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1938DF">
      <w:pPr>
        <w:keepNext w:val="0"/>
        <w:keepLines w:val="0"/>
        <w:widowControl/>
        <w:suppressLineNumbers w:val="0"/>
        <w:spacing w:line="288" w:lineRule="auto"/>
        <w:ind w:left="0" w:firstLine="0"/>
        <w:jc w:val="left"/>
        <w:rPr>
          <w:rFonts w:ascii="仿宋" w:hAnsi="仿宋" w:eastAsia="仿宋" w:cs="仿宋"/>
          <w:color w:val="000000"/>
          <w:sz w:val="21"/>
          <w:szCs w:val="21"/>
        </w:rPr>
      </w:pPr>
    </w:p>
    <w:p w14:paraId="046414A2">
      <w:pPr>
        <w:keepNext w:val="0"/>
        <w:keepLines w:val="0"/>
        <w:widowControl/>
        <w:suppressLineNumbers w:val="0"/>
        <w:spacing w:line="288" w:lineRule="auto"/>
        <w:ind w:left="0" w:firstLine="0"/>
        <w:jc w:val="left"/>
        <w:rPr>
          <w:rFonts w:hint="eastAsia" w:ascii="仿宋" w:hAnsi="仿宋" w:eastAsia="仿宋" w:cs="仿宋"/>
          <w:color w:val="000000"/>
          <w:sz w:val="21"/>
          <w:szCs w:val="21"/>
        </w:rPr>
      </w:pPr>
    </w:p>
    <w:p w14:paraId="2D7B25BB">
      <w:pPr>
        <w:keepNext w:val="0"/>
        <w:keepLines w:val="0"/>
        <w:widowControl/>
        <w:suppressLineNumbers w:val="0"/>
        <w:spacing w:line="288" w:lineRule="auto"/>
        <w:ind w:left="0" w:firstLine="0"/>
        <w:jc w:val="center"/>
        <w:rPr>
          <w:rFonts w:hint="eastAsia" w:ascii="仿宋" w:hAnsi="仿宋" w:eastAsia="仿宋" w:cs="仿宋"/>
          <w:color w:val="000000"/>
          <w:sz w:val="28"/>
          <w:szCs w:val="28"/>
        </w:rPr>
      </w:pPr>
      <w:r>
        <w:rPr>
          <w:rFonts w:hint="eastAsia" w:ascii="仿宋" w:hAnsi="仿宋" w:eastAsia="仿宋" w:cs="仿宋"/>
          <w:b/>
          <w:bCs/>
          <w:i w:val="0"/>
          <w:iCs w:val="0"/>
          <w:color w:val="000000"/>
          <w:spacing w:val="0"/>
          <w:kern w:val="0"/>
          <w:sz w:val="44"/>
          <w:szCs w:val="44"/>
          <w:lang w:val="en-US" w:eastAsia="zh-CN" w:bidi="ar"/>
        </w:rPr>
        <w:t>嘉兴市第二医院</w:t>
      </w:r>
    </w:p>
    <w:p w14:paraId="337405BF">
      <w:pPr>
        <w:keepNext w:val="0"/>
        <w:keepLines w:val="0"/>
        <w:widowControl/>
        <w:suppressLineNumbers w:val="0"/>
        <w:spacing w:line="288" w:lineRule="auto"/>
        <w:ind w:left="0" w:firstLine="0"/>
        <w:jc w:val="center"/>
        <w:rPr>
          <w:rFonts w:hint="eastAsia" w:ascii="仿宋" w:hAnsi="仿宋" w:eastAsia="仿宋" w:cs="仿宋"/>
          <w:b/>
          <w:bCs/>
          <w:i w:val="0"/>
          <w:iCs w:val="0"/>
          <w:color w:val="000000"/>
          <w:spacing w:val="0"/>
          <w:kern w:val="0"/>
          <w:sz w:val="32"/>
          <w:szCs w:val="32"/>
          <w:lang w:val="en-US" w:eastAsia="zh-CN" w:bidi="ar"/>
        </w:rPr>
      </w:pPr>
    </w:p>
    <w:p w14:paraId="301B154E">
      <w:pPr>
        <w:keepNext w:val="0"/>
        <w:keepLines w:val="0"/>
        <w:widowControl/>
        <w:suppressLineNumbers w:val="0"/>
        <w:spacing w:line="288" w:lineRule="auto"/>
        <w:ind w:left="0" w:firstLine="0"/>
        <w:jc w:val="center"/>
        <w:rPr>
          <w:rFonts w:hint="eastAsia" w:ascii="仿宋" w:hAnsi="仿宋" w:eastAsia="仿宋" w:cs="仿宋"/>
          <w:color w:val="000000"/>
          <w:sz w:val="21"/>
          <w:szCs w:val="21"/>
        </w:rPr>
      </w:pPr>
      <w:r>
        <w:rPr>
          <w:rFonts w:hint="eastAsia" w:ascii="仿宋" w:hAnsi="仿宋" w:eastAsia="仿宋" w:cs="仿宋"/>
          <w:b/>
          <w:bCs/>
          <w:i w:val="0"/>
          <w:iCs w:val="0"/>
          <w:color w:val="000000"/>
          <w:spacing w:val="0"/>
          <w:kern w:val="0"/>
          <w:sz w:val="32"/>
          <w:szCs w:val="32"/>
          <w:lang w:val="en-US" w:eastAsia="zh-CN" w:bidi="ar"/>
        </w:rPr>
        <w:t>嘉兴市第二医院检验标本外送检测服务</w:t>
      </w:r>
    </w:p>
    <w:p w14:paraId="5B29A082">
      <w:pPr>
        <w:keepNext w:val="0"/>
        <w:keepLines w:val="0"/>
        <w:widowControl/>
        <w:suppressLineNumbers w:val="0"/>
        <w:spacing w:line="288" w:lineRule="auto"/>
        <w:ind w:left="0" w:firstLine="0"/>
        <w:jc w:val="left"/>
        <w:rPr>
          <w:rFonts w:hint="eastAsia" w:ascii="仿宋" w:hAnsi="仿宋" w:eastAsia="仿宋" w:cs="仿宋"/>
          <w:color w:val="000000"/>
          <w:sz w:val="21"/>
          <w:szCs w:val="21"/>
        </w:rPr>
      </w:pPr>
    </w:p>
    <w:p w14:paraId="5D9B3048">
      <w:pPr>
        <w:keepNext w:val="0"/>
        <w:keepLines w:val="0"/>
        <w:widowControl/>
        <w:suppressLineNumbers w:val="0"/>
        <w:spacing w:line="288" w:lineRule="auto"/>
        <w:ind w:left="0" w:firstLine="0"/>
        <w:jc w:val="left"/>
        <w:rPr>
          <w:rFonts w:hint="eastAsia" w:ascii="仿宋" w:hAnsi="仿宋" w:eastAsia="仿宋" w:cs="仿宋"/>
          <w:color w:val="000000"/>
          <w:sz w:val="21"/>
          <w:szCs w:val="21"/>
        </w:rPr>
      </w:pPr>
    </w:p>
    <w:p w14:paraId="24D5ED54">
      <w:pPr>
        <w:keepNext w:val="0"/>
        <w:keepLines w:val="0"/>
        <w:widowControl/>
        <w:suppressLineNumbers w:val="0"/>
        <w:spacing w:line="288" w:lineRule="auto"/>
        <w:ind w:left="0" w:firstLine="0"/>
        <w:jc w:val="left"/>
        <w:rPr>
          <w:rFonts w:hint="eastAsia" w:ascii="仿宋" w:hAnsi="仿宋" w:eastAsia="仿宋" w:cs="仿宋"/>
          <w:color w:val="000000"/>
          <w:sz w:val="21"/>
          <w:szCs w:val="21"/>
        </w:rPr>
      </w:pPr>
    </w:p>
    <w:p w14:paraId="29F4947C">
      <w:pPr>
        <w:keepNext w:val="0"/>
        <w:keepLines w:val="0"/>
        <w:widowControl/>
        <w:suppressLineNumbers w:val="0"/>
        <w:spacing w:line="288" w:lineRule="auto"/>
        <w:ind w:left="0" w:firstLine="0"/>
        <w:jc w:val="center"/>
        <w:rPr>
          <w:rFonts w:hint="eastAsia" w:ascii="仿宋" w:hAnsi="仿宋" w:eastAsia="仿宋" w:cs="仿宋"/>
          <w:color w:val="000000"/>
          <w:sz w:val="21"/>
          <w:szCs w:val="21"/>
        </w:rPr>
      </w:pPr>
      <w:r>
        <w:rPr>
          <w:rFonts w:hint="eastAsia" w:ascii="仿宋" w:hAnsi="仿宋" w:eastAsia="仿宋" w:cs="仿宋"/>
          <w:b/>
          <w:bCs/>
          <w:color w:val="000000"/>
          <w:spacing w:val="0"/>
          <w:kern w:val="0"/>
          <w:sz w:val="36"/>
          <w:szCs w:val="36"/>
          <w:lang w:val="en-US" w:eastAsia="zh-CN" w:bidi="ar"/>
        </w:rPr>
        <w:t>招标文件</w:t>
      </w:r>
    </w:p>
    <w:p w14:paraId="42BA57A5">
      <w:pPr>
        <w:keepNext w:val="0"/>
        <w:keepLines w:val="0"/>
        <w:widowControl/>
        <w:suppressLineNumbers w:val="0"/>
        <w:spacing w:line="288" w:lineRule="auto"/>
        <w:ind w:left="0" w:right="-2" w:firstLine="0"/>
        <w:jc w:val="center"/>
        <w:rPr>
          <w:rFonts w:hint="eastAsia" w:ascii="仿宋" w:hAnsi="仿宋" w:eastAsia="仿宋" w:cs="仿宋"/>
          <w:color w:val="000000"/>
          <w:sz w:val="21"/>
          <w:szCs w:val="21"/>
        </w:rPr>
      </w:pPr>
      <w:r>
        <w:rPr>
          <w:rFonts w:hint="eastAsia" w:ascii="仿宋" w:hAnsi="仿宋" w:eastAsia="仿宋" w:cs="仿宋"/>
          <w:b/>
          <w:bCs/>
          <w:color w:val="000000"/>
          <w:spacing w:val="0"/>
          <w:kern w:val="0"/>
          <w:sz w:val="36"/>
          <w:szCs w:val="36"/>
          <w:lang w:val="en-US" w:eastAsia="zh-CN" w:bidi="ar"/>
        </w:rPr>
        <w:t>（线上电子交易）</w:t>
      </w:r>
    </w:p>
    <w:p w14:paraId="01F28406">
      <w:pPr>
        <w:keepNext w:val="0"/>
        <w:keepLines w:val="0"/>
        <w:widowControl/>
        <w:suppressLineNumbers w:val="0"/>
        <w:spacing w:line="288" w:lineRule="auto"/>
        <w:ind w:left="0" w:right="-2" w:firstLine="0"/>
        <w:jc w:val="left"/>
        <w:rPr>
          <w:rFonts w:hint="eastAsia" w:ascii="仿宋" w:hAnsi="仿宋" w:eastAsia="仿宋" w:cs="仿宋"/>
          <w:color w:val="000000"/>
          <w:sz w:val="21"/>
          <w:szCs w:val="21"/>
        </w:rPr>
      </w:pPr>
    </w:p>
    <w:p w14:paraId="65C710AA">
      <w:pPr>
        <w:keepNext w:val="0"/>
        <w:keepLines w:val="0"/>
        <w:widowControl/>
        <w:suppressLineNumbers w:val="0"/>
        <w:spacing w:line="288" w:lineRule="auto"/>
        <w:ind w:left="0" w:right="-2" w:firstLine="0"/>
        <w:jc w:val="left"/>
        <w:rPr>
          <w:rFonts w:hint="eastAsia" w:ascii="仿宋" w:hAnsi="仿宋" w:eastAsia="仿宋" w:cs="仿宋"/>
          <w:color w:val="000000"/>
          <w:sz w:val="21"/>
          <w:szCs w:val="21"/>
        </w:rPr>
      </w:pPr>
    </w:p>
    <w:p w14:paraId="7B865D8D">
      <w:pPr>
        <w:keepNext w:val="0"/>
        <w:keepLines w:val="0"/>
        <w:widowControl/>
        <w:suppressLineNumbers w:val="0"/>
        <w:spacing w:line="288" w:lineRule="auto"/>
        <w:ind w:left="0" w:right="-2" w:firstLine="0"/>
        <w:jc w:val="left"/>
        <w:rPr>
          <w:rFonts w:hint="eastAsia" w:ascii="仿宋" w:hAnsi="仿宋" w:eastAsia="仿宋" w:cs="仿宋"/>
          <w:color w:val="000000"/>
          <w:sz w:val="21"/>
          <w:szCs w:val="21"/>
        </w:rPr>
      </w:pPr>
    </w:p>
    <w:tbl>
      <w:tblPr>
        <w:tblStyle w:val="17"/>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00"/>
        <w:gridCol w:w="7410"/>
      </w:tblGrid>
      <w:tr w14:paraId="19DC14D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502"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9E6C4F8">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采购方式</w:t>
            </w:r>
          </w:p>
        </w:tc>
        <w:tc>
          <w:tcPr>
            <w:tcW w:w="5301"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376B71A">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公开招标</w:t>
            </w:r>
          </w:p>
        </w:tc>
      </w:tr>
      <w:tr w14:paraId="5851898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50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836AED9">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交易方式</w:t>
            </w:r>
          </w:p>
        </w:tc>
        <w:tc>
          <w:tcPr>
            <w:tcW w:w="530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E7C1C1F">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电子交易</w:t>
            </w:r>
          </w:p>
        </w:tc>
      </w:tr>
      <w:tr w14:paraId="2538D45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50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91A0FD5">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交易平台</w:t>
            </w:r>
          </w:p>
        </w:tc>
        <w:tc>
          <w:tcPr>
            <w:tcW w:w="530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7D61F22">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政府采购云平台（www.zcygov.cn）</w:t>
            </w:r>
          </w:p>
        </w:tc>
      </w:tr>
      <w:tr w14:paraId="6BF4C6E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50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944A1D4">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项目名称</w:t>
            </w:r>
          </w:p>
        </w:tc>
        <w:tc>
          <w:tcPr>
            <w:tcW w:w="530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C02F4AA">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lang w:val="en-US" w:eastAsia="zh-CN" w:bidi="ar"/>
              </w:rPr>
              <w:t>嘉兴市第二医院检验标本外送检测服务</w:t>
            </w:r>
          </w:p>
        </w:tc>
      </w:tr>
      <w:tr w14:paraId="2AD430B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50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0416807">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项目编号</w:t>
            </w:r>
          </w:p>
        </w:tc>
        <w:tc>
          <w:tcPr>
            <w:tcW w:w="530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17AD182">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lang w:val="en-US" w:eastAsia="zh-CN" w:bidi="ar"/>
              </w:rPr>
              <w:t>330400260660210000007</w:t>
            </w:r>
          </w:p>
        </w:tc>
      </w:tr>
      <w:tr w14:paraId="6E675D7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50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69D6B7A">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采 购 人</w:t>
            </w:r>
          </w:p>
        </w:tc>
        <w:tc>
          <w:tcPr>
            <w:tcW w:w="530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028A3D3">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rPr>
            </w:pPr>
            <w:r>
              <w:rPr>
                <w:rFonts w:hint="eastAsia" w:ascii="仿宋" w:hAnsi="仿宋" w:eastAsia="仿宋" w:cs="仿宋"/>
                <w:i w:val="0"/>
                <w:iCs w:val="0"/>
                <w:color w:val="000000"/>
                <w:spacing w:val="0"/>
                <w:kern w:val="0"/>
                <w:sz w:val="21"/>
                <w:szCs w:val="21"/>
                <w:lang w:val="en-US" w:eastAsia="zh-CN" w:bidi="ar"/>
              </w:rPr>
              <w:t>嘉兴市第二医院</w:t>
            </w:r>
          </w:p>
        </w:tc>
      </w:tr>
      <w:tr w14:paraId="2BECC34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50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C5D2B1C">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代理机构</w:t>
            </w:r>
          </w:p>
        </w:tc>
        <w:tc>
          <w:tcPr>
            <w:tcW w:w="530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7160035">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rPr>
            </w:pPr>
            <w:r>
              <w:rPr>
                <w:rFonts w:hint="eastAsia" w:ascii="仿宋" w:hAnsi="仿宋" w:eastAsia="仿宋" w:cs="仿宋"/>
                <w:i w:val="0"/>
                <w:iCs w:val="0"/>
                <w:color w:val="000000"/>
                <w:spacing w:val="0"/>
                <w:kern w:val="0"/>
                <w:sz w:val="21"/>
                <w:szCs w:val="21"/>
                <w:lang w:val="en-US" w:eastAsia="zh-CN" w:bidi="ar"/>
              </w:rPr>
              <w:t>浙江求是招标代理有限公司</w:t>
            </w:r>
          </w:p>
        </w:tc>
      </w:tr>
      <w:tr w14:paraId="052DCFD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50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1B4F639">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采购计划书</w:t>
            </w:r>
          </w:p>
        </w:tc>
        <w:tc>
          <w:tcPr>
            <w:tcW w:w="530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D15F3EC">
            <w:pPr>
              <w:rPr>
                <w:rFonts w:hint="eastAsia" w:ascii="仿宋" w:hAnsi="仿宋" w:eastAsia="仿宋" w:cs="仿宋"/>
                <w:color w:val="000000"/>
                <w:sz w:val="21"/>
                <w:szCs w:val="21"/>
              </w:rPr>
            </w:pPr>
            <w:r>
              <w:rPr>
                <w:rFonts w:hint="eastAsia" w:ascii="仿宋" w:hAnsi="仿宋" w:eastAsia="仿宋" w:cs="仿宋"/>
                <w:color w:val="000000"/>
                <w:sz w:val="21"/>
                <w:szCs w:val="21"/>
              </w:rPr>
              <w:t>[2026]1797号</w:t>
            </w:r>
          </w:p>
        </w:tc>
      </w:tr>
    </w:tbl>
    <w:p w14:paraId="532A39E7">
      <w:pPr>
        <w:keepNext w:val="0"/>
        <w:keepLines w:val="0"/>
        <w:widowControl/>
        <w:suppressLineNumbers w:val="0"/>
        <w:ind w:right="-2"/>
        <w:jc w:val="left"/>
      </w:pPr>
    </w:p>
    <w:p w14:paraId="1C6B1E7F">
      <w:pPr>
        <w:keepNext w:val="0"/>
        <w:keepLines w:val="0"/>
        <w:widowControl/>
        <w:suppressLineNumbers w:val="0"/>
        <w:spacing w:line="288" w:lineRule="auto"/>
        <w:jc w:val="center"/>
        <w:rPr>
          <w:rFonts w:hint="eastAsia" w:ascii="仿宋" w:hAnsi="仿宋" w:eastAsia="仿宋" w:cs="仿宋"/>
          <w:color w:val="000000"/>
          <w:sz w:val="21"/>
          <w:szCs w:val="21"/>
        </w:rPr>
      </w:pPr>
    </w:p>
    <w:p w14:paraId="157089BA">
      <w:pPr>
        <w:pStyle w:val="3"/>
        <w:keepNext w:val="0"/>
        <w:keepLines w:val="0"/>
        <w:widowControl/>
        <w:suppressLineNumbers w:val="0"/>
        <w:spacing w:line="288" w:lineRule="auto"/>
        <w:jc w:val="center"/>
        <w:rPr>
          <w:rFonts w:hint="eastAsia" w:ascii="仿宋" w:hAnsi="仿宋" w:eastAsia="仿宋" w:cs="仿宋"/>
          <w:b/>
          <w:bCs/>
          <w:sz w:val="28"/>
          <w:szCs w:val="28"/>
        </w:rPr>
      </w:pPr>
      <w:r>
        <w:rPr>
          <w:rFonts w:hint="eastAsia" w:ascii="仿宋" w:hAnsi="仿宋" w:eastAsia="仿宋" w:cs="仿宋"/>
          <w:color w:val="000000"/>
          <w:sz w:val="21"/>
          <w:szCs w:val="21"/>
        </w:rPr>
        <w:br w:type="page"/>
      </w:r>
      <w:r>
        <w:rPr>
          <w:rFonts w:hint="eastAsia" w:ascii="仿宋" w:hAnsi="仿宋" w:eastAsia="仿宋" w:cs="仿宋"/>
          <w:b/>
          <w:bCs/>
          <w:color w:val="000000"/>
          <w:sz w:val="28"/>
          <w:szCs w:val="28"/>
        </w:rPr>
        <w:t>目录</w:t>
      </w:r>
    </w:p>
    <w:p w14:paraId="3800F5CC">
      <w:pPr>
        <w:keepNext w:val="0"/>
        <w:keepLines w:val="0"/>
        <w:widowControl/>
        <w:suppressLineNumbers w:val="0"/>
        <w:spacing w:line="288" w:lineRule="auto"/>
        <w:ind w:left="0" w:firstLine="0"/>
        <w:jc w:val="left"/>
        <w:rPr>
          <w:rFonts w:hint="eastAsia" w:ascii="仿宋" w:hAnsi="仿宋" w:eastAsia="仿宋" w:cs="仿宋"/>
          <w:color w:val="000000"/>
          <w:sz w:val="21"/>
          <w:szCs w:val="21"/>
        </w:rPr>
      </w:pPr>
      <w:r>
        <w:rPr>
          <w:rFonts w:hint="eastAsia" w:ascii="仿宋" w:hAnsi="仿宋" w:eastAsia="仿宋" w:cs="仿宋"/>
          <w:b/>
          <w:bCs/>
          <w:color w:val="000000"/>
          <w:spacing w:val="0"/>
          <w:kern w:val="0"/>
          <w:sz w:val="21"/>
          <w:szCs w:val="21"/>
          <w:lang w:val="en-US" w:eastAsia="zh-CN" w:bidi="ar"/>
        </w:rPr>
        <w:t>第一章 投标邀请</w:t>
      </w:r>
    </w:p>
    <w:p w14:paraId="62D67815">
      <w:pPr>
        <w:keepNext w:val="0"/>
        <w:keepLines w:val="0"/>
        <w:widowControl/>
        <w:suppressLineNumbers w:val="0"/>
        <w:spacing w:line="288" w:lineRule="auto"/>
        <w:ind w:left="0" w:firstLine="0"/>
        <w:jc w:val="left"/>
        <w:rPr>
          <w:rFonts w:hint="eastAsia" w:ascii="仿宋" w:hAnsi="仿宋" w:eastAsia="仿宋" w:cs="仿宋"/>
          <w:color w:val="000000"/>
          <w:sz w:val="21"/>
          <w:szCs w:val="21"/>
        </w:rPr>
      </w:pPr>
      <w:r>
        <w:rPr>
          <w:rFonts w:hint="eastAsia" w:ascii="仿宋" w:hAnsi="仿宋" w:eastAsia="仿宋" w:cs="仿宋"/>
          <w:b/>
          <w:bCs/>
          <w:color w:val="000000"/>
          <w:spacing w:val="0"/>
          <w:kern w:val="0"/>
          <w:sz w:val="21"/>
          <w:szCs w:val="21"/>
          <w:lang w:val="en-US" w:eastAsia="zh-CN" w:bidi="ar"/>
        </w:rPr>
        <w:t>第二章 采购需求</w:t>
      </w:r>
    </w:p>
    <w:p w14:paraId="01F73872">
      <w:pPr>
        <w:keepNext w:val="0"/>
        <w:keepLines w:val="0"/>
        <w:widowControl/>
        <w:suppressLineNumbers w:val="0"/>
        <w:spacing w:line="288" w:lineRule="auto"/>
        <w:ind w:left="0" w:firstLine="0"/>
        <w:jc w:val="left"/>
        <w:rPr>
          <w:rFonts w:hint="eastAsia" w:ascii="仿宋" w:hAnsi="仿宋" w:eastAsia="仿宋" w:cs="仿宋"/>
          <w:color w:val="000000"/>
          <w:sz w:val="21"/>
          <w:szCs w:val="21"/>
        </w:rPr>
      </w:pPr>
      <w:r>
        <w:rPr>
          <w:rFonts w:hint="eastAsia" w:ascii="仿宋" w:hAnsi="仿宋" w:eastAsia="仿宋" w:cs="仿宋"/>
          <w:b/>
          <w:bCs/>
          <w:color w:val="000000"/>
          <w:spacing w:val="0"/>
          <w:kern w:val="0"/>
          <w:sz w:val="21"/>
          <w:szCs w:val="21"/>
          <w:lang w:val="en-US" w:eastAsia="zh-CN" w:bidi="ar"/>
        </w:rPr>
        <w:t>第三章 投标人须知</w:t>
      </w:r>
    </w:p>
    <w:p w14:paraId="42934EFE">
      <w:pPr>
        <w:keepNext w:val="0"/>
        <w:keepLines w:val="0"/>
        <w:widowControl/>
        <w:suppressLineNumbers w:val="0"/>
        <w:spacing w:line="288" w:lineRule="auto"/>
        <w:ind w:left="0" w:firstLine="0"/>
        <w:jc w:val="left"/>
        <w:rPr>
          <w:rFonts w:hint="eastAsia" w:ascii="仿宋" w:hAnsi="仿宋" w:eastAsia="仿宋" w:cs="仿宋"/>
          <w:color w:val="000000"/>
          <w:sz w:val="21"/>
          <w:szCs w:val="21"/>
        </w:rPr>
      </w:pPr>
      <w:r>
        <w:rPr>
          <w:rFonts w:hint="eastAsia" w:ascii="仿宋" w:hAnsi="仿宋" w:eastAsia="仿宋" w:cs="仿宋"/>
          <w:b/>
          <w:bCs/>
          <w:color w:val="000000"/>
          <w:spacing w:val="0"/>
          <w:kern w:val="0"/>
          <w:sz w:val="21"/>
          <w:szCs w:val="21"/>
          <w:lang w:val="en-US" w:eastAsia="zh-CN" w:bidi="ar"/>
        </w:rPr>
        <w:t>第四章 评标方法和评标标准</w:t>
      </w:r>
    </w:p>
    <w:p w14:paraId="2658A223">
      <w:pPr>
        <w:keepNext w:val="0"/>
        <w:keepLines w:val="0"/>
        <w:widowControl/>
        <w:suppressLineNumbers w:val="0"/>
        <w:spacing w:line="288" w:lineRule="auto"/>
        <w:ind w:left="0" w:firstLine="0"/>
        <w:jc w:val="left"/>
        <w:rPr>
          <w:rFonts w:hint="eastAsia" w:ascii="仿宋" w:hAnsi="仿宋" w:eastAsia="仿宋" w:cs="仿宋"/>
          <w:color w:val="000000"/>
          <w:sz w:val="21"/>
          <w:szCs w:val="21"/>
        </w:rPr>
      </w:pPr>
      <w:r>
        <w:rPr>
          <w:rFonts w:hint="eastAsia" w:ascii="仿宋" w:hAnsi="仿宋" w:eastAsia="仿宋" w:cs="仿宋"/>
          <w:b/>
          <w:bCs/>
          <w:color w:val="000000"/>
          <w:spacing w:val="0"/>
          <w:kern w:val="0"/>
          <w:sz w:val="21"/>
          <w:szCs w:val="21"/>
          <w:lang w:val="en-US" w:eastAsia="zh-CN" w:bidi="ar"/>
        </w:rPr>
        <w:t>第五章 拟签订的合同文本</w:t>
      </w:r>
    </w:p>
    <w:p w14:paraId="56932A60">
      <w:pPr>
        <w:keepNext w:val="0"/>
        <w:keepLines w:val="0"/>
        <w:widowControl/>
        <w:suppressLineNumbers w:val="0"/>
        <w:spacing w:line="288" w:lineRule="auto"/>
        <w:ind w:left="0" w:firstLine="0"/>
        <w:jc w:val="left"/>
        <w:rPr>
          <w:rFonts w:hint="eastAsia" w:ascii="仿宋" w:hAnsi="仿宋" w:eastAsia="仿宋" w:cs="仿宋"/>
          <w:color w:val="000000"/>
          <w:sz w:val="21"/>
          <w:szCs w:val="21"/>
        </w:rPr>
      </w:pPr>
      <w:r>
        <w:rPr>
          <w:rFonts w:hint="eastAsia" w:ascii="仿宋" w:hAnsi="仿宋" w:eastAsia="仿宋" w:cs="仿宋"/>
          <w:b/>
          <w:bCs/>
          <w:color w:val="000000"/>
          <w:spacing w:val="0"/>
          <w:kern w:val="0"/>
          <w:sz w:val="21"/>
          <w:szCs w:val="21"/>
          <w:lang w:val="en-US" w:eastAsia="zh-CN" w:bidi="ar"/>
        </w:rPr>
        <w:t>第六章 投标文件格式</w:t>
      </w:r>
    </w:p>
    <w:p w14:paraId="38BA49CB">
      <w:pPr>
        <w:pStyle w:val="3"/>
        <w:keepNext w:val="0"/>
        <w:keepLines w:val="0"/>
        <w:widowControl/>
        <w:suppressLineNumbers w:val="0"/>
        <w:spacing w:line="288" w:lineRule="auto"/>
        <w:jc w:val="center"/>
        <w:rPr>
          <w:rFonts w:hint="eastAsia" w:ascii="仿宋" w:hAnsi="仿宋" w:eastAsia="仿宋" w:cs="仿宋"/>
          <w:b/>
          <w:bCs/>
          <w:sz w:val="28"/>
          <w:szCs w:val="28"/>
        </w:rPr>
      </w:pPr>
      <w:r>
        <w:rPr>
          <w:rFonts w:hint="eastAsia" w:ascii="仿宋" w:hAnsi="仿宋" w:eastAsia="仿宋" w:cs="仿宋"/>
          <w:b/>
          <w:bCs/>
          <w:color w:val="000000"/>
          <w:spacing w:val="0"/>
          <w:sz w:val="21"/>
          <w:szCs w:val="21"/>
        </w:rPr>
        <w:br w:type="page"/>
      </w:r>
      <w:r>
        <w:rPr>
          <w:rFonts w:hint="eastAsia" w:ascii="仿宋" w:hAnsi="仿宋" w:eastAsia="仿宋" w:cs="仿宋"/>
          <w:b/>
          <w:bCs/>
          <w:color w:val="000000"/>
          <w:sz w:val="28"/>
          <w:szCs w:val="28"/>
        </w:rPr>
        <w:t>第一章 投标邀请</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6"/>
      </w:tblGrid>
      <w:tr w14:paraId="3AEF3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6" w:type="dxa"/>
          </w:tcPr>
          <w:p w14:paraId="2668BD84">
            <w:pPr>
              <w:keepNext w:val="0"/>
              <w:keepLines w:val="0"/>
              <w:widowControl/>
              <w:suppressLineNumbers w:val="0"/>
              <w:autoSpaceDE w:val="0"/>
              <w:autoSpaceDN/>
              <w:ind w:firstLine="422" w:firstLineChars="200"/>
              <w:jc w:val="both"/>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项目概况</w:t>
            </w:r>
          </w:p>
          <w:p w14:paraId="5F391217">
            <w:pPr>
              <w:keepNext w:val="0"/>
              <w:keepLines w:val="0"/>
              <w:widowControl/>
              <w:suppressLineNumbers w:val="0"/>
              <w:autoSpaceDE w:val="0"/>
              <w:autoSpaceDN/>
              <w:ind w:firstLine="420" w:firstLineChars="200"/>
              <w:jc w:val="both"/>
              <w:rPr>
                <w:rFonts w:hint="eastAsia" w:ascii="仿宋" w:hAnsi="仿宋" w:eastAsia="仿宋" w:cs="仿宋"/>
                <w:b/>
                <w:bCs/>
                <w:color w:val="000000"/>
                <w:kern w:val="0"/>
                <w:sz w:val="21"/>
                <w:szCs w:val="21"/>
                <w:vertAlign w:val="baseline"/>
                <w:lang w:val="en-US" w:eastAsia="zh-CN" w:bidi="ar"/>
              </w:rPr>
            </w:pPr>
            <w:r>
              <w:rPr>
                <w:rFonts w:hint="eastAsia" w:ascii="仿宋" w:hAnsi="仿宋" w:eastAsia="仿宋" w:cs="仿宋"/>
                <w:b w:val="0"/>
                <w:bCs w:val="0"/>
                <w:color w:val="000000"/>
                <w:kern w:val="0"/>
                <w:sz w:val="21"/>
                <w:szCs w:val="21"/>
                <w:lang w:val="en-US" w:eastAsia="zh-CN" w:bidi="ar"/>
              </w:rPr>
              <w:t>嘉兴市第二医院检验标本外送检测服务项目的潜在投标人应在政采云平台线上获取（下载）招标文件，并于2026年06月05日09:30:00（北京时间）前递交（上传）投标文件</w:t>
            </w:r>
          </w:p>
        </w:tc>
      </w:tr>
    </w:tbl>
    <w:p w14:paraId="3C00B306">
      <w:pPr>
        <w:keepNext w:val="0"/>
        <w:keepLines w:val="0"/>
        <w:widowControl/>
        <w:suppressLineNumbers w:val="0"/>
        <w:autoSpaceDE w:val="0"/>
        <w:autoSpaceDN/>
        <w:spacing w:line="288" w:lineRule="auto"/>
        <w:ind w:left="0" w:firstLine="422"/>
        <w:jc w:val="left"/>
        <w:rPr>
          <w:rFonts w:hint="eastAsia" w:ascii="仿宋" w:hAnsi="仿宋" w:eastAsia="仿宋" w:cs="仿宋"/>
          <w:b/>
          <w:bCs/>
          <w:color w:val="000000"/>
          <w:kern w:val="0"/>
          <w:sz w:val="21"/>
          <w:szCs w:val="21"/>
          <w:lang w:val="en-US" w:eastAsia="zh-CN" w:bidi="ar"/>
        </w:rPr>
      </w:pPr>
    </w:p>
    <w:p w14:paraId="5DA99CA8">
      <w:pPr>
        <w:keepNext w:val="0"/>
        <w:keepLines w:val="0"/>
        <w:widowControl/>
        <w:suppressLineNumbers w:val="0"/>
        <w:autoSpaceDE w:val="0"/>
        <w:autoSpaceDN/>
        <w:spacing w:line="288" w:lineRule="auto"/>
        <w:ind w:left="0" w:firstLine="422"/>
        <w:jc w:val="left"/>
        <w:rPr>
          <w:rFonts w:hint="eastAsia" w:ascii="仿宋" w:hAnsi="仿宋" w:eastAsia="仿宋" w:cs="仿宋"/>
          <w:color w:val="000000"/>
          <w:sz w:val="21"/>
          <w:szCs w:val="21"/>
        </w:rPr>
      </w:pPr>
      <w:r>
        <w:rPr>
          <w:rFonts w:hint="eastAsia" w:ascii="仿宋" w:hAnsi="仿宋" w:eastAsia="仿宋" w:cs="仿宋"/>
          <w:b/>
          <w:bCs/>
          <w:color w:val="000000"/>
          <w:kern w:val="0"/>
          <w:sz w:val="21"/>
          <w:szCs w:val="21"/>
          <w:lang w:val="en-US" w:eastAsia="zh-CN" w:bidi="ar"/>
        </w:rPr>
        <w:t>一、项目基本情况</w:t>
      </w:r>
    </w:p>
    <w:p w14:paraId="33B4E15A">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项目编号：</w:t>
      </w:r>
      <w:r>
        <w:rPr>
          <w:rFonts w:hint="eastAsia" w:ascii="仿宋" w:hAnsi="仿宋" w:eastAsia="仿宋" w:cs="仿宋"/>
          <w:i w:val="0"/>
          <w:iCs w:val="0"/>
          <w:color w:val="000000"/>
          <w:kern w:val="0"/>
          <w:sz w:val="21"/>
          <w:szCs w:val="21"/>
          <w:lang w:val="en-US" w:eastAsia="zh-CN" w:bidi="ar"/>
        </w:rPr>
        <w:t>330400260660210000007</w:t>
      </w:r>
    </w:p>
    <w:p w14:paraId="136F6E31">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项目名称：</w:t>
      </w:r>
      <w:r>
        <w:rPr>
          <w:rFonts w:hint="eastAsia" w:ascii="仿宋" w:hAnsi="仿宋" w:eastAsia="仿宋" w:cs="仿宋"/>
          <w:i w:val="0"/>
          <w:iCs w:val="0"/>
          <w:color w:val="000000"/>
          <w:kern w:val="0"/>
          <w:sz w:val="21"/>
          <w:szCs w:val="21"/>
          <w:lang w:val="en-US" w:eastAsia="zh-CN" w:bidi="ar"/>
        </w:rPr>
        <w:t>嘉兴市第二医院检验标本外送检测服务</w:t>
      </w:r>
    </w:p>
    <w:p w14:paraId="0E32F725">
      <w:pPr>
        <w:keepNext w:val="0"/>
        <w:keepLines w:val="0"/>
        <w:widowControl/>
        <w:suppressLineNumbers w:val="0"/>
        <w:spacing w:line="288" w:lineRule="auto"/>
        <w:ind w:left="0" w:firstLine="420"/>
        <w:jc w:val="left"/>
        <w:rPr>
          <w:rFonts w:hint="default" w:ascii="仿宋" w:hAnsi="仿宋" w:eastAsia="仿宋" w:cs="仿宋"/>
          <w:color w:val="000000"/>
          <w:sz w:val="21"/>
          <w:szCs w:val="21"/>
          <w:lang w:val="en-US"/>
        </w:rPr>
      </w:pPr>
      <w:r>
        <w:rPr>
          <w:rFonts w:hint="eastAsia" w:ascii="仿宋" w:hAnsi="仿宋" w:eastAsia="仿宋" w:cs="仿宋"/>
          <w:color w:val="000000"/>
          <w:kern w:val="0"/>
          <w:sz w:val="21"/>
          <w:szCs w:val="21"/>
          <w:lang w:val="en-US" w:eastAsia="zh-CN" w:bidi="ar"/>
        </w:rPr>
        <w:t>预算金额（元）：2500000</w:t>
      </w:r>
    </w:p>
    <w:p w14:paraId="57E845BC">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最高限价（元）：2500000</w:t>
      </w:r>
    </w:p>
    <w:p w14:paraId="4DA9A420">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采购需求：</w:t>
      </w:r>
    </w:p>
    <w:tbl>
      <w:tblPr>
        <w:tblStyle w:val="17"/>
        <w:tblW w:w="4998"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56"/>
        <w:gridCol w:w="4948"/>
        <w:gridCol w:w="3702"/>
      </w:tblGrid>
      <w:tr w14:paraId="4691A59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454" w:hRule="atLeast"/>
          <w:tblHeader/>
        </w:trPr>
        <w:tc>
          <w:tcPr>
            <w:tcW w:w="450"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21D46B9">
            <w:pPr>
              <w:keepNext w:val="0"/>
              <w:keepLines w:val="0"/>
              <w:widowControl/>
              <w:suppressLineNumbers w:val="0"/>
              <w:autoSpaceDE w:val="0"/>
              <w:autoSpaceDN/>
              <w:jc w:val="center"/>
              <w:rPr>
                <w:rFonts w:hint="eastAsia" w:ascii="仿宋" w:hAnsi="仿宋" w:eastAsia="仿宋" w:cs="仿宋"/>
                <w:b/>
                <w:bCs/>
                <w:color w:val="000000"/>
                <w:sz w:val="21"/>
                <w:szCs w:val="21"/>
              </w:rPr>
            </w:pPr>
            <w:r>
              <w:rPr>
                <w:rFonts w:hint="eastAsia" w:ascii="仿宋" w:hAnsi="仿宋" w:eastAsia="仿宋" w:cs="仿宋"/>
                <w:b/>
                <w:bCs/>
                <w:color w:val="000000"/>
                <w:kern w:val="0"/>
                <w:sz w:val="21"/>
                <w:szCs w:val="21"/>
                <w:lang w:val="en-US" w:eastAsia="zh-CN" w:bidi="ar"/>
              </w:rPr>
              <w:t>序号</w:t>
            </w:r>
          </w:p>
        </w:tc>
        <w:tc>
          <w:tcPr>
            <w:tcW w:w="2602"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92469CC">
            <w:pPr>
              <w:keepNext w:val="0"/>
              <w:keepLines w:val="0"/>
              <w:widowControl/>
              <w:suppressLineNumbers w:val="0"/>
              <w:autoSpaceDE w:val="0"/>
              <w:autoSpaceDN/>
              <w:jc w:val="center"/>
              <w:rPr>
                <w:rFonts w:hint="eastAsia" w:ascii="仿宋" w:hAnsi="仿宋" w:eastAsia="仿宋" w:cs="仿宋"/>
                <w:b/>
                <w:bCs/>
                <w:color w:val="000000"/>
                <w:sz w:val="21"/>
                <w:szCs w:val="21"/>
              </w:rPr>
            </w:pPr>
            <w:r>
              <w:rPr>
                <w:rFonts w:hint="eastAsia" w:ascii="仿宋" w:hAnsi="仿宋" w:eastAsia="仿宋" w:cs="仿宋"/>
                <w:b/>
                <w:bCs/>
                <w:color w:val="000000"/>
                <w:kern w:val="0"/>
                <w:sz w:val="21"/>
                <w:szCs w:val="21"/>
                <w:lang w:val="en-US" w:eastAsia="zh-CN" w:bidi="ar"/>
              </w:rPr>
              <w:t>名称</w:t>
            </w:r>
          </w:p>
        </w:tc>
        <w:tc>
          <w:tcPr>
            <w:tcW w:w="1947"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31F2702">
            <w:pPr>
              <w:keepNext w:val="0"/>
              <w:keepLines w:val="0"/>
              <w:widowControl/>
              <w:suppressLineNumbers w:val="0"/>
              <w:autoSpaceDE w:val="0"/>
              <w:autoSpaceDN/>
              <w:jc w:val="center"/>
              <w:rPr>
                <w:rFonts w:hint="eastAsia" w:ascii="仿宋" w:hAnsi="仿宋" w:eastAsia="仿宋" w:cs="仿宋"/>
                <w:b/>
                <w:bCs/>
                <w:color w:val="000000"/>
                <w:sz w:val="21"/>
                <w:szCs w:val="21"/>
              </w:rPr>
            </w:pPr>
            <w:r>
              <w:rPr>
                <w:rFonts w:hint="eastAsia" w:ascii="仿宋" w:hAnsi="仿宋" w:eastAsia="仿宋" w:cs="仿宋"/>
                <w:b/>
                <w:bCs/>
                <w:color w:val="000000"/>
                <w:kern w:val="0"/>
                <w:sz w:val="21"/>
                <w:szCs w:val="21"/>
                <w:lang w:val="en-US" w:eastAsia="zh-CN" w:bidi="ar"/>
              </w:rPr>
              <w:t>简要服务要求</w:t>
            </w:r>
          </w:p>
        </w:tc>
      </w:tr>
      <w:tr w14:paraId="5434A99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450"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950F61F">
            <w:pPr>
              <w:keepNext w:val="0"/>
              <w:keepLines w:val="0"/>
              <w:widowControl/>
              <w:suppressLineNumbers w:val="0"/>
              <w:autoSpaceDE w:val="0"/>
              <w:autoSpaceDN/>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1</w:t>
            </w:r>
          </w:p>
        </w:tc>
        <w:tc>
          <w:tcPr>
            <w:tcW w:w="2602"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6BDA35C">
            <w:pPr>
              <w:keepNext w:val="0"/>
              <w:keepLines w:val="0"/>
              <w:widowControl/>
              <w:suppressLineNumbers w:val="0"/>
              <w:autoSpaceDE w:val="0"/>
              <w:autoSpaceDN/>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嘉兴市第二医院检验标本外送检测服务</w:t>
            </w:r>
          </w:p>
        </w:tc>
        <w:tc>
          <w:tcPr>
            <w:tcW w:w="1947"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3E92E03">
            <w:pPr>
              <w:jc w:val="center"/>
              <w:rPr>
                <w:rFonts w:hint="eastAsia" w:ascii="仿宋" w:hAnsi="仿宋" w:eastAsia="仿宋" w:cs="仿宋"/>
                <w:color w:val="000000"/>
                <w:sz w:val="21"/>
                <w:szCs w:val="21"/>
              </w:rPr>
            </w:pPr>
            <w:r>
              <w:rPr>
                <w:rFonts w:hint="eastAsia" w:ascii="仿宋" w:hAnsi="仿宋" w:eastAsia="仿宋" w:cs="仿宋"/>
                <w:sz w:val="21"/>
                <w:szCs w:val="21"/>
              </w:rPr>
              <w:t>详见第二章 采购需求</w:t>
            </w:r>
          </w:p>
        </w:tc>
      </w:tr>
    </w:tbl>
    <w:p w14:paraId="623BE688">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kern w:val="0"/>
          <w:sz w:val="21"/>
          <w:szCs w:val="21"/>
          <w:lang w:val="en-US" w:eastAsia="zh-CN" w:bidi="ar"/>
        </w:rPr>
      </w:pPr>
    </w:p>
    <w:p w14:paraId="2C63F370">
      <w:pPr>
        <w:keepNext w:val="0"/>
        <w:keepLines w:val="0"/>
        <w:widowControl/>
        <w:suppressLineNumbers w:val="0"/>
        <w:autoSpaceDE w:val="0"/>
        <w:autoSpaceDN/>
        <w:spacing w:line="288" w:lineRule="auto"/>
        <w:ind w:left="0" w:firstLine="420"/>
        <w:jc w:val="left"/>
        <w:rPr>
          <w:rFonts w:hint="default" w:ascii="仿宋" w:hAnsi="仿宋" w:eastAsia="仿宋" w:cs="仿宋"/>
          <w:color w:val="000000"/>
          <w:sz w:val="21"/>
          <w:szCs w:val="21"/>
          <w:highlight w:val="none"/>
          <w:lang w:val="en-US"/>
        </w:rPr>
      </w:pPr>
      <w:r>
        <w:rPr>
          <w:rFonts w:hint="eastAsia" w:ascii="仿宋" w:hAnsi="仿宋" w:eastAsia="仿宋" w:cs="仿宋"/>
          <w:color w:val="000000"/>
          <w:kern w:val="0"/>
          <w:sz w:val="21"/>
          <w:szCs w:val="21"/>
          <w:highlight w:val="none"/>
          <w:lang w:val="en-US" w:eastAsia="zh-CN" w:bidi="ar"/>
        </w:rPr>
        <w:t>合同履行期限：合同服务期1年（自完成信息系统对接之日起计），合同期满或合同总金额达到预算限额时为止，二者先到者为准。</w:t>
      </w:r>
    </w:p>
    <w:p w14:paraId="1964ACA8">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本项目是否接受联合体投标：是</w:t>
      </w:r>
    </w:p>
    <w:p w14:paraId="7C6D8924">
      <w:pPr>
        <w:keepNext w:val="0"/>
        <w:keepLines w:val="0"/>
        <w:widowControl/>
        <w:suppressLineNumbers w:val="0"/>
        <w:autoSpaceDE w:val="0"/>
        <w:autoSpaceDN/>
        <w:spacing w:line="288" w:lineRule="auto"/>
        <w:ind w:left="0" w:firstLine="422"/>
        <w:jc w:val="left"/>
        <w:rPr>
          <w:rFonts w:hint="eastAsia" w:ascii="仿宋" w:hAnsi="仿宋" w:eastAsia="仿宋" w:cs="仿宋"/>
          <w:color w:val="000000"/>
          <w:sz w:val="21"/>
          <w:szCs w:val="21"/>
        </w:rPr>
      </w:pPr>
      <w:r>
        <w:rPr>
          <w:rFonts w:hint="eastAsia" w:ascii="仿宋" w:hAnsi="仿宋" w:eastAsia="仿宋" w:cs="仿宋"/>
          <w:b/>
          <w:bCs/>
          <w:color w:val="000000"/>
          <w:kern w:val="0"/>
          <w:sz w:val="21"/>
          <w:szCs w:val="21"/>
          <w:lang w:val="en-US" w:eastAsia="zh-CN" w:bidi="ar"/>
        </w:rPr>
        <w:t>二、申请人的资格要求：</w:t>
      </w:r>
    </w:p>
    <w:p w14:paraId="1A20D916">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1.满足《中华人民共和国政府采购法》第二十二条规定；未被“信用中国”（www.creditchina.gov.cn)、中国政府采购网（www.ccgp.gov.cn）列入失信被执行人、重大税收违法案件当事人名单（重大税收违法失信主体名单）、政府采购严重违法失信行为记录名单。</w:t>
      </w:r>
    </w:p>
    <w:p w14:paraId="3AA57E71">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2.落实政府采购政策需满足的资格要求：无</w:t>
      </w:r>
    </w:p>
    <w:p w14:paraId="22AFF32F">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3.本项目的特定资格要求：无</w:t>
      </w:r>
    </w:p>
    <w:p w14:paraId="2CBA5CD2">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4.其他：</w:t>
      </w:r>
    </w:p>
    <w:p w14:paraId="142F06FB">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（1）单位负责人为同一人或者存在直接控股、管理关系的不同供应商，不得参加同一合同项下的政府采购活动。</w:t>
      </w:r>
    </w:p>
    <w:p w14:paraId="08465216">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（2）为本项目提供整体设计、规范编制或者项目管理、监理、检测等服务的供应商，不得再参加本项目的其他采购活动。</w:t>
      </w:r>
    </w:p>
    <w:p w14:paraId="399AA401">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（3）政府购买服务的项目，公益一类事业单位、使用事业编制且由财政拨款保障的群团组织不得作为承接主体。</w:t>
      </w:r>
    </w:p>
    <w:p w14:paraId="2E623DBC">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（4）以联合体形式投标的，投标文件中提供《联合协议》，按照联合协议承担特定工作的供应商具有相应资质。</w:t>
      </w:r>
    </w:p>
    <w:p w14:paraId="105BFB47">
      <w:pPr>
        <w:keepNext w:val="0"/>
        <w:keepLines w:val="0"/>
        <w:widowControl/>
        <w:suppressLineNumbers w:val="0"/>
        <w:autoSpaceDE w:val="0"/>
        <w:autoSpaceDN/>
        <w:spacing w:line="288" w:lineRule="auto"/>
        <w:ind w:left="0" w:firstLine="422"/>
        <w:jc w:val="left"/>
        <w:rPr>
          <w:rFonts w:hint="eastAsia" w:ascii="仿宋" w:hAnsi="仿宋" w:eastAsia="仿宋" w:cs="仿宋"/>
          <w:color w:val="000000"/>
          <w:sz w:val="21"/>
          <w:szCs w:val="21"/>
        </w:rPr>
      </w:pPr>
      <w:r>
        <w:rPr>
          <w:rFonts w:hint="eastAsia" w:ascii="仿宋" w:hAnsi="仿宋" w:eastAsia="仿宋" w:cs="仿宋"/>
          <w:b/>
          <w:bCs/>
          <w:color w:val="000000"/>
          <w:kern w:val="0"/>
          <w:sz w:val="21"/>
          <w:szCs w:val="21"/>
          <w:lang w:val="en-US" w:eastAsia="zh-CN" w:bidi="ar"/>
        </w:rPr>
        <w:t>三、获取招标文件</w:t>
      </w:r>
    </w:p>
    <w:p w14:paraId="3FFECD09">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时间：</w:t>
      </w:r>
      <w:r>
        <w:rPr>
          <w:rFonts w:hint="eastAsia" w:ascii="仿宋" w:hAnsi="仿宋" w:eastAsia="仿宋" w:cs="仿宋"/>
          <w:sz w:val="21"/>
          <w:szCs w:val="21"/>
        </w:rPr>
        <w:t>202</w:t>
      </w:r>
      <w:r>
        <w:rPr>
          <w:rFonts w:hint="eastAsia" w:ascii="仿宋" w:hAnsi="仿宋" w:eastAsia="仿宋" w:cs="仿宋"/>
          <w:sz w:val="21"/>
          <w:szCs w:val="21"/>
          <w:lang w:val="en-US" w:eastAsia="zh-CN"/>
        </w:rPr>
        <w:t>6</w:t>
      </w:r>
      <w:r>
        <w:rPr>
          <w:rFonts w:hint="eastAsia" w:ascii="仿宋" w:hAnsi="仿宋" w:eastAsia="仿宋" w:cs="仿宋"/>
          <w:sz w:val="21"/>
          <w:szCs w:val="21"/>
        </w:rPr>
        <w:t>年</w:t>
      </w:r>
      <w:r>
        <w:rPr>
          <w:rFonts w:hint="eastAsia" w:ascii="仿宋" w:hAnsi="仿宋" w:eastAsia="仿宋" w:cs="仿宋"/>
          <w:sz w:val="21"/>
          <w:szCs w:val="21"/>
          <w:lang w:val="en-US" w:eastAsia="zh-CN"/>
        </w:rPr>
        <w:t>05</w:t>
      </w:r>
      <w:r>
        <w:rPr>
          <w:rFonts w:hint="eastAsia" w:ascii="仿宋" w:hAnsi="仿宋" w:eastAsia="仿宋" w:cs="仿宋"/>
          <w:sz w:val="21"/>
          <w:szCs w:val="21"/>
        </w:rPr>
        <w:t>月</w:t>
      </w:r>
      <w:r>
        <w:rPr>
          <w:rFonts w:hint="eastAsia" w:ascii="仿宋" w:hAnsi="仿宋" w:eastAsia="仿宋" w:cs="仿宋"/>
          <w:sz w:val="21"/>
          <w:szCs w:val="21"/>
          <w:lang w:val="en-US" w:eastAsia="zh-CN"/>
        </w:rPr>
        <w:t>15</w:t>
      </w:r>
      <w:r>
        <w:rPr>
          <w:rFonts w:hint="eastAsia" w:ascii="仿宋" w:hAnsi="仿宋" w:eastAsia="仿宋" w:cs="仿宋"/>
          <w:sz w:val="21"/>
          <w:szCs w:val="21"/>
        </w:rPr>
        <w:t>日至202</w:t>
      </w:r>
      <w:r>
        <w:rPr>
          <w:rFonts w:hint="eastAsia" w:ascii="仿宋" w:hAnsi="仿宋" w:eastAsia="仿宋" w:cs="仿宋"/>
          <w:sz w:val="21"/>
          <w:szCs w:val="21"/>
          <w:lang w:val="en-US" w:eastAsia="zh-CN"/>
        </w:rPr>
        <w:t>6</w:t>
      </w:r>
      <w:r>
        <w:rPr>
          <w:rFonts w:hint="eastAsia" w:ascii="仿宋" w:hAnsi="仿宋" w:eastAsia="仿宋" w:cs="仿宋"/>
          <w:sz w:val="21"/>
          <w:szCs w:val="21"/>
        </w:rPr>
        <w:t>年</w:t>
      </w:r>
      <w:r>
        <w:rPr>
          <w:rFonts w:hint="eastAsia" w:ascii="仿宋" w:hAnsi="仿宋" w:eastAsia="仿宋" w:cs="仿宋"/>
          <w:sz w:val="21"/>
          <w:szCs w:val="21"/>
          <w:lang w:val="en-US" w:eastAsia="zh-CN"/>
        </w:rPr>
        <w:t>06</w:t>
      </w:r>
      <w:r>
        <w:rPr>
          <w:rFonts w:hint="eastAsia" w:ascii="仿宋" w:hAnsi="仿宋" w:eastAsia="仿宋" w:cs="仿宋"/>
          <w:sz w:val="21"/>
          <w:szCs w:val="21"/>
        </w:rPr>
        <w:t>月</w:t>
      </w:r>
      <w:r>
        <w:rPr>
          <w:rFonts w:hint="eastAsia" w:ascii="仿宋" w:hAnsi="仿宋" w:eastAsia="仿宋" w:cs="仿宋"/>
          <w:sz w:val="21"/>
          <w:szCs w:val="21"/>
          <w:lang w:val="en-US" w:eastAsia="zh-CN"/>
        </w:rPr>
        <w:t>05</w:t>
      </w:r>
      <w:r>
        <w:rPr>
          <w:rFonts w:hint="eastAsia" w:ascii="仿宋" w:hAnsi="仿宋" w:eastAsia="仿宋" w:cs="仿宋"/>
          <w:sz w:val="21"/>
          <w:szCs w:val="21"/>
        </w:rPr>
        <w:t>日</w:t>
      </w:r>
      <w:r>
        <w:rPr>
          <w:rFonts w:hint="eastAsia" w:ascii="仿宋" w:hAnsi="仿宋" w:eastAsia="仿宋" w:cs="仿宋"/>
          <w:color w:val="000000"/>
          <w:kern w:val="0"/>
          <w:sz w:val="21"/>
          <w:szCs w:val="21"/>
          <w:lang w:val="en-US" w:eastAsia="zh-CN" w:bidi="ar"/>
        </w:rPr>
        <w:t>，每天上午00:00至12:00，下午12:00至23:59（北京时间，线上获取法定节假日均可，线下获取文件法定节假日除外）</w:t>
      </w:r>
    </w:p>
    <w:p w14:paraId="0C8D802A">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地点（网址）：政采云平台线上获取</w:t>
      </w:r>
    </w:p>
    <w:p w14:paraId="2960EAC5">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方式：供应商登录政府采购云平台（https://www.zcygov.cn）在线申请获取采购文件（进入“项目采购”应用，在获取采购文件菜单中选择项目，申请获取采购文件）</w:t>
      </w:r>
    </w:p>
    <w:p w14:paraId="7D733B02">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售价（元）：0</w:t>
      </w:r>
    </w:p>
    <w:p w14:paraId="52838CB4">
      <w:pPr>
        <w:keepNext w:val="0"/>
        <w:keepLines w:val="0"/>
        <w:widowControl/>
        <w:suppressLineNumbers w:val="0"/>
        <w:autoSpaceDE w:val="0"/>
        <w:autoSpaceDN/>
        <w:spacing w:line="288" w:lineRule="auto"/>
        <w:ind w:left="0" w:firstLine="422"/>
        <w:jc w:val="left"/>
        <w:rPr>
          <w:rFonts w:hint="eastAsia" w:ascii="仿宋" w:hAnsi="仿宋" w:eastAsia="仿宋" w:cs="仿宋"/>
          <w:color w:val="000000"/>
          <w:sz w:val="21"/>
          <w:szCs w:val="21"/>
        </w:rPr>
      </w:pPr>
      <w:r>
        <w:rPr>
          <w:rFonts w:hint="eastAsia" w:ascii="仿宋" w:hAnsi="仿宋" w:eastAsia="仿宋" w:cs="仿宋"/>
          <w:b/>
          <w:bCs/>
          <w:color w:val="000000"/>
          <w:kern w:val="0"/>
          <w:sz w:val="21"/>
          <w:szCs w:val="21"/>
          <w:lang w:val="en-US" w:eastAsia="zh-CN" w:bidi="ar"/>
        </w:rPr>
        <w:t>四、提交投标文件截止时间、开标时间和地点</w:t>
      </w:r>
    </w:p>
    <w:p w14:paraId="48005386">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提交投标文件截止时间：</w:t>
      </w:r>
      <w:r>
        <w:rPr>
          <w:rFonts w:hint="eastAsia" w:ascii="仿宋" w:hAnsi="仿宋" w:eastAsia="仿宋" w:cs="仿宋"/>
          <w:bCs/>
          <w:sz w:val="21"/>
          <w:szCs w:val="21"/>
          <w:lang w:eastAsia="zh-CN"/>
        </w:rPr>
        <w:t>2026年06月05日09:30:00</w:t>
      </w:r>
      <w:r>
        <w:rPr>
          <w:rFonts w:hint="eastAsia" w:ascii="仿宋" w:hAnsi="仿宋" w:eastAsia="仿宋" w:cs="仿宋"/>
          <w:color w:val="000000"/>
          <w:kern w:val="0"/>
          <w:sz w:val="21"/>
          <w:szCs w:val="21"/>
          <w:lang w:val="en-US" w:eastAsia="zh-CN" w:bidi="ar"/>
        </w:rPr>
        <w:t>（北京时间）</w:t>
      </w:r>
    </w:p>
    <w:p w14:paraId="52B1FD3C">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投标地点（网址）：请登录政采云投标客户端投标</w:t>
      </w:r>
    </w:p>
    <w:p w14:paraId="00E488D1">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开标时间：</w:t>
      </w:r>
      <w:r>
        <w:rPr>
          <w:rFonts w:hint="eastAsia" w:ascii="仿宋" w:hAnsi="仿宋" w:eastAsia="仿宋" w:cs="仿宋"/>
          <w:bCs/>
          <w:sz w:val="21"/>
          <w:szCs w:val="21"/>
          <w:lang w:eastAsia="zh-CN"/>
        </w:rPr>
        <w:t>2026年06月05日09:30:00</w:t>
      </w:r>
      <w:r>
        <w:rPr>
          <w:rFonts w:hint="eastAsia" w:ascii="仿宋" w:hAnsi="仿宋" w:eastAsia="仿宋" w:cs="仿宋"/>
          <w:color w:val="000000"/>
          <w:kern w:val="0"/>
          <w:sz w:val="21"/>
          <w:szCs w:val="21"/>
          <w:lang w:val="en-US" w:eastAsia="zh-CN" w:bidi="ar"/>
        </w:rPr>
        <w:t>（北京时间）</w:t>
      </w:r>
    </w:p>
    <w:p w14:paraId="1CCB54BE">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开标地点（网址）：政府采购云平台（www.zcygov.cn）/</w:t>
      </w:r>
      <w:r>
        <w:rPr>
          <w:rFonts w:hint="eastAsia" w:ascii="仿宋" w:hAnsi="仿宋" w:eastAsia="仿宋" w:cs="仿宋"/>
          <w:i w:val="0"/>
          <w:iCs w:val="0"/>
          <w:color w:val="000000"/>
          <w:kern w:val="0"/>
          <w:sz w:val="21"/>
          <w:szCs w:val="21"/>
          <w:lang w:val="en-US" w:eastAsia="zh-CN" w:bidi="ar"/>
        </w:rPr>
        <w:t>嘉兴市南湖区庆丰路与九曲路交叉口徽商大厦26楼2602</w:t>
      </w:r>
    </w:p>
    <w:p w14:paraId="10767010">
      <w:pPr>
        <w:keepNext w:val="0"/>
        <w:keepLines w:val="0"/>
        <w:widowControl/>
        <w:suppressLineNumbers w:val="0"/>
        <w:autoSpaceDE w:val="0"/>
        <w:autoSpaceDN/>
        <w:spacing w:line="288" w:lineRule="auto"/>
        <w:ind w:left="0" w:firstLine="422"/>
        <w:jc w:val="left"/>
        <w:rPr>
          <w:rFonts w:hint="eastAsia" w:ascii="仿宋" w:hAnsi="仿宋" w:eastAsia="仿宋" w:cs="仿宋"/>
          <w:color w:val="000000"/>
          <w:sz w:val="21"/>
          <w:szCs w:val="21"/>
        </w:rPr>
      </w:pPr>
      <w:r>
        <w:rPr>
          <w:rFonts w:hint="eastAsia" w:ascii="仿宋" w:hAnsi="仿宋" w:eastAsia="仿宋" w:cs="仿宋"/>
          <w:b/>
          <w:bCs/>
          <w:color w:val="000000"/>
          <w:kern w:val="0"/>
          <w:sz w:val="21"/>
          <w:szCs w:val="21"/>
          <w:lang w:val="en-US" w:eastAsia="zh-CN" w:bidi="ar"/>
        </w:rPr>
        <w:t>五、公告期限</w:t>
      </w:r>
    </w:p>
    <w:p w14:paraId="0814B022">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自本公告发布之日起5个工作日。</w:t>
      </w:r>
    </w:p>
    <w:p w14:paraId="125725FD">
      <w:pPr>
        <w:keepNext w:val="0"/>
        <w:keepLines w:val="0"/>
        <w:widowControl/>
        <w:suppressLineNumbers w:val="0"/>
        <w:autoSpaceDE w:val="0"/>
        <w:autoSpaceDN/>
        <w:spacing w:line="288" w:lineRule="auto"/>
        <w:ind w:left="0" w:firstLine="422"/>
        <w:jc w:val="left"/>
        <w:rPr>
          <w:rFonts w:hint="eastAsia" w:ascii="仿宋" w:hAnsi="仿宋" w:eastAsia="仿宋" w:cs="仿宋"/>
          <w:color w:val="000000"/>
          <w:sz w:val="21"/>
          <w:szCs w:val="21"/>
        </w:rPr>
      </w:pPr>
      <w:r>
        <w:rPr>
          <w:rFonts w:hint="eastAsia" w:ascii="仿宋" w:hAnsi="仿宋" w:eastAsia="仿宋" w:cs="仿宋"/>
          <w:b/>
          <w:bCs/>
          <w:color w:val="000000"/>
          <w:kern w:val="0"/>
          <w:sz w:val="21"/>
          <w:szCs w:val="21"/>
          <w:lang w:val="en-US" w:eastAsia="zh-CN" w:bidi="ar"/>
        </w:rPr>
        <w:t>六、其他补充事宜</w:t>
      </w:r>
    </w:p>
    <w:p w14:paraId="018CD8D6">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5B99BB3F">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务服务网-政府采购投诉处理-在线办理。</w:t>
      </w:r>
    </w:p>
    <w:p w14:paraId="627CB33D">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6648DF2C">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4.其他事项：需要落实的政府采购政策：包括促进中小企业发展等。详见招标文件的第三章-采购项目需要落实的政府采购政策。</w:t>
      </w:r>
    </w:p>
    <w:p w14:paraId="0B3910E1">
      <w:pPr>
        <w:keepNext w:val="0"/>
        <w:keepLines w:val="0"/>
        <w:widowControl/>
        <w:suppressLineNumbers w:val="0"/>
        <w:autoSpaceDE w:val="0"/>
        <w:autoSpaceDN/>
        <w:spacing w:line="288" w:lineRule="auto"/>
        <w:ind w:left="0" w:firstLine="422"/>
        <w:jc w:val="left"/>
        <w:rPr>
          <w:rFonts w:hint="eastAsia" w:ascii="仿宋" w:hAnsi="仿宋" w:eastAsia="仿宋" w:cs="仿宋"/>
          <w:color w:val="000000"/>
          <w:sz w:val="21"/>
          <w:szCs w:val="21"/>
        </w:rPr>
      </w:pPr>
      <w:r>
        <w:rPr>
          <w:rFonts w:hint="eastAsia" w:ascii="仿宋" w:hAnsi="仿宋" w:eastAsia="仿宋" w:cs="仿宋"/>
          <w:b/>
          <w:bCs/>
          <w:color w:val="000000"/>
          <w:kern w:val="0"/>
          <w:sz w:val="21"/>
          <w:szCs w:val="21"/>
          <w:lang w:val="en-US" w:eastAsia="zh-CN" w:bidi="ar"/>
        </w:rPr>
        <w:t>七、对本次采购提出询问、质疑、投诉，请按以下方式联系</w:t>
      </w:r>
    </w:p>
    <w:p w14:paraId="17C3606C">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1.采购人信息</w:t>
      </w:r>
    </w:p>
    <w:p w14:paraId="13D4C4E6">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名称：</w:t>
      </w:r>
      <w:r>
        <w:rPr>
          <w:rFonts w:hint="eastAsia" w:ascii="仿宋" w:hAnsi="仿宋" w:eastAsia="仿宋" w:cs="仿宋"/>
          <w:i w:val="0"/>
          <w:iCs w:val="0"/>
          <w:color w:val="000000"/>
          <w:kern w:val="0"/>
          <w:sz w:val="21"/>
          <w:szCs w:val="21"/>
          <w:lang w:val="en-US" w:eastAsia="zh-CN" w:bidi="ar"/>
        </w:rPr>
        <w:t>嘉兴市第二医院</w:t>
      </w:r>
    </w:p>
    <w:p w14:paraId="40FC42F6">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地址：</w:t>
      </w:r>
      <w:r>
        <w:rPr>
          <w:rFonts w:hint="eastAsia" w:ascii="仿宋" w:hAnsi="仿宋" w:eastAsia="仿宋" w:cs="仿宋"/>
          <w:i w:val="0"/>
          <w:iCs w:val="0"/>
          <w:color w:val="000000"/>
          <w:kern w:val="0"/>
          <w:sz w:val="21"/>
          <w:szCs w:val="21"/>
          <w:lang w:val="en-US" w:eastAsia="zh-CN" w:bidi="ar"/>
        </w:rPr>
        <w:t>浙江省嘉兴市环城北路1518号</w:t>
      </w:r>
    </w:p>
    <w:p w14:paraId="5BC138CE">
      <w:pPr>
        <w:keepNext w:val="0"/>
        <w:keepLines w:val="0"/>
        <w:widowControl/>
        <w:suppressLineNumbers w:val="0"/>
        <w:autoSpaceDE w:val="0"/>
        <w:autoSpaceDN/>
        <w:spacing w:line="288" w:lineRule="auto"/>
        <w:ind w:left="0" w:firstLine="420"/>
        <w:jc w:val="left"/>
        <w:rPr>
          <w:rFonts w:hint="default" w:ascii="仿宋" w:hAnsi="仿宋" w:eastAsia="仿宋" w:cs="仿宋"/>
          <w:color w:val="000000"/>
          <w:sz w:val="21"/>
          <w:szCs w:val="21"/>
          <w:lang w:val="en-US"/>
        </w:rPr>
      </w:pPr>
      <w:r>
        <w:rPr>
          <w:rFonts w:hint="eastAsia" w:ascii="仿宋" w:hAnsi="仿宋" w:eastAsia="仿宋" w:cs="仿宋"/>
          <w:color w:val="000000"/>
          <w:kern w:val="0"/>
          <w:sz w:val="21"/>
          <w:szCs w:val="21"/>
          <w:lang w:val="en-US" w:eastAsia="zh-CN" w:bidi="ar"/>
        </w:rPr>
        <w:t>项目联系人（询问）：</w:t>
      </w:r>
      <w:r>
        <w:rPr>
          <w:rFonts w:hint="eastAsia" w:ascii="仿宋" w:hAnsi="仿宋" w:eastAsia="仿宋" w:cs="仿宋"/>
          <w:i w:val="0"/>
          <w:iCs w:val="0"/>
          <w:color w:val="000000"/>
          <w:kern w:val="0"/>
          <w:sz w:val="21"/>
          <w:szCs w:val="21"/>
          <w:lang w:val="en-US" w:eastAsia="zh-CN" w:bidi="ar"/>
        </w:rPr>
        <w:t>杨先生</w:t>
      </w:r>
    </w:p>
    <w:p w14:paraId="7214EF58">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项目联系方式（询问）：</w:t>
      </w:r>
      <w:r>
        <w:rPr>
          <w:rFonts w:hint="eastAsia" w:ascii="仿宋" w:hAnsi="仿宋" w:eastAsia="仿宋" w:cs="仿宋"/>
          <w:i w:val="0"/>
          <w:iCs w:val="0"/>
          <w:color w:val="000000"/>
          <w:kern w:val="0"/>
          <w:sz w:val="21"/>
          <w:szCs w:val="21"/>
          <w:lang w:val="en-US" w:eastAsia="zh-CN" w:bidi="ar"/>
        </w:rPr>
        <w:t>0573-82303217</w:t>
      </w:r>
    </w:p>
    <w:p w14:paraId="04D5693E">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z w:val="21"/>
          <w:szCs w:val="21"/>
        </w:rPr>
        <w:t>质疑联系人：涂先生</w:t>
      </w:r>
    </w:p>
    <w:p w14:paraId="3F344634">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z w:val="21"/>
          <w:szCs w:val="21"/>
        </w:rPr>
        <w:t>质疑联系方式：0573-82059080</w:t>
      </w:r>
    </w:p>
    <w:p w14:paraId="29EA40DC">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kern w:val="0"/>
          <w:sz w:val="21"/>
          <w:szCs w:val="21"/>
          <w:lang w:val="en-US" w:eastAsia="zh-CN" w:bidi="ar"/>
        </w:rPr>
      </w:pPr>
    </w:p>
    <w:p w14:paraId="0C628980">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2.采购代理机构信息</w:t>
      </w:r>
    </w:p>
    <w:p w14:paraId="7875417E">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名称：</w:t>
      </w:r>
      <w:r>
        <w:rPr>
          <w:rFonts w:hint="eastAsia" w:ascii="仿宋" w:hAnsi="仿宋" w:eastAsia="仿宋" w:cs="仿宋"/>
          <w:i w:val="0"/>
          <w:iCs w:val="0"/>
          <w:color w:val="000000"/>
          <w:kern w:val="0"/>
          <w:sz w:val="21"/>
          <w:szCs w:val="21"/>
          <w:lang w:val="en-US" w:eastAsia="zh-CN" w:bidi="ar"/>
        </w:rPr>
        <w:t>浙江求是招标代理有限公司</w:t>
      </w:r>
    </w:p>
    <w:p w14:paraId="584ADB30">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地址：</w:t>
      </w:r>
      <w:r>
        <w:rPr>
          <w:rFonts w:hint="eastAsia" w:ascii="仿宋" w:hAnsi="仿宋" w:eastAsia="仿宋" w:cs="仿宋"/>
          <w:i w:val="0"/>
          <w:iCs w:val="0"/>
          <w:color w:val="000000"/>
          <w:kern w:val="0"/>
          <w:sz w:val="21"/>
          <w:szCs w:val="21"/>
          <w:lang w:val="en-US" w:eastAsia="zh-CN" w:bidi="ar"/>
        </w:rPr>
        <w:t>嘉兴市南湖区庆丰路与九曲路交叉口徽商大厦26楼2602</w:t>
      </w:r>
    </w:p>
    <w:p w14:paraId="1066CED7">
      <w:pPr>
        <w:keepNext w:val="0"/>
        <w:keepLines w:val="0"/>
        <w:widowControl/>
        <w:suppressLineNumbers w:val="0"/>
        <w:autoSpaceDE w:val="0"/>
        <w:autoSpaceDN/>
        <w:spacing w:line="288" w:lineRule="auto"/>
        <w:ind w:left="0" w:firstLine="420"/>
        <w:jc w:val="left"/>
        <w:rPr>
          <w:rFonts w:hint="default" w:ascii="仿宋" w:hAnsi="仿宋" w:eastAsia="仿宋" w:cs="仿宋"/>
          <w:i w:val="0"/>
          <w:iCs w:val="0"/>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项目联系人（询问）：</w:t>
      </w:r>
      <w:r>
        <w:rPr>
          <w:rFonts w:hint="eastAsia" w:ascii="仿宋" w:hAnsi="仿宋" w:eastAsia="仿宋" w:cs="仿宋"/>
          <w:i w:val="0"/>
          <w:iCs w:val="0"/>
          <w:color w:val="000000"/>
          <w:kern w:val="0"/>
          <w:sz w:val="21"/>
          <w:szCs w:val="21"/>
          <w:lang w:val="en-US" w:eastAsia="zh-CN" w:bidi="ar"/>
        </w:rPr>
        <w:t>马翠翠、朱鑫艳、姜海军、孙伟健</w:t>
      </w:r>
    </w:p>
    <w:p w14:paraId="307415D0">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项目联系方式（询问）：</w:t>
      </w:r>
      <w:r>
        <w:rPr>
          <w:rFonts w:hint="eastAsia" w:ascii="仿宋" w:hAnsi="仿宋" w:eastAsia="仿宋" w:cs="仿宋"/>
          <w:i w:val="0"/>
          <w:iCs w:val="0"/>
          <w:color w:val="000000"/>
          <w:kern w:val="0"/>
          <w:sz w:val="21"/>
          <w:szCs w:val="21"/>
          <w:lang w:val="en-US" w:eastAsia="zh-CN" w:bidi="ar"/>
        </w:rPr>
        <w:t>0573-88882506</w:t>
      </w:r>
    </w:p>
    <w:p w14:paraId="05A7D4A4">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质疑联系人：</w:t>
      </w:r>
      <w:r>
        <w:rPr>
          <w:rFonts w:hint="eastAsia" w:ascii="仿宋" w:hAnsi="仿宋" w:eastAsia="仿宋" w:cs="仿宋"/>
          <w:i w:val="0"/>
          <w:iCs w:val="0"/>
          <w:color w:val="000000"/>
          <w:kern w:val="0"/>
          <w:sz w:val="21"/>
          <w:szCs w:val="21"/>
          <w:lang w:val="en-US" w:eastAsia="zh-CN" w:bidi="ar"/>
        </w:rPr>
        <w:t>周安琪</w:t>
      </w:r>
    </w:p>
    <w:p w14:paraId="0F8898C9">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质疑联系方式：</w:t>
      </w:r>
      <w:r>
        <w:rPr>
          <w:rFonts w:hint="eastAsia" w:ascii="仿宋" w:hAnsi="仿宋" w:eastAsia="仿宋" w:cs="仿宋"/>
          <w:i w:val="0"/>
          <w:iCs w:val="0"/>
          <w:color w:val="000000"/>
          <w:kern w:val="0"/>
          <w:sz w:val="21"/>
          <w:szCs w:val="21"/>
          <w:lang w:val="en-US" w:eastAsia="zh-CN" w:bidi="ar"/>
        </w:rPr>
        <w:t>0571-81110356</w:t>
      </w:r>
    </w:p>
    <w:p w14:paraId="312B416C">
      <w:pPr>
        <w:keepNext w:val="0"/>
        <w:keepLines w:val="0"/>
        <w:widowControl/>
        <w:suppressLineNumbers w:val="0"/>
        <w:autoSpaceDE w:val="0"/>
        <w:autoSpaceDN/>
        <w:spacing w:line="288" w:lineRule="auto"/>
        <w:ind w:left="0" w:firstLine="424"/>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质疑邮箱：</w:t>
      </w:r>
      <w:r>
        <w:rPr>
          <w:rFonts w:hint="eastAsia" w:ascii="仿宋" w:hAnsi="仿宋" w:eastAsia="仿宋" w:cs="仿宋"/>
          <w:i w:val="0"/>
          <w:iCs w:val="0"/>
          <w:color w:val="000000"/>
          <w:kern w:val="0"/>
          <w:sz w:val="21"/>
          <w:szCs w:val="21"/>
          <w:lang w:val="en-US" w:eastAsia="zh-CN" w:bidi="ar"/>
        </w:rPr>
        <w:t>jdkh@qszb.net</w:t>
      </w:r>
    </w:p>
    <w:p w14:paraId="63840A37">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rPr>
      </w:pPr>
    </w:p>
    <w:p w14:paraId="0BC35FAC">
      <w:pPr>
        <w:widowControl/>
        <w:autoSpaceDE w:val="0"/>
        <w:spacing w:line="288" w:lineRule="auto"/>
        <w:ind w:firstLine="420"/>
        <w:jc w:val="left"/>
        <w:rPr>
          <w:rFonts w:ascii="仿宋" w:hAnsi="仿宋" w:eastAsia="仿宋" w:cs="仿宋"/>
          <w:color w:val="000000"/>
          <w:szCs w:val="21"/>
        </w:rPr>
      </w:pPr>
      <w:r>
        <w:rPr>
          <w:rFonts w:hint="eastAsia" w:ascii="仿宋" w:hAnsi="仿宋" w:eastAsia="仿宋" w:cs="仿宋"/>
          <w:color w:val="000000"/>
          <w:szCs w:val="21"/>
          <w:lang w:bidi="ar"/>
        </w:rPr>
        <w:t>3.同级政府采购监督管理部门</w:t>
      </w:r>
    </w:p>
    <w:p w14:paraId="5BDA9145">
      <w:pPr>
        <w:widowControl/>
        <w:autoSpaceDE w:val="0"/>
        <w:spacing w:line="288" w:lineRule="auto"/>
        <w:ind w:firstLine="370"/>
        <w:jc w:val="left"/>
        <w:rPr>
          <w:rFonts w:ascii="仿宋" w:hAnsi="仿宋" w:eastAsia="仿宋" w:cs="仿宋"/>
          <w:color w:val="000000"/>
          <w:szCs w:val="21"/>
        </w:rPr>
      </w:pPr>
      <w:r>
        <w:rPr>
          <w:rFonts w:hint="eastAsia" w:ascii="仿宋" w:hAnsi="仿宋" w:eastAsia="仿宋" w:cs="仿宋"/>
          <w:color w:val="000000"/>
          <w:spacing w:val="-6"/>
          <w:szCs w:val="21"/>
          <w:lang w:bidi="ar"/>
        </w:rPr>
        <w:t>名称：嘉兴市财政局</w:t>
      </w:r>
    </w:p>
    <w:p w14:paraId="0DD3022E">
      <w:pPr>
        <w:widowControl/>
        <w:autoSpaceDE w:val="0"/>
        <w:spacing w:line="288" w:lineRule="auto"/>
        <w:ind w:firstLine="370"/>
        <w:jc w:val="left"/>
        <w:rPr>
          <w:rFonts w:ascii="仿宋" w:hAnsi="仿宋" w:eastAsia="仿宋" w:cs="仿宋"/>
          <w:color w:val="000000"/>
          <w:szCs w:val="21"/>
        </w:rPr>
      </w:pPr>
      <w:r>
        <w:rPr>
          <w:rFonts w:hint="eastAsia" w:ascii="仿宋" w:hAnsi="仿宋" w:eastAsia="仿宋" w:cs="仿宋"/>
          <w:color w:val="000000"/>
          <w:spacing w:val="-6"/>
          <w:szCs w:val="21"/>
          <w:lang w:bidi="ar"/>
        </w:rPr>
        <w:t>地址：嘉兴市南湖区环城西路55号</w:t>
      </w:r>
    </w:p>
    <w:p w14:paraId="484937CB">
      <w:pPr>
        <w:widowControl/>
        <w:autoSpaceDE w:val="0"/>
        <w:spacing w:line="288" w:lineRule="auto"/>
        <w:ind w:firstLine="370"/>
        <w:jc w:val="left"/>
        <w:rPr>
          <w:rFonts w:ascii="仿宋" w:hAnsi="仿宋" w:eastAsia="仿宋" w:cs="仿宋"/>
          <w:color w:val="000000"/>
          <w:szCs w:val="21"/>
        </w:rPr>
      </w:pPr>
      <w:r>
        <w:rPr>
          <w:rFonts w:hint="eastAsia" w:ascii="仿宋" w:hAnsi="仿宋" w:eastAsia="仿宋" w:cs="仿宋"/>
          <w:color w:val="000000"/>
          <w:spacing w:val="-6"/>
          <w:szCs w:val="21"/>
          <w:lang w:bidi="ar"/>
        </w:rPr>
        <w:t>传真：/</w:t>
      </w:r>
    </w:p>
    <w:p w14:paraId="3529F8C9">
      <w:pPr>
        <w:widowControl/>
        <w:autoSpaceDE w:val="0"/>
        <w:spacing w:line="288" w:lineRule="auto"/>
        <w:ind w:firstLine="370"/>
        <w:jc w:val="left"/>
        <w:rPr>
          <w:rFonts w:ascii="仿宋" w:hAnsi="仿宋" w:eastAsia="仿宋" w:cs="仿宋"/>
          <w:color w:val="000000"/>
          <w:szCs w:val="21"/>
        </w:rPr>
      </w:pPr>
      <w:r>
        <w:rPr>
          <w:rFonts w:hint="eastAsia" w:ascii="仿宋" w:hAnsi="仿宋" w:eastAsia="仿宋" w:cs="仿宋"/>
          <w:color w:val="000000"/>
          <w:spacing w:val="-6"/>
          <w:szCs w:val="21"/>
          <w:lang w:bidi="ar"/>
        </w:rPr>
        <w:t>联系人：姚工</w:t>
      </w:r>
    </w:p>
    <w:p w14:paraId="559C8F91">
      <w:pPr>
        <w:widowControl/>
        <w:autoSpaceDE w:val="0"/>
        <w:spacing w:line="288" w:lineRule="auto"/>
        <w:ind w:firstLine="370"/>
        <w:jc w:val="left"/>
        <w:rPr>
          <w:rFonts w:ascii="仿宋" w:hAnsi="仿宋" w:eastAsia="仿宋" w:cs="仿宋"/>
          <w:color w:val="000000"/>
          <w:szCs w:val="21"/>
        </w:rPr>
      </w:pPr>
      <w:r>
        <w:rPr>
          <w:rFonts w:hint="eastAsia" w:ascii="仿宋" w:hAnsi="仿宋" w:eastAsia="仿宋" w:cs="仿宋"/>
          <w:color w:val="000000"/>
          <w:spacing w:val="-6"/>
          <w:szCs w:val="21"/>
          <w:lang w:bidi="ar"/>
        </w:rPr>
        <w:t>监督投诉电话：0573-82031217</w:t>
      </w:r>
    </w:p>
    <w:p w14:paraId="2E43DF91">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rPr>
      </w:pPr>
    </w:p>
    <w:p w14:paraId="0889CA10">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若对项目采购电子交易系统操作有疑问，可登录政采云（https://www.zcygov.cn/），点击右侧咨询小采，获取采小蜜智能服务管家帮助，或拨打政采云服务热线95763获取热线服务帮助。</w:t>
      </w:r>
    </w:p>
    <w:p w14:paraId="01CC35F6">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CA问题联系电话（人工）：汇信CA400-888-4636；天谷CA400-087-8198。</w:t>
      </w:r>
    </w:p>
    <w:p w14:paraId="38F09D1E">
      <w:pPr>
        <w:pStyle w:val="3"/>
        <w:keepNext w:val="0"/>
        <w:keepLines w:val="0"/>
        <w:widowControl/>
        <w:suppressLineNumbers w:val="0"/>
        <w:spacing w:line="288" w:lineRule="auto"/>
        <w:jc w:val="center"/>
        <w:rPr>
          <w:rFonts w:hint="eastAsia" w:ascii="仿宋" w:hAnsi="仿宋" w:eastAsia="仿宋" w:cs="仿宋"/>
          <w:b/>
          <w:bCs/>
          <w:sz w:val="28"/>
          <w:szCs w:val="28"/>
        </w:rPr>
      </w:pPr>
      <w:r>
        <w:rPr>
          <w:rFonts w:hint="eastAsia" w:ascii="仿宋" w:hAnsi="仿宋" w:eastAsia="仿宋" w:cs="仿宋"/>
          <w:color w:val="000000"/>
          <w:sz w:val="21"/>
          <w:szCs w:val="21"/>
        </w:rPr>
        <w:br w:type="page"/>
      </w:r>
      <w:r>
        <w:rPr>
          <w:rFonts w:hint="eastAsia" w:ascii="仿宋" w:hAnsi="仿宋" w:eastAsia="仿宋" w:cs="仿宋"/>
          <w:b/>
          <w:bCs/>
          <w:color w:val="000000"/>
          <w:sz w:val="28"/>
          <w:szCs w:val="28"/>
        </w:rPr>
        <w:t>第二章 采购需求</w:t>
      </w:r>
    </w:p>
    <w:p w14:paraId="5D7821F2">
      <w:pPr>
        <w:keepNext w:val="0"/>
        <w:keepLines w:val="0"/>
        <w:widowControl/>
        <w:suppressLineNumbers w:val="0"/>
        <w:spacing w:line="288" w:lineRule="auto"/>
        <w:jc w:val="left"/>
        <w:outlineLvl w:val="2"/>
        <w:rPr>
          <w:rFonts w:hint="eastAsia" w:ascii="仿宋" w:hAnsi="仿宋" w:eastAsia="仿宋" w:cs="仿宋"/>
          <w:color w:val="000000"/>
          <w:sz w:val="21"/>
          <w:szCs w:val="21"/>
        </w:rPr>
      </w:pPr>
      <w:r>
        <w:rPr>
          <w:rFonts w:hint="eastAsia" w:ascii="仿宋" w:hAnsi="仿宋" w:eastAsia="仿宋" w:cs="仿宋"/>
          <w:b/>
          <w:bCs/>
          <w:color w:val="000000"/>
          <w:kern w:val="0"/>
          <w:sz w:val="21"/>
          <w:szCs w:val="21"/>
          <w:lang w:val="en-US" w:eastAsia="zh-CN" w:bidi="ar"/>
        </w:rPr>
        <w:t>一、采购需求概况</w:t>
      </w:r>
    </w:p>
    <w:p w14:paraId="50CC42B3">
      <w:pPr>
        <w:keepNext w:val="0"/>
        <w:keepLines w:val="0"/>
        <w:widowControl/>
        <w:suppressLineNumbers w:val="0"/>
        <w:spacing w:line="288" w:lineRule="auto"/>
        <w:jc w:val="left"/>
        <w:rPr>
          <w:rFonts w:hint="eastAsia" w:ascii="仿宋" w:hAnsi="仿宋" w:eastAsia="仿宋" w:cs="仿宋"/>
          <w:color w:val="000000"/>
          <w:sz w:val="21"/>
          <w:szCs w:val="21"/>
        </w:rPr>
      </w:pPr>
      <w:r>
        <w:rPr>
          <w:rFonts w:hint="eastAsia" w:ascii="仿宋" w:hAnsi="仿宋" w:eastAsia="仿宋" w:cs="仿宋"/>
          <w:b/>
          <w:bCs/>
          <w:color w:val="000000"/>
          <w:kern w:val="0"/>
          <w:sz w:val="21"/>
          <w:szCs w:val="21"/>
          <w:lang w:val="en-US" w:eastAsia="zh-CN" w:bidi="ar"/>
        </w:rPr>
        <w:t>1.本项目属性为</w:t>
      </w:r>
      <w:r>
        <w:rPr>
          <w:rFonts w:hint="eastAsia" w:ascii="仿宋" w:hAnsi="仿宋" w:eastAsia="仿宋" w:cs="仿宋"/>
          <w:color w:val="000000"/>
          <w:kern w:val="0"/>
          <w:sz w:val="21"/>
          <w:szCs w:val="21"/>
          <w:lang w:val="en-US" w:eastAsia="zh-CN" w:bidi="ar"/>
        </w:rPr>
        <w:t>：</w:t>
      </w:r>
      <w:r>
        <w:rPr>
          <w:rFonts w:hint="eastAsia" w:ascii="仿宋" w:hAnsi="仿宋" w:eastAsia="仿宋" w:cs="仿宋"/>
          <w:i w:val="0"/>
          <w:iCs w:val="0"/>
          <w:color w:val="000000"/>
          <w:kern w:val="0"/>
          <w:sz w:val="21"/>
          <w:szCs w:val="21"/>
          <w:lang w:val="en-US" w:eastAsia="zh-CN" w:bidi="ar"/>
        </w:rPr>
        <w:t>服务</w:t>
      </w:r>
    </w:p>
    <w:p w14:paraId="1CBD8A6A">
      <w:pPr>
        <w:keepNext w:val="0"/>
        <w:keepLines w:val="0"/>
        <w:widowControl/>
        <w:suppressLineNumbers w:val="0"/>
        <w:spacing w:line="288" w:lineRule="auto"/>
        <w:jc w:val="left"/>
        <w:rPr>
          <w:rFonts w:hint="eastAsia" w:ascii="仿宋" w:hAnsi="仿宋" w:eastAsia="仿宋" w:cs="仿宋"/>
          <w:color w:val="000000"/>
          <w:sz w:val="21"/>
          <w:szCs w:val="21"/>
        </w:rPr>
      </w:pPr>
      <w:r>
        <w:rPr>
          <w:rFonts w:hint="eastAsia" w:ascii="仿宋" w:hAnsi="仿宋" w:eastAsia="仿宋" w:cs="仿宋"/>
          <w:b/>
          <w:bCs/>
          <w:color w:val="000000"/>
          <w:kern w:val="0"/>
          <w:sz w:val="21"/>
          <w:szCs w:val="21"/>
          <w:lang w:val="en-US" w:eastAsia="zh-CN" w:bidi="ar"/>
        </w:rPr>
        <w:t>2.项目概况：</w:t>
      </w:r>
    </w:p>
    <w:tbl>
      <w:tblPr>
        <w:tblStyle w:val="17"/>
        <w:tblW w:w="4994"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05"/>
        <w:gridCol w:w="5125"/>
        <w:gridCol w:w="3669"/>
      </w:tblGrid>
      <w:tr w14:paraId="6F67C4A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tblHeader/>
        </w:trPr>
        <w:tc>
          <w:tcPr>
            <w:tcW w:w="371"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A17DF39">
            <w:pPr>
              <w:keepNext w:val="0"/>
              <w:keepLines w:val="0"/>
              <w:widowControl/>
              <w:suppressLineNumbers w:val="0"/>
              <w:jc w:val="center"/>
              <w:rPr>
                <w:rFonts w:hint="eastAsia" w:ascii="仿宋" w:hAnsi="仿宋" w:eastAsia="仿宋" w:cs="仿宋"/>
                <w:b/>
                <w:bCs/>
                <w:color w:val="000000"/>
                <w:sz w:val="21"/>
                <w:szCs w:val="21"/>
              </w:rPr>
            </w:pPr>
            <w:r>
              <w:rPr>
                <w:rFonts w:hint="eastAsia" w:ascii="仿宋" w:hAnsi="仿宋" w:eastAsia="仿宋" w:cs="仿宋"/>
                <w:b/>
                <w:bCs/>
                <w:color w:val="000000"/>
                <w:kern w:val="0"/>
                <w:sz w:val="21"/>
                <w:szCs w:val="21"/>
                <w:lang w:val="en-US" w:eastAsia="zh-CN" w:bidi="ar"/>
              </w:rPr>
              <w:t>序号</w:t>
            </w:r>
          </w:p>
        </w:tc>
        <w:tc>
          <w:tcPr>
            <w:tcW w:w="2697"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9F0EB68">
            <w:pPr>
              <w:keepNext w:val="0"/>
              <w:keepLines w:val="0"/>
              <w:widowControl/>
              <w:suppressLineNumbers w:val="0"/>
              <w:jc w:val="center"/>
              <w:rPr>
                <w:rFonts w:hint="eastAsia" w:ascii="仿宋" w:hAnsi="仿宋" w:eastAsia="仿宋" w:cs="仿宋"/>
                <w:b/>
                <w:bCs/>
                <w:color w:val="000000"/>
                <w:sz w:val="21"/>
                <w:szCs w:val="21"/>
              </w:rPr>
            </w:pPr>
            <w:r>
              <w:rPr>
                <w:rFonts w:hint="eastAsia" w:ascii="仿宋" w:hAnsi="仿宋" w:eastAsia="仿宋" w:cs="仿宋"/>
                <w:b/>
                <w:bCs/>
                <w:color w:val="000000"/>
                <w:sz w:val="21"/>
                <w:szCs w:val="21"/>
              </w:rPr>
              <w:t>项目概况</w:t>
            </w:r>
          </w:p>
        </w:tc>
        <w:tc>
          <w:tcPr>
            <w:tcW w:w="1931"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A8B0D9C">
            <w:pPr>
              <w:keepNext w:val="0"/>
              <w:keepLines w:val="0"/>
              <w:widowControl/>
              <w:suppressLineNumbers w:val="0"/>
              <w:jc w:val="center"/>
              <w:rPr>
                <w:rFonts w:hint="eastAsia" w:ascii="仿宋" w:hAnsi="仿宋" w:eastAsia="仿宋" w:cs="仿宋"/>
                <w:b/>
                <w:bCs/>
                <w:color w:val="000000"/>
                <w:sz w:val="21"/>
                <w:szCs w:val="21"/>
              </w:rPr>
            </w:pPr>
            <w:r>
              <w:rPr>
                <w:rFonts w:hint="eastAsia" w:ascii="仿宋" w:hAnsi="仿宋" w:eastAsia="仿宋" w:cs="仿宋"/>
                <w:b/>
                <w:bCs/>
                <w:color w:val="000000"/>
                <w:kern w:val="0"/>
                <w:sz w:val="21"/>
                <w:szCs w:val="21"/>
                <w:lang w:val="en-US" w:eastAsia="zh-CN" w:bidi="ar"/>
              </w:rPr>
              <w:t>所属行业</w:t>
            </w:r>
          </w:p>
        </w:tc>
      </w:tr>
      <w:tr w14:paraId="4CCBF51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trPr>
        <w:tc>
          <w:tcPr>
            <w:tcW w:w="371"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603E39C">
            <w:pPr>
              <w:keepNext w:val="0"/>
              <w:keepLines w:val="0"/>
              <w:widowControl/>
              <w:suppressLineNumbers w:val="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1</w:t>
            </w:r>
          </w:p>
        </w:tc>
        <w:tc>
          <w:tcPr>
            <w:tcW w:w="2697"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286F13D">
            <w:pPr>
              <w:keepNext w:val="0"/>
              <w:keepLines w:val="0"/>
              <w:widowControl/>
              <w:suppressLineNumbers w:val="0"/>
              <w:jc w:val="center"/>
              <w:rPr>
                <w:rFonts w:hint="eastAsia" w:ascii="仿宋" w:hAnsi="仿宋" w:eastAsia="仿宋" w:cs="仿宋"/>
                <w:color w:val="000000"/>
                <w:sz w:val="21"/>
                <w:szCs w:val="21"/>
              </w:rPr>
            </w:pPr>
            <w:r>
              <w:rPr>
                <w:rFonts w:hint="eastAsia" w:ascii="仿宋" w:hAnsi="仿宋" w:eastAsia="仿宋" w:cs="仿宋"/>
                <w:color w:val="000000"/>
                <w:sz w:val="21"/>
                <w:szCs w:val="21"/>
              </w:rPr>
              <w:t>本次采购内容为嘉兴市第二医院</w:t>
            </w:r>
            <w:r>
              <w:rPr>
                <w:rFonts w:hint="eastAsia" w:ascii="仿宋" w:hAnsi="仿宋" w:eastAsia="仿宋" w:cs="仿宋"/>
                <w:color w:val="000000"/>
                <w:sz w:val="21"/>
                <w:szCs w:val="21"/>
                <w:lang w:eastAsia="zh-CN"/>
              </w:rPr>
              <w:t>检验标本</w:t>
            </w:r>
            <w:r>
              <w:rPr>
                <w:rFonts w:hint="eastAsia" w:ascii="仿宋" w:hAnsi="仿宋" w:eastAsia="仿宋" w:cs="仿宋"/>
                <w:color w:val="000000"/>
                <w:sz w:val="21"/>
                <w:szCs w:val="21"/>
              </w:rPr>
              <w:t>外送检测服务，包括但不限于提供</w:t>
            </w:r>
            <w:r>
              <w:rPr>
                <w:rFonts w:hint="eastAsia" w:ascii="仿宋" w:hAnsi="仿宋" w:eastAsia="仿宋" w:cs="仿宋"/>
                <w:color w:val="000000"/>
                <w:sz w:val="21"/>
                <w:szCs w:val="21"/>
                <w:lang w:eastAsia="zh-CN"/>
              </w:rPr>
              <w:t>运输</w:t>
            </w:r>
            <w:r>
              <w:rPr>
                <w:rFonts w:hint="eastAsia" w:ascii="仿宋" w:hAnsi="仿宋" w:eastAsia="仿宋" w:cs="仿宋"/>
                <w:color w:val="000000"/>
                <w:sz w:val="21"/>
                <w:szCs w:val="21"/>
              </w:rPr>
              <w:t>服务，配套车辆设备，外送标本检测服务等全部工作。</w:t>
            </w:r>
          </w:p>
        </w:tc>
        <w:tc>
          <w:tcPr>
            <w:tcW w:w="1931"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61D14DB">
            <w:pPr>
              <w:jc w:val="center"/>
              <w:rPr>
                <w:rFonts w:hint="eastAsia" w:ascii="仿宋" w:hAnsi="仿宋" w:eastAsia="仿宋" w:cs="仿宋"/>
                <w:color w:val="000000"/>
                <w:sz w:val="21"/>
                <w:szCs w:val="21"/>
              </w:rPr>
            </w:pPr>
            <w:r>
              <w:rPr>
                <w:rFonts w:hint="eastAsia" w:ascii="仿宋" w:hAnsi="仿宋" w:eastAsia="仿宋" w:cs="仿宋"/>
                <w:b/>
                <w:bCs/>
                <w:color w:val="000000"/>
                <w:szCs w:val="21"/>
                <w:lang w:bidi="ar"/>
              </w:rPr>
              <w:t>对应的中小企业划分标准所属行业：其他未列明行业</w:t>
            </w:r>
          </w:p>
        </w:tc>
      </w:tr>
    </w:tbl>
    <w:p w14:paraId="195E9120">
      <w:pPr>
        <w:keepNext w:val="0"/>
        <w:keepLines w:val="0"/>
        <w:widowControl/>
        <w:suppressLineNumbers w:val="0"/>
        <w:spacing w:line="288" w:lineRule="auto"/>
        <w:jc w:val="left"/>
        <w:rPr>
          <w:rFonts w:hint="eastAsia" w:ascii="仿宋" w:hAnsi="仿宋" w:eastAsia="仿宋" w:cs="仿宋"/>
          <w:color w:val="000000"/>
          <w:sz w:val="21"/>
          <w:szCs w:val="21"/>
        </w:rPr>
      </w:pPr>
    </w:p>
    <w:p w14:paraId="50ADB6A1">
      <w:pPr>
        <w:keepNext w:val="0"/>
        <w:keepLines w:val="0"/>
        <w:widowControl/>
        <w:suppressLineNumbers w:val="0"/>
        <w:spacing w:line="288" w:lineRule="auto"/>
        <w:jc w:val="left"/>
        <w:outlineLvl w:val="2"/>
        <w:rPr>
          <w:rFonts w:hint="eastAsia" w:ascii="仿宋" w:hAnsi="仿宋" w:eastAsia="仿宋" w:cs="仿宋"/>
          <w:color w:val="000000"/>
          <w:sz w:val="21"/>
          <w:szCs w:val="21"/>
        </w:rPr>
      </w:pPr>
      <w:r>
        <w:rPr>
          <w:rFonts w:hint="eastAsia" w:ascii="仿宋" w:hAnsi="仿宋" w:eastAsia="仿宋" w:cs="仿宋"/>
          <w:b/>
          <w:bCs/>
          <w:i w:val="0"/>
          <w:iCs w:val="0"/>
          <w:color w:val="000000"/>
          <w:kern w:val="0"/>
          <w:sz w:val="21"/>
          <w:szCs w:val="21"/>
          <w:lang w:val="en-US" w:eastAsia="zh-CN" w:bidi="ar"/>
        </w:rPr>
        <w:t>二、为落实政府采购政策需满足的要求</w:t>
      </w:r>
    </w:p>
    <w:tbl>
      <w:tblPr>
        <w:tblStyle w:val="17"/>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16"/>
        <w:gridCol w:w="2352"/>
        <w:gridCol w:w="6442"/>
      </w:tblGrid>
      <w:tr w14:paraId="1B9230D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trPr>
        <w:tc>
          <w:tcPr>
            <w:tcW w:w="709"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DCFCFB4">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仿宋" w:hAnsi="仿宋" w:eastAsia="仿宋" w:cs="仿宋"/>
                <w:color w:val="000000"/>
                <w:sz w:val="21"/>
                <w:szCs w:val="21"/>
              </w:rPr>
            </w:pPr>
            <w:r>
              <w:rPr>
                <w:rFonts w:hint="eastAsia" w:ascii="仿宋" w:hAnsi="仿宋" w:eastAsia="仿宋" w:cs="仿宋"/>
                <w:b/>
                <w:bCs/>
                <w:color w:val="000000"/>
                <w:kern w:val="0"/>
                <w:sz w:val="21"/>
                <w:szCs w:val="21"/>
                <w:lang w:val="en-US" w:eastAsia="zh-CN" w:bidi="ar"/>
              </w:rPr>
              <w:t>序号</w:t>
            </w:r>
          </w:p>
        </w:tc>
        <w:tc>
          <w:tcPr>
            <w:tcW w:w="2328"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B5571BF">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仿宋" w:hAnsi="仿宋" w:eastAsia="仿宋" w:cs="仿宋"/>
                <w:color w:val="000000"/>
                <w:sz w:val="21"/>
                <w:szCs w:val="21"/>
              </w:rPr>
            </w:pPr>
            <w:r>
              <w:rPr>
                <w:rFonts w:hint="eastAsia" w:ascii="仿宋" w:hAnsi="仿宋" w:eastAsia="仿宋" w:cs="仿宋"/>
                <w:b/>
                <w:bCs/>
                <w:i w:val="0"/>
                <w:iCs w:val="0"/>
                <w:color w:val="000000"/>
                <w:kern w:val="0"/>
                <w:sz w:val="21"/>
                <w:szCs w:val="21"/>
                <w:lang w:val="en-US" w:eastAsia="zh-CN" w:bidi="ar"/>
              </w:rPr>
              <w:t>政策名称</w:t>
            </w:r>
          </w:p>
        </w:tc>
        <w:tc>
          <w:tcPr>
            <w:tcW w:w="63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F65E415">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仿宋" w:hAnsi="仿宋" w:eastAsia="仿宋" w:cs="仿宋"/>
                <w:color w:val="000000"/>
                <w:sz w:val="21"/>
                <w:szCs w:val="21"/>
              </w:rPr>
            </w:pPr>
            <w:r>
              <w:rPr>
                <w:rFonts w:hint="eastAsia" w:ascii="仿宋" w:hAnsi="仿宋" w:eastAsia="仿宋" w:cs="仿宋"/>
                <w:b/>
                <w:bCs/>
                <w:i w:val="0"/>
                <w:iCs w:val="0"/>
                <w:color w:val="000000"/>
                <w:kern w:val="0"/>
                <w:sz w:val="21"/>
                <w:szCs w:val="21"/>
                <w:lang w:val="en-US" w:eastAsia="zh-CN" w:bidi="ar"/>
              </w:rPr>
              <w:t>本项目约定及享受政策需提供的材料</w:t>
            </w:r>
          </w:p>
        </w:tc>
      </w:tr>
      <w:tr w14:paraId="3EE90C0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trPr>
        <w:tc>
          <w:tcPr>
            <w:tcW w:w="709"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7EE98DA">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lang w:val="en-US" w:eastAsia="zh-CN" w:bidi="ar"/>
              </w:rPr>
              <w:t>1</w:t>
            </w:r>
          </w:p>
        </w:tc>
        <w:tc>
          <w:tcPr>
            <w:tcW w:w="232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C609C67">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lang w:val="en-US" w:eastAsia="zh-CN" w:bidi="ar"/>
              </w:rPr>
              <w:t>支持本国产品</w:t>
            </w:r>
          </w:p>
        </w:tc>
        <w:tc>
          <w:tcPr>
            <w:tcW w:w="63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CA5243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jc w:val="left"/>
              <w:rPr>
                <w:rFonts w:hint="default" w:ascii="仿宋" w:hAnsi="仿宋" w:eastAsia="仿宋" w:cs="仿宋"/>
                <w:i w:val="0"/>
                <w:iCs w:val="0"/>
                <w:caps w:val="0"/>
                <w:color w:val="000000"/>
                <w:spacing w:val="0"/>
                <w:kern w:val="0"/>
                <w:sz w:val="21"/>
                <w:szCs w:val="21"/>
                <w:lang w:val="en-US" w:eastAsia="zh-CN" w:bidi="ar"/>
              </w:rPr>
            </w:pPr>
            <w:r>
              <w:rPr>
                <w:rFonts w:hint="eastAsia" w:ascii="仿宋" w:hAnsi="仿宋" w:eastAsia="仿宋" w:cs="仿宋"/>
                <w:i w:val="0"/>
                <w:iCs w:val="0"/>
                <w:color w:val="000000"/>
                <w:kern w:val="0"/>
                <w:sz w:val="21"/>
                <w:szCs w:val="21"/>
                <w:lang w:val="en-US" w:eastAsia="zh-CN" w:bidi="ar"/>
              </w:rPr>
              <w:t>不适用</w:t>
            </w:r>
          </w:p>
        </w:tc>
      </w:tr>
      <w:tr w14:paraId="3F11F46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trPr>
        <w:tc>
          <w:tcPr>
            <w:tcW w:w="709"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18B2B09">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lang w:val="en-US" w:eastAsia="zh-CN" w:bidi="ar"/>
              </w:rPr>
              <w:t>2</w:t>
            </w:r>
          </w:p>
        </w:tc>
        <w:tc>
          <w:tcPr>
            <w:tcW w:w="232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D59C3DD">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lang w:val="en-US" w:eastAsia="zh-CN" w:bidi="ar"/>
              </w:rPr>
              <w:t>支持绿色发展</w:t>
            </w:r>
          </w:p>
          <w:p w14:paraId="3FCBAD04">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lang w:val="en-US" w:eastAsia="zh-CN" w:bidi="ar"/>
              </w:rPr>
              <w:t>（强制采购节能产品）</w:t>
            </w:r>
          </w:p>
        </w:tc>
        <w:tc>
          <w:tcPr>
            <w:tcW w:w="63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E7E9F3A">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lang w:val="en-US" w:eastAsia="zh-CN" w:bidi="ar"/>
              </w:rPr>
              <w:t>不适用</w:t>
            </w:r>
          </w:p>
        </w:tc>
      </w:tr>
      <w:tr w14:paraId="39E4C21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trPr>
        <w:tc>
          <w:tcPr>
            <w:tcW w:w="709"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A0C7CB2">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lang w:val="en-US" w:eastAsia="zh-CN" w:bidi="ar"/>
              </w:rPr>
              <w:t>3</w:t>
            </w:r>
          </w:p>
        </w:tc>
        <w:tc>
          <w:tcPr>
            <w:tcW w:w="232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99038C4">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lang w:val="en-US" w:eastAsia="zh-CN" w:bidi="ar"/>
              </w:rPr>
              <w:t>支持绿色发展</w:t>
            </w:r>
          </w:p>
          <w:p w14:paraId="3DFB0715">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lang w:val="en-US" w:eastAsia="zh-CN" w:bidi="ar"/>
              </w:rPr>
              <w:t>（优先采购节能）</w:t>
            </w:r>
          </w:p>
        </w:tc>
        <w:tc>
          <w:tcPr>
            <w:tcW w:w="63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0F5973A">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lang w:val="en-US" w:eastAsia="zh-CN" w:bidi="ar"/>
              </w:rPr>
              <w:t>不适用</w:t>
            </w:r>
          </w:p>
        </w:tc>
      </w:tr>
      <w:tr w14:paraId="7491464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trPr>
        <w:tc>
          <w:tcPr>
            <w:tcW w:w="709"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DFFF0D2">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lang w:val="en-US" w:eastAsia="zh-CN" w:bidi="ar"/>
              </w:rPr>
              <w:t>4</w:t>
            </w:r>
          </w:p>
        </w:tc>
        <w:tc>
          <w:tcPr>
            <w:tcW w:w="232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DCB3E56">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lang w:val="en-US" w:eastAsia="zh-CN" w:bidi="ar"/>
              </w:rPr>
              <w:t>支持绿色发展</w:t>
            </w:r>
          </w:p>
          <w:p w14:paraId="2BA2B00A">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（优先采购环保产品）</w:t>
            </w:r>
          </w:p>
        </w:tc>
        <w:tc>
          <w:tcPr>
            <w:tcW w:w="63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C6EAA23">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lang w:val="en-US" w:eastAsia="zh-CN" w:bidi="ar"/>
              </w:rPr>
              <w:t>不适用</w:t>
            </w:r>
          </w:p>
        </w:tc>
      </w:tr>
      <w:tr w14:paraId="64A1421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trPr>
        <w:tc>
          <w:tcPr>
            <w:tcW w:w="709"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27EA058">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lang w:val="en-US" w:eastAsia="zh-CN" w:bidi="ar"/>
              </w:rPr>
              <w:t>5</w:t>
            </w:r>
          </w:p>
        </w:tc>
        <w:tc>
          <w:tcPr>
            <w:tcW w:w="232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2DD46E9">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lang w:val="en-US" w:eastAsia="zh-CN" w:bidi="ar"/>
              </w:rPr>
              <w:t>支持创新</w:t>
            </w:r>
          </w:p>
        </w:tc>
        <w:tc>
          <w:tcPr>
            <w:tcW w:w="63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2B1000F">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lang w:val="en-US" w:eastAsia="zh-CN" w:bidi="ar"/>
              </w:rPr>
              <w:t>不适用</w:t>
            </w:r>
          </w:p>
        </w:tc>
      </w:tr>
      <w:tr w14:paraId="2057754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trPr>
        <w:tc>
          <w:tcPr>
            <w:tcW w:w="709"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CFA75F5">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lang w:val="en-US" w:eastAsia="zh-CN" w:bidi="ar"/>
              </w:rPr>
              <w:t>6</w:t>
            </w:r>
          </w:p>
        </w:tc>
        <w:tc>
          <w:tcPr>
            <w:tcW w:w="232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65889EF">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lang w:val="en-US" w:eastAsia="zh-CN" w:bidi="ar"/>
              </w:rPr>
              <w:t>促进中小企业发展</w:t>
            </w:r>
          </w:p>
        </w:tc>
        <w:tc>
          <w:tcPr>
            <w:tcW w:w="63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A4CAC85">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1.本项目未预留份额专门面向【中小】企业采购。享受【小微】企业扶持政策的</w:t>
            </w:r>
            <w:r>
              <w:rPr>
                <w:rFonts w:hint="eastAsia" w:ascii="仿宋" w:hAnsi="仿宋" w:eastAsia="仿宋" w:cs="仿宋"/>
                <w:i w:val="0"/>
                <w:iCs w:val="0"/>
                <w:caps w:val="0"/>
                <w:color w:val="000000"/>
                <w:spacing w:val="0"/>
                <w:kern w:val="0"/>
                <w:sz w:val="21"/>
                <w:szCs w:val="21"/>
                <w:lang w:val="en-US" w:eastAsia="zh-CN" w:bidi="ar"/>
              </w:rPr>
              <w:t>投标人</w:t>
            </w:r>
            <w:r>
              <w:rPr>
                <w:rFonts w:hint="eastAsia" w:ascii="仿宋" w:hAnsi="仿宋" w:eastAsia="仿宋" w:cs="仿宋"/>
                <w:color w:val="000000"/>
                <w:kern w:val="0"/>
                <w:sz w:val="21"/>
                <w:szCs w:val="21"/>
                <w:lang w:val="en-US" w:eastAsia="zh-CN" w:bidi="ar"/>
              </w:rPr>
              <w:t>，提供符合要求的《中小企业声明函》。</w:t>
            </w:r>
          </w:p>
          <w:p w14:paraId="3042E8FA">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2.说明：在服务采购项目中，服务由【中小】企业承接，即提供服务的人员为【中小】企业依照《中华人民共和国劳动合同法》订立劳动合同的从业人员。</w:t>
            </w:r>
          </w:p>
          <w:p w14:paraId="094ACA2C">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与大企业的负责人为同一人，或者与大企业存在直接控股、管理关系的中小企业不得享受中小企业扶持政策。</w:t>
            </w:r>
          </w:p>
          <w:p w14:paraId="62294587">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▲可以享受中小企业扶持政策的</w:t>
            </w:r>
            <w:r>
              <w:rPr>
                <w:rFonts w:hint="eastAsia" w:ascii="仿宋" w:hAnsi="仿宋" w:eastAsia="仿宋" w:cs="仿宋"/>
                <w:i w:val="0"/>
                <w:iCs w:val="0"/>
                <w:caps w:val="0"/>
                <w:color w:val="000000"/>
                <w:spacing w:val="0"/>
                <w:kern w:val="0"/>
                <w:sz w:val="21"/>
                <w:szCs w:val="21"/>
                <w:lang w:val="en-US" w:eastAsia="zh-CN" w:bidi="ar"/>
              </w:rPr>
              <w:t>投标人</w:t>
            </w:r>
            <w:r>
              <w:rPr>
                <w:rFonts w:hint="eastAsia" w:ascii="仿宋" w:hAnsi="仿宋" w:eastAsia="仿宋" w:cs="仿宋"/>
                <w:color w:val="000000"/>
                <w:kern w:val="0"/>
                <w:sz w:val="21"/>
                <w:szCs w:val="21"/>
                <w:lang w:val="en-US" w:eastAsia="zh-CN" w:bidi="ar"/>
              </w:rPr>
              <w:t>应按照采购文件格式要求提供《中小企业声明函》。《中小企业声明函》填写企业类型错误，以致该</w:t>
            </w:r>
            <w:r>
              <w:rPr>
                <w:rFonts w:hint="eastAsia" w:ascii="仿宋" w:hAnsi="仿宋" w:eastAsia="仿宋" w:cs="仿宋"/>
                <w:i w:val="0"/>
                <w:iCs w:val="0"/>
                <w:caps w:val="0"/>
                <w:color w:val="000000"/>
                <w:spacing w:val="0"/>
                <w:kern w:val="0"/>
                <w:sz w:val="21"/>
                <w:szCs w:val="21"/>
                <w:lang w:val="en-US" w:eastAsia="zh-CN" w:bidi="ar"/>
              </w:rPr>
              <w:t>投标人</w:t>
            </w:r>
            <w:r>
              <w:rPr>
                <w:rFonts w:hint="eastAsia" w:ascii="仿宋" w:hAnsi="仿宋" w:eastAsia="仿宋" w:cs="仿宋"/>
                <w:color w:val="000000"/>
                <w:kern w:val="0"/>
                <w:sz w:val="21"/>
                <w:szCs w:val="21"/>
                <w:lang w:val="en-US" w:eastAsia="zh-CN" w:bidi="ar"/>
              </w:rPr>
              <w:t>享受本不能享受的中小企业扶持政策的，</w:t>
            </w:r>
            <w:r>
              <w:rPr>
                <w:rFonts w:hint="eastAsia" w:ascii="仿宋" w:hAnsi="仿宋" w:eastAsia="仿宋" w:cs="仿宋"/>
                <w:i w:val="0"/>
                <w:iCs w:val="0"/>
                <w:color w:val="000000"/>
                <w:kern w:val="0"/>
                <w:sz w:val="21"/>
                <w:szCs w:val="21"/>
                <w:lang w:val="en-US" w:eastAsia="zh-CN" w:bidi="ar"/>
              </w:rPr>
              <w:t>投标</w:t>
            </w:r>
            <w:r>
              <w:rPr>
                <w:rFonts w:hint="eastAsia" w:ascii="仿宋" w:hAnsi="仿宋" w:eastAsia="仿宋" w:cs="仿宋"/>
                <w:color w:val="000000"/>
                <w:kern w:val="0"/>
                <w:sz w:val="21"/>
                <w:szCs w:val="21"/>
                <w:lang w:val="en-US" w:eastAsia="zh-CN" w:bidi="ar"/>
              </w:rPr>
              <w:t>无效并依法承担法律责任。</w:t>
            </w:r>
          </w:p>
          <w:p w14:paraId="7190B032">
            <w:pPr>
              <w:keepNext w:val="0"/>
              <w:keepLines w:val="0"/>
              <w:widowControl/>
              <w:suppressLineNumbers w:val="0"/>
              <w:pBdr>
                <w:top w:val="none" w:color="auto" w:sz="0" w:space="0"/>
                <w:left w:val="none" w:color="auto" w:sz="0" w:space="0"/>
                <w:bottom w:val="none" w:color="auto" w:sz="0" w:space="0"/>
                <w:right w:val="none" w:color="auto" w:sz="0" w:space="0"/>
              </w:pBdr>
              <w:autoSpaceDE/>
              <w:autoSpaceDN w:val="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（工业和信息化部中小企业局）中小企业规模类型自测小程序：http://baosong.miit.gov.cn/ScaleTest。</w:t>
            </w:r>
          </w:p>
        </w:tc>
      </w:tr>
      <w:tr w14:paraId="42380A5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trPr>
        <w:tc>
          <w:tcPr>
            <w:tcW w:w="709"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4424A8D">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lang w:val="en-US" w:eastAsia="zh-CN" w:bidi="ar"/>
              </w:rPr>
              <w:t>7</w:t>
            </w:r>
          </w:p>
        </w:tc>
        <w:tc>
          <w:tcPr>
            <w:tcW w:w="232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BB01913">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lang w:val="en-US" w:eastAsia="zh-CN" w:bidi="ar"/>
              </w:rPr>
              <w:t>支持监狱企业发展</w:t>
            </w:r>
          </w:p>
        </w:tc>
        <w:tc>
          <w:tcPr>
            <w:tcW w:w="63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2DADDC8">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lang w:val="en-US" w:eastAsia="zh-CN" w:bidi="ar"/>
              </w:rPr>
              <w:t>监狱企业视同小型、微型企业。符合条件的</w:t>
            </w:r>
            <w:r>
              <w:rPr>
                <w:rFonts w:hint="eastAsia" w:ascii="仿宋" w:hAnsi="仿宋" w:eastAsia="仿宋" w:cs="仿宋"/>
                <w:i w:val="0"/>
                <w:iCs w:val="0"/>
                <w:caps w:val="0"/>
                <w:color w:val="000000"/>
                <w:spacing w:val="0"/>
                <w:kern w:val="0"/>
                <w:sz w:val="21"/>
                <w:szCs w:val="21"/>
                <w:lang w:val="en-US" w:eastAsia="zh-CN" w:bidi="ar"/>
              </w:rPr>
              <w:t>投标人</w:t>
            </w:r>
            <w:r>
              <w:rPr>
                <w:rFonts w:hint="eastAsia" w:ascii="仿宋" w:hAnsi="仿宋" w:eastAsia="仿宋" w:cs="仿宋"/>
                <w:i w:val="0"/>
                <w:iCs w:val="0"/>
                <w:color w:val="000000"/>
                <w:kern w:val="0"/>
                <w:sz w:val="21"/>
                <w:szCs w:val="21"/>
                <w:lang w:val="en-US" w:eastAsia="zh-CN" w:bidi="ar"/>
              </w:rPr>
              <w:t>提供：属于监狱企业的证明文件。</w:t>
            </w:r>
          </w:p>
        </w:tc>
      </w:tr>
      <w:tr w14:paraId="709AB9E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trPr>
        <w:tc>
          <w:tcPr>
            <w:tcW w:w="709"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3AF5482">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lang w:val="en-US" w:eastAsia="zh-CN" w:bidi="ar"/>
              </w:rPr>
              <w:t>8</w:t>
            </w:r>
          </w:p>
        </w:tc>
        <w:tc>
          <w:tcPr>
            <w:tcW w:w="232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75E5E9B">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lang w:val="en-US" w:eastAsia="zh-CN" w:bidi="ar"/>
              </w:rPr>
              <w:t>促进残疾人就业</w:t>
            </w:r>
          </w:p>
        </w:tc>
        <w:tc>
          <w:tcPr>
            <w:tcW w:w="63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97679C2">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lang w:val="en-US" w:eastAsia="zh-CN" w:bidi="ar"/>
              </w:rPr>
              <w:t>残疾人福利性单位视同小型、微型企业。符合条件的</w:t>
            </w:r>
            <w:r>
              <w:rPr>
                <w:rFonts w:hint="eastAsia" w:ascii="仿宋" w:hAnsi="仿宋" w:eastAsia="仿宋" w:cs="仿宋"/>
                <w:i w:val="0"/>
                <w:iCs w:val="0"/>
                <w:caps w:val="0"/>
                <w:color w:val="000000"/>
                <w:spacing w:val="0"/>
                <w:kern w:val="0"/>
                <w:sz w:val="21"/>
                <w:szCs w:val="21"/>
                <w:lang w:val="en-US" w:eastAsia="zh-CN" w:bidi="ar"/>
              </w:rPr>
              <w:t>投标人</w:t>
            </w:r>
            <w:r>
              <w:rPr>
                <w:rFonts w:hint="eastAsia" w:ascii="仿宋" w:hAnsi="仿宋" w:eastAsia="仿宋" w:cs="仿宋"/>
                <w:i w:val="0"/>
                <w:iCs w:val="0"/>
                <w:color w:val="000000"/>
                <w:kern w:val="0"/>
                <w:sz w:val="21"/>
                <w:szCs w:val="21"/>
                <w:lang w:val="en-US" w:eastAsia="zh-CN" w:bidi="ar"/>
              </w:rPr>
              <w:t>提供：《残疾人福利性单位声明函》。</w:t>
            </w:r>
          </w:p>
        </w:tc>
      </w:tr>
      <w:tr w14:paraId="1CE8DBD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trPr>
        <w:tc>
          <w:tcPr>
            <w:tcW w:w="709"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B1F166B">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lang w:val="en-US" w:eastAsia="zh-CN" w:bidi="ar"/>
              </w:rPr>
              <w:t>9</w:t>
            </w:r>
          </w:p>
        </w:tc>
        <w:tc>
          <w:tcPr>
            <w:tcW w:w="232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8EC271C">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lang w:val="en-US" w:eastAsia="zh-CN" w:bidi="ar"/>
              </w:rPr>
              <w:t>其他说明</w:t>
            </w:r>
          </w:p>
        </w:tc>
        <w:tc>
          <w:tcPr>
            <w:tcW w:w="63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FF8881C">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lang w:val="en-US" w:eastAsia="zh-CN" w:bidi="ar"/>
              </w:rPr>
              <w:t>相关政策详见【第三章 投标人须知】。</w:t>
            </w:r>
          </w:p>
        </w:tc>
      </w:tr>
    </w:tbl>
    <w:p w14:paraId="79A86C6A">
      <w:pPr>
        <w:keepNext w:val="0"/>
        <w:keepLines w:val="0"/>
        <w:widowControl/>
        <w:suppressLineNumbers w:val="0"/>
        <w:spacing w:line="288" w:lineRule="auto"/>
        <w:jc w:val="left"/>
        <w:rPr>
          <w:rFonts w:hint="eastAsia" w:ascii="仿宋" w:hAnsi="仿宋" w:eastAsia="仿宋" w:cs="仿宋"/>
          <w:color w:val="000000"/>
          <w:sz w:val="21"/>
          <w:szCs w:val="21"/>
        </w:rPr>
      </w:pPr>
    </w:p>
    <w:p w14:paraId="4B322AAF">
      <w:pPr>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br w:type="page"/>
      </w:r>
    </w:p>
    <w:p w14:paraId="5AB273A6">
      <w:pPr>
        <w:keepNext w:val="0"/>
        <w:keepLines w:val="0"/>
        <w:widowControl/>
        <w:suppressLineNumbers w:val="0"/>
        <w:spacing w:line="288" w:lineRule="auto"/>
        <w:jc w:val="left"/>
        <w:outlineLvl w:val="2"/>
        <w:rPr>
          <w:rFonts w:hint="eastAsia" w:ascii="仿宋" w:hAnsi="仿宋" w:eastAsia="仿宋" w:cs="仿宋"/>
          <w:color w:val="000000"/>
          <w:sz w:val="21"/>
          <w:szCs w:val="21"/>
        </w:rPr>
      </w:pPr>
      <w:r>
        <w:rPr>
          <w:rFonts w:hint="eastAsia" w:ascii="仿宋" w:hAnsi="仿宋" w:eastAsia="仿宋" w:cs="仿宋"/>
          <w:b/>
          <w:bCs/>
          <w:color w:val="000000"/>
          <w:kern w:val="0"/>
          <w:sz w:val="21"/>
          <w:szCs w:val="21"/>
          <w:lang w:val="en-US" w:eastAsia="zh-CN" w:bidi="ar"/>
        </w:rPr>
        <w:t>三、商务要求</w:t>
      </w:r>
    </w:p>
    <w:tbl>
      <w:tblPr>
        <w:tblStyle w:val="17"/>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21"/>
        <w:gridCol w:w="7089"/>
      </w:tblGrid>
      <w:tr w14:paraId="50E9B26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2421"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3757866">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仿宋" w:hAnsi="仿宋" w:eastAsia="仿宋" w:cs="仿宋"/>
                <w:i w:val="0"/>
                <w:iCs w:val="0"/>
                <w:color w:val="000000"/>
                <w:kern w:val="0"/>
                <w:sz w:val="21"/>
                <w:szCs w:val="21"/>
                <w:highlight w:val="none"/>
                <w:lang w:val="en-US" w:eastAsia="zh-CN" w:bidi="ar"/>
              </w:rPr>
            </w:pPr>
            <w:r>
              <w:rPr>
                <w:rFonts w:hint="eastAsia" w:ascii="仿宋" w:hAnsi="仿宋" w:eastAsia="仿宋" w:cs="仿宋"/>
                <w:i w:val="0"/>
                <w:iCs w:val="0"/>
                <w:color w:val="000000"/>
                <w:kern w:val="0"/>
                <w:sz w:val="21"/>
                <w:szCs w:val="21"/>
                <w:highlight w:val="none"/>
                <w:lang w:val="en-US" w:eastAsia="zh-CN" w:bidi="ar"/>
              </w:rPr>
              <w:t>投标报价</w:t>
            </w:r>
          </w:p>
        </w:tc>
        <w:tc>
          <w:tcPr>
            <w:tcW w:w="7089"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49E3C5E7">
            <w:pP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本次招标的报价按检测项目占嘉兴市医疗服务价格收费标准的折扣进行报价（小写，小数点后可保留两位，如：30.00%）</w:t>
            </w:r>
          </w:p>
          <w:p w14:paraId="0700B4D1">
            <w:pP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▲普检投报折扣不得超过19.00%</w:t>
            </w:r>
          </w:p>
          <w:p w14:paraId="264D4FC6">
            <w:pP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▲血液系统疾病及病理投报折扣不得超过35.00%。</w:t>
            </w:r>
          </w:p>
          <w:p w14:paraId="249C6492">
            <w:pP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1.1标本外送检测服务费的收取具体为：标本外送检测服务费=检测项目的嘉兴市医疗服务价格收费标准×中标折扣（如：投标人投标折扣为30.00%，即中标后按检测项目的嘉兴市医疗服务价格收费标准×30.00%的价格执行）</w:t>
            </w:r>
          </w:p>
          <w:p w14:paraId="0EEA11C6">
            <w:pP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1.2除政策调整因素外，合同期内投标报价不得调整；</w:t>
            </w:r>
          </w:p>
          <w:p w14:paraId="0224F3BE">
            <w:pPr>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1.3检测服务费包括但不限于样本采集、运输服务、配套车辆设备、售后服务、外送标本检测成本等完成本项目所产生的一切费用，除标本外送检测服务费外，采购人不再另外支付任何其他费用。</w:t>
            </w:r>
          </w:p>
        </w:tc>
      </w:tr>
      <w:tr w14:paraId="5D7B047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2421"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9B88013">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服务期</w:t>
            </w:r>
          </w:p>
        </w:tc>
        <w:tc>
          <w:tcPr>
            <w:tcW w:w="7089"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5E2ABBF3">
            <w:pP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合同服务期1年（自完成信息系统对接之日起计），合同期满或合同总金额达到预算限额时为止，二者先到者为准。</w:t>
            </w:r>
            <w:r>
              <w:rPr>
                <w:rFonts w:hint="eastAsia" w:ascii="仿宋" w:hAnsi="仿宋" w:eastAsia="仿宋" w:cs="仿宋"/>
                <w:color w:val="000000"/>
                <w:sz w:val="21"/>
                <w:szCs w:val="21"/>
                <w:highlight w:val="none"/>
                <w:lang w:val="en-US" w:eastAsia="zh-CN"/>
              </w:rPr>
              <w:t>合同期满前1个月，经采购人考核合格后，合同可续签1年，最多续签1次。</w:t>
            </w:r>
            <w:r>
              <w:rPr>
                <w:rFonts w:hint="eastAsia" w:ascii="仿宋" w:hAnsi="仿宋" w:eastAsia="仿宋" w:cs="仿宋"/>
                <w:color w:val="000000"/>
                <w:sz w:val="21"/>
                <w:szCs w:val="21"/>
                <w:highlight w:val="none"/>
                <w:lang w:val="en-US" w:eastAsia="zh-CN"/>
              </w:rPr>
              <w:br w:type="textWrapping"/>
            </w:r>
            <w:r>
              <w:rPr>
                <w:rFonts w:hint="eastAsia" w:ascii="仿宋" w:hAnsi="仿宋" w:eastAsia="仿宋" w:cs="仿宋"/>
                <w:color w:val="000000"/>
                <w:sz w:val="21"/>
                <w:szCs w:val="21"/>
                <w:highlight w:val="none"/>
                <w:lang w:val="en-US" w:eastAsia="zh-CN"/>
              </w:rPr>
              <w:t>采购人或中标人如果无意续签下一个服务周期的合同，需在本合同服务期第9个月以书面形式告知对方，▲中标人按照合同履行至合同期满。</w:t>
            </w:r>
          </w:p>
        </w:tc>
      </w:tr>
      <w:tr w14:paraId="7420001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242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6C2DDC3">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lang w:val="en-US" w:eastAsia="zh-CN" w:bidi="ar"/>
              </w:rPr>
              <w:t>交付地点</w:t>
            </w:r>
          </w:p>
        </w:tc>
        <w:tc>
          <w:tcPr>
            <w:tcW w:w="7089"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612D902">
            <w:pP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采购人指定地点</w:t>
            </w:r>
          </w:p>
        </w:tc>
      </w:tr>
      <w:tr w14:paraId="28DDDDD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242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2F3F5C0">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仿宋" w:hAnsi="仿宋" w:eastAsia="仿宋" w:cs="仿宋"/>
                <w:color w:val="000000"/>
                <w:sz w:val="21"/>
                <w:szCs w:val="21"/>
              </w:rPr>
            </w:pPr>
            <w:r>
              <w:rPr>
                <w:rFonts w:hint="eastAsia" w:ascii="仿宋" w:hAnsi="仿宋" w:eastAsia="仿宋" w:cs="仿宋"/>
                <w:i w:val="0"/>
                <w:iCs w:val="0"/>
                <w:color w:val="000000"/>
                <w:spacing w:val="-6"/>
                <w:kern w:val="0"/>
                <w:sz w:val="21"/>
                <w:szCs w:val="21"/>
                <w:lang w:val="en-US" w:eastAsia="zh-CN" w:bidi="ar"/>
              </w:rPr>
              <w:t>履约保证金</w:t>
            </w:r>
          </w:p>
        </w:tc>
        <w:tc>
          <w:tcPr>
            <w:tcW w:w="7089"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43A7B0F">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1.合同签订后一周内，中标人向采购人提交25000元的履约保证金，履约保证金在合同履约期间无违约情形的，项目履约结束后及时退还（不计息）。</w:t>
            </w:r>
          </w:p>
          <w:p w14:paraId="7075AE70">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2.提交方式：支票、汇票、本票或金融机构、担保机构出具的保函等非现金形式。</w:t>
            </w:r>
          </w:p>
        </w:tc>
      </w:tr>
      <w:tr w14:paraId="1221251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242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0812189">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仿宋" w:hAnsi="仿宋" w:eastAsia="仿宋" w:cs="仿宋"/>
                <w:color w:val="000000"/>
                <w:sz w:val="21"/>
                <w:szCs w:val="21"/>
              </w:rPr>
            </w:pPr>
            <w:r>
              <w:rPr>
                <w:rFonts w:hint="eastAsia" w:ascii="仿宋" w:hAnsi="仿宋" w:eastAsia="仿宋" w:cs="仿宋"/>
                <w:i w:val="0"/>
                <w:iCs w:val="0"/>
                <w:color w:val="000000"/>
                <w:spacing w:val="-6"/>
                <w:kern w:val="0"/>
                <w:sz w:val="21"/>
                <w:szCs w:val="21"/>
                <w:lang w:val="en-US" w:eastAsia="zh-CN" w:bidi="ar"/>
              </w:rPr>
              <w:t>付款方式</w:t>
            </w:r>
          </w:p>
        </w:tc>
        <w:tc>
          <w:tcPr>
            <w:tcW w:w="7089"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3F2FD78">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i w:val="0"/>
                <w:iCs w:val="0"/>
                <w:color w:val="000000"/>
                <w:spacing w:val="-6"/>
                <w:kern w:val="0"/>
                <w:sz w:val="21"/>
                <w:szCs w:val="21"/>
                <w:lang w:val="en-US" w:eastAsia="zh-CN" w:bidi="ar"/>
              </w:rPr>
            </w:pPr>
            <w:r>
              <w:rPr>
                <w:rFonts w:hint="eastAsia" w:ascii="仿宋" w:hAnsi="仿宋" w:eastAsia="仿宋" w:cs="仿宋"/>
                <w:i w:val="0"/>
                <w:iCs w:val="0"/>
                <w:color w:val="000000"/>
                <w:spacing w:val="-6"/>
                <w:kern w:val="0"/>
                <w:sz w:val="21"/>
                <w:szCs w:val="21"/>
                <w:lang w:val="en-US" w:eastAsia="zh-CN" w:bidi="ar"/>
              </w:rPr>
              <w:t>1.检测服务费按月结算，业务量的结算以当月已收费且报告单已回，并经采购人确认为准。</w:t>
            </w:r>
          </w:p>
          <w:p w14:paraId="057775F2">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i w:val="0"/>
                <w:iCs w:val="0"/>
                <w:color w:val="000000"/>
                <w:spacing w:val="-6"/>
                <w:kern w:val="0"/>
                <w:sz w:val="21"/>
                <w:szCs w:val="21"/>
                <w:lang w:val="en-US" w:eastAsia="zh-CN" w:bidi="ar"/>
              </w:rPr>
            </w:pPr>
            <w:r>
              <w:rPr>
                <w:rFonts w:hint="eastAsia" w:ascii="仿宋" w:hAnsi="仿宋" w:eastAsia="仿宋" w:cs="仿宋"/>
                <w:i w:val="0"/>
                <w:iCs w:val="0"/>
                <w:color w:val="000000"/>
                <w:spacing w:val="-6"/>
                <w:kern w:val="0"/>
                <w:sz w:val="21"/>
                <w:szCs w:val="21"/>
                <w:lang w:val="en-US" w:eastAsia="zh-CN" w:bidi="ar"/>
              </w:rPr>
              <w:t>2.每月10号前就上月的检测服务费进行结算。</w:t>
            </w:r>
          </w:p>
          <w:p w14:paraId="1E204793">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i w:val="0"/>
                <w:iCs w:val="0"/>
                <w:color w:val="000000"/>
                <w:spacing w:val="-6"/>
                <w:kern w:val="0"/>
                <w:sz w:val="21"/>
                <w:szCs w:val="21"/>
                <w:lang w:val="en-US" w:eastAsia="zh-CN" w:bidi="ar"/>
              </w:rPr>
            </w:pPr>
            <w:r>
              <w:rPr>
                <w:rFonts w:hint="eastAsia" w:ascii="仿宋" w:hAnsi="仿宋" w:eastAsia="仿宋" w:cs="仿宋"/>
                <w:i w:val="0"/>
                <w:iCs w:val="0"/>
                <w:color w:val="000000"/>
                <w:spacing w:val="-6"/>
                <w:kern w:val="0"/>
                <w:sz w:val="21"/>
                <w:szCs w:val="21"/>
                <w:lang w:val="en-US" w:eastAsia="zh-CN" w:bidi="ar"/>
              </w:rPr>
              <w:t>3.经双方共同确认检测数量无异议后，采购人在收到中标人的发票后60日内支付检测服务费用。</w:t>
            </w:r>
          </w:p>
          <w:p w14:paraId="17B15812">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i w:val="0"/>
                <w:iCs w:val="0"/>
                <w:color w:val="000000"/>
                <w:spacing w:val="-6"/>
                <w:kern w:val="0"/>
                <w:sz w:val="21"/>
                <w:szCs w:val="21"/>
                <w:lang w:val="en-US" w:eastAsia="zh-CN" w:bidi="ar"/>
              </w:rPr>
            </w:pPr>
            <w:r>
              <w:rPr>
                <w:rFonts w:hint="eastAsia" w:ascii="仿宋" w:hAnsi="仿宋" w:eastAsia="仿宋" w:cs="仿宋"/>
                <w:i w:val="0"/>
                <w:iCs w:val="0"/>
                <w:color w:val="000000"/>
                <w:spacing w:val="-6"/>
                <w:kern w:val="0"/>
                <w:sz w:val="21"/>
                <w:szCs w:val="21"/>
                <w:lang w:val="en-US" w:eastAsia="zh-CN" w:bidi="ar"/>
              </w:rPr>
              <w:t>说明：联合体投标的各款项均由采购人支付给联合体牵头人，联合体成员与联合体牵头人的付款方式以双方约定的为准，与采购人无涉。</w:t>
            </w:r>
          </w:p>
        </w:tc>
      </w:tr>
    </w:tbl>
    <w:p w14:paraId="431B9C48">
      <w:pPr>
        <w:keepNext w:val="0"/>
        <w:keepLines w:val="0"/>
        <w:widowControl/>
        <w:suppressLineNumbers w:val="0"/>
        <w:spacing w:line="288" w:lineRule="auto"/>
        <w:jc w:val="left"/>
        <w:rPr>
          <w:rFonts w:hint="eastAsia" w:ascii="仿宋" w:hAnsi="仿宋" w:eastAsia="仿宋" w:cs="仿宋"/>
          <w:color w:val="000000"/>
          <w:sz w:val="21"/>
          <w:szCs w:val="21"/>
        </w:rPr>
      </w:pPr>
    </w:p>
    <w:p w14:paraId="6EB27B24">
      <w:pPr>
        <w:keepNext w:val="0"/>
        <w:keepLines w:val="0"/>
        <w:widowControl/>
        <w:suppressLineNumbers w:val="0"/>
        <w:spacing w:line="288" w:lineRule="auto"/>
        <w:jc w:val="left"/>
        <w:outlineLvl w:val="2"/>
        <w:rPr>
          <w:rFonts w:hint="eastAsia" w:ascii="仿宋" w:hAnsi="仿宋" w:eastAsia="仿宋" w:cs="仿宋"/>
          <w:color w:val="000000"/>
          <w:sz w:val="21"/>
          <w:szCs w:val="21"/>
        </w:rPr>
      </w:pPr>
      <w:r>
        <w:rPr>
          <w:rFonts w:hint="eastAsia" w:ascii="仿宋" w:hAnsi="仿宋" w:eastAsia="仿宋" w:cs="仿宋"/>
          <w:b/>
          <w:bCs/>
          <w:i w:val="0"/>
          <w:iCs w:val="0"/>
          <w:color w:val="000000"/>
          <w:kern w:val="0"/>
          <w:sz w:val="21"/>
          <w:szCs w:val="21"/>
          <w:lang w:val="en-US" w:eastAsia="zh-CN" w:bidi="ar"/>
        </w:rPr>
        <w:t>四、服务要求</w:t>
      </w:r>
    </w:p>
    <w:p w14:paraId="3EE5632E">
      <w:pPr>
        <w:keepNext w:val="0"/>
        <w:keepLines w:val="0"/>
        <w:widowControl/>
        <w:suppressLineNumbers w:val="0"/>
        <w:spacing w:line="288" w:lineRule="auto"/>
        <w:ind w:left="0" w:firstLine="420"/>
        <w:jc w:val="left"/>
        <w:outlineLvl w:val="3"/>
        <w:rPr>
          <w:rFonts w:hint="eastAsia" w:ascii="仿宋" w:hAnsi="仿宋" w:eastAsia="仿宋" w:cs="仿宋"/>
          <w:b/>
          <w:bCs/>
          <w:color w:val="000000"/>
          <w:sz w:val="21"/>
          <w:szCs w:val="21"/>
        </w:rPr>
      </w:pPr>
      <w:r>
        <w:rPr>
          <w:rFonts w:hint="eastAsia" w:ascii="仿宋" w:hAnsi="仿宋" w:eastAsia="仿宋" w:cs="仿宋"/>
          <w:b/>
          <w:bCs/>
          <w:color w:val="000000"/>
          <w:kern w:val="0"/>
          <w:sz w:val="21"/>
          <w:szCs w:val="21"/>
          <w:lang w:val="en-US" w:eastAsia="zh-CN" w:bidi="ar"/>
        </w:rPr>
        <w:t>1.采购标的需实现的功能或者目标：</w:t>
      </w:r>
    </w:p>
    <w:p w14:paraId="58F96378">
      <w:pPr>
        <w:keepNext w:val="0"/>
        <w:keepLines w:val="0"/>
        <w:widowControl/>
        <w:suppressLineNumbers w:val="0"/>
        <w:spacing w:line="288" w:lineRule="auto"/>
        <w:ind w:left="0" w:firstLine="420"/>
        <w:jc w:val="left"/>
        <w:rPr>
          <w:rFonts w:hint="eastAsia" w:ascii="仿宋" w:hAnsi="仿宋" w:eastAsia="仿宋" w:cs="仿宋"/>
          <w:i w:val="0"/>
          <w:iCs w:val="0"/>
          <w:color w:val="000000"/>
          <w:kern w:val="0"/>
          <w:sz w:val="21"/>
          <w:szCs w:val="21"/>
          <w:highlight w:val="none"/>
          <w:lang w:val="en-US" w:eastAsia="zh-CN" w:bidi="ar"/>
        </w:rPr>
      </w:pPr>
      <w:r>
        <w:rPr>
          <w:rFonts w:hint="eastAsia" w:ascii="仿宋" w:hAnsi="仿宋" w:eastAsia="仿宋" w:cs="仿宋"/>
          <w:i w:val="0"/>
          <w:iCs w:val="0"/>
          <w:color w:val="000000"/>
          <w:kern w:val="0"/>
          <w:sz w:val="21"/>
          <w:szCs w:val="21"/>
          <w:highlight w:val="none"/>
          <w:lang w:val="en-US" w:eastAsia="zh-CN" w:bidi="ar"/>
        </w:rPr>
        <w:t>完成嘉兴市第二医院检验标本外送检测服务，包括但不限于提供运输服务，配套车辆</w:t>
      </w:r>
      <w:r>
        <w:rPr>
          <w:rFonts w:hint="eastAsia" w:ascii="仿宋" w:hAnsi="仿宋" w:eastAsia="仿宋" w:cs="仿宋"/>
          <w:i w:val="0"/>
          <w:iCs w:val="0"/>
          <w:color w:val="auto"/>
          <w:kern w:val="0"/>
          <w:sz w:val="21"/>
          <w:szCs w:val="21"/>
          <w:highlight w:val="none"/>
          <w:lang w:val="en-US" w:eastAsia="zh-CN" w:bidi="ar"/>
        </w:rPr>
        <w:t>等运输</w:t>
      </w:r>
      <w:r>
        <w:rPr>
          <w:rFonts w:hint="eastAsia" w:ascii="仿宋" w:hAnsi="仿宋" w:eastAsia="仿宋" w:cs="仿宋"/>
          <w:i w:val="0"/>
          <w:iCs w:val="0"/>
          <w:color w:val="000000"/>
          <w:kern w:val="0"/>
          <w:sz w:val="21"/>
          <w:szCs w:val="21"/>
          <w:highlight w:val="none"/>
          <w:lang w:val="en-US" w:eastAsia="zh-CN" w:bidi="ar"/>
        </w:rPr>
        <w:t>工具，外送标本检测服务等全部工作。</w:t>
      </w:r>
    </w:p>
    <w:p w14:paraId="19DCB406">
      <w:pPr>
        <w:keepNext w:val="0"/>
        <w:keepLines w:val="0"/>
        <w:widowControl/>
        <w:suppressLineNumbers w:val="0"/>
        <w:spacing w:line="288" w:lineRule="auto"/>
        <w:ind w:left="0" w:firstLine="420"/>
        <w:jc w:val="left"/>
        <w:outlineLvl w:val="3"/>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2.采购标的需执行的国家相关标准、行业标准、地方标准或者其他标准、规范：</w:t>
      </w:r>
    </w:p>
    <w:p w14:paraId="1EF0FC33">
      <w:pPr>
        <w:keepNext w:val="0"/>
        <w:keepLines w:val="0"/>
        <w:widowControl/>
        <w:suppressLineNumbers w:val="0"/>
        <w:spacing w:line="288" w:lineRule="auto"/>
        <w:ind w:left="0" w:firstLine="420"/>
        <w:jc w:val="left"/>
        <w:rPr>
          <w:rFonts w:hint="eastAsia" w:ascii="仿宋" w:hAnsi="仿宋" w:eastAsia="仿宋" w:cs="仿宋"/>
          <w:i w:val="0"/>
          <w:iCs w:val="0"/>
          <w:color w:val="000000"/>
          <w:kern w:val="0"/>
          <w:sz w:val="21"/>
          <w:szCs w:val="21"/>
          <w:lang w:val="en-US" w:eastAsia="zh-CN" w:bidi="ar"/>
        </w:rPr>
      </w:pPr>
      <w:r>
        <w:rPr>
          <w:rFonts w:hint="eastAsia" w:ascii="仿宋" w:hAnsi="仿宋" w:eastAsia="仿宋" w:cs="仿宋"/>
          <w:bCs/>
          <w:sz w:val="21"/>
          <w:szCs w:val="21"/>
        </w:rPr>
        <w:t>如涉及国家规定的标准及规范、行业标准及规范、其它相关标准及规范，则按最新相关标准及规范执行，上述标准及规范如有不一致，则以更严格者为准</w:t>
      </w:r>
      <w:r>
        <w:rPr>
          <w:rFonts w:hint="eastAsia" w:ascii="仿宋" w:hAnsi="仿宋" w:eastAsia="仿宋" w:cs="仿宋"/>
          <w:bCs/>
          <w:sz w:val="21"/>
          <w:szCs w:val="21"/>
          <w:lang w:eastAsia="zh-CN"/>
        </w:rPr>
        <w:t>。</w:t>
      </w:r>
    </w:p>
    <w:p w14:paraId="5C8B1C13">
      <w:pPr>
        <w:keepNext w:val="0"/>
        <w:keepLines w:val="0"/>
        <w:widowControl/>
        <w:numPr>
          <w:ilvl w:val="0"/>
          <w:numId w:val="0"/>
        </w:numPr>
        <w:suppressLineNumbers w:val="0"/>
        <w:spacing w:line="288" w:lineRule="auto"/>
        <w:ind w:left="0" w:leftChars="0" w:firstLine="420" w:firstLineChars="0"/>
        <w:jc w:val="left"/>
        <w:outlineLvl w:val="3"/>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▲3.检验清单：</w:t>
      </w:r>
    </w:p>
    <w:p w14:paraId="05A1D23C">
      <w:pPr>
        <w:keepNext w:val="0"/>
        <w:keepLines w:val="0"/>
        <w:widowControl/>
        <w:numPr>
          <w:ilvl w:val="0"/>
          <w:numId w:val="0"/>
        </w:numPr>
        <w:suppressLineNumbers w:val="0"/>
        <w:spacing w:line="288" w:lineRule="auto"/>
        <w:ind w:left="0" w:leftChars="0" w:firstLine="420" w:firstLineChars="0"/>
        <w:jc w:val="left"/>
        <w:outlineLvl w:val="4"/>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3.1 普检</w:t>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3"/>
        <w:gridCol w:w="3731"/>
        <w:gridCol w:w="1072"/>
        <w:gridCol w:w="1771"/>
        <w:gridCol w:w="1234"/>
        <w:gridCol w:w="1145"/>
      </w:tblGrid>
      <w:tr w14:paraId="27284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6E374">
            <w:pPr>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lang w:val="en-US" w:eastAsia="zh-CN"/>
              </w:rPr>
              <w:t>序号</w:t>
            </w:r>
          </w:p>
        </w:tc>
        <w:tc>
          <w:tcPr>
            <w:tcW w:w="1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0C3DD">
            <w:pPr>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lang w:val="en-US" w:eastAsia="zh-CN"/>
              </w:rPr>
              <w:t>项目名称</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9A990">
            <w:pPr>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lang w:val="en-US" w:eastAsia="zh-CN"/>
              </w:rPr>
              <w:t>预估数量</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B2B7E">
            <w:pPr>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lang w:val="en-US" w:eastAsia="zh-CN"/>
              </w:rPr>
              <w:t>标本类型</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3E67E">
            <w:pPr>
              <w:jc w:val="center"/>
              <w:rPr>
                <w:rFonts w:hint="default" w:ascii="仿宋" w:hAnsi="仿宋" w:eastAsia="仿宋" w:cs="仿宋"/>
                <w:b/>
                <w:bCs/>
                <w:color w:val="auto"/>
                <w:sz w:val="21"/>
                <w:szCs w:val="21"/>
                <w:lang w:eastAsia="zh-CN"/>
                <w:woUserID w:val="1"/>
              </w:rPr>
            </w:pPr>
            <w:r>
              <w:rPr>
                <w:rFonts w:hint="eastAsia" w:ascii="仿宋" w:hAnsi="仿宋" w:eastAsia="仿宋" w:cs="仿宋"/>
                <w:b/>
                <w:bCs/>
                <w:color w:val="auto"/>
                <w:sz w:val="21"/>
                <w:szCs w:val="21"/>
                <w:lang w:val="en-US" w:eastAsia="zh-CN"/>
              </w:rPr>
              <w:t>单价</w:t>
            </w:r>
            <w:r>
              <w:rPr>
                <w:rFonts w:hint="default" w:ascii="仿宋" w:hAnsi="仿宋" w:eastAsia="仿宋" w:cs="仿宋"/>
                <w:b/>
                <w:bCs/>
                <w:color w:val="auto"/>
                <w:sz w:val="21"/>
                <w:szCs w:val="21"/>
                <w:lang w:eastAsia="zh-CN"/>
                <w:woUserID w:val="1"/>
              </w:rPr>
              <w:t>（元）</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F88E7">
            <w:pPr>
              <w:jc w:val="center"/>
              <w:rPr>
                <w:rFonts w:hint="default" w:ascii="仿宋" w:hAnsi="仿宋" w:eastAsia="仿宋" w:cs="仿宋"/>
                <w:b/>
                <w:bCs/>
                <w:color w:val="auto"/>
                <w:sz w:val="21"/>
                <w:szCs w:val="21"/>
                <w:lang w:eastAsia="zh-CN"/>
                <w:woUserID w:val="1"/>
              </w:rPr>
            </w:pPr>
            <w:r>
              <w:rPr>
                <w:rFonts w:hint="eastAsia" w:ascii="仿宋" w:hAnsi="仿宋" w:eastAsia="仿宋" w:cs="仿宋"/>
                <w:b/>
                <w:bCs/>
                <w:color w:val="auto"/>
                <w:sz w:val="21"/>
                <w:szCs w:val="21"/>
                <w:lang w:val="en-US" w:eastAsia="zh-CN"/>
              </w:rPr>
              <w:t>合计</w:t>
            </w:r>
            <w:r>
              <w:rPr>
                <w:rFonts w:hint="default" w:ascii="仿宋" w:hAnsi="仿宋" w:eastAsia="仿宋" w:cs="仿宋"/>
                <w:b/>
                <w:bCs/>
                <w:color w:val="auto"/>
                <w:sz w:val="21"/>
                <w:szCs w:val="21"/>
                <w:lang w:eastAsia="zh-CN"/>
                <w:woUserID w:val="1"/>
              </w:rPr>
              <w:t>（元）</w:t>
            </w:r>
          </w:p>
        </w:tc>
      </w:tr>
      <w:tr w14:paraId="256EE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6BFFD">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1</w:t>
            </w:r>
          </w:p>
        </w:tc>
        <w:tc>
          <w:tcPr>
            <w:tcW w:w="1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94628">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24小时尿游离皮质醇测定</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75986">
            <w:pPr>
              <w:keepNext w:val="0"/>
              <w:keepLines w:val="0"/>
              <w:widowControl/>
              <w:suppressLineNumbers w:val="0"/>
              <w:jc w:val="center"/>
              <w:textAlignment w:val="center"/>
              <w:rPr>
                <w:rFonts w:hint="eastAsia" w:ascii="仿宋" w:hAnsi="仿宋" w:eastAsia="仿宋" w:cs="仿宋"/>
                <w:color w:val="auto"/>
                <w:sz w:val="21"/>
                <w:szCs w:val="21"/>
                <w:lang w:val="en-US"/>
              </w:rPr>
            </w:pPr>
            <w:r>
              <w:rPr>
                <w:rFonts w:hint="eastAsia" w:ascii="仿宋" w:hAnsi="仿宋" w:eastAsia="仿宋" w:cs="仿宋"/>
                <w:i w:val="0"/>
                <w:iCs w:val="0"/>
                <w:color w:val="auto"/>
                <w:kern w:val="0"/>
                <w:sz w:val="21"/>
                <w:szCs w:val="21"/>
                <w:u w:val="none"/>
                <w:lang w:val="en-US" w:eastAsia="zh-CN" w:bidi="ar"/>
              </w:rPr>
              <w:t>120</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365A6">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尿液</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E58C7">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40</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288BC">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4800</w:t>
            </w:r>
          </w:p>
        </w:tc>
      </w:tr>
      <w:tr w14:paraId="4C76D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95F3B">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2</w:t>
            </w:r>
          </w:p>
        </w:tc>
        <w:tc>
          <w:tcPr>
            <w:tcW w:w="1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4C516">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BCL2(18q21)</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77DAF">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2</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5C129">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E9918">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1200</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A74E0">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2400</w:t>
            </w:r>
          </w:p>
        </w:tc>
      </w:tr>
      <w:tr w14:paraId="1827F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4E353">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3</w:t>
            </w:r>
          </w:p>
        </w:tc>
        <w:tc>
          <w:tcPr>
            <w:tcW w:w="1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3DBB8">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BCL6(3q27）（FISH)</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4F63B">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2</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5DC9C">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0D490">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1200</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08131">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2400</w:t>
            </w:r>
          </w:p>
        </w:tc>
      </w:tr>
      <w:tr w14:paraId="421A7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32AD4">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4</w:t>
            </w:r>
          </w:p>
        </w:tc>
        <w:tc>
          <w:tcPr>
            <w:tcW w:w="1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FEB08">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CALR基因检测(骨髓)</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C3F9A">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40</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837E8">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CC770">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548</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8A88B">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21920</w:t>
            </w:r>
          </w:p>
        </w:tc>
      </w:tr>
      <w:tr w14:paraId="266BF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344F2">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5</w:t>
            </w:r>
          </w:p>
        </w:tc>
        <w:tc>
          <w:tcPr>
            <w:tcW w:w="1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927EE">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CD138+磁珠分选（浆细胞富集）</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FE292">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1</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9547B">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4311B">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1200</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AB830">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1200</w:t>
            </w:r>
          </w:p>
        </w:tc>
      </w:tr>
      <w:tr w14:paraId="00A57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6C16D">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6</w:t>
            </w:r>
          </w:p>
        </w:tc>
        <w:tc>
          <w:tcPr>
            <w:tcW w:w="1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EA8E7">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C-KIT突变（8.17外显子）</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2928F">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2</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1F79E">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857BF">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720</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D2ED6">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1440</w:t>
            </w:r>
          </w:p>
        </w:tc>
      </w:tr>
      <w:tr w14:paraId="4DC2E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3CA8E">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7</w:t>
            </w:r>
          </w:p>
        </w:tc>
        <w:tc>
          <w:tcPr>
            <w:tcW w:w="1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AE3D0">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C反应蛋白(GCP)</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1EE63">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1</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92FA8">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A3898">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14</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CBAEE">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14</w:t>
            </w:r>
          </w:p>
        </w:tc>
      </w:tr>
      <w:tr w14:paraId="40E9F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4A0B2">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8</w:t>
            </w:r>
          </w:p>
        </w:tc>
        <w:tc>
          <w:tcPr>
            <w:tcW w:w="1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EE56F">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EB病毒核酸检测</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7CCA3">
            <w:pPr>
              <w:keepNext w:val="0"/>
              <w:keepLines w:val="0"/>
              <w:widowControl/>
              <w:suppressLineNumbers w:val="0"/>
              <w:jc w:val="center"/>
              <w:textAlignment w:val="center"/>
              <w:rPr>
                <w:rFonts w:hint="eastAsia" w:ascii="仿宋" w:hAnsi="仿宋" w:eastAsia="仿宋" w:cs="仿宋"/>
                <w:color w:val="auto"/>
                <w:sz w:val="21"/>
                <w:szCs w:val="21"/>
                <w:lang w:val="en-US"/>
              </w:rPr>
            </w:pPr>
            <w:r>
              <w:rPr>
                <w:rFonts w:hint="eastAsia" w:ascii="仿宋" w:hAnsi="仿宋" w:eastAsia="仿宋" w:cs="仿宋"/>
                <w:i w:val="0"/>
                <w:iCs w:val="0"/>
                <w:color w:val="auto"/>
                <w:kern w:val="0"/>
                <w:sz w:val="21"/>
                <w:szCs w:val="21"/>
                <w:u w:val="none"/>
                <w:lang w:val="en-US" w:eastAsia="zh-CN" w:bidi="ar"/>
              </w:rPr>
              <w:t>500</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38E7E">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全血、血清</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1DA7E">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50</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6E670">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25000</w:t>
            </w:r>
          </w:p>
        </w:tc>
      </w:tr>
      <w:tr w14:paraId="4650D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CB440">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9</w:t>
            </w:r>
          </w:p>
        </w:tc>
        <w:tc>
          <w:tcPr>
            <w:tcW w:w="1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EB52B">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FK506药物浓度测定</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40713">
            <w:pPr>
              <w:keepNext w:val="0"/>
              <w:keepLines w:val="0"/>
              <w:widowControl/>
              <w:suppressLineNumbers w:val="0"/>
              <w:jc w:val="center"/>
              <w:textAlignment w:val="center"/>
              <w:rPr>
                <w:rFonts w:hint="eastAsia" w:ascii="仿宋" w:hAnsi="仿宋" w:eastAsia="仿宋" w:cs="仿宋"/>
                <w:color w:val="auto"/>
                <w:sz w:val="21"/>
                <w:szCs w:val="21"/>
                <w:lang w:val="en-US"/>
              </w:rPr>
            </w:pPr>
            <w:r>
              <w:rPr>
                <w:rFonts w:hint="eastAsia" w:ascii="仿宋" w:hAnsi="仿宋" w:eastAsia="仿宋" w:cs="仿宋"/>
                <w:i w:val="0"/>
                <w:iCs w:val="0"/>
                <w:color w:val="auto"/>
                <w:kern w:val="0"/>
                <w:sz w:val="21"/>
                <w:szCs w:val="21"/>
                <w:u w:val="none"/>
                <w:lang w:val="en-US" w:eastAsia="zh-CN" w:bidi="ar"/>
              </w:rPr>
              <w:t>170</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7F7D9">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761DC">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180</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E5708">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30600</w:t>
            </w:r>
          </w:p>
        </w:tc>
      </w:tr>
      <w:tr w14:paraId="3B92E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DE834">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10</w:t>
            </w:r>
          </w:p>
        </w:tc>
        <w:tc>
          <w:tcPr>
            <w:tcW w:w="1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10E46">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FLT3-TKD突变</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576F5">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12</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45C4C">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08AF5">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365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D2D5A">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4380</w:t>
            </w:r>
          </w:p>
        </w:tc>
      </w:tr>
      <w:tr w14:paraId="7B238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25" w:type="pct"/>
            <w:vMerge w:val="restart"/>
            <w:tcBorders>
              <w:top w:val="single" w:color="000000" w:sz="4" w:space="0"/>
              <w:left w:val="single" w:color="000000" w:sz="4" w:space="0"/>
              <w:right w:val="single" w:color="000000" w:sz="4" w:space="0"/>
            </w:tcBorders>
            <w:shd w:val="clear" w:color="auto" w:fill="auto"/>
            <w:noWrap/>
            <w:vAlign w:val="center"/>
          </w:tcPr>
          <w:p w14:paraId="35A7AF0D">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11</w:t>
            </w:r>
          </w:p>
        </w:tc>
        <w:tc>
          <w:tcPr>
            <w:tcW w:w="1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E4092">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IGH重排(骨髓）</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85C62">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2</w:t>
            </w:r>
          </w:p>
        </w:tc>
        <w:tc>
          <w:tcPr>
            <w:tcW w:w="92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D21F1">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骨髓、血液</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33E63">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1200</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92ACF">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2400</w:t>
            </w:r>
          </w:p>
        </w:tc>
      </w:tr>
      <w:tr w14:paraId="3D03C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25" w:type="pct"/>
            <w:vMerge w:val="continue"/>
            <w:tcBorders>
              <w:left w:val="single" w:color="000000" w:sz="4" w:space="0"/>
              <w:bottom w:val="single" w:color="000000" w:sz="4" w:space="0"/>
              <w:right w:val="single" w:color="000000" w:sz="4" w:space="0"/>
            </w:tcBorders>
            <w:shd w:val="clear" w:color="auto" w:fill="auto"/>
            <w:noWrap/>
            <w:vAlign w:val="center"/>
          </w:tcPr>
          <w:p w14:paraId="39ED41BF">
            <w:pPr>
              <w:jc w:val="center"/>
              <w:rPr>
                <w:rFonts w:hint="eastAsia" w:ascii="仿宋" w:hAnsi="仿宋" w:eastAsia="仿宋" w:cs="仿宋"/>
                <w:color w:val="auto"/>
                <w:sz w:val="21"/>
                <w:szCs w:val="21"/>
              </w:rPr>
            </w:pPr>
          </w:p>
        </w:tc>
        <w:tc>
          <w:tcPr>
            <w:tcW w:w="1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3042B">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IGH重排(血液）</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F35EC">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2</w:t>
            </w:r>
          </w:p>
        </w:tc>
        <w:tc>
          <w:tcPr>
            <w:tcW w:w="92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DD860">
            <w:pPr>
              <w:jc w:val="center"/>
              <w:rPr>
                <w:rFonts w:hint="eastAsia" w:ascii="仿宋" w:hAnsi="仿宋" w:eastAsia="仿宋" w:cs="仿宋"/>
                <w:color w:val="auto"/>
                <w:sz w:val="21"/>
                <w:szCs w:val="21"/>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C5CA0">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1200</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6AEC4">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2400</w:t>
            </w:r>
          </w:p>
        </w:tc>
      </w:tr>
      <w:tr w14:paraId="4461A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EB199">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12</w:t>
            </w:r>
          </w:p>
        </w:tc>
        <w:tc>
          <w:tcPr>
            <w:tcW w:w="1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049EA">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JAK2基因检测</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F8BE6">
            <w:pPr>
              <w:keepNext w:val="0"/>
              <w:keepLines w:val="0"/>
              <w:widowControl/>
              <w:suppressLineNumbers w:val="0"/>
              <w:jc w:val="center"/>
              <w:textAlignment w:val="center"/>
              <w:rPr>
                <w:rFonts w:hint="eastAsia" w:ascii="仿宋" w:hAnsi="仿宋" w:eastAsia="仿宋" w:cs="仿宋"/>
                <w:color w:val="auto"/>
                <w:sz w:val="21"/>
                <w:szCs w:val="21"/>
                <w:lang w:val="en-US"/>
              </w:rPr>
            </w:pPr>
            <w:r>
              <w:rPr>
                <w:rFonts w:hint="eastAsia" w:ascii="仿宋" w:hAnsi="仿宋" w:eastAsia="仿宋" w:cs="仿宋"/>
                <w:i w:val="0"/>
                <w:iCs w:val="0"/>
                <w:color w:val="auto"/>
                <w:kern w:val="0"/>
                <w:sz w:val="21"/>
                <w:szCs w:val="21"/>
                <w:u w:val="none"/>
                <w:lang w:val="en-US" w:eastAsia="zh-CN" w:bidi="ar"/>
              </w:rPr>
              <w:t>100</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20B34">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FFC37">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365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62378">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36500</w:t>
            </w:r>
          </w:p>
        </w:tc>
      </w:tr>
      <w:tr w14:paraId="72976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0FB2B">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13</w:t>
            </w:r>
          </w:p>
        </w:tc>
        <w:tc>
          <w:tcPr>
            <w:tcW w:w="1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C19AD">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MPL基因检测(骨髓)</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8FAEF">
            <w:pPr>
              <w:keepNext w:val="0"/>
              <w:keepLines w:val="0"/>
              <w:widowControl/>
              <w:suppressLineNumbers w:val="0"/>
              <w:jc w:val="center"/>
              <w:textAlignment w:val="center"/>
              <w:rPr>
                <w:rFonts w:hint="eastAsia" w:ascii="仿宋" w:hAnsi="仿宋" w:eastAsia="仿宋" w:cs="仿宋"/>
                <w:color w:val="auto"/>
                <w:sz w:val="21"/>
                <w:szCs w:val="21"/>
                <w:lang w:val="en-US"/>
              </w:rPr>
            </w:pPr>
            <w:r>
              <w:rPr>
                <w:rFonts w:hint="eastAsia" w:ascii="仿宋" w:hAnsi="仿宋" w:eastAsia="仿宋" w:cs="仿宋"/>
                <w:i w:val="0"/>
                <w:iCs w:val="0"/>
                <w:color w:val="auto"/>
                <w:kern w:val="0"/>
                <w:sz w:val="21"/>
                <w:szCs w:val="21"/>
                <w:u w:val="none"/>
                <w:lang w:val="en-US" w:eastAsia="zh-CN" w:bidi="ar"/>
              </w:rPr>
              <w:t>30</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F7184">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骨髓、血液</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49235">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365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69B7E">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10950</w:t>
            </w:r>
          </w:p>
        </w:tc>
      </w:tr>
      <w:tr w14:paraId="2D000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69E10">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14</w:t>
            </w:r>
          </w:p>
        </w:tc>
        <w:tc>
          <w:tcPr>
            <w:tcW w:w="1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74BBE">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MP耐药突变检测</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B37E4">
            <w:pPr>
              <w:keepNext w:val="0"/>
              <w:keepLines w:val="0"/>
              <w:widowControl/>
              <w:suppressLineNumbers w:val="0"/>
              <w:jc w:val="center"/>
              <w:textAlignment w:val="center"/>
              <w:rPr>
                <w:rFonts w:hint="eastAsia" w:ascii="仿宋" w:hAnsi="仿宋" w:eastAsia="仿宋" w:cs="仿宋"/>
                <w:color w:val="auto"/>
                <w:sz w:val="21"/>
                <w:szCs w:val="21"/>
                <w:lang w:val="en-US"/>
              </w:rPr>
            </w:pPr>
            <w:r>
              <w:rPr>
                <w:rFonts w:hint="eastAsia" w:ascii="仿宋" w:hAnsi="仿宋" w:eastAsia="仿宋" w:cs="仿宋"/>
                <w:i w:val="0"/>
                <w:iCs w:val="0"/>
                <w:color w:val="auto"/>
                <w:kern w:val="0"/>
                <w:sz w:val="21"/>
                <w:szCs w:val="21"/>
                <w:u w:val="none"/>
                <w:lang w:val="en-US" w:eastAsia="zh-CN" w:bidi="ar"/>
              </w:rPr>
              <w:t>250</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4F99A">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痰液、咽拭子</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463A2">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150</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21BE7">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37500</w:t>
            </w:r>
          </w:p>
        </w:tc>
      </w:tr>
      <w:tr w14:paraId="55C15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7441F">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15</w:t>
            </w:r>
          </w:p>
        </w:tc>
        <w:tc>
          <w:tcPr>
            <w:tcW w:w="1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EB16A">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NT-proBNP测定(限GCP)</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9B643">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65</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6D426">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FB3C5">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212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6A9C2">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13780</w:t>
            </w:r>
          </w:p>
        </w:tc>
      </w:tr>
      <w:tr w14:paraId="43F1D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B56FD">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16</w:t>
            </w:r>
          </w:p>
        </w:tc>
        <w:tc>
          <w:tcPr>
            <w:tcW w:w="1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79D66">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PNH检查</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89980">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150</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0B72B">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FD874">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280</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5D5E8">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42000</w:t>
            </w:r>
          </w:p>
        </w:tc>
      </w:tr>
      <w:tr w14:paraId="75795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25" w:type="pct"/>
            <w:vMerge w:val="restart"/>
            <w:tcBorders>
              <w:top w:val="single" w:color="000000" w:sz="4" w:space="0"/>
              <w:left w:val="single" w:color="000000" w:sz="4" w:space="0"/>
              <w:right w:val="single" w:color="000000" w:sz="4" w:space="0"/>
            </w:tcBorders>
            <w:shd w:val="clear" w:color="auto" w:fill="auto"/>
            <w:noWrap/>
            <w:vAlign w:val="center"/>
          </w:tcPr>
          <w:p w14:paraId="5B1E59FE">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17</w:t>
            </w:r>
          </w:p>
        </w:tc>
        <w:tc>
          <w:tcPr>
            <w:tcW w:w="1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2962D">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TCR重排(骨髓)</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CA70E">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2</w:t>
            </w:r>
          </w:p>
        </w:tc>
        <w:tc>
          <w:tcPr>
            <w:tcW w:w="92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90374">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骨髓、血液</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4D085">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1200</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0C74E">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2400</w:t>
            </w:r>
          </w:p>
        </w:tc>
      </w:tr>
      <w:tr w14:paraId="66930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25" w:type="pct"/>
            <w:vMerge w:val="continue"/>
            <w:tcBorders>
              <w:left w:val="single" w:color="000000" w:sz="4" w:space="0"/>
              <w:bottom w:val="single" w:color="000000" w:sz="4" w:space="0"/>
              <w:right w:val="single" w:color="000000" w:sz="4" w:space="0"/>
            </w:tcBorders>
            <w:shd w:val="clear" w:color="auto" w:fill="auto"/>
            <w:noWrap/>
            <w:vAlign w:val="center"/>
          </w:tcPr>
          <w:p w14:paraId="78564A93">
            <w:pPr>
              <w:jc w:val="center"/>
              <w:rPr>
                <w:rFonts w:hint="eastAsia" w:ascii="仿宋" w:hAnsi="仿宋" w:eastAsia="仿宋" w:cs="仿宋"/>
                <w:color w:val="auto"/>
                <w:sz w:val="21"/>
                <w:szCs w:val="21"/>
              </w:rPr>
            </w:pPr>
          </w:p>
        </w:tc>
        <w:tc>
          <w:tcPr>
            <w:tcW w:w="1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D8824">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TCR重排(血液)</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48FE5">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2</w:t>
            </w:r>
          </w:p>
        </w:tc>
        <w:tc>
          <w:tcPr>
            <w:tcW w:w="92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A6E95">
            <w:pPr>
              <w:jc w:val="center"/>
              <w:rPr>
                <w:rFonts w:hint="eastAsia" w:ascii="仿宋" w:hAnsi="仿宋" w:eastAsia="仿宋" w:cs="仿宋"/>
                <w:color w:val="auto"/>
                <w:sz w:val="21"/>
                <w:szCs w:val="21"/>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DF5BE">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1200</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963F9">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2400</w:t>
            </w:r>
          </w:p>
        </w:tc>
      </w:tr>
      <w:tr w14:paraId="6CC56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9067D">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18</w:t>
            </w:r>
          </w:p>
        </w:tc>
        <w:tc>
          <w:tcPr>
            <w:tcW w:w="1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CAAB5">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白介素-10（非/离）</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704D4">
            <w:pPr>
              <w:keepNext w:val="0"/>
              <w:keepLines w:val="0"/>
              <w:widowControl/>
              <w:suppressLineNumbers w:val="0"/>
              <w:jc w:val="center"/>
              <w:textAlignment w:val="center"/>
              <w:rPr>
                <w:rFonts w:hint="eastAsia" w:ascii="仿宋" w:hAnsi="仿宋" w:eastAsia="仿宋" w:cs="仿宋"/>
                <w:color w:val="auto"/>
                <w:sz w:val="21"/>
                <w:szCs w:val="21"/>
                <w:lang w:val="en-US"/>
              </w:rPr>
            </w:pPr>
            <w:r>
              <w:rPr>
                <w:rFonts w:hint="eastAsia" w:ascii="仿宋" w:hAnsi="仿宋" w:eastAsia="仿宋" w:cs="仿宋"/>
                <w:i w:val="0"/>
                <w:iCs w:val="0"/>
                <w:color w:val="auto"/>
                <w:kern w:val="0"/>
                <w:sz w:val="21"/>
                <w:szCs w:val="21"/>
                <w:u w:val="none"/>
                <w:lang w:val="en-US" w:eastAsia="zh-CN" w:bidi="ar"/>
              </w:rPr>
              <w:t>130</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4692B">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56202">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30</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39BCF">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3900</w:t>
            </w:r>
          </w:p>
        </w:tc>
      </w:tr>
      <w:tr w14:paraId="797A0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EC601">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19</w:t>
            </w:r>
          </w:p>
        </w:tc>
        <w:tc>
          <w:tcPr>
            <w:tcW w:w="1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5C8F9">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丙型肝炎RNA测定</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7EB26">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140</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AA1F4">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3D866">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59.6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0449D">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8344</w:t>
            </w:r>
          </w:p>
        </w:tc>
      </w:tr>
      <w:tr w14:paraId="4782B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D2918">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20</w:t>
            </w:r>
          </w:p>
        </w:tc>
        <w:tc>
          <w:tcPr>
            <w:tcW w:w="1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5DB2F">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丙型肝炎病毒基因分型检测（非/离）</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546FA">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10</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58CDA">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0E76E">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360</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96676">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3600</w:t>
            </w:r>
          </w:p>
        </w:tc>
      </w:tr>
      <w:tr w14:paraId="5E38E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CAA08">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21</w:t>
            </w:r>
          </w:p>
        </w:tc>
        <w:tc>
          <w:tcPr>
            <w:tcW w:w="1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BE362">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促红细胞生成素测定</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D992F">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600</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6BA18">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BAF20">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25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5663E">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15000</w:t>
            </w:r>
          </w:p>
        </w:tc>
      </w:tr>
      <w:tr w14:paraId="7C19A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04417">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22</w:t>
            </w:r>
          </w:p>
        </w:tc>
        <w:tc>
          <w:tcPr>
            <w:tcW w:w="1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A8366">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单疱病毒II型核酸检测</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7DDE">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140</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61564">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分泌物、脑脊液</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94A33">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50</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7076D">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7000</w:t>
            </w:r>
          </w:p>
        </w:tc>
      </w:tr>
      <w:tr w14:paraId="67BCE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BCAB3">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23</w:t>
            </w:r>
          </w:p>
        </w:tc>
        <w:tc>
          <w:tcPr>
            <w:tcW w:w="1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1CA22">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肝癌二联检</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BF38A">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800</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7BDD0">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9F071">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122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FCFF4">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97600</w:t>
            </w:r>
          </w:p>
        </w:tc>
      </w:tr>
      <w:tr w14:paraId="0FC6A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7D3FB">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24</w:t>
            </w:r>
          </w:p>
        </w:tc>
        <w:tc>
          <w:tcPr>
            <w:tcW w:w="1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A41AD">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高血压三项（套)(立位)</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CB77F">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700</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4410B">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618B1">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74</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61EFD">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51800</w:t>
            </w:r>
          </w:p>
        </w:tc>
      </w:tr>
      <w:tr w14:paraId="2827C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7AF86">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25</w:t>
            </w:r>
          </w:p>
        </w:tc>
        <w:tc>
          <w:tcPr>
            <w:tcW w:w="1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F5D45">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高血压三项（套)(卧位)</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5B0C0">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250</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68415">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EF188">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74</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DE1D0">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18500</w:t>
            </w:r>
          </w:p>
        </w:tc>
      </w:tr>
      <w:tr w14:paraId="51660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C55BD">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26</w:t>
            </w:r>
          </w:p>
        </w:tc>
        <w:tc>
          <w:tcPr>
            <w:tcW w:w="1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AF86D">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环孢霉素—A药物浓度测定</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738B6">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80</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4318C">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02AF1">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62.9</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CF3B2">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5032</w:t>
            </w:r>
          </w:p>
        </w:tc>
      </w:tr>
      <w:tr w14:paraId="311BE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9C29E">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27</w:t>
            </w:r>
          </w:p>
        </w:tc>
        <w:tc>
          <w:tcPr>
            <w:tcW w:w="1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FADA0">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基因检测（CEBPA突变）</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453F9">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6</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444FB">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74585">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548</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FC753">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3288</w:t>
            </w:r>
          </w:p>
        </w:tc>
      </w:tr>
      <w:tr w14:paraId="4B2CD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9A21E">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28</w:t>
            </w:r>
          </w:p>
        </w:tc>
        <w:tc>
          <w:tcPr>
            <w:tcW w:w="1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0EE2C">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基因检测（C-KIT突变）</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A279F">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2</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6FE09">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5C8AB">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221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4FD53">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442</w:t>
            </w:r>
          </w:p>
        </w:tc>
      </w:tr>
      <w:tr w14:paraId="077BA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55792">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29</w:t>
            </w:r>
          </w:p>
        </w:tc>
        <w:tc>
          <w:tcPr>
            <w:tcW w:w="1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4EB2C">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基因检测（FLT3突变）</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BBC13">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12</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EACDD">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6A034">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365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7E86F">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4380</w:t>
            </w:r>
          </w:p>
        </w:tc>
      </w:tr>
      <w:tr w14:paraId="55C50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E6FDF">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30</w:t>
            </w:r>
          </w:p>
        </w:tc>
        <w:tc>
          <w:tcPr>
            <w:tcW w:w="1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070A9">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基因检测（NPM1突变）</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AE6D1">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14</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330A7">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28903">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365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A7F9F">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5110</w:t>
            </w:r>
          </w:p>
        </w:tc>
      </w:tr>
      <w:tr w14:paraId="78830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C49CB">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31</w:t>
            </w:r>
          </w:p>
        </w:tc>
        <w:tc>
          <w:tcPr>
            <w:tcW w:w="1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9CA53">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结核杆菌核酸检测</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43598">
            <w:pPr>
              <w:keepNext w:val="0"/>
              <w:keepLines w:val="0"/>
              <w:widowControl/>
              <w:suppressLineNumbers w:val="0"/>
              <w:jc w:val="center"/>
              <w:textAlignment w:val="center"/>
              <w:rPr>
                <w:rFonts w:hint="eastAsia" w:ascii="仿宋" w:hAnsi="仿宋" w:eastAsia="仿宋" w:cs="仿宋"/>
                <w:color w:val="auto"/>
                <w:sz w:val="21"/>
                <w:szCs w:val="21"/>
                <w:lang w:val="en-US"/>
              </w:rPr>
            </w:pPr>
            <w:r>
              <w:rPr>
                <w:rFonts w:hint="eastAsia" w:ascii="仿宋" w:hAnsi="仿宋" w:eastAsia="仿宋" w:cs="仿宋"/>
                <w:i w:val="0"/>
                <w:iCs w:val="0"/>
                <w:color w:val="auto"/>
                <w:kern w:val="0"/>
                <w:sz w:val="21"/>
                <w:szCs w:val="21"/>
                <w:u w:val="none"/>
                <w:lang w:val="en-US" w:eastAsia="zh-CN" w:bidi="ar"/>
              </w:rPr>
              <w:t>700</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0B1C7">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痰、脑脊液</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9226A">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50</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41FF8">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35000</w:t>
            </w:r>
          </w:p>
        </w:tc>
      </w:tr>
      <w:tr w14:paraId="4E9E5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6B94F">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32</w:t>
            </w:r>
          </w:p>
        </w:tc>
        <w:tc>
          <w:tcPr>
            <w:tcW w:w="1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D1F9E">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巨细胞病毒核酸检测</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A20B5">
            <w:pPr>
              <w:keepNext w:val="0"/>
              <w:keepLines w:val="0"/>
              <w:widowControl/>
              <w:suppressLineNumbers w:val="0"/>
              <w:jc w:val="center"/>
              <w:textAlignment w:val="center"/>
              <w:rPr>
                <w:rFonts w:hint="eastAsia" w:ascii="仿宋" w:hAnsi="仿宋" w:eastAsia="仿宋" w:cs="仿宋"/>
                <w:color w:val="auto"/>
                <w:sz w:val="21"/>
                <w:szCs w:val="21"/>
                <w:lang w:val="en-US"/>
              </w:rPr>
            </w:pPr>
            <w:r>
              <w:rPr>
                <w:rFonts w:hint="eastAsia" w:ascii="仿宋" w:hAnsi="仿宋" w:eastAsia="仿宋" w:cs="仿宋"/>
                <w:i w:val="0"/>
                <w:iCs w:val="0"/>
                <w:color w:val="auto"/>
                <w:kern w:val="0"/>
                <w:sz w:val="21"/>
                <w:szCs w:val="21"/>
                <w:u w:val="none"/>
                <w:lang w:val="en-US" w:eastAsia="zh-CN" w:bidi="ar"/>
              </w:rPr>
              <w:t>1200</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0AB4C">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尿液、全血\血清、乳汁</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DD053">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50</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CD51E">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60000</w:t>
            </w:r>
          </w:p>
        </w:tc>
      </w:tr>
      <w:tr w14:paraId="6A433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06CC9">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33</w:t>
            </w:r>
          </w:p>
        </w:tc>
        <w:tc>
          <w:tcPr>
            <w:tcW w:w="1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093B8">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抗缪勒氏管激素</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DCC8D">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800</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25B1D">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11005">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192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15B67">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153600</w:t>
            </w:r>
          </w:p>
        </w:tc>
      </w:tr>
      <w:tr w14:paraId="59518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F129A">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34</w:t>
            </w:r>
          </w:p>
        </w:tc>
        <w:tc>
          <w:tcPr>
            <w:tcW w:w="1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6CCD2">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抗心磷脂抗体</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95D54">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220</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7D73B">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52DDD">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034">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3300</w:t>
            </w:r>
          </w:p>
        </w:tc>
      </w:tr>
      <w:tr w14:paraId="6A5BA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1DAE5">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35</w:t>
            </w:r>
          </w:p>
        </w:tc>
        <w:tc>
          <w:tcPr>
            <w:tcW w:w="1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C4BE0">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抗心磷脂抗体IgA</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03181">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6</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E5865">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E7E">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AE9F8">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90</w:t>
            </w:r>
          </w:p>
        </w:tc>
      </w:tr>
      <w:tr w14:paraId="021CF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91898">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36</w:t>
            </w:r>
          </w:p>
        </w:tc>
        <w:tc>
          <w:tcPr>
            <w:tcW w:w="1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8FD8C">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抗心磷脂抗体IgG</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9BA55">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8</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32C8A">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346AE">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8A163">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120</w:t>
            </w:r>
          </w:p>
        </w:tc>
      </w:tr>
      <w:tr w14:paraId="3733A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63CBD">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37</w:t>
            </w:r>
          </w:p>
        </w:tc>
        <w:tc>
          <w:tcPr>
            <w:tcW w:w="1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21E3C">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抗心磷脂抗体IgM</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9DFCD">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7</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671E1">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CC5E7">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43D16">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105</w:t>
            </w:r>
          </w:p>
        </w:tc>
      </w:tr>
      <w:tr w14:paraId="2C491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C9402">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38</w:t>
            </w:r>
          </w:p>
        </w:tc>
        <w:tc>
          <w:tcPr>
            <w:tcW w:w="1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B030D">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抗心磷脂抗体测定(ACA)</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63E7F">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7</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C6573">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93008">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1AA30">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105</w:t>
            </w:r>
          </w:p>
        </w:tc>
      </w:tr>
      <w:tr w14:paraId="31E4A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77D0F">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39</w:t>
            </w:r>
          </w:p>
        </w:tc>
        <w:tc>
          <w:tcPr>
            <w:tcW w:w="1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323F1">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磷脂综合症抗体6项</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F6A75">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870</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E4631">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69254">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153</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7AB74">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133110</w:t>
            </w:r>
          </w:p>
        </w:tc>
      </w:tr>
      <w:tr w14:paraId="49311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59AD3">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40</w:t>
            </w:r>
          </w:p>
        </w:tc>
        <w:tc>
          <w:tcPr>
            <w:tcW w:w="1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63C25">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免疫球蛋白G4定量</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BFEB1">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2100</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C9302">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F0C1F">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90</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34745">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189000</w:t>
            </w:r>
          </w:p>
        </w:tc>
      </w:tr>
      <w:tr w14:paraId="19755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924D9">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41</w:t>
            </w:r>
          </w:p>
        </w:tc>
        <w:tc>
          <w:tcPr>
            <w:tcW w:w="1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EB9F3">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尿NAG</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5452F">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2</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233C2">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尿液</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EA55F">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8</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DEC83">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16</w:t>
            </w:r>
          </w:p>
        </w:tc>
      </w:tr>
      <w:tr w14:paraId="79250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6F9D8">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42</w:t>
            </w:r>
          </w:p>
        </w:tc>
        <w:tc>
          <w:tcPr>
            <w:tcW w:w="1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183AE">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尿NAG/尿肌酐</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16AEE">
            <w:pPr>
              <w:keepNext w:val="0"/>
              <w:keepLines w:val="0"/>
              <w:widowControl/>
              <w:suppressLineNumbers w:val="0"/>
              <w:jc w:val="center"/>
              <w:textAlignment w:val="center"/>
              <w:rPr>
                <w:rFonts w:hint="eastAsia" w:ascii="仿宋" w:hAnsi="仿宋" w:eastAsia="仿宋" w:cs="仿宋"/>
                <w:color w:val="auto"/>
                <w:sz w:val="21"/>
                <w:szCs w:val="21"/>
                <w:lang w:val="en-US"/>
              </w:rPr>
            </w:pPr>
            <w:r>
              <w:rPr>
                <w:rFonts w:hint="eastAsia" w:ascii="仿宋" w:hAnsi="仿宋" w:eastAsia="仿宋" w:cs="仿宋"/>
                <w:i w:val="0"/>
                <w:iCs w:val="0"/>
                <w:color w:val="auto"/>
                <w:kern w:val="0"/>
                <w:sz w:val="21"/>
                <w:szCs w:val="21"/>
                <w:u w:val="none"/>
                <w:lang w:val="en-US" w:eastAsia="zh-CN" w:bidi="ar"/>
              </w:rPr>
              <w:t>130</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A29AE">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尿液</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AB09E">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12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F2F0C">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1560</w:t>
            </w:r>
          </w:p>
        </w:tc>
      </w:tr>
      <w:tr w14:paraId="6CC1C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7CCA2">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43</w:t>
            </w:r>
          </w:p>
        </w:tc>
        <w:tc>
          <w:tcPr>
            <w:tcW w:w="1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D5FE8">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尿儿茶酚胺（套）</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3DC78">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50</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0EACA">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尿液</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15284">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76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D823A">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3800</w:t>
            </w:r>
          </w:p>
        </w:tc>
      </w:tr>
      <w:tr w14:paraId="678AA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E86DC">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44</w:t>
            </w:r>
          </w:p>
        </w:tc>
        <w:tc>
          <w:tcPr>
            <w:tcW w:w="1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A8502">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尿液有机酸分析</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21736">
            <w:pPr>
              <w:keepNext w:val="0"/>
              <w:keepLines w:val="0"/>
              <w:widowControl/>
              <w:suppressLineNumbers w:val="0"/>
              <w:jc w:val="center"/>
              <w:textAlignment w:val="center"/>
              <w:rPr>
                <w:rFonts w:hint="eastAsia" w:ascii="仿宋" w:hAnsi="仿宋" w:eastAsia="仿宋" w:cs="仿宋"/>
                <w:color w:val="auto"/>
                <w:sz w:val="21"/>
                <w:szCs w:val="21"/>
                <w:lang w:val="en-US"/>
              </w:rPr>
            </w:pPr>
            <w:r>
              <w:rPr>
                <w:rFonts w:hint="eastAsia" w:ascii="仿宋" w:hAnsi="仿宋" w:eastAsia="仿宋" w:cs="仿宋"/>
                <w:i w:val="0"/>
                <w:iCs w:val="0"/>
                <w:color w:val="auto"/>
                <w:kern w:val="0"/>
                <w:sz w:val="21"/>
                <w:szCs w:val="21"/>
                <w:u w:val="none"/>
                <w:lang w:val="en-US" w:eastAsia="zh-CN" w:bidi="ar"/>
              </w:rPr>
              <w:t>50</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DE5AF">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尿液</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A6652">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300</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18702">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15000</w:t>
            </w:r>
          </w:p>
        </w:tc>
      </w:tr>
      <w:tr w14:paraId="70F12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60D98">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45</w:t>
            </w:r>
          </w:p>
        </w:tc>
        <w:tc>
          <w:tcPr>
            <w:tcW w:w="1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245F7">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葡萄糖6－磷酸脱氢酶活性检测</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14A5A">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80</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48211">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56490">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10</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894F7">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800</w:t>
            </w:r>
          </w:p>
        </w:tc>
      </w:tr>
      <w:tr w14:paraId="0CF00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6BA5B">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46</w:t>
            </w:r>
          </w:p>
        </w:tc>
        <w:tc>
          <w:tcPr>
            <w:tcW w:w="1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9F2C3">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全血铅测定</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C6549">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170</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A4F43">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D75F3">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11.3</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E714D">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1921</w:t>
            </w:r>
          </w:p>
        </w:tc>
      </w:tr>
      <w:tr w14:paraId="3B196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C9326">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47</w:t>
            </w:r>
          </w:p>
        </w:tc>
        <w:tc>
          <w:tcPr>
            <w:tcW w:w="1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79AA9">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醛固酮测定(立位)</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96926">
            <w:pPr>
              <w:keepNext w:val="0"/>
              <w:keepLines w:val="0"/>
              <w:widowControl/>
              <w:suppressLineNumbers w:val="0"/>
              <w:jc w:val="center"/>
              <w:textAlignment w:val="center"/>
              <w:rPr>
                <w:rFonts w:hint="eastAsia" w:ascii="仿宋" w:hAnsi="仿宋" w:eastAsia="仿宋" w:cs="仿宋"/>
                <w:color w:val="auto"/>
                <w:sz w:val="21"/>
                <w:szCs w:val="21"/>
                <w:lang w:val="en-US"/>
              </w:rPr>
            </w:pPr>
            <w:r>
              <w:rPr>
                <w:rFonts w:hint="eastAsia" w:ascii="仿宋" w:hAnsi="仿宋" w:eastAsia="仿宋" w:cs="仿宋"/>
                <w:i w:val="0"/>
                <w:iCs w:val="0"/>
                <w:color w:val="auto"/>
                <w:kern w:val="0"/>
                <w:sz w:val="21"/>
                <w:szCs w:val="21"/>
                <w:u w:val="none"/>
                <w:lang w:val="en-US" w:eastAsia="zh-CN" w:bidi="ar"/>
              </w:rPr>
              <w:t>270</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DAFB4">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D49B2">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25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DE3BB">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6750</w:t>
            </w:r>
          </w:p>
        </w:tc>
      </w:tr>
      <w:tr w14:paraId="6A440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CDC97">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48</w:t>
            </w:r>
          </w:p>
        </w:tc>
        <w:tc>
          <w:tcPr>
            <w:tcW w:w="1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0C1A0">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醛固酮测定(卧位)</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3B46E">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170</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ABB50">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1A318">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25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19FD6">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4250</w:t>
            </w:r>
          </w:p>
        </w:tc>
      </w:tr>
      <w:tr w14:paraId="6A792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0C0CC">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49</w:t>
            </w:r>
          </w:p>
        </w:tc>
        <w:tc>
          <w:tcPr>
            <w:tcW w:w="1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176AA">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沙眼衣原体核酸检测</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D64F7">
            <w:pPr>
              <w:keepNext w:val="0"/>
              <w:keepLines w:val="0"/>
              <w:widowControl/>
              <w:suppressLineNumbers w:val="0"/>
              <w:jc w:val="center"/>
              <w:textAlignment w:val="center"/>
              <w:rPr>
                <w:rFonts w:hint="eastAsia" w:ascii="仿宋" w:hAnsi="仿宋" w:eastAsia="仿宋" w:cs="仿宋"/>
                <w:color w:val="auto"/>
                <w:sz w:val="21"/>
                <w:szCs w:val="21"/>
                <w:lang w:val="en-US"/>
              </w:rPr>
            </w:pPr>
            <w:r>
              <w:rPr>
                <w:rFonts w:hint="eastAsia" w:ascii="仿宋" w:hAnsi="仿宋" w:eastAsia="仿宋" w:cs="仿宋"/>
                <w:i w:val="0"/>
                <w:iCs w:val="0"/>
                <w:color w:val="auto"/>
                <w:kern w:val="0"/>
                <w:sz w:val="21"/>
                <w:szCs w:val="21"/>
                <w:u w:val="none"/>
                <w:lang w:val="en-US" w:eastAsia="zh-CN" w:bidi="ar"/>
              </w:rPr>
              <w:t>49</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6D927">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分泌 物</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8E78C">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50</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1609F">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2450</w:t>
            </w:r>
          </w:p>
        </w:tc>
      </w:tr>
      <w:tr w14:paraId="0E32C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25" w:type="pct"/>
            <w:vMerge w:val="restart"/>
            <w:tcBorders>
              <w:top w:val="single" w:color="000000" w:sz="4" w:space="0"/>
              <w:left w:val="single" w:color="000000" w:sz="4" w:space="0"/>
              <w:right w:val="single" w:color="000000" w:sz="4" w:space="0"/>
            </w:tcBorders>
            <w:shd w:val="clear" w:color="auto" w:fill="auto"/>
            <w:noWrap/>
            <w:vAlign w:val="center"/>
          </w:tcPr>
          <w:p w14:paraId="41FEBDCD">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50</w:t>
            </w:r>
          </w:p>
        </w:tc>
        <w:tc>
          <w:tcPr>
            <w:tcW w:w="1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873C9">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生长激素（激发/抑制）30min</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3EFB8">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6</w:t>
            </w:r>
          </w:p>
        </w:tc>
        <w:tc>
          <w:tcPr>
            <w:tcW w:w="9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495801">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EA577">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30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41799">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180</w:t>
            </w:r>
          </w:p>
        </w:tc>
      </w:tr>
      <w:tr w14:paraId="0ECEF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25" w:type="pct"/>
            <w:vMerge w:val="continue"/>
            <w:tcBorders>
              <w:left w:val="single" w:color="000000" w:sz="4" w:space="0"/>
              <w:right w:val="single" w:color="000000" w:sz="4" w:space="0"/>
            </w:tcBorders>
            <w:shd w:val="clear" w:color="auto" w:fill="auto"/>
            <w:noWrap/>
            <w:vAlign w:val="center"/>
          </w:tcPr>
          <w:p w14:paraId="631C3EE8">
            <w:pPr>
              <w:jc w:val="center"/>
              <w:rPr>
                <w:rFonts w:hint="eastAsia" w:ascii="仿宋" w:hAnsi="仿宋" w:eastAsia="仿宋" w:cs="仿宋"/>
                <w:color w:val="auto"/>
                <w:sz w:val="21"/>
                <w:szCs w:val="21"/>
              </w:rPr>
            </w:pPr>
          </w:p>
        </w:tc>
        <w:tc>
          <w:tcPr>
            <w:tcW w:w="1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6B9FC">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生长激素（激发/抑制）60min</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8FFA2">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6</w:t>
            </w:r>
          </w:p>
        </w:tc>
        <w:tc>
          <w:tcPr>
            <w:tcW w:w="9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D0CBD">
            <w:pPr>
              <w:jc w:val="center"/>
              <w:rPr>
                <w:rFonts w:hint="eastAsia" w:ascii="仿宋" w:hAnsi="仿宋" w:eastAsia="仿宋" w:cs="仿宋"/>
                <w:color w:val="auto"/>
                <w:sz w:val="21"/>
                <w:szCs w:val="21"/>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07957">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30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00A76">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180</w:t>
            </w:r>
          </w:p>
        </w:tc>
      </w:tr>
      <w:tr w14:paraId="11682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25" w:type="pct"/>
            <w:vMerge w:val="continue"/>
            <w:tcBorders>
              <w:left w:val="single" w:color="000000" w:sz="4" w:space="0"/>
              <w:right w:val="single" w:color="000000" w:sz="4" w:space="0"/>
            </w:tcBorders>
            <w:shd w:val="clear" w:color="auto" w:fill="auto"/>
            <w:noWrap/>
            <w:vAlign w:val="center"/>
          </w:tcPr>
          <w:p w14:paraId="157F3C69">
            <w:pPr>
              <w:jc w:val="center"/>
              <w:rPr>
                <w:rFonts w:hint="eastAsia" w:ascii="仿宋" w:hAnsi="仿宋" w:eastAsia="仿宋" w:cs="仿宋"/>
                <w:color w:val="auto"/>
                <w:sz w:val="21"/>
                <w:szCs w:val="21"/>
              </w:rPr>
            </w:pPr>
          </w:p>
        </w:tc>
        <w:tc>
          <w:tcPr>
            <w:tcW w:w="1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5C10E">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生长激素（激发/抑制）90min</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8A867">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6</w:t>
            </w:r>
          </w:p>
        </w:tc>
        <w:tc>
          <w:tcPr>
            <w:tcW w:w="9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8FD48">
            <w:pPr>
              <w:jc w:val="center"/>
              <w:rPr>
                <w:rFonts w:hint="eastAsia" w:ascii="仿宋" w:hAnsi="仿宋" w:eastAsia="仿宋" w:cs="仿宋"/>
                <w:color w:val="auto"/>
                <w:sz w:val="21"/>
                <w:szCs w:val="21"/>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8E75C">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30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31B99">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180</w:t>
            </w:r>
          </w:p>
        </w:tc>
      </w:tr>
      <w:tr w14:paraId="58267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25" w:type="pct"/>
            <w:vMerge w:val="continue"/>
            <w:tcBorders>
              <w:left w:val="single" w:color="000000" w:sz="4" w:space="0"/>
              <w:right w:val="single" w:color="000000" w:sz="4" w:space="0"/>
            </w:tcBorders>
            <w:shd w:val="clear" w:color="auto" w:fill="auto"/>
            <w:noWrap/>
            <w:vAlign w:val="center"/>
          </w:tcPr>
          <w:p w14:paraId="3B086096">
            <w:pPr>
              <w:jc w:val="center"/>
              <w:rPr>
                <w:rFonts w:hint="eastAsia" w:ascii="仿宋" w:hAnsi="仿宋" w:eastAsia="仿宋" w:cs="仿宋"/>
                <w:color w:val="auto"/>
                <w:sz w:val="21"/>
                <w:szCs w:val="21"/>
              </w:rPr>
            </w:pPr>
          </w:p>
        </w:tc>
        <w:tc>
          <w:tcPr>
            <w:tcW w:w="1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B3334">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生长激素（激发/抑制）120min</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00F31">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6</w:t>
            </w:r>
          </w:p>
        </w:tc>
        <w:tc>
          <w:tcPr>
            <w:tcW w:w="9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35A3C">
            <w:pPr>
              <w:jc w:val="center"/>
              <w:rPr>
                <w:rFonts w:hint="eastAsia" w:ascii="仿宋" w:hAnsi="仿宋" w:eastAsia="仿宋" w:cs="仿宋"/>
                <w:color w:val="auto"/>
                <w:sz w:val="21"/>
                <w:szCs w:val="21"/>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A90FA">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30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D6AB9">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180</w:t>
            </w:r>
          </w:p>
        </w:tc>
      </w:tr>
      <w:tr w14:paraId="171BA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25" w:type="pct"/>
            <w:vMerge w:val="continue"/>
            <w:tcBorders>
              <w:left w:val="single" w:color="000000" w:sz="4" w:space="0"/>
              <w:bottom w:val="single" w:color="000000" w:sz="4" w:space="0"/>
              <w:right w:val="single" w:color="000000" w:sz="4" w:space="0"/>
            </w:tcBorders>
            <w:shd w:val="clear" w:color="auto" w:fill="auto"/>
            <w:noWrap/>
            <w:vAlign w:val="center"/>
          </w:tcPr>
          <w:p w14:paraId="6B547A31">
            <w:pPr>
              <w:jc w:val="center"/>
              <w:rPr>
                <w:rFonts w:hint="eastAsia" w:ascii="仿宋" w:hAnsi="仿宋" w:eastAsia="仿宋" w:cs="仿宋"/>
                <w:color w:val="auto"/>
                <w:sz w:val="21"/>
                <w:szCs w:val="21"/>
              </w:rPr>
            </w:pPr>
          </w:p>
        </w:tc>
        <w:tc>
          <w:tcPr>
            <w:tcW w:w="1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C86F4">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生长激素（激发/抑制）180min</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0EB46">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6</w:t>
            </w:r>
          </w:p>
        </w:tc>
        <w:tc>
          <w:tcPr>
            <w:tcW w:w="9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2B60F">
            <w:pPr>
              <w:jc w:val="center"/>
              <w:rPr>
                <w:rFonts w:hint="eastAsia" w:ascii="仿宋" w:hAnsi="仿宋" w:eastAsia="仿宋" w:cs="仿宋"/>
                <w:color w:val="auto"/>
                <w:sz w:val="21"/>
                <w:szCs w:val="21"/>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E8276">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30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B217F">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180</w:t>
            </w:r>
          </w:p>
        </w:tc>
      </w:tr>
      <w:tr w14:paraId="226FC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7E762">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51</w:t>
            </w:r>
          </w:p>
        </w:tc>
        <w:tc>
          <w:tcPr>
            <w:tcW w:w="1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0A43A">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微量元素6项</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32157">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2300</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472A2">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C7689">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55.3</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7A5CE">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127190</w:t>
            </w:r>
          </w:p>
        </w:tc>
      </w:tr>
      <w:tr w14:paraId="30B5F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C07AC">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52</w:t>
            </w:r>
          </w:p>
        </w:tc>
        <w:tc>
          <w:tcPr>
            <w:tcW w:w="1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C9C82">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胃泌素测定</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29460">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1200</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B9A8A">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DC88D">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25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F5AFE">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30000</w:t>
            </w:r>
          </w:p>
        </w:tc>
      </w:tr>
      <w:tr w14:paraId="4298A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71F97">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53</w:t>
            </w:r>
          </w:p>
        </w:tc>
        <w:tc>
          <w:tcPr>
            <w:tcW w:w="1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0CE0A">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细菌内毒素定量检测</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6DEF2">
            <w:pPr>
              <w:keepNext w:val="0"/>
              <w:keepLines w:val="0"/>
              <w:widowControl/>
              <w:suppressLineNumbers w:val="0"/>
              <w:jc w:val="center"/>
              <w:textAlignment w:val="center"/>
              <w:rPr>
                <w:rFonts w:hint="eastAsia" w:ascii="仿宋" w:hAnsi="仿宋" w:eastAsia="仿宋" w:cs="仿宋"/>
                <w:color w:val="auto"/>
                <w:sz w:val="21"/>
                <w:szCs w:val="21"/>
                <w:lang w:val="en-US"/>
              </w:rPr>
            </w:pPr>
            <w:r>
              <w:rPr>
                <w:rFonts w:hint="eastAsia" w:ascii="仿宋" w:hAnsi="仿宋" w:eastAsia="仿宋" w:cs="仿宋"/>
                <w:i w:val="0"/>
                <w:iCs w:val="0"/>
                <w:color w:val="auto"/>
                <w:kern w:val="0"/>
                <w:sz w:val="21"/>
                <w:szCs w:val="21"/>
                <w:u w:val="none"/>
                <w:lang w:val="en-US" w:eastAsia="zh-CN" w:bidi="ar"/>
              </w:rPr>
              <w:t>50</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61231">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47639">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90</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93B03">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4500</w:t>
            </w:r>
          </w:p>
        </w:tc>
      </w:tr>
      <w:tr w14:paraId="2B598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F0769">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54</w:t>
            </w:r>
          </w:p>
        </w:tc>
        <w:tc>
          <w:tcPr>
            <w:tcW w:w="1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DE9C4">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新生儿遗传代谢病检测(血液)</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E73C3">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1</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FEAC6">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052BB">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300</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431EC">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300</w:t>
            </w:r>
          </w:p>
        </w:tc>
      </w:tr>
      <w:tr w14:paraId="1914B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2DD8B">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55</w:t>
            </w:r>
          </w:p>
        </w:tc>
        <w:tc>
          <w:tcPr>
            <w:tcW w:w="1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8AC7E">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性激素结合球蛋白</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0DCEB">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21</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45D47">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176F5">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30</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85024">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630</w:t>
            </w:r>
          </w:p>
        </w:tc>
      </w:tr>
      <w:tr w14:paraId="7803B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D846C">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56</w:t>
            </w:r>
          </w:p>
        </w:tc>
        <w:tc>
          <w:tcPr>
            <w:tcW w:w="1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36969">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血儿茶酚胺（套）</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7A287">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850</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67E67">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47781">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76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55841">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64600</w:t>
            </w:r>
          </w:p>
        </w:tc>
      </w:tr>
      <w:tr w14:paraId="6DA5E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3DEA9">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57</w:t>
            </w:r>
          </w:p>
        </w:tc>
        <w:tc>
          <w:tcPr>
            <w:tcW w:w="1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44825">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血管内皮生长因子VEGF</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E9CA2">
            <w:pPr>
              <w:keepNext w:val="0"/>
              <w:keepLines w:val="0"/>
              <w:widowControl/>
              <w:suppressLineNumbers w:val="0"/>
              <w:jc w:val="center"/>
              <w:textAlignment w:val="center"/>
              <w:rPr>
                <w:rFonts w:hint="eastAsia" w:ascii="仿宋" w:hAnsi="仿宋" w:eastAsia="仿宋" w:cs="仿宋"/>
                <w:color w:val="auto"/>
                <w:sz w:val="21"/>
                <w:szCs w:val="21"/>
                <w:lang w:val="en-US"/>
              </w:rPr>
            </w:pPr>
            <w:r>
              <w:rPr>
                <w:rFonts w:hint="eastAsia" w:ascii="仿宋" w:hAnsi="仿宋" w:eastAsia="仿宋" w:cs="仿宋"/>
                <w:i w:val="0"/>
                <w:iCs w:val="0"/>
                <w:color w:val="auto"/>
                <w:kern w:val="0"/>
                <w:sz w:val="21"/>
                <w:szCs w:val="21"/>
                <w:u w:val="none"/>
                <w:lang w:val="en-US" w:eastAsia="zh-CN" w:bidi="ar"/>
              </w:rPr>
              <w:t>160</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FEDE7">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1875C">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230</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7D9D7">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36800</w:t>
            </w:r>
          </w:p>
        </w:tc>
      </w:tr>
      <w:tr w14:paraId="3AA7F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AE867">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58</w:t>
            </w:r>
          </w:p>
        </w:tc>
        <w:tc>
          <w:tcPr>
            <w:tcW w:w="1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AB1FE">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血红蛋白电泳</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4D9BE">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12</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2BE79">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AF124">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51E0E">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60</w:t>
            </w:r>
          </w:p>
        </w:tc>
      </w:tr>
      <w:tr w14:paraId="0D236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5E8CD">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59</w:t>
            </w:r>
          </w:p>
        </w:tc>
        <w:tc>
          <w:tcPr>
            <w:tcW w:w="1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69764">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血浆促肾上腺皮质激素测定</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9B713">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950</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40138">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C6DE8">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38</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B87A9">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36100</w:t>
            </w:r>
          </w:p>
        </w:tc>
      </w:tr>
      <w:tr w14:paraId="5E87E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46DFC">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60</w:t>
            </w:r>
          </w:p>
        </w:tc>
        <w:tc>
          <w:tcPr>
            <w:tcW w:w="1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3B875">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血浆促肾上腺皮质激素测定(0点)</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3A0FC">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340</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27675">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82048">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38</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3E4BF">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12920</w:t>
            </w:r>
          </w:p>
        </w:tc>
      </w:tr>
      <w:tr w14:paraId="4C4EF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639AB">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61</w:t>
            </w:r>
          </w:p>
        </w:tc>
        <w:tc>
          <w:tcPr>
            <w:tcW w:w="1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917EF">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血浆促肾上腺皮质激素测定(16点)</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43B7B">
            <w:pPr>
              <w:keepNext w:val="0"/>
              <w:keepLines w:val="0"/>
              <w:widowControl/>
              <w:suppressLineNumbers w:val="0"/>
              <w:jc w:val="center"/>
              <w:textAlignment w:val="center"/>
              <w:rPr>
                <w:rFonts w:hint="eastAsia" w:ascii="仿宋" w:hAnsi="仿宋" w:eastAsia="仿宋" w:cs="仿宋"/>
                <w:color w:val="auto"/>
                <w:sz w:val="21"/>
                <w:szCs w:val="21"/>
                <w:lang w:val="en-US"/>
              </w:rPr>
            </w:pPr>
            <w:r>
              <w:rPr>
                <w:rFonts w:hint="eastAsia" w:ascii="仿宋" w:hAnsi="仿宋" w:eastAsia="仿宋" w:cs="仿宋"/>
                <w:i w:val="0"/>
                <w:iCs w:val="0"/>
                <w:color w:val="auto"/>
                <w:kern w:val="0"/>
                <w:sz w:val="21"/>
                <w:szCs w:val="21"/>
                <w:u w:val="none"/>
                <w:lang w:val="en-US" w:eastAsia="zh-CN" w:bidi="ar"/>
              </w:rPr>
              <w:t>170</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056C0">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9DCFE">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38</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2A71F">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6460</w:t>
            </w:r>
          </w:p>
        </w:tc>
      </w:tr>
      <w:tr w14:paraId="39786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52F42">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62</w:t>
            </w:r>
          </w:p>
        </w:tc>
        <w:tc>
          <w:tcPr>
            <w:tcW w:w="1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E7477">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血浆促肾上腺皮质激素测定(8点)</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87E19">
            <w:pPr>
              <w:keepNext w:val="0"/>
              <w:keepLines w:val="0"/>
              <w:widowControl/>
              <w:suppressLineNumbers w:val="0"/>
              <w:jc w:val="center"/>
              <w:textAlignment w:val="center"/>
              <w:rPr>
                <w:rFonts w:hint="eastAsia" w:ascii="仿宋" w:hAnsi="仿宋" w:eastAsia="仿宋" w:cs="仿宋"/>
                <w:color w:val="auto"/>
                <w:sz w:val="21"/>
                <w:szCs w:val="21"/>
                <w:lang w:val="en-US"/>
              </w:rPr>
            </w:pPr>
            <w:r>
              <w:rPr>
                <w:rFonts w:hint="eastAsia" w:ascii="仿宋" w:hAnsi="仿宋" w:eastAsia="仿宋" w:cs="仿宋"/>
                <w:i w:val="0"/>
                <w:iCs w:val="0"/>
                <w:color w:val="auto"/>
                <w:kern w:val="0"/>
                <w:sz w:val="21"/>
                <w:szCs w:val="21"/>
                <w:u w:val="none"/>
                <w:lang w:val="en-US" w:eastAsia="zh-CN" w:bidi="ar"/>
              </w:rPr>
              <w:t>1700</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5A8DE">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63345">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38</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4248A">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64600</w:t>
            </w:r>
          </w:p>
        </w:tc>
      </w:tr>
      <w:tr w14:paraId="08EE8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E7025">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63</w:t>
            </w:r>
          </w:p>
        </w:tc>
        <w:tc>
          <w:tcPr>
            <w:tcW w:w="1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D2100">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血清蛋白电泳</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07879">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1000</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ED53B">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3DC99">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F79C1">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15000</w:t>
            </w:r>
          </w:p>
        </w:tc>
      </w:tr>
      <w:tr w14:paraId="44B6F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9A553">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64</w:t>
            </w:r>
          </w:p>
        </w:tc>
        <w:tc>
          <w:tcPr>
            <w:tcW w:w="1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BA99E">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血清生长激素测定</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FAA8B">
            <w:pPr>
              <w:keepNext w:val="0"/>
              <w:keepLines w:val="0"/>
              <w:widowControl/>
              <w:suppressLineNumbers w:val="0"/>
              <w:jc w:val="center"/>
              <w:textAlignment w:val="center"/>
              <w:rPr>
                <w:rFonts w:hint="eastAsia" w:ascii="仿宋" w:hAnsi="仿宋" w:eastAsia="仿宋" w:cs="仿宋"/>
                <w:color w:val="auto"/>
                <w:sz w:val="21"/>
                <w:szCs w:val="21"/>
                <w:lang w:val="en-US"/>
              </w:rPr>
            </w:pPr>
            <w:r>
              <w:rPr>
                <w:rFonts w:hint="eastAsia" w:ascii="仿宋" w:hAnsi="仿宋" w:eastAsia="仿宋" w:cs="仿宋"/>
                <w:i w:val="0"/>
                <w:iCs w:val="0"/>
                <w:color w:val="auto"/>
                <w:kern w:val="0"/>
                <w:sz w:val="21"/>
                <w:szCs w:val="21"/>
                <w:u w:val="none"/>
                <w:lang w:val="en-US" w:eastAsia="zh-CN" w:bidi="ar"/>
              </w:rPr>
              <w:t>350</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E396E">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34ED0">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30</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AF48A">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10500</w:t>
            </w:r>
          </w:p>
        </w:tc>
      </w:tr>
      <w:tr w14:paraId="12E18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1EA2A">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65</w:t>
            </w:r>
          </w:p>
        </w:tc>
        <w:tc>
          <w:tcPr>
            <w:tcW w:w="1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E5B78">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血清药物浓度（苯巴比妥）</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0FCF8">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1</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D845F">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6F523">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62.9</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2F19F">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62.9</w:t>
            </w:r>
          </w:p>
        </w:tc>
      </w:tr>
      <w:tr w14:paraId="48C91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63BA3">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66</w:t>
            </w:r>
          </w:p>
        </w:tc>
        <w:tc>
          <w:tcPr>
            <w:tcW w:w="1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9C93A">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血清药物浓度（苯妥英钠）</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67CBF">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2</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69B7A">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E3F04">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62.9</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1A30C">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125.8</w:t>
            </w:r>
          </w:p>
        </w:tc>
      </w:tr>
      <w:tr w14:paraId="3AB20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9A312">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67</w:t>
            </w:r>
          </w:p>
        </w:tc>
        <w:tc>
          <w:tcPr>
            <w:tcW w:w="1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4EA64">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血清药物浓度（丙戊酸钠）</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135C2">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450</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9CD6B">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F75E3">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62.9</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7C9A6">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28305</w:t>
            </w:r>
          </w:p>
        </w:tc>
      </w:tr>
      <w:tr w14:paraId="0E613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281FD">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68</w:t>
            </w:r>
          </w:p>
        </w:tc>
        <w:tc>
          <w:tcPr>
            <w:tcW w:w="1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26E03">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血清药物浓度（茶碱）</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EEA90">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1</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EB5DD">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3CAD1">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62.9</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94CD4">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62.9</w:t>
            </w:r>
          </w:p>
        </w:tc>
      </w:tr>
      <w:tr w14:paraId="38CE8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D1559">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69</w:t>
            </w:r>
          </w:p>
        </w:tc>
        <w:tc>
          <w:tcPr>
            <w:tcW w:w="1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49D5D">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血清药物浓度（地高辛）</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4172F">
            <w:pPr>
              <w:keepNext w:val="0"/>
              <w:keepLines w:val="0"/>
              <w:widowControl/>
              <w:suppressLineNumbers w:val="0"/>
              <w:jc w:val="center"/>
              <w:textAlignment w:val="center"/>
              <w:rPr>
                <w:rFonts w:hint="eastAsia" w:ascii="仿宋" w:hAnsi="仿宋" w:eastAsia="仿宋" w:cs="仿宋"/>
                <w:color w:val="auto"/>
                <w:sz w:val="21"/>
                <w:szCs w:val="21"/>
                <w:lang w:val="en-US"/>
              </w:rPr>
            </w:pPr>
            <w:r>
              <w:rPr>
                <w:rFonts w:hint="eastAsia" w:ascii="仿宋" w:hAnsi="仿宋" w:eastAsia="仿宋" w:cs="仿宋"/>
                <w:i w:val="0"/>
                <w:iCs w:val="0"/>
                <w:color w:val="auto"/>
                <w:kern w:val="0"/>
                <w:sz w:val="21"/>
                <w:szCs w:val="21"/>
                <w:u w:val="none"/>
                <w:lang w:val="en-US" w:eastAsia="zh-CN" w:bidi="ar"/>
              </w:rPr>
              <w:t>165</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DAD84">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CB164">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62.9</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57594">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10378.5</w:t>
            </w:r>
          </w:p>
        </w:tc>
      </w:tr>
      <w:tr w14:paraId="44A5C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2F3EA">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70</w:t>
            </w:r>
          </w:p>
        </w:tc>
        <w:tc>
          <w:tcPr>
            <w:tcW w:w="1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47DF0">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血清药物浓度（卡马西平）</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97B30">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35</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F040A">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1C8C6">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62.9</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94A56">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2201.5</w:t>
            </w:r>
          </w:p>
        </w:tc>
      </w:tr>
      <w:tr w14:paraId="39377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A9AB3">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71</w:t>
            </w:r>
          </w:p>
        </w:tc>
        <w:tc>
          <w:tcPr>
            <w:tcW w:w="1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690F5">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血清药物浓度（万古霉素）</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28E53">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55</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AEDA9">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2C514">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62.9</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028F7">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3459.5</w:t>
            </w:r>
          </w:p>
        </w:tc>
      </w:tr>
      <w:tr w14:paraId="1E8D9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946E8">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72</w:t>
            </w:r>
          </w:p>
        </w:tc>
        <w:tc>
          <w:tcPr>
            <w:tcW w:w="1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980D7">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遗传代谢病检测</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BAD30">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50</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20A26">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血液、尿液</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142D5">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300</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2BFBC">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15000</w:t>
            </w:r>
          </w:p>
        </w:tc>
      </w:tr>
      <w:tr w14:paraId="24751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B131F">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73</w:t>
            </w:r>
          </w:p>
        </w:tc>
        <w:tc>
          <w:tcPr>
            <w:tcW w:w="1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E27F8">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乙肝病毒C区耐药基因测序</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5BDC3">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1</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A5167">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5835B">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400</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E6084">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400</w:t>
            </w:r>
          </w:p>
        </w:tc>
      </w:tr>
      <w:tr w14:paraId="069A4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777B0">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74</w:t>
            </w:r>
          </w:p>
        </w:tc>
        <w:tc>
          <w:tcPr>
            <w:tcW w:w="1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E264A">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乙肝病毒P区耐药基因测序</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224D3">
            <w:pPr>
              <w:keepNext w:val="0"/>
              <w:keepLines w:val="0"/>
              <w:widowControl/>
              <w:suppressLineNumbers w:val="0"/>
              <w:jc w:val="center"/>
              <w:textAlignment w:val="center"/>
              <w:rPr>
                <w:rFonts w:hint="eastAsia" w:ascii="仿宋" w:hAnsi="仿宋" w:eastAsia="仿宋" w:cs="仿宋"/>
                <w:color w:val="auto"/>
                <w:sz w:val="21"/>
                <w:szCs w:val="21"/>
                <w:lang w:val="en-US"/>
              </w:rPr>
            </w:pPr>
            <w:r>
              <w:rPr>
                <w:rFonts w:hint="eastAsia" w:ascii="仿宋" w:hAnsi="仿宋" w:eastAsia="仿宋" w:cs="仿宋"/>
                <w:i w:val="0"/>
                <w:iCs w:val="0"/>
                <w:color w:val="auto"/>
                <w:kern w:val="0"/>
                <w:sz w:val="21"/>
                <w:szCs w:val="21"/>
                <w:u w:val="none"/>
                <w:lang w:val="en-US" w:eastAsia="zh-CN" w:bidi="ar"/>
              </w:rPr>
              <w:t>12</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9DB20">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D2A92">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400</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E91F1">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4800</w:t>
            </w:r>
          </w:p>
        </w:tc>
      </w:tr>
      <w:tr w14:paraId="01BC6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5C131">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75</w:t>
            </w:r>
          </w:p>
        </w:tc>
        <w:tc>
          <w:tcPr>
            <w:tcW w:w="1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467BA">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乙型肝炎病毒基因分型检测</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EA872">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7</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2CF81">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98DD5">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360</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1BC68">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2520</w:t>
            </w:r>
          </w:p>
        </w:tc>
      </w:tr>
      <w:tr w14:paraId="66680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2464C">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76</w:t>
            </w:r>
          </w:p>
        </w:tc>
        <w:tc>
          <w:tcPr>
            <w:tcW w:w="1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CC286">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自身免疫性肝病抗体8项</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A4680">
            <w:pPr>
              <w:keepNext w:val="0"/>
              <w:keepLines w:val="0"/>
              <w:widowControl/>
              <w:suppressLineNumbers w:val="0"/>
              <w:jc w:val="center"/>
              <w:textAlignment w:val="center"/>
              <w:rPr>
                <w:rFonts w:hint="eastAsia" w:ascii="仿宋" w:hAnsi="仿宋" w:eastAsia="仿宋" w:cs="仿宋"/>
                <w:color w:val="auto"/>
                <w:sz w:val="21"/>
                <w:szCs w:val="21"/>
                <w:lang w:val="en-US"/>
              </w:rPr>
            </w:pPr>
            <w:r>
              <w:rPr>
                <w:rFonts w:hint="eastAsia" w:ascii="仿宋" w:hAnsi="仿宋" w:eastAsia="仿宋" w:cs="仿宋"/>
                <w:i w:val="0"/>
                <w:iCs w:val="0"/>
                <w:color w:val="auto"/>
                <w:kern w:val="0"/>
                <w:sz w:val="21"/>
                <w:szCs w:val="21"/>
                <w:u w:val="none"/>
                <w:lang w:val="en-US" w:eastAsia="zh-CN" w:bidi="ar"/>
              </w:rPr>
              <w:t>2000</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2B65E">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E4B62">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65.8</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0BE09">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131600</w:t>
            </w:r>
          </w:p>
        </w:tc>
      </w:tr>
      <w:tr w14:paraId="756F5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76F9D">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77</w:t>
            </w:r>
          </w:p>
        </w:tc>
        <w:tc>
          <w:tcPr>
            <w:tcW w:w="1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85881">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幽门螺杆菌培养及鉴定+药敏试验</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C59F1">
            <w:pPr>
              <w:keepNext w:val="0"/>
              <w:keepLines w:val="0"/>
              <w:widowControl/>
              <w:suppressLineNumbers w:val="0"/>
              <w:jc w:val="center"/>
              <w:textAlignment w:val="center"/>
              <w:rPr>
                <w:rFonts w:hint="eastAsia" w:ascii="仿宋" w:hAnsi="仿宋" w:eastAsia="仿宋" w:cs="仿宋"/>
                <w:color w:val="auto"/>
                <w:sz w:val="21"/>
                <w:szCs w:val="21"/>
                <w:woUserID w:val="1"/>
              </w:rPr>
            </w:pPr>
            <w:r>
              <w:rPr>
                <w:rFonts w:hint="eastAsia" w:ascii="仿宋" w:hAnsi="仿宋" w:eastAsia="仿宋" w:cs="仿宋"/>
                <w:i w:val="0"/>
                <w:iCs w:val="0"/>
                <w:color w:val="auto"/>
                <w:kern w:val="0"/>
                <w:sz w:val="21"/>
                <w:szCs w:val="21"/>
                <w:u w:val="none"/>
                <w:lang w:val="en-US" w:eastAsia="zh-CN" w:bidi="ar"/>
              </w:rPr>
              <w:t>80</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619CE">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6F62B">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110</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833A0">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8800</w:t>
            </w:r>
          </w:p>
        </w:tc>
      </w:tr>
      <w:tr w14:paraId="436B2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55CA9">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78</w:t>
            </w:r>
          </w:p>
        </w:tc>
        <w:tc>
          <w:tcPr>
            <w:tcW w:w="1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EB9B4">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果糖胺(FRA)测定</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2CD06">
            <w:pPr>
              <w:keepNext w:val="0"/>
              <w:keepLines w:val="0"/>
              <w:widowControl/>
              <w:suppressLineNumbers w:val="0"/>
              <w:jc w:val="center"/>
              <w:textAlignment w:val="center"/>
              <w:rPr>
                <w:rFonts w:hint="eastAsia" w:ascii="仿宋" w:hAnsi="仿宋" w:eastAsia="仿宋" w:cs="仿宋"/>
                <w:color w:val="auto"/>
                <w:sz w:val="21"/>
                <w:szCs w:val="21"/>
                <w:lang w:eastAsia="zh-CN"/>
                <w:woUserID w:val="1"/>
              </w:rPr>
            </w:pPr>
            <w:r>
              <w:rPr>
                <w:rFonts w:hint="eastAsia" w:ascii="仿宋" w:hAnsi="仿宋" w:eastAsia="仿宋" w:cs="仿宋"/>
                <w:i w:val="0"/>
                <w:iCs w:val="0"/>
                <w:color w:val="auto"/>
                <w:kern w:val="0"/>
                <w:sz w:val="21"/>
                <w:szCs w:val="21"/>
                <w:u w:val="none"/>
                <w:lang w:val="en-US" w:eastAsia="zh-CN" w:bidi="ar"/>
              </w:rPr>
              <w:t>76</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D9E44">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7D718">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D58A5">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456</w:t>
            </w:r>
          </w:p>
        </w:tc>
      </w:tr>
      <w:tr w14:paraId="5C0D4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28B5F">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79</w:t>
            </w:r>
          </w:p>
        </w:tc>
        <w:tc>
          <w:tcPr>
            <w:tcW w:w="1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D61B0">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甲胎蛋白异质体(AFP-L3)测定</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BBDF4">
            <w:pPr>
              <w:keepNext w:val="0"/>
              <w:keepLines w:val="0"/>
              <w:widowControl/>
              <w:suppressLineNumbers w:val="0"/>
              <w:jc w:val="center"/>
              <w:textAlignment w:val="center"/>
              <w:rPr>
                <w:rFonts w:hint="eastAsia" w:ascii="仿宋" w:hAnsi="仿宋" w:eastAsia="仿宋" w:cs="仿宋"/>
                <w:color w:val="auto"/>
                <w:sz w:val="21"/>
                <w:szCs w:val="21"/>
                <w:woUserID w:val="1"/>
              </w:rPr>
            </w:pPr>
            <w:r>
              <w:rPr>
                <w:rFonts w:hint="eastAsia" w:ascii="仿宋" w:hAnsi="仿宋" w:eastAsia="仿宋" w:cs="仿宋"/>
                <w:i w:val="0"/>
                <w:iCs w:val="0"/>
                <w:color w:val="auto"/>
                <w:kern w:val="0"/>
                <w:sz w:val="21"/>
                <w:szCs w:val="21"/>
                <w:u w:val="none"/>
                <w:lang w:val="en-US" w:eastAsia="zh-CN" w:bidi="ar"/>
              </w:rPr>
              <w:t>15</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C6FCC">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A265A">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97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7964A">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1455</w:t>
            </w:r>
          </w:p>
        </w:tc>
      </w:tr>
      <w:tr w14:paraId="0683C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2E454">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80</w:t>
            </w:r>
          </w:p>
        </w:tc>
        <w:tc>
          <w:tcPr>
            <w:tcW w:w="1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1CAFB">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肾素活性(PRA)测定</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FD084">
            <w:pPr>
              <w:keepNext w:val="0"/>
              <w:keepLines w:val="0"/>
              <w:widowControl/>
              <w:suppressLineNumbers w:val="0"/>
              <w:jc w:val="center"/>
              <w:textAlignment w:val="center"/>
              <w:rPr>
                <w:rFonts w:hint="eastAsia" w:ascii="仿宋" w:hAnsi="仿宋" w:eastAsia="仿宋" w:cs="仿宋"/>
                <w:color w:val="auto"/>
                <w:sz w:val="21"/>
                <w:szCs w:val="21"/>
                <w:lang w:val="en-US" w:eastAsia="zh-CN"/>
                <w:woUserID w:val="1"/>
              </w:rPr>
            </w:pPr>
            <w:r>
              <w:rPr>
                <w:rFonts w:hint="eastAsia" w:ascii="仿宋" w:hAnsi="仿宋" w:eastAsia="仿宋" w:cs="仿宋"/>
                <w:i w:val="0"/>
                <w:iCs w:val="0"/>
                <w:color w:val="auto"/>
                <w:kern w:val="0"/>
                <w:sz w:val="21"/>
                <w:szCs w:val="21"/>
                <w:u w:val="none"/>
                <w:lang w:val="en-US" w:eastAsia="zh-CN" w:bidi="ar"/>
              </w:rPr>
              <w:t>38</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8FC5F">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E1BF7">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27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7C39D">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1026</w:t>
            </w:r>
          </w:p>
        </w:tc>
      </w:tr>
      <w:tr w14:paraId="30A43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C4C7B">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81</w:t>
            </w:r>
          </w:p>
        </w:tc>
        <w:tc>
          <w:tcPr>
            <w:tcW w:w="1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FBBD7">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幽门螺杆菌培养及鉴定</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A1336">
            <w:pPr>
              <w:keepNext w:val="0"/>
              <w:keepLines w:val="0"/>
              <w:widowControl/>
              <w:suppressLineNumbers w:val="0"/>
              <w:jc w:val="center"/>
              <w:textAlignment w:val="center"/>
              <w:rPr>
                <w:rFonts w:hint="eastAsia" w:ascii="仿宋" w:hAnsi="仿宋" w:eastAsia="仿宋" w:cs="仿宋"/>
                <w:color w:val="auto"/>
                <w:sz w:val="21"/>
                <w:szCs w:val="21"/>
                <w:lang w:eastAsia="zh-CN"/>
                <w:woUserID w:val="1"/>
              </w:rPr>
            </w:pPr>
            <w:r>
              <w:rPr>
                <w:rFonts w:hint="eastAsia" w:ascii="仿宋" w:hAnsi="仿宋" w:eastAsia="仿宋" w:cs="仿宋"/>
                <w:i w:val="0"/>
                <w:iCs w:val="0"/>
                <w:color w:val="auto"/>
                <w:kern w:val="0"/>
                <w:sz w:val="21"/>
                <w:szCs w:val="21"/>
                <w:u w:val="none"/>
                <w:lang w:val="en-US" w:eastAsia="zh-CN" w:bidi="ar"/>
              </w:rPr>
              <w:t>33</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F73AB">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5D6B9">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60</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44245">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1980</w:t>
            </w:r>
          </w:p>
        </w:tc>
      </w:tr>
      <w:tr w14:paraId="0C33B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FFE48">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82</w:t>
            </w:r>
          </w:p>
        </w:tc>
        <w:tc>
          <w:tcPr>
            <w:tcW w:w="1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62ED5">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嗜肺军团菌IgM抗体(LP-IgM)检测</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BC187">
            <w:pPr>
              <w:keepNext w:val="0"/>
              <w:keepLines w:val="0"/>
              <w:widowControl/>
              <w:suppressLineNumbers w:val="0"/>
              <w:jc w:val="center"/>
              <w:textAlignment w:val="center"/>
              <w:rPr>
                <w:rFonts w:hint="eastAsia" w:ascii="仿宋" w:hAnsi="仿宋" w:eastAsia="仿宋" w:cs="仿宋"/>
                <w:color w:val="auto"/>
                <w:sz w:val="21"/>
                <w:szCs w:val="21"/>
                <w:lang w:eastAsia="zh-CN"/>
                <w:woUserID w:val="1"/>
              </w:rPr>
            </w:pPr>
            <w:r>
              <w:rPr>
                <w:rFonts w:hint="eastAsia" w:ascii="仿宋" w:hAnsi="仿宋" w:eastAsia="仿宋" w:cs="仿宋"/>
                <w:i w:val="0"/>
                <w:iCs w:val="0"/>
                <w:color w:val="auto"/>
                <w:kern w:val="0"/>
                <w:sz w:val="21"/>
                <w:szCs w:val="21"/>
                <w:u w:val="none"/>
                <w:lang w:val="en-US" w:eastAsia="zh-CN" w:bidi="ar"/>
              </w:rPr>
              <w:t>34</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29B5B">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D1D5F">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30</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150E0">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1020</w:t>
            </w:r>
          </w:p>
        </w:tc>
      </w:tr>
      <w:tr w14:paraId="04D61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FDBA8">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83</w:t>
            </w:r>
          </w:p>
        </w:tc>
        <w:tc>
          <w:tcPr>
            <w:tcW w:w="1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E6628">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嗜肺军团菌IgG抗体(LP-IgG)检测</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31878">
            <w:pPr>
              <w:keepNext w:val="0"/>
              <w:keepLines w:val="0"/>
              <w:widowControl/>
              <w:suppressLineNumbers w:val="0"/>
              <w:jc w:val="center"/>
              <w:textAlignment w:val="center"/>
              <w:rPr>
                <w:rFonts w:hint="eastAsia" w:ascii="仿宋" w:hAnsi="仿宋" w:eastAsia="仿宋" w:cs="仿宋"/>
                <w:color w:val="auto"/>
                <w:sz w:val="21"/>
                <w:szCs w:val="21"/>
                <w:woUserID w:val="1"/>
              </w:rPr>
            </w:pPr>
            <w:r>
              <w:rPr>
                <w:rFonts w:hint="eastAsia" w:ascii="仿宋" w:hAnsi="仿宋" w:eastAsia="仿宋" w:cs="仿宋"/>
                <w:i w:val="0"/>
                <w:iCs w:val="0"/>
                <w:color w:val="auto"/>
                <w:kern w:val="0"/>
                <w:sz w:val="21"/>
                <w:szCs w:val="21"/>
                <w:u w:val="none"/>
                <w:lang w:val="en-US" w:eastAsia="zh-CN" w:bidi="ar"/>
              </w:rPr>
              <w:t>34</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18BD7">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EE9D8">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30</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8725B">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1020</w:t>
            </w:r>
          </w:p>
        </w:tc>
      </w:tr>
      <w:tr w14:paraId="088DD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BC66A">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84</w:t>
            </w:r>
          </w:p>
        </w:tc>
        <w:tc>
          <w:tcPr>
            <w:tcW w:w="1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53ACA">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糖化白蛋白(GA)测定</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53333">
            <w:pPr>
              <w:keepNext w:val="0"/>
              <w:keepLines w:val="0"/>
              <w:widowControl/>
              <w:suppressLineNumbers w:val="0"/>
              <w:jc w:val="center"/>
              <w:textAlignment w:val="center"/>
              <w:rPr>
                <w:rFonts w:hint="eastAsia" w:ascii="仿宋" w:hAnsi="仿宋" w:eastAsia="仿宋" w:cs="仿宋"/>
                <w:color w:val="auto"/>
                <w:sz w:val="21"/>
                <w:szCs w:val="21"/>
                <w:woUserID w:val="1"/>
              </w:rPr>
            </w:pPr>
            <w:r>
              <w:rPr>
                <w:rFonts w:hint="eastAsia" w:ascii="仿宋" w:hAnsi="仿宋" w:eastAsia="仿宋" w:cs="仿宋"/>
                <w:i w:val="0"/>
                <w:iCs w:val="0"/>
                <w:color w:val="auto"/>
                <w:kern w:val="0"/>
                <w:sz w:val="21"/>
                <w:szCs w:val="21"/>
                <w:u w:val="none"/>
                <w:lang w:val="en-US" w:eastAsia="zh-CN" w:bidi="ar"/>
              </w:rPr>
              <w:t>89</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67A46">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53539">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43</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95B5A">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3827</w:t>
            </w:r>
          </w:p>
        </w:tc>
      </w:tr>
      <w:tr w14:paraId="42751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7C8A8">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85</w:t>
            </w:r>
          </w:p>
        </w:tc>
        <w:tc>
          <w:tcPr>
            <w:tcW w:w="1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55276">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糖缺失性转铁蛋白(CDT)检测</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AE149">
            <w:pPr>
              <w:keepNext w:val="0"/>
              <w:keepLines w:val="0"/>
              <w:widowControl/>
              <w:suppressLineNumbers w:val="0"/>
              <w:jc w:val="center"/>
              <w:textAlignment w:val="center"/>
              <w:rPr>
                <w:rFonts w:hint="eastAsia" w:ascii="仿宋" w:hAnsi="仿宋" w:eastAsia="仿宋" w:cs="仿宋"/>
                <w:color w:val="auto"/>
                <w:sz w:val="21"/>
                <w:szCs w:val="21"/>
                <w:woUserID w:val="1"/>
              </w:rPr>
            </w:pPr>
            <w:r>
              <w:rPr>
                <w:rFonts w:hint="eastAsia" w:ascii="仿宋" w:hAnsi="仿宋" w:eastAsia="仿宋" w:cs="仿宋"/>
                <w:i w:val="0"/>
                <w:iCs w:val="0"/>
                <w:color w:val="auto"/>
                <w:kern w:val="0"/>
                <w:sz w:val="21"/>
                <w:szCs w:val="21"/>
                <w:u w:val="none"/>
                <w:lang w:val="en-US" w:eastAsia="zh-CN" w:bidi="ar"/>
              </w:rPr>
              <w:t>80</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482FD">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84EFB">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95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EC204">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7600</w:t>
            </w:r>
          </w:p>
        </w:tc>
      </w:tr>
      <w:tr w14:paraId="62ADD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C6B49">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86</w:t>
            </w:r>
          </w:p>
        </w:tc>
        <w:tc>
          <w:tcPr>
            <w:tcW w:w="1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66327">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钩端螺旋体抗体IgG检测</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FE8F6">
            <w:pPr>
              <w:keepNext w:val="0"/>
              <w:keepLines w:val="0"/>
              <w:widowControl/>
              <w:suppressLineNumbers w:val="0"/>
              <w:jc w:val="center"/>
              <w:textAlignment w:val="center"/>
              <w:rPr>
                <w:rFonts w:hint="eastAsia" w:ascii="仿宋" w:hAnsi="仿宋" w:eastAsia="仿宋" w:cs="仿宋"/>
                <w:color w:val="auto"/>
                <w:sz w:val="21"/>
                <w:szCs w:val="21"/>
                <w:woUserID w:val="1"/>
              </w:rPr>
            </w:pPr>
            <w:r>
              <w:rPr>
                <w:rFonts w:hint="eastAsia" w:ascii="仿宋" w:hAnsi="仿宋" w:eastAsia="仿宋" w:cs="仿宋"/>
                <w:i w:val="0"/>
                <w:iCs w:val="0"/>
                <w:color w:val="auto"/>
                <w:kern w:val="0"/>
                <w:sz w:val="21"/>
                <w:szCs w:val="21"/>
                <w:u w:val="none"/>
                <w:lang w:val="en-US" w:eastAsia="zh-CN" w:bidi="ar"/>
              </w:rPr>
              <w:t>12</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01434">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591A2">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10</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D37E5">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120</w:t>
            </w:r>
          </w:p>
        </w:tc>
      </w:tr>
      <w:tr w14:paraId="2AD83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AF058">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87</w:t>
            </w:r>
          </w:p>
        </w:tc>
        <w:tc>
          <w:tcPr>
            <w:tcW w:w="1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FBF22">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猪囊尾蚴IgG抗体检测</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F8D15">
            <w:pPr>
              <w:keepNext w:val="0"/>
              <w:keepLines w:val="0"/>
              <w:widowControl/>
              <w:suppressLineNumbers w:val="0"/>
              <w:jc w:val="center"/>
              <w:textAlignment w:val="center"/>
              <w:rPr>
                <w:rFonts w:hint="eastAsia" w:ascii="仿宋" w:hAnsi="仿宋" w:eastAsia="仿宋" w:cs="仿宋"/>
                <w:color w:val="auto"/>
                <w:sz w:val="21"/>
                <w:szCs w:val="21"/>
                <w:woUserID w:val="1"/>
              </w:rPr>
            </w:pPr>
            <w:r>
              <w:rPr>
                <w:rFonts w:hint="eastAsia" w:ascii="仿宋" w:hAnsi="仿宋" w:eastAsia="仿宋" w:cs="仿宋"/>
                <w:i w:val="0"/>
                <w:iCs w:val="0"/>
                <w:color w:val="auto"/>
                <w:kern w:val="0"/>
                <w:sz w:val="21"/>
                <w:szCs w:val="21"/>
                <w:u w:val="none"/>
                <w:lang w:val="en-US" w:eastAsia="zh-CN" w:bidi="ar"/>
              </w:rPr>
              <w:t>12</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B8A60">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E7874">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10</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B2FFD">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120</w:t>
            </w:r>
          </w:p>
        </w:tc>
      </w:tr>
      <w:tr w14:paraId="3F99A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DDF9C">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88</w:t>
            </w:r>
          </w:p>
        </w:tc>
        <w:tc>
          <w:tcPr>
            <w:tcW w:w="1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3AA2F">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包虫IgG抗体检测</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5CBC3">
            <w:pPr>
              <w:keepNext w:val="0"/>
              <w:keepLines w:val="0"/>
              <w:widowControl/>
              <w:suppressLineNumbers w:val="0"/>
              <w:jc w:val="center"/>
              <w:textAlignment w:val="center"/>
              <w:rPr>
                <w:rFonts w:hint="eastAsia" w:ascii="仿宋" w:hAnsi="仿宋" w:eastAsia="仿宋" w:cs="仿宋"/>
                <w:color w:val="auto"/>
                <w:sz w:val="21"/>
                <w:szCs w:val="21"/>
                <w:woUserID w:val="1"/>
              </w:rPr>
            </w:pPr>
            <w:r>
              <w:rPr>
                <w:rFonts w:hint="eastAsia" w:ascii="仿宋" w:hAnsi="仿宋" w:eastAsia="仿宋" w:cs="仿宋"/>
                <w:i w:val="0"/>
                <w:iCs w:val="0"/>
                <w:color w:val="auto"/>
                <w:kern w:val="0"/>
                <w:sz w:val="21"/>
                <w:szCs w:val="21"/>
                <w:u w:val="none"/>
                <w:lang w:val="en-US" w:eastAsia="zh-CN" w:bidi="ar"/>
              </w:rPr>
              <w:t>12</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F229A">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A9033">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10</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C357A">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120</w:t>
            </w:r>
          </w:p>
        </w:tc>
      </w:tr>
      <w:tr w14:paraId="48A8E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0F3B9">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89</w:t>
            </w:r>
          </w:p>
        </w:tc>
        <w:tc>
          <w:tcPr>
            <w:tcW w:w="1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51835">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广州管圆线虫IgG抗体检测</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082C4">
            <w:pPr>
              <w:keepNext w:val="0"/>
              <w:keepLines w:val="0"/>
              <w:widowControl/>
              <w:suppressLineNumbers w:val="0"/>
              <w:jc w:val="center"/>
              <w:textAlignment w:val="center"/>
              <w:rPr>
                <w:rFonts w:hint="eastAsia" w:ascii="仿宋" w:hAnsi="仿宋" w:eastAsia="仿宋" w:cs="仿宋"/>
                <w:color w:val="auto"/>
                <w:sz w:val="21"/>
                <w:szCs w:val="21"/>
                <w:woUserID w:val="1"/>
              </w:rPr>
            </w:pPr>
            <w:r>
              <w:rPr>
                <w:rFonts w:hint="eastAsia" w:ascii="仿宋" w:hAnsi="仿宋" w:eastAsia="仿宋" w:cs="仿宋"/>
                <w:i w:val="0"/>
                <w:iCs w:val="0"/>
                <w:color w:val="auto"/>
                <w:kern w:val="0"/>
                <w:sz w:val="21"/>
                <w:szCs w:val="21"/>
                <w:u w:val="none"/>
                <w:lang w:val="en-US" w:eastAsia="zh-CN" w:bidi="ar"/>
              </w:rPr>
              <w:t>12</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C67B3">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A760C">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10</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A4764">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120</w:t>
            </w:r>
          </w:p>
        </w:tc>
      </w:tr>
      <w:tr w14:paraId="457F2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3EE9E">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90</w:t>
            </w:r>
          </w:p>
        </w:tc>
        <w:tc>
          <w:tcPr>
            <w:tcW w:w="1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51998">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裂头蚴IgG抗体检测</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61FC8">
            <w:pPr>
              <w:keepNext w:val="0"/>
              <w:keepLines w:val="0"/>
              <w:widowControl/>
              <w:suppressLineNumbers w:val="0"/>
              <w:jc w:val="center"/>
              <w:textAlignment w:val="center"/>
              <w:rPr>
                <w:rFonts w:hint="eastAsia" w:ascii="仿宋" w:hAnsi="仿宋" w:eastAsia="仿宋" w:cs="仿宋"/>
                <w:color w:val="auto"/>
                <w:sz w:val="21"/>
                <w:szCs w:val="21"/>
                <w:woUserID w:val="1"/>
              </w:rPr>
            </w:pPr>
            <w:r>
              <w:rPr>
                <w:rFonts w:hint="eastAsia" w:ascii="仿宋" w:hAnsi="仿宋" w:eastAsia="仿宋" w:cs="仿宋"/>
                <w:i w:val="0"/>
                <w:iCs w:val="0"/>
                <w:color w:val="auto"/>
                <w:kern w:val="0"/>
                <w:sz w:val="21"/>
                <w:szCs w:val="21"/>
                <w:u w:val="none"/>
                <w:lang w:val="en-US" w:eastAsia="zh-CN" w:bidi="ar"/>
              </w:rPr>
              <w:t>12</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A16CD">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4EC34">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10</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DDE7A">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120</w:t>
            </w:r>
          </w:p>
        </w:tc>
      </w:tr>
      <w:tr w14:paraId="499EB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E6AF2">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91</w:t>
            </w:r>
          </w:p>
        </w:tc>
        <w:tc>
          <w:tcPr>
            <w:tcW w:w="1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6921A">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肝吸虫IgG抗体检测</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C80F1">
            <w:pPr>
              <w:keepNext w:val="0"/>
              <w:keepLines w:val="0"/>
              <w:widowControl/>
              <w:suppressLineNumbers w:val="0"/>
              <w:jc w:val="center"/>
              <w:textAlignment w:val="center"/>
              <w:rPr>
                <w:rFonts w:hint="eastAsia" w:ascii="仿宋" w:hAnsi="仿宋" w:eastAsia="仿宋" w:cs="仿宋"/>
                <w:color w:val="auto"/>
                <w:sz w:val="21"/>
                <w:szCs w:val="21"/>
                <w:woUserID w:val="1"/>
              </w:rPr>
            </w:pPr>
            <w:r>
              <w:rPr>
                <w:rFonts w:hint="eastAsia" w:ascii="仿宋" w:hAnsi="仿宋" w:eastAsia="仿宋" w:cs="仿宋"/>
                <w:i w:val="0"/>
                <w:iCs w:val="0"/>
                <w:color w:val="auto"/>
                <w:kern w:val="0"/>
                <w:sz w:val="21"/>
                <w:szCs w:val="21"/>
                <w:u w:val="none"/>
                <w:lang w:val="en-US" w:eastAsia="zh-CN" w:bidi="ar"/>
              </w:rPr>
              <w:t>12</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FCDFB">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6E702">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10</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52340">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120</w:t>
            </w:r>
          </w:p>
        </w:tc>
      </w:tr>
      <w:tr w14:paraId="17F64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CFD01">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92</w:t>
            </w:r>
          </w:p>
        </w:tc>
        <w:tc>
          <w:tcPr>
            <w:tcW w:w="1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DB5AE">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日本血吸虫抗体IgG检测</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A9071">
            <w:pPr>
              <w:keepNext w:val="0"/>
              <w:keepLines w:val="0"/>
              <w:widowControl/>
              <w:suppressLineNumbers w:val="0"/>
              <w:jc w:val="center"/>
              <w:textAlignment w:val="center"/>
              <w:rPr>
                <w:rFonts w:hint="eastAsia" w:ascii="仿宋" w:hAnsi="仿宋" w:eastAsia="仿宋" w:cs="仿宋"/>
                <w:color w:val="auto"/>
                <w:sz w:val="21"/>
                <w:szCs w:val="21"/>
                <w:woUserID w:val="1"/>
              </w:rPr>
            </w:pPr>
            <w:r>
              <w:rPr>
                <w:rFonts w:hint="eastAsia" w:ascii="仿宋" w:hAnsi="仿宋" w:eastAsia="仿宋" w:cs="仿宋"/>
                <w:i w:val="0"/>
                <w:iCs w:val="0"/>
                <w:color w:val="auto"/>
                <w:kern w:val="0"/>
                <w:sz w:val="21"/>
                <w:szCs w:val="21"/>
                <w:u w:val="none"/>
                <w:lang w:val="en-US" w:eastAsia="zh-CN" w:bidi="ar"/>
              </w:rPr>
              <w:t>12</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BB83E">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F34A5">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10</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A5053">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120</w:t>
            </w:r>
          </w:p>
        </w:tc>
      </w:tr>
      <w:tr w14:paraId="43B46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4266B">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93</w:t>
            </w:r>
          </w:p>
        </w:tc>
        <w:tc>
          <w:tcPr>
            <w:tcW w:w="1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FA99D">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肺吸虫IgG抗体检测</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C4B7F">
            <w:pPr>
              <w:keepNext w:val="0"/>
              <w:keepLines w:val="0"/>
              <w:widowControl/>
              <w:suppressLineNumbers w:val="0"/>
              <w:jc w:val="center"/>
              <w:textAlignment w:val="center"/>
              <w:rPr>
                <w:rFonts w:hint="eastAsia" w:ascii="仿宋" w:hAnsi="仿宋" w:eastAsia="仿宋" w:cs="仿宋"/>
                <w:color w:val="auto"/>
                <w:sz w:val="21"/>
                <w:szCs w:val="21"/>
                <w:woUserID w:val="1"/>
              </w:rPr>
            </w:pPr>
            <w:r>
              <w:rPr>
                <w:rFonts w:hint="eastAsia" w:ascii="仿宋" w:hAnsi="仿宋" w:eastAsia="仿宋" w:cs="仿宋"/>
                <w:i w:val="0"/>
                <w:iCs w:val="0"/>
                <w:color w:val="auto"/>
                <w:kern w:val="0"/>
                <w:sz w:val="21"/>
                <w:szCs w:val="21"/>
                <w:u w:val="none"/>
                <w:lang w:val="en-US" w:eastAsia="zh-CN" w:bidi="ar"/>
              </w:rPr>
              <w:t>12</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84867">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47541">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3E867">
            <w:pPr>
              <w:keepNext w:val="0"/>
              <w:keepLines w:val="0"/>
              <w:widowControl/>
              <w:suppressLineNumbers w:val="0"/>
              <w:jc w:val="center"/>
              <w:textAlignment w:val="bottom"/>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180</w:t>
            </w:r>
          </w:p>
        </w:tc>
      </w:tr>
    </w:tbl>
    <w:p w14:paraId="7DDFC310">
      <w:pPr>
        <w:bidi w:val="0"/>
        <w:rPr>
          <w:rFonts w:hint="default"/>
          <w:lang w:val="en-US" w:eastAsia="zh-CN"/>
        </w:rPr>
      </w:pPr>
    </w:p>
    <w:p w14:paraId="24037040">
      <w:pPr>
        <w:keepNext w:val="0"/>
        <w:keepLines w:val="0"/>
        <w:widowControl/>
        <w:numPr>
          <w:ilvl w:val="0"/>
          <w:numId w:val="0"/>
        </w:numPr>
        <w:suppressLineNumbers w:val="0"/>
        <w:spacing w:line="288" w:lineRule="auto"/>
        <w:ind w:left="0" w:leftChars="0" w:firstLine="420" w:firstLineChars="0"/>
        <w:jc w:val="left"/>
        <w:outlineLvl w:val="4"/>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3.2 血液系统疾病及病理</w:t>
      </w:r>
    </w:p>
    <w:tbl>
      <w:tblPr>
        <w:tblStyle w:val="17"/>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8"/>
        <w:gridCol w:w="3786"/>
        <w:gridCol w:w="1060"/>
        <w:gridCol w:w="1476"/>
        <w:gridCol w:w="1249"/>
        <w:gridCol w:w="1363"/>
      </w:tblGrid>
      <w:tr w14:paraId="76392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0B55E">
            <w:pPr>
              <w:jc w:val="center"/>
              <w:rPr>
                <w:rFonts w:hint="eastAsia" w:ascii="仿宋" w:hAnsi="仿宋" w:eastAsia="仿宋" w:cs="仿宋"/>
                <w:b/>
                <w:bCs/>
                <w:sz w:val="21"/>
                <w:szCs w:val="21"/>
              </w:rPr>
            </w:pPr>
            <w:r>
              <w:rPr>
                <w:rFonts w:hint="eastAsia" w:ascii="仿宋" w:hAnsi="仿宋" w:eastAsia="仿宋" w:cs="仿宋"/>
                <w:b/>
                <w:bCs/>
                <w:sz w:val="21"/>
                <w:szCs w:val="21"/>
                <w:lang w:val="en-US" w:eastAsia="zh-CN"/>
              </w:rPr>
              <w:t>序号</w:t>
            </w:r>
          </w:p>
        </w:tc>
        <w:tc>
          <w:tcPr>
            <w:tcW w:w="1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80B50">
            <w:pPr>
              <w:jc w:val="center"/>
              <w:rPr>
                <w:rFonts w:hint="eastAsia" w:ascii="仿宋" w:hAnsi="仿宋" w:eastAsia="仿宋" w:cs="仿宋"/>
                <w:b/>
                <w:bCs/>
                <w:sz w:val="21"/>
                <w:szCs w:val="21"/>
              </w:rPr>
            </w:pPr>
            <w:r>
              <w:rPr>
                <w:rFonts w:hint="eastAsia" w:ascii="仿宋" w:hAnsi="仿宋" w:eastAsia="仿宋" w:cs="仿宋"/>
                <w:b/>
                <w:bCs/>
                <w:sz w:val="21"/>
                <w:szCs w:val="21"/>
                <w:lang w:val="en-US" w:eastAsia="zh-CN"/>
              </w:rPr>
              <w:t>项目名称</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EB5E0">
            <w:pPr>
              <w:jc w:val="center"/>
              <w:rPr>
                <w:rFonts w:hint="eastAsia" w:ascii="仿宋" w:hAnsi="仿宋" w:eastAsia="仿宋" w:cs="仿宋"/>
                <w:b/>
                <w:bCs/>
                <w:sz w:val="21"/>
                <w:szCs w:val="21"/>
              </w:rPr>
            </w:pPr>
            <w:r>
              <w:rPr>
                <w:rFonts w:hint="eastAsia" w:ascii="仿宋" w:hAnsi="仿宋" w:eastAsia="仿宋" w:cs="仿宋"/>
                <w:b/>
                <w:bCs/>
                <w:sz w:val="21"/>
                <w:szCs w:val="21"/>
                <w:lang w:val="en-US" w:eastAsia="zh-CN"/>
              </w:rPr>
              <w:t>预估数量</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43EE3">
            <w:pPr>
              <w:jc w:val="center"/>
              <w:rPr>
                <w:rFonts w:hint="eastAsia" w:ascii="仿宋" w:hAnsi="仿宋" w:eastAsia="仿宋" w:cs="仿宋"/>
                <w:b/>
                <w:bCs/>
                <w:sz w:val="21"/>
                <w:szCs w:val="21"/>
              </w:rPr>
            </w:pPr>
            <w:r>
              <w:rPr>
                <w:rFonts w:hint="eastAsia" w:ascii="仿宋" w:hAnsi="仿宋" w:eastAsia="仿宋" w:cs="仿宋"/>
                <w:b/>
                <w:bCs/>
                <w:sz w:val="21"/>
                <w:szCs w:val="21"/>
                <w:lang w:val="en-US" w:eastAsia="zh-CN"/>
              </w:rPr>
              <w:t>标本类型</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D00B4">
            <w:pPr>
              <w:jc w:val="center"/>
              <w:rPr>
                <w:rFonts w:hint="eastAsia" w:ascii="仿宋" w:hAnsi="仿宋" w:eastAsia="仿宋" w:cs="仿宋"/>
                <w:b/>
                <w:bCs/>
                <w:sz w:val="21"/>
                <w:szCs w:val="21"/>
                <w:lang w:val="en-US" w:eastAsia="zh-CN"/>
              </w:rPr>
            </w:pPr>
            <w:r>
              <w:rPr>
                <w:rFonts w:hint="eastAsia" w:ascii="仿宋" w:hAnsi="仿宋" w:eastAsia="仿宋" w:cs="仿宋"/>
                <w:b/>
                <w:bCs/>
                <w:color w:val="auto"/>
                <w:sz w:val="21"/>
                <w:szCs w:val="21"/>
                <w:lang w:val="en-US" w:eastAsia="zh-CN"/>
              </w:rPr>
              <w:t>单价</w:t>
            </w:r>
            <w:r>
              <w:rPr>
                <w:rFonts w:hint="default" w:ascii="仿宋" w:hAnsi="仿宋" w:eastAsia="仿宋" w:cs="仿宋"/>
                <w:b/>
                <w:bCs/>
                <w:color w:val="auto"/>
                <w:sz w:val="21"/>
                <w:szCs w:val="21"/>
                <w:lang w:eastAsia="zh-CN"/>
                <w:woUserID w:val="1"/>
              </w:rPr>
              <w:t>（元）</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8108E">
            <w:pPr>
              <w:jc w:val="center"/>
              <w:rPr>
                <w:rFonts w:hint="eastAsia" w:ascii="仿宋" w:hAnsi="仿宋" w:eastAsia="仿宋" w:cs="仿宋"/>
                <w:b/>
                <w:bCs/>
                <w:sz w:val="21"/>
                <w:szCs w:val="21"/>
                <w:lang w:val="en-US" w:eastAsia="zh-CN"/>
              </w:rPr>
            </w:pPr>
            <w:r>
              <w:rPr>
                <w:rFonts w:hint="eastAsia" w:ascii="仿宋" w:hAnsi="仿宋" w:eastAsia="仿宋" w:cs="仿宋"/>
                <w:b/>
                <w:bCs/>
                <w:color w:val="auto"/>
                <w:sz w:val="21"/>
                <w:szCs w:val="21"/>
                <w:lang w:val="en-US" w:eastAsia="zh-CN"/>
              </w:rPr>
              <w:t>合计</w:t>
            </w:r>
            <w:r>
              <w:rPr>
                <w:rFonts w:hint="default" w:ascii="仿宋" w:hAnsi="仿宋" w:eastAsia="仿宋" w:cs="仿宋"/>
                <w:b/>
                <w:bCs/>
                <w:color w:val="auto"/>
                <w:sz w:val="21"/>
                <w:szCs w:val="21"/>
                <w:lang w:eastAsia="zh-CN"/>
                <w:woUserID w:val="1"/>
              </w:rPr>
              <w:t>（元）</w:t>
            </w:r>
          </w:p>
        </w:tc>
      </w:tr>
      <w:tr w14:paraId="75EFB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6CC20">
            <w:pPr>
              <w:jc w:val="center"/>
              <w:rPr>
                <w:rFonts w:hint="eastAsia" w:ascii="仿宋" w:hAnsi="仿宋" w:eastAsia="仿宋" w:cs="仿宋"/>
                <w:sz w:val="21"/>
                <w:szCs w:val="21"/>
              </w:rPr>
            </w:pPr>
            <w:r>
              <w:rPr>
                <w:rFonts w:hint="eastAsia" w:ascii="仿宋" w:hAnsi="仿宋" w:eastAsia="仿宋" w:cs="仿宋"/>
                <w:sz w:val="21"/>
                <w:szCs w:val="21"/>
                <w:lang w:val="en-US" w:eastAsia="zh-CN"/>
              </w:rPr>
              <w:t>1</w:t>
            </w:r>
          </w:p>
        </w:tc>
        <w:tc>
          <w:tcPr>
            <w:tcW w:w="1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D7B03">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白血病免疫分型(骨髓)</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F33D4">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700</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5B8FBE">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骨髓</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DCE4B">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1200</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401C9">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840000</w:t>
            </w:r>
          </w:p>
        </w:tc>
      </w:tr>
      <w:tr w14:paraId="0C5D4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302CB">
            <w:pPr>
              <w:jc w:val="center"/>
              <w:rPr>
                <w:rFonts w:hint="eastAsia" w:ascii="仿宋" w:hAnsi="仿宋" w:eastAsia="仿宋" w:cs="仿宋"/>
                <w:sz w:val="21"/>
                <w:szCs w:val="21"/>
              </w:rPr>
            </w:pPr>
            <w:r>
              <w:rPr>
                <w:rFonts w:hint="eastAsia" w:ascii="仿宋" w:hAnsi="仿宋" w:eastAsia="仿宋" w:cs="仿宋"/>
                <w:sz w:val="21"/>
                <w:szCs w:val="21"/>
                <w:lang w:val="en-US" w:eastAsia="zh-CN"/>
              </w:rPr>
              <w:t>2</w:t>
            </w:r>
          </w:p>
        </w:tc>
        <w:tc>
          <w:tcPr>
            <w:tcW w:w="1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3C8C5">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白血病免疫分型(血液)</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0A82F">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700</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85C574">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血液</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17BE9">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1200</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85D9E">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840000</w:t>
            </w:r>
          </w:p>
        </w:tc>
      </w:tr>
      <w:tr w14:paraId="593E1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6C3ED">
            <w:pPr>
              <w:jc w:val="center"/>
              <w:rPr>
                <w:rFonts w:hint="eastAsia" w:ascii="仿宋" w:hAnsi="仿宋" w:eastAsia="仿宋" w:cs="仿宋"/>
                <w:sz w:val="21"/>
                <w:szCs w:val="21"/>
              </w:rPr>
            </w:pPr>
            <w:r>
              <w:rPr>
                <w:rFonts w:hint="eastAsia" w:ascii="仿宋" w:hAnsi="仿宋" w:eastAsia="仿宋" w:cs="仿宋"/>
                <w:sz w:val="21"/>
                <w:szCs w:val="21"/>
                <w:lang w:val="en-US" w:eastAsia="zh-CN"/>
              </w:rPr>
              <w:t>3</w:t>
            </w:r>
          </w:p>
        </w:tc>
        <w:tc>
          <w:tcPr>
            <w:tcW w:w="1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743BE">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外周血淋巴细胞染色体畸变分析</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573C1">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500</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EC9017">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血液</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A2042">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152</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1DAB6">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76000</w:t>
            </w:r>
          </w:p>
        </w:tc>
      </w:tr>
      <w:tr w14:paraId="5496A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66337">
            <w:pPr>
              <w:jc w:val="center"/>
              <w:rPr>
                <w:rFonts w:hint="eastAsia" w:ascii="仿宋" w:hAnsi="仿宋" w:eastAsia="仿宋" w:cs="仿宋"/>
                <w:sz w:val="21"/>
                <w:szCs w:val="21"/>
              </w:rPr>
            </w:pPr>
            <w:r>
              <w:rPr>
                <w:rFonts w:hint="eastAsia" w:ascii="仿宋" w:hAnsi="仿宋" w:eastAsia="仿宋" w:cs="仿宋"/>
                <w:sz w:val="21"/>
                <w:szCs w:val="21"/>
                <w:lang w:val="en-US" w:eastAsia="zh-CN"/>
              </w:rPr>
              <w:t>4</w:t>
            </w:r>
          </w:p>
        </w:tc>
        <w:tc>
          <w:tcPr>
            <w:tcW w:w="1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234B3">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外周血淋巴细胞微核检测</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CCA22">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795</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6A9D00">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血液</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1EB87">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280</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F4012">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222600</w:t>
            </w:r>
          </w:p>
        </w:tc>
      </w:tr>
      <w:tr w14:paraId="66F32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877AA">
            <w:pPr>
              <w:jc w:val="center"/>
              <w:rPr>
                <w:rFonts w:hint="eastAsia" w:ascii="仿宋" w:hAnsi="仿宋" w:eastAsia="仿宋" w:cs="仿宋"/>
                <w:sz w:val="21"/>
                <w:szCs w:val="21"/>
              </w:rPr>
            </w:pPr>
            <w:r>
              <w:rPr>
                <w:rFonts w:hint="eastAsia" w:ascii="仿宋" w:hAnsi="仿宋" w:eastAsia="仿宋" w:cs="仿宋"/>
                <w:sz w:val="21"/>
                <w:szCs w:val="21"/>
                <w:lang w:val="en-US" w:eastAsia="zh-CN"/>
              </w:rPr>
              <w:t>5</w:t>
            </w:r>
          </w:p>
        </w:tc>
        <w:tc>
          <w:tcPr>
            <w:tcW w:w="1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76209">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血细胞染色体计数及核型分析（套）</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63A86">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800</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F4448E">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血液</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79E26">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263</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3140A">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210400</w:t>
            </w:r>
          </w:p>
        </w:tc>
      </w:tr>
      <w:tr w14:paraId="6E715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26AE7">
            <w:pPr>
              <w:jc w:val="center"/>
              <w:rPr>
                <w:rFonts w:hint="eastAsia" w:ascii="仿宋" w:hAnsi="仿宋" w:eastAsia="仿宋" w:cs="仿宋"/>
                <w:sz w:val="21"/>
                <w:szCs w:val="21"/>
              </w:rPr>
            </w:pPr>
            <w:r>
              <w:rPr>
                <w:rFonts w:hint="eastAsia" w:ascii="仿宋" w:hAnsi="仿宋" w:eastAsia="仿宋" w:cs="仿宋"/>
                <w:sz w:val="21"/>
                <w:szCs w:val="21"/>
                <w:lang w:val="en-US" w:eastAsia="zh-CN"/>
              </w:rPr>
              <w:t>6</w:t>
            </w:r>
          </w:p>
        </w:tc>
        <w:tc>
          <w:tcPr>
            <w:tcW w:w="1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3BC72">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组织免疫分型</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BBAD9">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4C29EF">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脑脊液、胸水、腹水</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E7E8C">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1120</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FC9BB">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2240</w:t>
            </w:r>
          </w:p>
        </w:tc>
      </w:tr>
      <w:tr w14:paraId="4ABD8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995B8">
            <w:pPr>
              <w:jc w:val="center"/>
              <w:rPr>
                <w:rFonts w:hint="eastAsia" w:ascii="仿宋" w:hAnsi="仿宋" w:eastAsia="仿宋" w:cs="仿宋"/>
                <w:sz w:val="21"/>
                <w:szCs w:val="21"/>
              </w:rPr>
            </w:pPr>
            <w:r>
              <w:rPr>
                <w:rFonts w:hint="eastAsia" w:ascii="仿宋" w:hAnsi="仿宋" w:eastAsia="仿宋" w:cs="仿宋"/>
                <w:sz w:val="21"/>
                <w:szCs w:val="21"/>
                <w:lang w:val="en-US" w:eastAsia="zh-CN"/>
              </w:rPr>
              <w:t>7</w:t>
            </w:r>
          </w:p>
        </w:tc>
        <w:tc>
          <w:tcPr>
            <w:tcW w:w="1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D400B">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MRD7微小残留病灶检测</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3D594">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160</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745343">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血液</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0C1E4">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600</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212C4">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96000</w:t>
            </w:r>
          </w:p>
        </w:tc>
      </w:tr>
      <w:tr w14:paraId="529C8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DC31D">
            <w:pPr>
              <w:jc w:val="center"/>
              <w:rPr>
                <w:rFonts w:hint="eastAsia" w:ascii="仿宋" w:hAnsi="仿宋" w:eastAsia="仿宋" w:cs="仿宋"/>
                <w:sz w:val="21"/>
                <w:szCs w:val="21"/>
              </w:rPr>
            </w:pPr>
            <w:r>
              <w:rPr>
                <w:rFonts w:hint="eastAsia" w:ascii="仿宋" w:hAnsi="仿宋" w:eastAsia="仿宋" w:cs="仿宋"/>
                <w:sz w:val="21"/>
                <w:szCs w:val="21"/>
                <w:lang w:val="en-US" w:eastAsia="zh-CN"/>
              </w:rPr>
              <w:t>8</w:t>
            </w:r>
          </w:p>
        </w:tc>
        <w:tc>
          <w:tcPr>
            <w:tcW w:w="1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29F4E">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白血病融合基因（AML-ETO）</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27F2C">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9</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B825E0">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血液</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55D90">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221</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E3116">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1989</w:t>
            </w:r>
          </w:p>
        </w:tc>
      </w:tr>
      <w:tr w14:paraId="1B5F7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A1852">
            <w:pPr>
              <w:jc w:val="center"/>
              <w:rPr>
                <w:rFonts w:hint="eastAsia" w:ascii="仿宋" w:hAnsi="仿宋" w:eastAsia="仿宋" w:cs="仿宋"/>
                <w:sz w:val="21"/>
                <w:szCs w:val="21"/>
              </w:rPr>
            </w:pPr>
            <w:r>
              <w:rPr>
                <w:rFonts w:hint="eastAsia" w:ascii="仿宋" w:hAnsi="仿宋" w:eastAsia="仿宋" w:cs="仿宋"/>
                <w:sz w:val="21"/>
                <w:szCs w:val="21"/>
                <w:lang w:val="en-US" w:eastAsia="zh-CN"/>
              </w:rPr>
              <w:t>9</w:t>
            </w:r>
          </w:p>
        </w:tc>
        <w:tc>
          <w:tcPr>
            <w:tcW w:w="1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F93D2">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白血病融合基因（BCR-ABL190）</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C8A36">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110</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96EC1B">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血液</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3B6F4">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221</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DEDF4">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24310</w:t>
            </w:r>
          </w:p>
        </w:tc>
      </w:tr>
      <w:tr w14:paraId="79412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355D0">
            <w:pPr>
              <w:jc w:val="center"/>
              <w:rPr>
                <w:rFonts w:hint="eastAsia" w:ascii="仿宋" w:hAnsi="仿宋" w:eastAsia="仿宋" w:cs="仿宋"/>
                <w:sz w:val="21"/>
                <w:szCs w:val="21"/>
              </w:rPr>
            </w:pPr>
            <w:r>
              <w:rPr>
                <w:rFonts w:hint="eastAsia" w:ascii="仿宋" w:hAnsi="仿宋" w:eastAsia="仿宋" w:cs="仿宋"/>
                <w:sz w:val="21"/>
                <w:szCs w:val="21"/>
                <w:lang w:val="en-US" w:eastAsia="zh-CN"/>
              </w:rPr>
              <w:t>10</w:t>
            </w:r>
          </w:p>
        </w:tc>
        <w:tc>
          <w:tcPr>
            <w:tcW w:w="1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02AF8">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白血病融合基因（BCR-ABL210）</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F0C28">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215</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AB70F5">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血液</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4BE65">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221</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5FE9E">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47515</w:t>
            </w:r>
          </w:p>
        </w:tc>
      </w:tr>
      <w:tr w14:paraId="16D93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B81C9">
            <w:pPr>
              <w:jc w:val="center"/>
              <w:rPr>
                <w:rFonts w:hint="eastAsia" w:ascii="仿宋" w:hAnsi="仿宋" w:eastAsia="仿宋" w:cs="仿宋"/>
                <w:sz w:val="21"/>
                <w:szCs w:val="21"/>
              </w:rPr>
            </w:pPr>
            <w:r>
              <w:rPr>
                <w:rFonts w:hint="eastAsia" w:ascii="仿宋" w:hAnsi="仿宋" w:eastAsia="仿宋" w:cs="仿宋"/>
                <w:sz w:val="21"/>
                <w:szCs w:val="21"/>
                <w:lang w:val="en-US" w:eastAsia="zh-CN"/>
              </w:rPr>
              <w:t>11</w:t>
            </w:r>
          </w:p>
        </w:tc>
        <w:tc>
          <w:tcPr>
            <w:tcW w:w="1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6D962">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白血病融合基因（PML-RARa）短型</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5C6E7">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16</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118CE1">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血液</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5D922">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221</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26925">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3536</w:t>
            </w:r>
          </w:p>
        </w:tc>
      </w:tr>
      <w:tr w14:paraId="0DFB3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BF721">
            <w:pPr>
              <w:jc w:val="center"/>
              <w:rPr>
                <w:rFonts w:hint="eastAsia" w:ascii="仿宋" w:hAnsi="仿宋" w:eastAsia="仿宋" w:cs="仿宋"/>
                <w:sz w:val="21"/>
                <w:szCs w:val="21"/>
              </w:rPr>
            </w:pPr>
            <w:r>
              <w:rPr>
                <w:rFonts w:hint="eastAsia" w:ascii="仿宋" w:hAnsi="仿宋" w:eastAsia="仿宋" w:cs="仿宋"/>
                <w:sz w:val="21"/>
                <w:szCs w:val="21"/>
                <w:lang w:val="en-US" w:eastAsia="zh-CN"/>
              </w:rPr>
              <w:t>12</w:t>
            </w:r>
          </w:p>
        </w:tc>
        <w:tc>
          <w:tcPr>
            <w:tcW w:w="1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70BD9">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白血病融合基因（PML-RARa长型）</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49E25">
            <w:pPr>
              <w:keepNext w:val="0"/>
              <w:keepLines w:val="0"/>
              <w:widowControl/>
              <w:suppressLineNumbers w:val="0"/>
              <w:jc w:val="center"/>
              <w:textAlignment w:val="center"/>
              <w:rPr>
                <w:rFonts w:hint="eastAsia" w:ascii="仿宋" w:hAnsi="仿宋" w:eastAsia="仿宋" w:cs="仿宋"/>
                <w:sz w:val="21"/>
                <w:szCs w:val="21"/>
                <w:lang w:val="en-US"/>
              </w:rPr>
            </w:pPr>
            <w:r>
              <w:rPr>
                <w:rFonts w:hint="eastAsia" w:ascii="仿宋" w:hAnsi="仿宋" w:eastAsia="仿宋" w:cs="仿宋"/>
                <w:sz w:val="21"/>
                <w:szCs w:val="21"/>
                <w:lang w:val="en-US" w:eastAsia="zh-CN"/>
              </w:rPr>
              <w:t>11</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449794">
            <w:pPr>
              <w:keepNext w:val="0"/>
              <w:keepLines w:val="0"/>
              <w:widowControl/>
              <w:suppressLineNumbers w:val="0"/>
              <w:jc w:val="center"/>
              <w:textAlignment w:val="center"/>
              <w:rPr>
                <w:rFonts w:hint="eastAsia" w:ascii="仿宋" w:hAnsi="仿宋" w:eastAsia="仿宋" w:cs="仿宋"/>
                <w:sz w:val="21"/>
                <w:szCs w:val="21"/>
                <w:lang w:val="en-US"/>
              </w:rPr>
            </w:pPr>
            <w:r>
              <w:rPr>
                <w:rFonts w:hint="eastAsia" w:ascii="仿宋" w:hAnsi="仿宋" w:eastAsia="仿宋" w:cs="仿宋"/>
                <w:sz w:val="21"/>
                <w:szCs w:val="21"/>
                <w:lang w:val="en-US" w:eastAsia="zh-CN"/>
              </w:rPr>
              <w:t>血液</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B1878">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221</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0CD8B">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2431</w:t>
            </w:r>
          </w:p>
        </w:tc>
      </w:tr>
      <w:tr w14:paraId="47632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1FB5D">
            <w:pPr>
              <w:jc w:val="center"/>
              <w:rPr>
                <w:rFonts w:hint="eastAsia" w:ascii="仿宋" w:hAnsi="仿宋" w:eastAsia="仿宋" w:cs="仿宋"/>
                <w:sz w:val="21"/>
                <w:szCs w:val="21"/>
              </w:rPr>
            </w:pPr>
            <w:r>
              <w:rPr>
                <w:rFonts w:hint="eastAsia" w:ascii="仿宋" w:hAnsi="仿宋" w:eastAsia="仿宋" w:cs="仿宋"/>
                <w:sz w:val="21"/>
                <w:szCs w:val="21"/>
                <w:lang w:val="en-US" w:eastAsia="zh-CN"/>
              </w:rPr>
              <w:t>13</w:t>
            </w:r>
          </w:p>
        </w:tc>
        <w:tc>
          <w:tcPr>
            <w:tcW w:w="1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65D5D">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免疫固定电泳（非/离)(尿液)</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039C6">
            <w:pPr>
              <w:keepNext w:val="0"/>
              <w:keepLines w:val="0"/>
              <w:widowControl/>
              <w:suppressLineNumbers w:val="0"/>
              <w:jc w:val="center"/>
              <w:textAlignment w:val="center"/>
              <w:rPr>
                <w:rFonts w:hint="default" w:ascii="仿宋" w:hAnsi="仿宋" w:eastAsia="仿宋" w:cs="仿宋"/>
                <w:sz w:val="21"/>
                <w:szCs w:val="21"/>
                <w:lang w:val="en-US"/>
              </w:rPr>
            </w:pPr>
            <w:r>
              <w:rPr>
                <w:rFonts w:hint="eastAsia" w:ascii="仿宋" w:hAnsi="仿宋" w:eastAsia="仿宋" w:cs="仿宋"/>
                <w:sz w:val="21"/>
                <w:szCs w:val="21"/>
                <w:lang w:val="en-US" w:eastAsia="zh-CN"/>
              </w:rPr>
              <w:t>2700</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6E0F2B">
            <w:pPr>
              <w:keepNext w:val="0"/>
              <w:keepLines w:val="0"/>
              <w:widowControl/>
              <w:suppressLineNumbers w:val="0"/>
              <w:jc w:val="center"/>
              <w:textAlignment w:val="center"/>
              <w:rPr>
                <w:rFonts w:hint="eastAsia" w:ascii="仿宋" w:hAnsi="仿宋" w:eastAsia="仿宋" w:cs="仿宋"/>
                <w:sz w:val="21"/>
                <w:szCs w:val="21"/>
                <w:lang w:val="en-US"/>
              </w:rPr>
            </w:pPr>
            <w:r>
              <w:rPr>
                <w:rFonts w:hint="eastAsia" w:ascii="仿宋" w:hAnsi="仿宋" w:eastAsia="仿宋" w:cs="仿宋"/>
                <w:sz w:val="21"/>
                <w:szCs w:val="21"/>
                <w:lang w:val="en-US" w:eastAsia="zh-CN"/>
              </w:rPr>
              <w:t>尿液</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C252F">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242</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8EF06">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653400</w:t>
            </w:r>
          </w:p>
        </w:tc>
      </w:tr>
      <w:tr w14:paraId="1CF3C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3"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7902E12B">
            <w:pPr>
              <w:jc w:val="center"/>
              <w:rPr>
                <w:rFonts w:hint="eastAsia" w:ascii="仿宋" w:hAnsi="仿宋" w:eastAsia="仿宋" w:cs="仿宋"/>
                <w:sz w:val="21"/>
                <w:szCs w:val="21"/>
              </w:rPr>
            </w:pPr>
            <w:r>
              <w:rPr>
                <w:rFonts w:hint="eastAsia" w:ascii="仿宋" w:hAnsi="仿宋" w:eastAsia="仿宋" w:cs="仿宋"/>
                <w:sz w:val="21"/>
                <w:szCs w:val="21"/>
                <w:lang w:val="en-US" w:eastAsia="zh-CN"/>
              </w:rPr>
              <w:t>14</w:t>
            </w:r>
          </w:p>
        </w:tc>
        <w:tc>
          <w:tcPr>
            <w:tcW w:w="1977"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0378A873">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免疫固定电泳（非/离)(血清)</w:t>
            </w:r>
          </w:p>
        </w:tc>
        <w:tc>
          <w:tcPr>
            <w:tcW w:w="106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B012ABF">
            <w:pPr>
              <w:keepNext w:val="0"/>
              <w:keepLines w:val="0"/>
              <w:widowControl/>
              <w:suppressLineNumbers w:val="0"/>
              <w:jc w:val="center"/>
              <w:textAlignment w:val="center"/>
              <w:rPr>
                <w:rFonts w:hint="eastAsia" w:ascii="仿宋" w:hAnsi="仿宋" w:eastAsia="仿宋" w:cs="仿宋"/>
                <w:sz w:val="21"/>
                <w:szCs w:val="21"/>
                <w:lang w:val="en-US"/>
              </w:rPr>
            </w:pPr>
            <w:r>
              <w:rPr>
                <w:rFonts w:hint="eastAsia" w:ascii="仿宋" w:hAnsi="仿宋" w:eastAsia="仿宋" w:cs="仿宋"/>
                <w:sz w:val="21"/>
                <w:szCs w:val="21"/>
                <w:lang w:val="en-US" w:eastAsia="zh-CN"/>
              </w:rPr>
              <w:t>2200</w:t>
            </w:r>
          </w:p>
        </w:tc>
        <w:tc>
          <w:tcPr>
            <w:tcW w:w="1476" w:type="dxa"/>
            <w:tcBorders>
              <w:top w:val="single" w:color="000000" w:sz="4" w:space="0"/>
              <w:left w:val="single" w:color="000000" w:sz="4" w:space="0"/>
              <w:bottom w:val="single" w:color="auto" w:sz="4" w:space="0"/>
              <w:right w:val="single" w:color="000000" w:sz="4" w:space="0"/>
            </w:tcBorders>
            <w:shd w:val="clear" w:color="auto" w:fill="auto"/>
            <w:noWrap/>
            <w:vAlign w:val="bottom"/>
          </w:tcPr>
          <w:p w14:paraId="12096C01">
            <w:pPr>
              <w:keepNext w:val="0"/>
              <w:keepLines w:val="0"/>
              <w:widowControl/>
              <w:suppressLineNumbers w:val="0"/>
              <w:jc w:val="center"/>
              <w:textAlignment w:val="center"/>
              <w:rPr>
                <w:rFonts w:hint="eastAsia" w:ascii="仿宋" w:hAnsi="仿宋" w:eastAsia="仿宋" w:cs="仿宋"/>
                <w:sz w:val="21"/>
                <w:szCs w:val="21"/>
                <w:lang w:val="en-US"/>
              </w:rPr>
            </w:pPr>
            <w:r>
              <w:rPr>
                <w:rFonts w:hint="eastAsia" w:ascii="仿宋" w:hAnsi="仿宋" w:eastAsia="仿宋" w:cs="仿宋"/>
                <w:sz w:val="21"/>
                <w:szCs w:val="21"/>
                <w:lang w:val="en-US" w:eastAsia="zh-CN"/>
              </w:rPr>
              <w:t>血清</w:t>
            </w:r>
          </w:p>
        </w:tc>
        <w:tc>
          <w:tcPr>
            <w:tcW w:w="124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0A64226">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242</w:t>
            </w:r>
          </w:p>
        </w:tc>
        <w:tc>
          <w:tcPr>
            <w:tcW w:w="136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EFB79A9">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532400</w:t>
            </w:r>
          </w:p>
        </w:tc>
      </w:tr>
      <w:tr w14:paraId="3C68E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F6AEA9">
            <w:pPr>
              <w:jc w:val="center"/>
              <w:rPr>
                <w:rFonts w:hint="default" w:ascii="仿宋" w:hAnsi="仿宋" w:eastAsia="仿宋" w:cs="仿宋"/>
                <w:sz w:val="21"/>
                <w:szCs w:val="21"/>
                <w:lang w:val="en-US"/>
              </w:rPr>
            </w:pPr>
            <w:r>
              <w:rPr>
                <w:rFonts w:hint="eastAsia" w:ascii="仿宋" w:hAnsi="仿宋" w:eastAsia="仿宋" w:cs="仿宋"/>
                <w:sz w:val="21"/>
                <w:szCs w:val="21"/>
                <w:lang w:val="en-US" w:eastAsia="zh-CN"/>
              </w:rPr>
              <w:t>15</w:t>
            </w:r>
          </w:p>
        </w:tc>
        <w:tc>
          <w:tcPr>
            <w:tcW w:w="197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B0A9C2">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骨髓活检+免疫组化X项</w:t>
            </w:r>
          </w:p>
        </w:tc>
        <w:tc>
          <w:tcPr>
            <w:tcW w:w="106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CAAE050">
            <w:pPr>
              <w:keepNext w:val="0"/>
              <w:keepLines w:val="0"/>
              <w:widowControl/>
              <w:suppressLineNumbers w:val="0"/>
              <w:jc w:val="center"/>
              <w:textAlignment w:val="center"/>
              <w:rPr>
                <w:rFonts w:hint="eastAsia" w:ascii="仿宋" w:hAnsi="仿宋" w:eastAsia="仿宋" w:cs="仿宋"/>
                <w:sz w:val="21"/>
                <w:szCs w:val="21"/>
                <w:lang w:val="en-US"/>
              </w:rPr>
            </w:pPr>
            <w:r>
              <w:rPr>
                <w:rFonts w:hint="eastAsia" w:ascii="仿宋" w:hAnsi="仿宋" w:eastAsia="仿宋" w:cs="仿宋"/>
                <w:sz w:val="21"/>
                <w:szCs w:val="21"/>
                <w:lang w:val="en-US" w:eastAsia="zh-CN"/>
              </w:rPr>
              <w:t>560</w:t>
            </w:r>
          </w:p>
        </w:tc>
        <w:tc>
          <w:tcPr>
            <w:tcW w:w="147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D3B88ED">
            <w:pPr>
              <w:keepNext w:val="0"/>
              <w:keepLines w:val="0"/>
              <w:widowControl/>
              <w:suppressLineNumbers w:val="0"/>
              <w:jc w:val="center"/>
              <w:textAlignment w:val="center"/>
              <w:rPr>
                <w:rFonts w:hint="eastAsia" w:ascii="仿宋" w:hAnsi="仿宋" w:eastAsia="仿宋" w:cs="仿宋"/>
                <w:sz w:val="21"/>
                <w:szCs w:val="21"/>
                <w:lang w:val="en-US"/>
              </w:rPr>
            </w:pPr>
            <w:r>
              <w:rPr>
                <w:rFonts w:hint="eastAsia" w:ascii="仿宋" w:hAnsi="仿宋" w:eastAsia="仿宋" w:cs="仿宋"/>
                <w:sz w:val="21"/>
                <w:szCs w:val="21"/>
                <w:lang w:val="en-US" w:eastAsia="zh-CN"/>
              </w:rPr>
              <w:t>骨髓</w:t>
            </w:r>
          </w:p>
        </w:tc>
        <w:tc>
          <w:tcPr>
            <w:tcW w:w="12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720ED3">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1748</w:t>
            </w:r>
          </w:p>
        </w:tc>
        <w:tc>
          <w:tcPr>
            <w:tcW w:w="13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84AFB6">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978880</w:t>
            </w:r>
          </w:p>
        </w:tc>
      </w:tr>
      <w:tr w14:paraId="37068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F37CAC">
            <w:pPr>
              <w:jc w:val="center"/>
              <w:rPr>
                <w:rFonts w:hint="default" w:ascii="仿宋" w:hAnsi="仿宋" w:eastAsia="仿宋" w:cs="仿宋"/>
                <w:sz w:val="21"/>
                <w:szCs w:val="21"/>
                <w:lang w:val="en-US"/>
              </w:rPr>
            </w:pPr>
            <w:r>
              <w:rPr>
                <w:rFonts w:hint="eastAsia" w:ascii="仿宋" w:hAnsi="仿宋" w:eastAsia="仿宋" w:cs="仿宋"/>
                <w:sz w:val="21"/>
                <w:szCs w:val="21"/>
                <w:lang w:val="en-US" w:eastAsia="zh-CN"/>
              </w:rPr>
              <w:t>16</w:t>
            </w:r>
          </w:p>
        </w:tc>
        <w:tc>
          <w:tcPr>
            <w:tcW w:w="197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11EEE4">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骨髓细胞染色体计数及核型分析（套）</w:t>
            </w:r>
          </w:p>
        </w:tc>
        <w:tc>
          <w:tcPr>
            <w:tcW w:w="106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7FCC3D6">
            <w:pPr>
              <w:keepNext w:val="0"/>
              <w:keepLines w:val="0"/>
              <w:widowControl/>
              <w:suppressLineNumbers w:val="0"/>
              <w:jc w:val="center"/>
              <w:textAlignment w:val="center"/>
              <w:rPr>
                <w:rFonts w:hint="eastAsia" w:ascii="仿宋" w:hAnsi="仿宋" w:eastAsia="仿宋" w:cs="仿宋"/>
                <w:sz w:val="21"/>
                <w:szCs w:val="21"/>
                <w:lang w:val="en-US"/>
              </w:rPr>
            </w:pPr>
            <w:r>
              <w:rPr>
                <w:rFonts w:hint="eastAsia" w:ascii="仿宋" w:hAnsi="仿宋" w:eastAsia="仿宋" w:cs="仿宋"/>
                <w:sz w:val="21"/>
                <w:szCs w:val="21"/>
                <w:lang w:val="en-US" w:eastAsia="zh-CN"/>
              </w:rPr>
              <w:t>750</w:t>
            </w:r>
          </w:p>
        </w:tc>
        <w:tc>
          <w:tcPr>
            <w:tcW w:w="147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C2126B1">
            <w:pPr>
              <w:keepNext w:val="0"/>
              <w:keepLines w:val="0"/>
              <w:widowControl/>
              <w:suppressLineNumbers w:val="0"/>
              <w:jc w:val="center"/>
              <w:textAlignment w:val="center"/>
              <w:rPr>
                <w:rFonts w:hint="eastAsia" w:ascii="仿宋" w:hAnsi="仿宋" w:eastAsia="仿宋" w:cs="仿宋"/>
                <w:sz w:val="21"/>
                <w:szCs w:val="21"/>
                <w:lang w:val="en-US"/>
              </w:rPr>
            </w:pPr>
            <w:r>
              <w:rPr>
                <w:rFonts w:hint="eastAsia" w:ascii="仿宋" w:hAnsi="仿宋" w:eastAsia="仿宋" w:cs="仿宋"/>
                <w:sz w:val="21"/>
                <w:szCs w:val="21"/>
                <w:lang w:val="en-US" w:eastAsia="zh-CN"/>
              </w:rPr>
              <w:t>骨髓</w:t>
            </w:r>
          </w:p>
        </w:tc>
        <w:tc>
          <w:tcPr>
            <w:tcW w:w="12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5AF1C8">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252</w:t>
            </w:r>
          </w:p>
        </w:tc>
        <w:tc>
          <w:tcPr>
            <w:tcW w:w="13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B0A7A8">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189000</w:t>
            </w:r>
          </w:p>
        </w:tc>
      </w:tr>
      <w:tr w14:paraId="051CE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3E2C5E">
            <w:pPr>
              <w:jc w:val="center"/>
              <w:rPr>
                <w:rFonts w:hint="default" w:ascii="仿宋" w:hAnsi="仿宋" w:eastAsia="仿宋" w:cs="仿宋"/>
                <w:sz w:val="21"/>
                <w:szCs w:val="21"/>
                <w:lang w:val="en-US"/>
              </w:rPr>
            </w:pPr>
            <w:r>
              <w:rPr>
                <w:rFonts w:hint="eastAsia" w:ascii="仿宋" w:hAnsi="仿宋" w:eastAsia="仿宋" w:cs="仿宋"/>
                <w:sz w:val="21"/>
                <w:szCs w:val="21"/>
                <w:lang w:val="en-US" w:eastAsia="zh-CN"/>
              </w:rPr>
              <w:t>17</w:t>
            </w:r>
          </w:p>
        </w:tc>
        <w:tc>
          <w:tcPr>
            <w:tcW w:w="197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21A7B9">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HER-2基因扩增</w:t>
            </w:r>
          </w:p>
        </w:tc>
        <w:tc>
          <w:tcPr>
            <w:tcW w:w="106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18E58EC">
            <w:pPr>
              <w:keepNext w:val="0"/>
              <w:keepLines w:val="0"/>
              <w:widowControl/>
              <w:suppressLineNumbers w:val="0"/>
              <w:jc w:val="center"/>
              <w:textAlignment w:val="center"/>
              <w:rPr>
                <w:rFonts w:hint="eastAsia" w:ascii="仿宋" w:hAnsi="仿宋" w:eastAsia="仿宋" w:cs="仿宋"/>
                <w:sz w:val="21"/>
                <w:szCs w:val="21"/>
                <w:lang w:val="en-US"/>
              </w:rPr>
            </w:pPr>
            <w:r>
              <w:rPr>
                <w:rFonts w:hint="eastAsia" w:ascii="仿宋" w:hAnsi="仿宋" w:eastAsia="仿宋" w:cs="仿宋"/>
                <w:sz w:val="21"/>
                <w:szCs w:val="21"/>
                <w:lang w:val="en-US" w:eastAsia="zh-CN"/>
              </w:rPr>
              <w:t>105</w:t>
            </w:r>
          </w:p>
        </w:tc>
        <w:tc>
          <w:tcPr>
            <w:tcW w:w="147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3CD6D5D">
            <w:pPr>
              <w:keepNext w:val="0"/>
              <w:keepLines w:val="0"/>
              <w:widowControl/>
              <w:suppressLineNumbers w:val="0"/>
              <w:jc w:val="center"/>
              <w:textAlignment w:val="center"/>
              <w:rPr>
                <w:rFonts w:hint="eastAsia" w:ascii="仿宋" w:hAnsi="仿宋" w:eastAsia="仿宋" w:cs="仿宋"/>
                <w:sz w:val="21"/>
                <w:szCs w:val="21"/>
                <w:lang w:val="en-US"/>
              </w:rPr>
            </w:pPr>
            <w:r>
              <w:rPr>
                <w:rFonts w:hint="eastAsia" w:ascii="仿宋" w:hAnsi="仿宋" w:eastAsia="仿宋" w:cs="仿宋"/>
                <w:sz w:val="21"/>
                <w:szCs w:val="21"/>
                <w:lang w:val="en-US" w:eastAsia="zh-CN"/>
              </w:rPr>
              <w:t>组织</w:t>
            </w:r>
          </w:p>
        </w:tc>
        <w:tc>
          <w:tcPr>
            <w:tcW w:w="12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E7259F">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2400</w:t>
            </w:r>
          </w:p>
        </w:tc>
        <w:tc>
          <w:tcPr>
            <w:tcW w:w="13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27A8AA">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252000</w:t>
            </w:r>
          </w:p>
        </w:tc>
      </w:tr>
      <w:tr w14:paraId="2993B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8DE7E3">
            <w:pPr>
              <w:jc w:val="center"/>
              <w:rPr>
                <w:rFonts w:hint="default" w:ascii="仿宋" w:hAnsi="仿宋" w:eastAsia="仿宋" w:cs="仿宋"/>
                <w:sz w:val="21"/>
                <w:szCs w:val="21"/>
                <w:lang w:val="en-US"/>
              </w:rPr>
            </w:pPr>
            <w:r>
              <w:rPr>
                <w:rFonts w:hint="eastAsia" w:ascii="仿宋" w:hAnsi="仿宋" w:eastAsia="仿宋" w:cs="仿宋"/>
                <w:sz w:val="21"/>
                <w:szCs w:val="21"/>
                <w:lang w:val="en-US" w:eastAsia="zh-CN"/>
              </w:rPr>
              <w:t>18</w:t>
            </w:r>
          </w:p>
        </w:tc>
        <w:tc>
          <w:tcPr>
            <w:tcW w:w="197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3DA67D">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肾穿刺组织活检检查与诊断+图文报告</w:t>
            </w:r>
          </w:p>
        </w:tc>
        <w:tc>
          <w:tcPr>
            <w:tcW w:w="106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13A4F5A">
            <w:pPr>
              <w:keepNext w:val="0"/>
              <w:keepLines w:val="0"/>
              <w:widowControl/>
              <w:suppressLineNumbers w:val="0"/>
              <w:jc w:val="center"/>
              <w:textAlignment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305</w:t>
            </w:r>
          </w:p>
        </w:tc>
        <w:tc>
          <w:tcPr>
            <w:tcW w:w="147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4005C28">
            <w:pPr>
              <w:keepNext w:val="0"/>
              <w:keepLines w:val="0"/>
              <w:widowControl/>
              <w:suppressLineNumbers w:val="0"/>
              <w:jc w:val="center"/>
              <w:textAlignment w:val="center"/>
              <w:rPr>
                <w:rFonts w:hint="eastAsia" w:ascii="仿宋" w:hAnsi="仿宋" w:eastAsia="仿宋" w:cs="仿宋"/>
                <w:sz w:val="21"/>
                <w:szCs w:val="21"/>
                <w:lang w:val="en-US"/>
              </w:rPr>
            </w:pPr>
            <w:r>
              <w:rPr>
                <w:rFonts w:hint="eastAsia" w:ascii="仿宋" w:hAnsi="仿宋" w:eastAsia="仿宋" w:cs="仿宋"/>
                <w:sz w:val="21"/>
                <w:szCs w:val="21"/>
                <w:lang w:val="en-US" w:eastAsia="zh-CN"/>
              </w:rPr>
              <w:t>肾穿刺标本</w:t>
            </w:r>
          </w:p>
        </w:tc>
        <w:tc>
          <w:tcPr>
            <w:tcW w:w="12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2C6C84">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4059</w:t>
            </w:r>
          </w:p>
        </w:tc>
        <w:tc>
          <w:tcPr>
            <w:tcW w:w="13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379891">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1237995</w:t>
            </w:r>
          </w:p>
        </w:tc>
      </w:tr>
    </w:tbl>
    <w:p w14:paraId="29EB24D2">
      <w:pPr>
        <w:bidi w:val="0"/>
        <w:rPr>
          <w:rFonts w:hint="default"/>
          <w:lang w:val="en-US" w:eastAsia="zh-CN"/>
        </w:rPr>
      </w:pPr>
    </w:p>
    <w:p w14:paraId="62176ECF">
      <w:pPr>
        <w:keepNext w:val="0"/>
        <w:keepLines w:val="0"/>
        <w:widowControl/>
        <w:numPr>
          <w:ilvl w:val="0"/>
          <w:numId w:val="0"/>
        </w:numPr>
        <w:suppressLineNumbers w:val="0"/>
        <w:spacing w:line="288" w:lineRule="auto"/>
        <w:ind w:left="0" w:leftChars="0" w:firstLine="420" w:firstLineChars="0"/>
        <w:jc w:val="left"/>
        <w:outlineLvl w:val="3"/>
        <w:rPr>
          <w:rFonts w:hint="default"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4.总体要求</w:t>
      </w:r>
    </w:p>
    <w:p w14:paraId="2589A1D5">
      <w:pPr>
        <w:keepNext w:val="0"/>
        <w:keepLines w:val="0"/>
        <w:widowControl/>
        <w:suppressLineNumbers w:val="0"/>
        <w:spacing w:line="288" w:lineRule="auto"/>
        <w:ind w:left="0" w:firstLine="420"/>
        <w:jc w:val="left"/>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4.1 投标人具有检验项目外送检测服务业绩。</w:t>
      </w:r>
    </w:p>
    <w:p w14:paraId="16807871">
      <w:pPr>
        <w:keepNext w:val="0"/>
        <w:keepLines w:val="0"/>
        <w:widowControl/>
        <w:suppressLineNumbers w:val="0"/>
        <w:spacing w:line="288" w:lineRule="auto"/>
        <w:ind w:left="0" w:firstLine="420"/>
        <w:jc w:val="left"/>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4.2 投标人实验室相关要求：</w:t>
      </w:r>
    </w:p>
    <w:p w14:paraId="0E730011">
      <w:pPr>
        <w:keepNext w:val="0"/>
        <w:keepLines w:val="0"/>
        <w:widowControl/>
        <w:suppressLineNumbers w:val="0"/>
        <w:spacing w:line="288" w:lineRule="auto"/>
        <w:ind w:left="0" w:firstLine="420"/>
        <w:jc w:val="left"/>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▲（1）投标人负责本项目外送标本检测的实验室具有有效的ISO 15189认可证书（如为联合体投标，联合体各成员均应具有此证书）。</w:t>
      </w:r>
    </w:p>
    <w:p w14:paraId="200E29D2">
      <w:pPr>
        <w:keepNext w:val="0"/>
        <w:keepLines w:val="0"/>
        <w:widowControl/>
        <w:suppressLineNumbers w:val="0"/>
        <w:spacing w:line="288" w:lineRule="auto"/>
        <w:ind w:left="0" w:firstLine="420"/>
        <w:jc w:val="left"/>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▲（2）投标人具有有效的临床基因扩增检验实验室合格证书或证明文件（如为联合体投标，联合体各成员均应具有此证书或证明文件）。</w:t>
      </w:r>
    </w:p>
    <w:p w14:paraId="49933BD4">
      <w:pPr>
        <w:keepNext w:val="0"/>
        <w:keepLines w:val="0"/>
        <w:widowControl/>
        <w:suppressLineNumbers w:val="0"/>
        <w:spacing w:line="288" w:lineRule="auto"/>
        <w:ind w:left="0" w:firstLine="420"/>
        <w:jc w:val="left"/>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（3）投标人具有健全的实验室质量控制体系，包括质量管理体系、检验前/检验中/检验后质量控制、生物安全与环境控制、信息系统与追溯管理等。</w:t>
      </w:r>
    </w:p>
    <w:p w14:paraId="4F79621B">
      <w:pPr>
        <w:keepNext w:val="0"/>
        <w:keepLines w:val="0"/>
        <w:widowControl/>
        <w:suppressLineNumbers w:val="0"/>
        <w:spacing w:line="288" w:lineRule="auto"/>
        <w:ind w:left="0" w:firstLine="420"/>
        <w:jc w:val="left"/>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（4）实验室具备完成本项目检测的相关仪器和设备。</w:t>
      </w:r>
    </w:p>
    <w:p w14:paraId="1BB5C55C">
      <w:pPr>
        <w:keepNext w:val="0"/>
        <w:keepLines w:val="0"/>
        <w:widowControl/>
        <w:suppressLineNumbers w:val="0"/>
        <w:spacing w:line="288" w:lineRule="auto"/>
        <w:ind w:left="0" w:firstLine="420"/>
        <w:jc w:val="left"/>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▲4.3 负责本项目冷链物流配送的单位具有《营业执照》、《道路运输经营许可证》[且经营范围包括“冷藏”]。</w:t>
      </w:r>
    </w:p>
    <w:p w14:paraId="664568F8">
      <w:pPr>
        <w:keepNext w:val="0"/>
        <w:keepLines w:val="0"/>
        <w:widowControl/>
        <w:suppressLineNumbers w:val="0"/>
        <w:spacing w:line="288" w:lineRule="auto"/>
        <w:ind w:left="0" w:firstLine="420"/>
        <w:jc w:val="left"/>
        <w:rPr>
          <w:rFonts w:hint="default" w:ascii="仿宋" w:hAnsi="仿宋" w:eastAsia="仿宋" w:cs="仿宋"/>
          <w:b/>
          <w:bCs/>
          <w:color w:val="000000"/>
          <w:kern w:val="0"/>
          <w:sz w:val="21"/>
          <w:szCs w:val="21"/>
          <w:lang w:val="en-US" w:eastAsia="zh-CN" w:bidi="ar"/>
        </w:rPr>
      </w:pPr>
      <w:r>
        <w:rPr>
          <w:rFonts w:hint="eastAsia" w:ascii="仿宋" w:hAnsi="仿宋" w:eastAsia="仿宋" w:cs="仿宋"/>
          <w:bCs/>
          <w:sz w:val="21"/>
          <w:szCs w:val="21"/>
          <w:highlight w:val="none"/>
          <w:lang w:val="en-US" w:eastAsia="zh-CN"/>
        </w:rPr>
        <w:t>4.4 投标人（如为联合体须为牵头人）实验室内开展的项目参加2025年国家卫健委临检中心室间质评合格项目≥300项（中</w:t>
      </w:r>
      <w:r>
        <w:rPr>
          <w:rFonts w:hint="eastAsia" w:ascii="仿宋" w:hAnsi="仿宋" w:eastAsia="仿宋" w:cs="仿宋"/>
          <w:bCs/>
          <w:sz w:val="21"/>
          <w:szCs w:val="21"/>
          <w:lang w:val="en-US" w:eastAsia="zh-CN"/>
        </w:rPr>
        <w:t>标结果公告结束后3日内，中标人向采购人提交全部证书扫描件，若所提供材料存在弄虚作假，采购人有权不予签订合同，并将相关情况上报财政主管部门依规处理）。</w:t>
      </w:r>
    </w:p>
    <w:p w14:paraId="326AF4CF">
      <w:pPr>
        <w:pStyle w:val="5"/>
        <w:ind w:firstLine="420" w:firstLineChars="200"/>
        <w:rPr>
          <w:rFonts w:hint="default" w:ascii="仿宋" w:hAnsi="仿宋" w:eastAsia="仿宋" w:cs="仿宋"/>
          <w:b/>
          <w:bCs/>
          <w:color w:val="000000"/>
          <w:sz w:val="21"/>
          <w:szCs w:val="21"/>
          <w:lang w:val="en-US" w:eastAsia="zh-CN"/>
        </w:rPr>
      </w:pPr>
      <w:r>
        <w:rPr>
          <w:rFonts w:hint="eastAsia" w:ascii="仿宋" w:hAnsi="仿宋" w:eastAsia="仿宋" w:cs="仿宋"/>
          <w:bCs/>
          <w:sz w:val="21"/>
          <w:szCs w:val="21"/>
          <w:lang w:val="en-US" w:eastAsia="zh-CN"/>
        </w:rPr>
        <w:t>▲</w:t>
      </w:r>
      <w:r>
        <w:rPr>
          <w:rFonts w:hint="eastAsia" w:ascii="仿宋" w:hAnsi="仿宋" w:eastAsia="仿宋" w:cs="仿宋"/>
          <w:b/>
          <w:bCs/>
          <w:color w:val="000000"/>
          <w:sz w:val="21"/>
          <w:szCs w:val="21"/>
          <w:lang w:val="en-US" w:eastAsia="zh-CN"/>
        </w:rPr>
        <w:t>4.5 项目服务过程中造成后果的，中标人必须承担因此而导致的医疗纠纷的全部赔偿。</w:t>
      </w:r>
    </w:p>
    <w:p w14:paraId="7AEB6295">
      <w:pPr>
        <w:keepNext w:val="0"/>
        <w:keepLines w:val="0"/>
        <w:widowControl/>
        <w:numPr>
          <w:ilvl w:val="0"/>
          <w:numId w:val="0"/>
        </w:numPr>
        <w:suppressLineNumbers w:val="0"/>
        <w:spacing w:line="288" w:lineRule="auto"/>
        <w:ind w:left="0" w:leftChars="0" w:firstLine="420" w:firstLineChars="0"/>
        <w:jc w:val="left"/>
        <w:outlineLvl w:val="3"/>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5.检测服务要求</w:t>
      </w:r>
    </w:p>
    <w:p w14:paraId="6C53AD36">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5.1采购人检验标本（普通标本\血液类）和病理学检查标本外送内容：详见检验清单。▲投标人（联合体）的实验室能检测的项目包含检查清单内的所有检测项目；未经采购人同意，中标人不得将检测项目委托非中标人的实验室进行检测。</w:t>
      </w:r>
    </w:p>
    <w:p w14:paraId="06CF0F48">
      <w:pPr>
        <w:keepNext w:val="0"/>
        <w:keepLines w:val="0"/>
        <w:pageBreakBefore w:val="0"/>
        <w:widowControl/>
        <w:kinsoku/>
        <w:wordWrap/>
        <w:overflowPunct/>
        <w:topLinePunct w:val="0"/>
        <w:autoSpaceDE/>
        <w:autoSpaceDN/>
        <w:bidi w:val="0"/>
        <w:adjustRightInd/>
        <w:snapToGrid/>
        <w:spacing w:line="288" w:lineRule="auto"/>
        <w:ind w:left="0" w:leftChars="0" w:firstLine="634" w:firstLineChars="302"/>
        <w:textAlignment w:val="auto"/>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5.2样本检测</w:t>
      </w:r>
    </w:p>
    <w:p w14:paraId="480C26B2">
      <w:pPr>
        <w:keepNext w:val="0"/>
        <w:keepLines w:val="0"/>
        <w:pageBreakBefore w:val="0"/>
        <w:widowControl/>
        <w:kinsoku/>
        <w:wordWrap/>
        <w:overflowPunct/>
        <w:topLinePunct w:val="0"/>
        <w:autoSpaceDE/>
        <w:autoSpaceDN/>
        <w:bidi w:val="0"/>
        <w:adjustRightInd/>
        <w:snapToGrid/>
        <w:spacing w:line="288" w:lineRule="auto"/>
        <w:ind w:left="0" w:leftChars="0" w:firstLine="634" w:firstLineChars="302"/>
        <w:textAlignment w:val="auto"/>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（1）采购人对采集的样本进行前处理和存储；</w:t>
      </w:r>
    </w:p>
    <w:p w14:paraId="2FDC69F4">
      <w:pPr>
        <w:keepNext w:val="0"/>
        <w:keepLines w:val="0"/>
        <w:pageBreakBefore w:val="0"/>
        <w:widowControl/>
        <w:kinsoku/>
        <w:wordWrap/>
        <w:overflowPunct/>
        <w:topLinePunct w:val="0"/>
        <w:autoSpaceDE/>
        <w:autoSpaceDN/>
        <w:bidi w:val="0"/>
        <w:adjustRightInd/>
        <w:snapToGrid/>
        <w:spacing w:line="288" w:lineRule="auto"/>
        <w:ind w:left="0" w:leftChars="0" w:firstLine="634" w:firstLineChars="302"/>
        <w:textAlignment w:val="auto"/>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（2）采购人统一收集样本并存放在指定地点，安排人员与中标人完成样本的交接、签收工作；采购人收集样本所需耗材由中标人提供；</w:t>
      </w:r>
    </w:p>
    <w:p w14:paraId="42C398B5">
      <w:pPr>
        <w:keepNext w:val="0"/>
        <w:keepLines w:val="0"/>
        <w:pageBreakBefore w:val="0"/>
        <w:widowControl/>
        <w:kinsoku/>
        <w:wordWrap/>
        <w:overflowPunct/>
        <w:topLinePunct w:val="0"/>
        <w:autoSpaceDE/>
        <w:autoSpaceDN/>
        <w:bidi w:val="0"/>
        <w:adjustRightInd/>
        <w:snapToGrid/>
        <w:spacing w:line="288" w:lineRule="auto"/>
        <w:ind w:left="0" w:leftChars="0" w:firstLine="634" w:firstLineChars="302"/>
        <w:textAlignment w:val="auto"/>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3）中标人每天一次、全年全天候或特殊情况下按照采购人要求上门收取样本（不可抗力情况除外），并按时出具检验报告；中标人提供给采购人的报告单可在网上查询，并与采购人LIS系统相连接，检测结果需要在报告审核后30分钟内回传至医院的LIS系统；报告单需注明样本的检测信息，如：患者基本信息，样本类型、项目名称、采集时间、接收时间、报告时间、检测方法以及标注有“本项目由嘉兴市第二医院委托XXX进行检测，结果如有疑问请联系XXX”等信息；</w:t>
      </w:r>
    </w:p>
    <w:p w14:paraId="7FB677B1">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634" w:firstLineChars="302"/>
        <w:textAlignment w:val="auto"/>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lang w:val="en-US" w:eastAsia="zh-CN" w:bidi="ar-SA"/>
        </w:rPr>
        <w:t>（4）</w:t>
      </w:r>
      <w:r>
        <w:rPr>
          <w:rFonts w:hint="eastAsia" w:ascii="仿宋" w:hAnsi="仿宋" w:eastAsia="仿宋" w:cs="仿宋"/>
          <w:color w:val="000000"/>
          <w:kern w:val="2"/>
          <w:sz w:val="21"/>
          <w:szCs w:val="21"/>
          <w:highlight w:val="none"/>
          <w:lang w:val="en-US" w:eastAsia="zh-CN" w:bidi="ar-SA"/>
        </w:rPr>
        <w:t>标本的保存：</w:t>
      </w:r>
    </w:p>
    <w:p w14:paraId="6215AE13">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634" w:firstLineChars="302"/>
        <w:textAlignment w:val="auto"/>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①中标人按国家和行业标准对标本进行保存；</w:t>
      </w:r>
    </w:p>
    <w:p w14:paraId="7F21E116">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634" w:firstLineChars="302"/>
        <w:textAlignment w:val="auto"/>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②检验类原始标本保存不少于7天、病理原始组织保存不少于15天、病理切片、蜡块和阳性涂片保存不少于15年；</w:t>
      </w:r>
    </w:p>
    <w:p w14:paraId="440089C5">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634" w:firstLineChars="302"/>
        <w:textAlignment w:val="auto"/>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③由于标本本身特性达不到保存期限或保存无意义的，由采购人和中标人协商约定；</w:t>
      </w:r>
    </w:p>
    <w:p w14:paraId="0A0DF1F7">
      <w:pPr>
        <w:keepNext w:val="0"/>
        <w:keepLines w:val="0"/>
        <w:pageBreakBefore w:val="0"/>
        <w:widowControl/>
        <w:kinsoku/>
        <w:wordWrap/>
        <w:overflowPunct/>
        <w:topLinePunct w:val="0"/>
        <w:autoSpaceDE/>
        <w:autoSpaceDN/>
        <w:bidi w:val="0"/>
        <w:adjustRightInd/>
        <w:snapToGrid/>
        <w:spacing w:line="288" w:lineRule="auto"/>
        <w:ind w:left="0" w:leftChars="0" w:firstLine="634" w:firstLineChars="302"/>
        <w:textAlignment w:val="auto"/>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▲（5）如采购人对检测结果有异议，且在标本保存期限内提出的，中标人无条件免费重新检测；</w:t>
      </w:r>
    </w:p>
    <w:p w14:paraId="28BC8C0C">
      <w:pPr>
        <w:keepNext w:val="0"/>
        <w:keepLines w:val="0"/>
        <w:pageBreakBefore w:val="0"/>
        <w:widowControl/>
        <w:kinsoku/>
        <w:wordWrap/>
        <w:overflowPunct/>
        <w:topLinePunct w:val="0"/>
        <w:autoSpaceDE/>
        <w:autoSpaceDN/>
        <w:bidi w:val="0"/>
        <w:adjustRightInd/>
        <w:snapToGrid/>
        <w:spacing w:line="288" w:lineRule="auto"/>
        <w:ind w:left="0" w:leftChars="0" w:firstLine="634" w:firstLineChars="302"/>
        <w:textAlignment w:val="auto"/>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▲（6）标本运输时</w:t>
      </w:r>
      <w:r>
        <w:rPr>
          <w:rFonts w:hint="default" w:ascii="仿宋" w:hAnsi="仿宋" w:eastAsia="仿宋" w:cs="仿宋"/>
          <w:color w:val="000000"/>
          <w:kern w:val="2"/>
          <w:sz w:val="21"/>
          <w:szCs w:val="21"/>
          <w:highlight w:val="none"/>
          <w:lang w:val="en-US" w:eastAsia="zh-CN" w:bidi="ar-SA"/>
        </w:rPr>
        <w:t>间</w:t>
      </w:r>
      <w:r>
        <w:rPr>
          <w:rFonts w:hint="eastAsia" w:ascii="仿宋" w:hAnsi="仿宋" w:eastAsia="仿宋" w:cs="仿宋"/>
          <w:color w:val="000000"/>
          <w:kern w:val="2"/>
          <w:sz w:val="21"/>
          <w:szCs w:val="21"/>
          <w:highlight w:val="none"/>
          <w:lang w:val="en-US" w:eastAsia="zh-CN" w:bidi="ar-SA"/>
        </w:rPr>
        <w:t>≤8小时，全程符合冷链运输要求，运输时长不得影响检测结果；样本运输时间是指自中标人从医院扫码接收样本时间起，至送达中标</w:t>
      </w:r>
      <w:r>
        <w:rPr>
          <w:rFonts w:hint="eastAsia" w:ascii="仿宋" w:hAnsi="仿宋" w:eastAsia="仿宋" w:cs="仿宋"/>
          <w:color w:val="000000"/>
          <w:kern w:val="2"/>
          <w:sz w:val="21"/>
          <w:szCs w:val="21"/>
          <w:highlight w:val="none"/>
          <w:u w:val="none"/>
          <w:lang w:val="en-US" w:eastAsia="zh-CN" w:bidi="ar-SA"/>
        </w:rPr>
        <w:t>人最终检测标本的实验</w:t>
      </w:r>
      <w:r>
        <w:rPr>
          <w:rFonts w:hint="eastAsia" w:ascii="仿宋" w:hAnsi="仿宋" w:eastAsia="仿宋" w:cs="仿宋"/>
          <w:color w:val="000000"/>
          <w:kern w:val="2"/>
          <w:sz w:val="21"/>
          <w:szCs w:val="21"/>
          <w:highlight w:val="none"/>
          <w:lang w:val="en-US" w:eastAsia="zh-CN" w:bidi="ar-SA"/>
        </w:rPr>
        <w:t>室的时间，</w:t>
      </w:r>
      <w:r>
        <w:rPr>
          <w:rFonts w:hint="eastAsia" w:ascii="仿宋" w:hAnsi="仿宋" w:eastAsia="仿宋" w:cs="仿宋"/>
          <w:b/>
          <w:bCs/>
          <w:color w:val="000000"/>
          <w:kern w:val="2"/>
          <w:sz w:val="21"/>
          <w:szCs w:val="21"/>
          <w:highlight w:val="none"/>
          <w:lang w:val="en-US" w:eastAsia="zh-CN" w:bidi="ar-SA"/>
        </w:rPr>
        <w:t>投标文件内提供具体外送服务响应时间，提供实验室名称和地址（如为联合体投标，所有成员单位均提供）</w:t>
      </w:r>
      <w:r>
        <w:rPr>
          <w:rFonts w:hint="eastAsia" w:ascii="仿宋" w:hAnsi="仿宋" w:eastAsia="仿宋" w:cs="仿宋"/>
          <w:color w:val="000000"/>
          <w:kern w:val="2"/>
          <w:sz w:val="21"/>
          <w:szCs w:val="21"/>
          <w:highlight w:val="none"/>
          <w:lang w:val="en-US" w:eastAsia="zh-CN" w:bidi="ar-SA"/>
        </w:rPr>
        <w:t>。</w:t>
      </w:r>
    </w:p>
    <w:p w14:paraId="1812122B">
      <w:pPr>
        <w:keepNext w:val="0"/>
        <w:keepLines w:val="0"/>
        <w:pageBreakBefore w:val="0"/>
        <w:widowControl/>
        <w:kinsoku/>
        <w:wordWrap/>
        <w:overflowPunct/>
        <w:topLinePunct w:val="0"/>
        <w:autoSpaceDE/>
        <w:autoSpaceDN/>
        <w:bidi w:val="0"/>
        <w:adjustRightInd/>
        <w:snapToGrid/>
        <w:spacing w:line="288" w:lineRule="auto"/>
        <w:ind w:left="0" w:leftChars="0" w:firstLine="420" w:firstLineChars="200"/>
        <w:textAlignment w:val="auto"/>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▲5.3 标本交接及运输过程符合安全管理的要求。</w:t>
      </w:r>
    </w:p>
    <w:p w14:paraId="00A8C8A1">
      <w:pPr>
        <w:keepNext w:val="0"/>
        <w:keepLines w:val="0"/>
        <w:pageBreakBefore w:val="0"/>
        <w:widowControl/>
        <w:kinsoku/>
        <w:wordWrap/>
        <w:overflowPunct/>
        <w:topLinePunct w:val="0"/>
        <w:autoSpaceDE/>
        <w:autoSpaceDN/>
        <w:bidi w:val="0"/>
        <w:adjustRightInd/>
        <w:snapToGrid/>
        <w:spacing w:line="288" w:lineRule="auto"/>
        <w:ind w:left="0" w:leftChars="0" w:firstLine="420" w:firstLineChars="200"/>
        <w:textAlignment w:val="auto"/>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5.4 中标人在本项目服务期内，检测报告与采购人LIS系统对接,提供实施方案，相关软硬件由中标人负责提供，费用在投标报价中综合考虑。</w:t>
      </w:r>
    </w:p>
    <w:p w14:paraId="1BAD6058">
      <w:pPr>
        <w:keepNext w:val="0"/>
        <w:keepLines w:val="0"/>
        <w:pageBreakBefore w:val="0"/>
        <w:widowControl/>
        <w:kinsoku/>
        <w:wordWrap/>
        <w:overflowPunct/>
        <w:topLinePunct w:val="0"/>
        <w:autoSpaceDE/>
        <w:autoSpaceDN/>
        <w:bidi w:val="0"/>
        <w:adjustRightInd/>
        <w:snapToGrid/>
        <w:spacing w:line="288" w:lineRule="auto"/>
        <w:ind w:left="0" w:leftChars="0" w:firstLine="420" w:firstLineChars="200"/>
        <w:textAlignment w:val="auto"/>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5.5 结果查询</w:t>
      </w:r>
    </w:p>
    <w:p w14:paraId="1642D1B0">
      <w:pPr>
        <w:keepNext w:val="0"/>
        <w:keepLines w:val="0"/>
        <w:pageBreakBefore w:val="0"/>
        <w:widowControl/>
        <w:kinsoku/>
        <w:wordWrap/>
        <w:overflowPunct/>
        <w:topLinePunct w:val="0"/>
        <w:autoSpaceDE/>
        <w:autoSpaceDN/>
        <w:bidi w:val="0"/>
        <w:adjustRightInd/>
        <w:snapToGrid/>
        <w:spacing w:line="288" w:lineRule="auto"/>
        <w:ind w:left="0" w:leftChars="0" w:firstLine="420" w:firstLineChars="200"/>
        <w:textAlignment w:val="auto"/>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（1）提供网上查询服务，以供随时查询进度和结果；</w:t>
      </w:r>
    </w:p>
    <w:p w14:paraId="3BEA3F69">
      <w:pPr>
        <w:keepNext w:val="0"/>
        <w:keepLines w:val="0"/>
        <w:pageBreakBefore w:val="0"/>
        <w:widowControl/>
        <w:kinsoku/>
        <w:wordWrap/>
        <w:overflowPunct/>
        <w:topLinePunct w:val="0"/>
        <w:autoSpaceDE/>
        <w:autoSpaceDN/>
        <w:bidi w:val="0"/>
        <w:adjustRightInd/>
        <w:snapToGrid/>
        <w:spacing w:line="288" w:lineRule="auto"/>
        <w:ind w:left="0" w:leftChars="0" w:firstLine="420" w:firstLineChars="200"/>
        <w:textAlignment w:val="auto"/>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▲（2）提供电话查询服务，危急值实时与采购人跟进，确保采购人工作人员能及时获取相关检测信息并报告临床；</w:t>
      </w:r>
    </w:p>
    <w:p w14:paraId="631A738D">
      <w:pPr>
        <w:keepNext w:val="0"/>
        <w:keepLines w:val="0"/>
        <w:pageBreakBefore w:val="0"/>
        <w:widowControl/>
        <w:kinsoku/>
        <w:wordWrap/>
        <w:overflowPunct/>
        <w:topLinePunct w:val="0"/>
        <w:autoSpaceDE/>
        <w:autoSpaceDN/>
        <w:bidi w:val="0"/>
        <w:adjustRightInd/>
        <w:snapToGrid/>
        <w:spacing w:line="288" w:lineRule="auto"/>
        <w:ind w:left="0" w:leftChars="0" w:firstLine="420" w:firstLineChars="200"/>
        <w:textAlignment w:val="auto"/>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（3）采购人的医务人员可以随时调阅检测结果，中标人保证</w:t>
      </w:r>
      <w:r>
        <w:rPr>
          <w:rFonts w:hint="eastAsia" w:ascii="仿宋" w:hAnsi="仿宋" w:eastAsia="仿宋" w:cs="仿宋"/>
          <w:strike w:val="0"/>
          <w:dstrike w:val="0"/>
          <w:color w:val="000000"/>
          <w:kern w:val="2"/>
          <w:sz w:val="21"/>
          <w:szCs w:val="21"/>
          <w:highlight w:val="none"/>
          <w:lang w:val="en-US" w:eastAsia="zh-CN" w:bidi="ar-SA"/>
        </w:rPr>
        <w:t>患者</w:t>
      </w:r>
      <w:r>
        <w:rPr>
          <w:rFonts w:hint="eastAsia" w:ascii="仿宋" w:hAnsi="仿宋" w:eastAsia="仿宋" w:cs="仿宋"/>
          <w:color w:val="000000"/>
          <w:kern w:val="2"/>
          <w:sz w:val="21"/>
          <w:szCs w:val="21"/>
          <w:highlight w:val="none"/>
          <w:lang w:val="en-US" w:eastAsia="zh-CN" w:bidi="ar-SA"/>
        </w:rPr>
        <w:t>的资料的准确性和检验结果的及时性，并提供系统使用的必要培训与技术支持；</w:t>
      </w:r>
    </w:p>
    <w:p w14:paraId="487EBC95">
      <w:pPr>
        <w:keepNext w:val="0"/>
        <w:keepLines w:val="0"/>
        <w:pageBreakBefore w:val="0"/>
        <w:widowControl/>
        <w:kinsoku/>
        <w:wordWrap/>
        <w:overflowPunct/>
        <w:topLinePunct w:val="0"/>
        <w:autoSpaceDE/>
        <w:autoSpaceDN/>
        <w:bidi w:val="0"/>
        <w:adjustRightInd/>
        <w:snapToGrid/>
        <w:spacing w:line="288" w:lineRule="auto"/>
        <w:ind w:left="0" w:leftChars="0" w:firstLine="420" w:firstLineChars="200"/>
        <w:textAlignment w:val="auto"/>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（4）按照检测项目常规报告时间提供检测结果；</w:t>
      </w:r>
    </w:p>
    <w:p w14:paraId="4BF0E23F">
      <w:pPr>
        <w:keepNext w:val="0"/>
        <w:keepLines w:val="0"/>
        <w:pageBreakBefore w:val="0"/>
        <w:widowControl/>
        <w:kinsoku/>
        <w:wordWrap/>
        <w:overflowPunct/>
        <w:topLinePunct w:val="0"/>
        <w:autoSpaceDE/>
        <w:autoSpaceDN/>
        <w:bidi w:val="0"/>
        <w:adjustRightInd/>
        <w:snapToGrid/>
        <w:spacing w:line="288" w:lineRule="auto"/>
        <w:ind w:left="0" w:leftChars="0" w:firstLine="420" w:firstLineChars="200"/>
        <w:textAlignment w:val="auto"/>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（5）满足采购人急诊项目的优先检测。</w:t>
      </w:r>
    </w:p>
    <w:p w14:paraId="5ADC31AB">
      <w:pPr>
        <w:keepNext w:val="0"/>
        <w:keepLines w:val="0"/>
        <w:widowControl/>
        <w:numPr>
          <w:ilvl w:val="0"/>
          <w:numId w:val="0"/>
        </w:numPr>
        <w:suppressLineNumbers w:val="0"/>
        <w:spacing w:line="288" w:lineRule="auto"/>
        <w:ind w:left="0" w:leftChars="0" w:firstLine="420" w:firstLineChars="0"/>
        <w:jc w:val="left"/>
        <w:outlineLvl w:val="3"/>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6.其他要求</w:t>
      </w:r>
    </w:p>
    <w:p w14:paraId="6807AFB4">
      <w:pPr>
        <w:keepNext w:val="0"/>
        <w:keepLines w:val="0"/>
        <w:pageBreakBefore w:val="0"/>
        <w:widowControl/>
        <w:kinsoku/>
        <w:wordWrap/>
        <w:overflowPunct/>
        <w:topLinePunct w:val="0"/>
        <w:autoSpaceDE/>
        <w:autoSpaceDN/>
        <w:bidi w:val="0"/>
        <w:adjustRightInd/>
        <w:snapToGrid/>
        <w:spacing w:line="288" w:lineRule="auto"/>
        <w:ind w:left="0" w:leftChars="0" w:firstLine="420" w:firstLineChars="200"/>
        <w:textAlignment w:val="auto"/>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6.1 检测项目采用的检测方法先进且可靠；使用的检测试剂与仪器设备配套完善，具备齐全的三证且均在有效期内；</w:t>
      </w:r>
    </w:p>
    <w:p w14:paraId="633CAF80">
      <w:pPr>
        <w:keepNext w:val="0"/>
        <w:keepLines w:val="0"/>
        <w:pageBreakBefore w:val="0"/>
        <w:widowControl/>
        <w:kinsoku/>
        <w:wordWrap/>
        <w:overflowPunct/>
        <w:topLinePunct w:val="0"/>
        <w:autoSpaceDE/>
        <w:autoSpaceDN/>
        <w:bidi w:val="0"/>
        <w:adjustRightInd/>
        <w:snapToGrid/>
        <w:spacing w:line="288" w:lineRule="auto"/>
        <w:ind w:left="0" w:leftChars="0" w:firstLine="420" w:firstLineChars="200"/>
        <w:textAlignment w:val="auto"/>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6.2 提供结果反馈，检测周期明确可控，报告出具及时，报告推送渠道多元，异议处理机制完善，能完全适配临床诊疗需求；</w:t>
      </w:r>
    </w:p>
    <w:p w14:paraId="19DADE4E">
      <w:pPr>
        <w:keepNext w:val="0"/>
        <w:keepLines w:val="0"/>
        <w:pageBreakBefore w:val="0"/>
        <w:widowControl/>
        <w:kinsoku/>
        <w:wordWrap/>
        <w:overflowPunct/>
        <w:topLinePunct w:val="0"/>
        <w:autoSpaceDE/>
        <w:autoSpaceDN/>
        <w:bidi w:val="0"/>
        <w:adjustRightInd/>
        <w:snapToGrid/>
        <w:spacing w:line="288" w:lineRule="auto"/>
        <w:ind w:left="0" w:leftChars="0" w:firstLine="420" w:firstLineChars="200"/>
        <w:textAlignment w:val="auto"/>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6.3 应急预案和措施完善，包括[突发情况（样本破损、污染、丢失，冷链运输异常，检测中断，报告延误，生物安全风险等）、解决措施（组织与联络、处置流程与措施、培训与演练、服务保障等）等]；</w:t>
      </w:r>
    </w:p>
    <w:p w14:paraId="0076D702">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6.4 运输冷链系统要求</w:t>
      </w:r>
    </w:p>
    <w:p w14:paraId="2D01FBF6">
      <w:pPr>
        <w:keepNext w:val="0"/>
        <w:keepLines w:val="0"/>
        <w:pageBreakBefore w:val="0"/>
        <w:widowControl/>
        <w:kinsoku/>
        <w:wordWrap/>
        <w:overflowPunct/>
        <w:topLinePunct w:val="0"/>
        <w:autoSpaceDE/>
        <w:autoSpaceDN/>
        <w:bidi w:val="0"/>
        <w:adjustRightInd/>
        <w:snapToGrid/>
        <w:spacing w:line="288" w:lineRule="auto"/>
        <w:ind w:left="0" w:leftChars="0" w:firstLine="420" w:firstLineChars="200"/>
        <w:textAlignment w:val="auto"/>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（1）中标人负责全程冷链运输现有的标本，可自行或委托第三方运输；</w:t>
      </w:r>
    </w:p>
    <w:p w14:paraId="5F7520D9">
      <w:pPr>
        <w:keepNext w:val="0"/>
        <w:keepLines w:val="0"/>
        <w:pageBreakBefore w:val="0"/>
        <w:widowControl/>
        <w:kinsoku/>
        <w:wordWrap/>
        <w:overflowPunct/>
        <w:topLinePunct w:val="0"/>
        <w:autoSpaceDE/>
        <w:autoSpaceDN/>
        <w:bidi w:val="0"/>
        <w:adjustRightInd/>
        <w:snapToGrid/>
        <w:spacing w:line="288" w:lineRule="auto"/>
        <w:ind w:left="0" w:leftChars="0" w:firstLine="634" w:firstLineChars="302"/>
        <w:textAlignment w:val="auto"/>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▲（2）所有标本的运输符合温度的管理要求，中标人采用相应的冷链运输技术，保证温度的管理符合要求；特殊标本运输过程中需干冰冻存；</w:t>
      </w:r>
    </w:p>
    <w:p w14:paraId="15C257C9">
      <w:pPr>
        <w:keepNext w:val="0"/>
        <w:keepLines w:val="0"/>
        <w:pageBreakBefore w:val="0"/>
        <w:widowControl/>
        <w:kinsoku/>
        <w:wordWrap/>
        <w:overflowPunct/>
        <w:topLinePunct w:val="0"/>
        <w:autoSpaceDE/>
        <w:autoSpaceDN/>
        <w:bidi w:val="0"/>
        <w:adjustRightInd/>
        <w:snapToGrid/>
        <w:spacing w:line="288" w:lineRule="auto"/>
        <w:ind w:left="0" w:leftChars="0" w:firstLine="420" w:firstLineChars="200"/>
        <w:textAlignment w:val="auto"/>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（3）具有标本转运物流流程、规章制度（包括标本运输紧急预案）及工作各环节操作说明书；</w:t>
      </w:r>
    </w:p>
    <w:p w14:paraId="72A02C93">
      <w:pPr>
        <w:keepNext w:val="0"/>
        <w:keepLines w:val="0"/>
        <w:pageBreakBefore w:val="0"/>
        <w:widowControl/>
        <w:kinsoku/>
        <w:wordWrap/>
        <w:overflowPunct/>
        <w:topLinePunct w:val="0"/>
        <w:autoSpaceDE/>
        <w:autoSpaceDN/>
        <w:bidi w:val="0"/>
        <w:adjustRightInd/>
        <w:snapToGrid/>
        <w:spacing w:line="288" w:lineRule="auto"/>
        <w:ind w:left="0" w:leftChars="0" w:firstLine="420" w:firstLineChars="200"/>
        <w:textAlignment w:val="auto"/>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4）提供可实时监控物流各个环节温度的系统和终端设备，能够对物流的全程进行温度监控、报警及记录，能够对整个过程进行溯源管理，并能够提交相关记录的纸质文档，以便留档备查；一年3次以上无法进行运输温度溯源，采购人有权终止合同，并向中标人追责；</w:t>
      </w:r>
    </w:p>
    <w:p w14:paraId="4992454C">
      <w:pPr>
        <w:keepNext w:val="0"/>
        <w:keepLines w:val="0"/>
        <w:pageBreakBefore w:val="0"/>
        <w:widowControl/>
        <w:kinsoku/>
        <w:wordWrap/>
        <w:overflowPunct/>
        <w:topLinePunct w:val="0"/>
        <w:autoSpaceDE/>
        <w:autoSpaceDN/>
        <w:bidi w:val="0"/>
        <w:adjustRightInd/>
        <w:snapToGrid/>
        <w:spacing w:line="288" w:lineRule="auto"/>
        <w:ind w:left="0" w:leftChars="0" w:firstLine="420" w:firstLineChars="200"/>
        <w:textAlignment w:val="auto"/>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（5）运输工具如车辆拥有运输标本专业设备，可以应对突发生物安全事件的现场处置；提供保障标本每天的及时送达及安全措施方案，同时提供应急预案；</w:t>
      </w:r>
    </w:p>
    <w:p w14:paraId="43BABFF6">
      <w:pPr>
        <w:keepNext w:val="0"/>
        <w:keepLines w:val="0"/>
        <w:pageBreakBefore w:val="0"/>
        <w:widowControl/>
        <w:kinsoku/>
        <w:wordWrap/>
        <w:overflowPunct/>
        <w:topLinePunct w:val="0"/>
        <w:autoSpaceDE/>
        <w:autoSpaceDN/>
        <w:bidi w:val="0"/>
        <w:adjustRightInd/>
        <w:snapToGrid/>
        <w:spacing w:line="288" w:lineRule="auto"/>
        <w:ind w:left="0" w:leftChars="0" w:firstLine="420" w:firstLineChars="200"/>
        <w:textAlignment w:val="auto"/>
        <w:rPr>
          <w:rFonts w:hint="default"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（6）提供标本冷链物流方实施方案，运输工具如</w:t>
      </w:r>
      <w:r>
        <w:rPr>
          <w:rFonts w:hint="default" w:ascii="仿宋" w:hAnsi="仿宋" w:eastAsia="仿宋" w:cs="Times New Roman"/>
          <w:szCs w:val="21"/>
          <w:highlight w:val="none"/>
          <w:lang w:val="en-US" w:eastAsia="zh-CN"/>
        </w:rPr>
        <w:t>车辆数量充</w:t>
      </w:r>
      <w:r>
        <w:rPr>
          <w:rFonts w:hint="default" w:ascii="仿宋" w:hAnsi="仿宋" w:eastAsia="仿宋" w:cs="Times New Roman"/>
          <w:szCs w:val="21"/>
          <w:lang w:val="en-US" w:eastAsia="zh-CN"/>
        </w:rPr>
        <w:t>足、性能优良，冷链设施与专业设备齐全完备，全程温控监控到位，符合法律法规及行业管理要求，可全面保障标本冷链运输安全高效</w:t>
      </w:r>
      <w:r>
        <w:rPr>
          <w:rFonts w:hint="eastAsia" w:ascii="仿宋" w:hAnsi="仿宋" w:eastAsia="仿宋" w:cs="Times New Roman"/>
          <w:szCs w:val="21"/>
          <w:lang w:val="en-US" w:eastAsia="zh-CN"/>
        </w:rPr>
        <w:t>。</w:t>
      </w:r>
    </w:p>
    <w:p w14:paraId="02E80EB5">
      <w:pPr>
        <w:keepNext w:val="0"/>
        <w:keepLines w:val="0"/>
        <w:pageBreakBefore w:val="0"/>
        <w:widowControl/>
        <w:kinsoku/>
        <w:wordWrap/>
        <w:overflowPunct/>
        <w:topLinePunct w:val="0"/>
        <w:autoSpaceDE/>
        <w:autoSpaceDN/>
        <w:bidi w:val="0"/>
        <w:adjustRightInd/>
        <w:snapToGrid/>
        <w:spacing w:line="288" w:lineRule="auto"/>
        <w:ind w:left="0" w:leftChars="0" w:firstLine="420" w:firstLineChars="200"/>
        <w:textAlignment w:val="auto"/>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 xml:space="preserve">6.5 </w:t>
      </w:r>
      <w:r>
        <w:rPr>
          <w:rFonts w:hint="eastAsia" w:ascii="仿宋" w:hAnsi="仿宋" w:eastAsia="仿宋" w:cs="仿宋"/>
          <w:color w:val="000000"/>
          <w:sz w:val="21"/>
          <w:szCs w:val="21"/>
          <w:highlight w:val="none"/>
        </w:rPr>
        <w:t>投标人</w:t>
      </w:r>
      <w:r>
        <w:rPr>
          <w:rFonts w:hint="eastAsia" w:ascii="仿宋" w:hAnsi="仿宋" w:eastAsia="仿宋" w:cs="仿宋"/>
          <w:color w:val="000000"/>
          <w:sz w:val="21"/>
          <w:szCs w:val="21"/>
          <w:highlight w:val="none"/>
          <w:lang w:val="en-US" w:eastAsia="zh-CN"/>
        </w:rPr>
        <w:t>为</w:t>
      </w:r>
      <w:r>
        <w:rPr>
          <w:rFonts w:hint="eastAsia" w:ascii="仿宋" w:hAnsi="仿宋" w:eastAsia="仿宋" w:cs="仿宋"/>
          <w:color w:val="000000"/>
          <w:sz w:val="21"/>
          <w:szCs w:val="21"/>
          <w:highlight w:val="none"/>
        </w:rPr>
        <w:t>本项目</w:t>
      </w:r>
      <w:r>
        <w:rPr>
          <w:rFonts w:hint="eastAsia" w:ascii="仿宋" w:hAnsi="仿宋" w:eastAsia="仿宋" w:cs="仿宋"/>
          <w:color w:val="000000"/>
          <w:sz w:val="21"/>
          <w:szCs w:val="21"/>
          <w:highlight w:val="none"/>
          <w:lang w:val="en-US" w:eastAsia="zh-CN"/>
        </w:rPr>
        <w:t>合理</w:t>
      </w:r>
      <w:r>
        <w:rPr>
          <w:rFonts w:hint="eastAsia" w:ascii="仿宋" w:hAnsi="仿宋" w:eastAsia="仿宋" w:cs="仿宋"/>
          <w:color w:val="000000"/>
          <w:sz w:val="21"/>
          <w:szCs w:val="21"/>
          <w:highlight w:val="none"/>
        </w:rPr>
        <w:t>配备人员</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职责明确，</w:t>
      </w:r>
      <w:r>
        <w:rPr>
          <w:rFonts w:hint="eastAsia" w:ascii="仿宋" w:hAnsi="仿宋" w:eastAsia="仿宋" w:cs="仿宋"/>
          <w:color w:val="000000"/>
          <w:sz w:val="21"/>
          <w:szCs w:val="21"/>
          <w:highlight w:val="none"/>
          <w:lang w:val="en-US" w:eastAsia="zh-CN"/>
        </w:rPr>
        <w:t>检测人员不少于5人且具有副高及以上医学检验技术</w:t>
      </w:r>
      <w:r>
        <w:rPr>
          <w:rFonts w:hint="eastAsia" w:ascii="仿宋" w:hAnsi="仿宋" w:eastAsia="仿宋" w:cs="仿宋"/>
          <w:color w:val="000000"/>
          <w:kern w:val="2"/>
          <w:sz w:val="21"/>
          <w:szCs w:val="21"/>
          <w:highlight w:val="none"/>
          <w:lang w:val="en-US" w:eastAsia="zh-CN" w:bidi="ar-SA"/>
        </w:rPr>
        <w:t>职称；</w:t>
      </w:r>
    </w:p>
    <w:p w14:paraId="6C229AE1">
      <w:pPr>
        <w:keepNext w:val="0"/>
        <w:keepLines w:val="0"/>
        <w:pageBreakBefore w:val="0"/>
        <w:widowControl/>
        <w:kinsoku/>
        <w:wordWrap/>
        <w:overflowPunct/>
        <w:topLinePunct w:val="0"/>
        <w:autoSpaceDE/>
        <w:autoSpaceDN/>
        <w:bidi w:val="0"/>
        <w:adjustRightInd/>
        <w:snapToGrid/>
        <w:spacing w:line="288" w:lineRule="auto"/>
        <w:ind w:left="0" w:leftChars="0" w:firstLine="420" w:firstLineChars="200"/>
        <w:textAlignment w:val="auto"/>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6.6 售后服务要求，</w:t>
      </w:r>
      <w:r>
        <w:rPr>
          <w:rFonts w:hint="default" w:ascii="仿宋" w:hAnsi="仿宋" w:eastAsia="仿宋" w:cs="Times New Roman"/>
          <w:szCs w:val="21"/>
          <w:lang w:val="en-US" w:eastAsia="zh-CN"/>
        </w:rPr>
        <w:t>设有专线电话</w:t>
      </w:r>
      <w:r>
        <w:rPr>
          <w:rFonts w:hint="eastAsia" w:ascii="仿宋" w:hAnsi="仿宋" w:eastAsia="仿宋" w:cs="Times New Roman"/>
          <w:szCs w:val="21"/>
          <w:lang w:val="en-US" w:eastAsia="zh-CN"/>
        </w:rPr>
        <w:t>，</w:t>
      </w:r>
      <w:r>
        <w:rPr>
          <w:rFonts w:hint="default" w:ascii="仿宋" w:hAnsi="仿宋" w:eastAsia="仿宋" w:cs="Times New Roman"/>
          <w:szCs w:val="21"/>
          <w:lang w:val="en-US" w:eastAsia="zh-CN"/>
        </w:rPr>
        <w:t>并配备具备医学检验背景的专业人员，专门负责处理日常咨询及售后服务工作</w:t>
      </w:r>
      <w:r>
        <w:rPr>
          <w:rFonts w:hint="eastAsia" w:ascii="仿宋" w:hAnsi="仿宋" w:eastAsia="仿宋" w:cs="仿宋"/>
          <w:color w:val="000000"/>
          <w:kern w:val="2"/>
          <w:sz w:val="21"/>
          <w:szCs w:val="21"/>
          <w:highlight w:val="none"/>
          <w:lang w:val="en-US" w:eastAsia="zh-CN" w:bidi="ar-SA"/>
        </w:rPr>
        <w:t>；</w:t>
      </w:r>
    </w:p>
    <w:p w14:paraId="1A9CB8C1">
      <w:pPr>
        <w:keepNext w:val="0"/>
        <w:keepLines w:val="0"/>
        <w:pageBreakBefore w:val="0"/>
        <w:widowControl/>
        <w:kinsoku/>
        <w:wordWrap/>
        <w:overflowPunct/>
        <w:topLinePunct w:val="0"/>
        <w:autoSpaceDE/>
        <w:autoSpaceDN/>
        <w:bidi w:val="0"/>
        <w:adjustRightInd/>
        <w:snapToGrid/>
        <w:spacing w:line="288" w:lineRule="auto"/>
        <w:ind w:left="0" w:leftChars="0" w:firstLine="420" w:firstLineChars="200"/>
        <w:textAlignment w:val="auto"/>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6.7 人员培训：对采购人的检验人员培训，提供培训课程安排、培训地点、培训方式、培训导师安排等详细方案；</w:t>
      </w:r>
    </w:p>
    <w:p w14:paraId="31E112A5">
      <w:pPr>
        <w:keepNext w:val="0"/>
        <w:keepLines w:val="0"/>
        <w:pageBreakBefore w:val="0"/>
        <w:widowControl/>
        <w:kinsoku/>
        <w:wordWrap/>
        <w:overflowPunct/>
        <w:topLinePunct w:val="0"/>
        <w:autoSpaceDE/>
        <w:autoSpaceDN/>
        <w:bidi w:val="0"/>
        <w:adjustRightInd/>
        <w:snapToGrid/>
        <w:spacing w:line="288" w:lineRule="auto"/>
        <w:ind w:left="0" w:leftChars="0" w:firstLine="420" w:firstLineChars="200"/>
        <w:textAlignment w:val="auto"/>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6.8 遇特殊情况，需要临时增加收取样品次数、增加紧急检验项目的，能够承诺给予配合；</w:t>
      </w:r>
    </w:p>
    <w:p w14:paraId="15C55A07">
      <w:pPr>
        <w:keepNext w:val="0"/>
        <w:keepLines w:val="0"/>
        <w:pageBreakBefore w:val="0"/>
        <w:widowControl/>
        <w:kinsoku/>
        <w:wordWrap/>
        <w:overflowPunct/>
        <w:topLinePunct w:val="0"/>
        <w:autoSpaceDE/>
        <w:autoSpaceDN/>
        <w:bidi w:val="0"/>
        <w:adjustRightInd/>
        <w:snapToGrid/>
        <w:spacing w:line="288" w:lineRule="auto"/>
        <w:ind w:left="0" w:leftChars="0" w:firstLine="420" w:firstLineChars="200"/>
        <w:textAlignment w:val="auto"/>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6.9 报告时间延迟12小时扣该次检测服务费的50%，延迟24小时免除该次检测服务费，如造成投诉纠纷需承担相应责任。</w:t>
      </w:r>
    </w:p>
    <w:p w14:paraId="53021E4E">
      <w:pPr>
        <w:keepNext w:val="0"/>
        <w:keepLines w:val="0"/>
        <w:pageBreakBefore w:val="0"/>
        <w:widowControl/>
        <w:kinsoku/>
        <w:wordWrap/>
        <w:overflowPunct/>
        <w:topLinePunct w:val="0"/>
        <w:autoSpaceDE/>
        <w:autoSpaceDN/>
        <w:bidi w:val="0"/>
        <w:adjustRightInd/>
        <w:snapToGrid/>
        <w:spacing w:line="288" w:lineRule="auto"/>
        <w:ind w:left="0" w:leftChars="0" w:firstLine="420" w:firstLineChars="200"/>
        <w:textAlignment w:val="auto"/>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6.10 中标人对检验结果负责，因检验结果问题引起的医疗纠纷，对患方的所有赔（补）偿费用完全由中标人支付，同时采购人可向中标人追责。</w:t>
      </w:r>
    </w:p>
    <w:p w14:paraId="1A86474F">
      <w:pPr>
        <w:keepNext w:val="0"/>
        <w:keepLines w:val="0"/>
        <w:pageBreakBefore w:val="0"/>
        <w:widowControl/>
        <w:kinsoku/>
        <w:wordWrap/>
        <w:overflowPunct/>
        <w:topLinePunct w:val="0"/>
        <w:autoSpaceDE/>
        <w:autoSpaceDN/>
        <w:bidi w:val="0"/>
        <w:adjustRightInd/>
        <w:snapToGrid/>
        <w:spacing w:line="288" w:lineRule="auto"/>
        <w:ind w:left="0" w:leftChars="0" w:firstLine="420" w:firstLineChars="200"/>
        <w:textAlignment w:val="auto"/>
        <w:rPr>
          <w:rFonts w:hint="default"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▲6.11 中标人要做好与采购人相关科室的信息双向对接，同时负责提供相应软硬件服务，按相关科室意见加以改进，中标人在签订合同后2个月内完成与采购人系统的对接，经采购人的确认，达到实际使用的需求；每延迟1个日历天，扣履约保证金1000元，如超过25个日历天，采购人可终止合同。</w:t>
      </w:r>
    </w:p>
    <w:p w14:paraId="3F2ACA4B">
      <w:pPr>
        <w:keepNext w:val="0"/>
        <w:keepLines w:val="0"/>
        <w:pageBreakBefore w:val="0"/>
        <w:widowControl/>
        <w:kinsoku/>
        <w:wordWrap/>
        <w:overflowPunct/>
        <w:topLinePunct w:val="0"/>
        <w:autoSpaceDE/>
        <w:autoSpaceDN/>
        <w:bidi w:val="0"/>
        <w:adjustRightInd/>
        <w:snapToGrid/>
        <w:spacing w:line="288" w:lineRule="auto"/>
        <w:ind w:left="0" w:leftChars="0" w:firstLine="420" w:firstLineChars="200"/>
        <w:textAlignment w:val="auto"/>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6.12 中标人根据采购人的要求，为采购人提供分析前样本的质量控制等相关内容的培训服务，并按照检验质控要求每年至少一次提供所有外送项目的室内质控数据、国家卫健委或省临检中心室间质评的回报结果和证书、检验仪器设备性能验证报告。</w:t>
      </w:r>
    </w:p>
    <w:p w14:paraId="1424A23C">
      <w:pPr>
        <w:keepNext w:val="0"/>
        <w:keepLines w:val="0"/>
        <w:pageBreakBefore w:val="0"/>
        <w:widowControl/>
        <w:kinsoku/>
        <w:wordWrap/>
        <w:overflowPunct/>
        <w:topLinePunct w:val="0"/>
        <w:autoSpaceDE/>
        <w:autoSpaceDN/>
        <w:bidi w:val="0"/>
        <w:adjustRightInd/>
        <w:snapToGrid/>
        <w:spacing w:line="288" w:lineRule="auto"/>
        <w:ind w:left="0" w:leftChars="0" w:firstLine="420" w:firstLineChars="200"/>
        <w:textAlignment w:val="auto"/>
        <w:rPr>
          <w:rFonts w:hint="default"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6.13 合同签订后采购人如有新增加项目，经双方</w:t>
      </w:r>
      <w:r>
        <w:rPr>
          <w:rFonts w:hint="eastAsia" w:ascii="仿宋" w:hAnsi="仿宋" w:eastAsia="仿宋" w:cs="仿宋"/>
          <w:strike w:val="0"/>
          <w:dstrike w:val="0"/>
          <w:color w:val="000000"/>
          <w:kern w:val="2"/>
          <w:sz w:val="21"/>
          <w:szCs w:val="21"/>
          <w:highlight w:val="none"/>
          <w:lang w:val="en-US" w:eastAsia="zh-CN" w:bidi="ar-SA"/>
        </w:rPr>
        <w:t>协商</w:t>
      </w:r>
      <w:r>
        <w:rPr>
          <w:rFonts w:hint="eastAsia" w:ascii="仿宋" w:hAnsi="仿宋" w:eastAsia="仿宋" w:cs="仿宋"/>
          <w:color w:val="000000"/>
          <w:kern w:val="2"/>
          <w:sz w:val="21"/>
          <w:szCs w:val="21"/>
          <w:highlight w:val="none"/>
          <w:lang w:val="en-US" w:eastAsia="zh-CN" w:bidi="ar-SA"/>
        </w:rPr>
        <w:t>同意，中标人按已签订合同的折扣执行，否则采购人有权另行委托其他第三方检测机构。</w:t>
      </w:r>
    </w:p>
    <w:p w14:paraId="57CDB0EB">
      <w:pPr>
        <w:keepNext w:val="0"/>
        <w:keepLines w:val="0"/>
        <w:pageBreakBefore w:val="0"/>
        <w:widowControl/>
        <w:kinsoku/>
        <w:wordWrap/>
        <w:overflowPunct/>
        <w:topLinePunct w:val="0"/>
        <w:autoSpaceDE/>
        <w:autoSpaceDN/>
        <w:bidi w:val="0"/>
        <w:adjustRightInd/>
        <w:snapToGrid/>
        <w:spacing w:line="288" w:lineRule="auto"/>
        <w:ind w:left="0" w:leftChars="0" w:firstLine="420" w:firstLineChars="200"/>
        <w:textAlignment w:val="auto"/>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6.14 采购人将不定期组织专家至中标人现场检查、督导并查看试剂、设备等采购相关台账，如发现中标人存在提供虚假信息或检测质量存在问题，采购人有权立即终止合同，中标人需按已做项目的收费金额赔偿采购人，并承担所有相关违约责任。</w:t>
      </w:r>
    </w:p>
    <w:p w14:paraId="4D9D96BC">
      <w:pPr>
        <w:keepNext w:val="0"/>
        <w:keepLines w:val="0"/>
        <w:pageBreakBefore w:val="0"/>
        <w:widowControl/>
        <w:kinsoku/>
        <w:wordWrap/>
        <w:overflowPunct/>
        <w:topLinePunct w:val="0"/>
        <w:autoSpaceDE/>
        <w:autoSpaceDN/>
        <w:bidi w:val="0"/>
        <w:adjustRightInd/>
        <w:snapToGrid/>
        <w:spacing w:line="288" w:lineRule="auto"/>
        <w:ind w:left="0" w:leftChars="0" w:firstLine="420" w:firstLineChars="200"/>
        <w:textAlignment w:val="auto"/>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6.15 中标人遵守相关法律法规，严格保密采购人送检样本信息及送检情况，不得泄露；严禁将中标人送检的样本提供给他人；中标人如违反本条约定，采购人可解除合同，并要求中标人支付送检总费用10%的违约金（送检总费用是指采购人已向中标人支付和将向中标人支付的所有样本的所有送检项目的费用）；采购人如因中标人上述行为遭受处罚，可就所受处罚要求中标人赔偿。</w:t>
      </w:r>
    </w:p>
    <w:p w14:paraId="17518D9F">
      <w:pPr>
        <w:keepNext w:val="0"/>
        <w:keepLines w:val="0"/>
        <w:widowControl/>
        <w:numPr>
          <w:ilvl w:val="0"/>
          <w:numId w:val="0"/>
        </w:numPr>
        <w:suppressLineNumbers w:val="0"/>
        <w:spacing w:line="288" w:lineRule="auto"/>
        <w:jc w:val="left"/>
        <w:outlineLvl w:val="2"/>
        <w:rPr>
          <w:rFonts w:hint="eastAsia" w:ascii="仿宋" w:hAnsi="仿宋" w:eastAsia="仿宋" w:cs="仿宋"/>
          <w:b/>
          <w:bCs/>
          <w:i w:val="0"/>
          <w:iCs w:val="0"/>
          <w:color w:val="000000"/>
          <w:kern w:val="0"/>
          <w:sz w:val="21"/>
          <w:szCs w:val="21"/>
          <w:highlight w:val="none"/>
          <w:lang w:val="en-US" w:eastAsia="zh-CN" w:bidi="ar"/>
        </w:rPr>
      </w:pPr>
      <w:r>
        <w:rPr>
          <w:rFonts w:hint="eastAsia" w:ascii="仿宋" w:hAnsi="仿宋" w:eastAsia="仿宋" w:cs="仿宋"/>
          <w:b/>
          <w:bCs/>
          <w:i w:val="0"/>
          <w:iCs w:val="0"/>
          <w:color w:val="000000"/>
          <w:kern w:val="0"/>
          <w:sz w:val="21"/>
          <w:szCs w:val="21"/>
          <w:highlight w:val="none"/>
          <w:lang w:val="en-US" w:eastAsia="zh-CN" w:bidi="ar"/>
        </w:rPr>
        <w:t>五、考核标准</w:t>
      </w:r>
    </w:p>
    <w:p w14:paraId="45B266CB">
      <w:pPr>
        <w:keepNext w:val="0"/>
        <w:keepLines w:val="0"/>
        <w:pageBreakBefore w:val="0"/>
        <w:widowControl/>
        <w:kinsoku/>
        <w:wordWrap/>
        <w:overflowPunct/>
        <w:topLinePunct w:val="0"/>
        <w:autoSpaceDE/>
        <w:autoSpaceDN/>
        <w:bidi w:val="0"/>
        <w:adjustRightInd/>
        <w:snapToGrid/>
        <w:spacing w:line="288" w:lineRule="auto"/>
        <w:ind w:left="0" w:leftChars="0" w:firstLine="420" w:firstLineChars="200"/>
        <w:textAlignment w:val="auto"/>
        <w:rPr>
          <w:rFonts w:hint="default" w:ascii="仿宋" w:hAnsi="仿宋" w:eastAsia="仿宋" w:cs="仿宋"/>
          <w:color w:val="000000"/>
          <w:kern w:val="2"/>
          <w:sz w:val="21"/>
          <w:szCs w:val="21"/>
          <w:highlight w:val="none"/>
          <w:lang w:val="en-US" w:eastAsia="zh-CN" w:bidi="ar-SA"/>
        </w:rPr>
      </w:pPr>
      <w:r>
        <w:rPr>
          <w:rFonts w:hint="default" w:ascii="仿宋" w:hAnsi="仿宋" w:eastAsia="仿宋" w:cs="仿宋"/>
          <w:color w:val="000000"/>
          <w:kern w:val="2"/>
          <w:sz w:val="21"/>
          <w:szCs w:val="21"/>
          <w:highlight w:val="none"/>
          <w:lang w:val="en-US" w:eastAsia="zh-CN" w:bidi="ar-SA"/>
        </w:rPr>
        <w:t>采购人对中标人的服务质量进行考核，采用扣分制，起扣原始分值为100分。合同期限内，考核分值≤90分警告1次；考核分值＜80分，采购人有权终止合同，并扣除中标人履约保证金。</w:t>
      </w:r>
      <w:r>
        <w:rPr>
          <w:rFonts w:hint="eastAsia" w:ascii="仿宋" w:hAnsi="仿宋" w:eastAsia="仿宋" w:cs="仿宋"/>
          <w:color w:val="000000"/>
          <w:kern w:val="2"/>
          <w:sz w:val="21"/>
          <w:szCs w:val="21"/>
          <w:highlight w:val="none"/>
          <w:lang w:val="en-US" w:eastAsia="zh-CN" w:bidi="ar-SA"/>
        </w:rPr>
        <w:t>考核过程中相关扣罚随服务费扣除。</w:t>
      </w:r>
    </w:p>
    <w:p w14:paraId="4B63B57C">
      <w:pPr>
        <w:jc w:val="center"/>
        <w:rPr>
          <w:rFonts w:hint="eastAsia" w:ascii="仿宋" w:hAnsi="仿宋" w:eastAsia="仿宋" w:cs="仿宋"/>
          <w:lang w:val="en-US" w:eastAsia="zh-CN"/>
        </w:rPr>
      </w:pPr>
      <w:r>
        <w:rPr>
          <w:rFonts w:hint="eastAsia" w:ascii="仿宋" w:hAnsi="仿宋" w:eastAsia="仿宋" w:cs="仿宋"/>
          <w:lang w:val="en-US" w:eastAsia="zh-CN"/>
        </w:rPr>
        <w:t>《检测服务质量年度考核》</w:t>
      </w:r>
    </w:p>
    <w:tbl>
      <w:tblPr>
        <w:tblStyle w:val="17"/>
        <w:tblW w:w="494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7"/>
        <w:gridCol w:w="739"/>
        <w:gridCol w:w="2426"/>
        <w:gridCol w:w="2702"/>
        <w:gridCol w:w="955"/>
        <w:gridCol w:w="2054"/>
      </w:tblGrid>
      <w:tr w14:paraId="4BE01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5" w:type="pct"/>
            <w:noWrap w:val="0"/>
            <w:vAlign w:val="center"/>
          </w:tcPr>
          <w:p w14:paraId="0DC3875C">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eastAsia" w:ascii="仿宋" w:hAnsi="仿宋" w:eastAsia="仿宋" w:cs="仿宋"/>
                <w:b/>
                <w:bCs/>
                <w:i w:val="0"/>
                <w:iCs w:val="0"/>
                <w:color w:val="000000"/>
                <w:sz w:val="21"/>
                <w:szCs w:val="21"/>
                <w:highlight w:val="none"/>
                <w:u w:val="none"/>
              </w:rPr>
            </w:pPr>
            <w:r>
              <w:rPr>
                <w:rStyle w:val="27"/>
                <w:rFonts w:hint="eastAsia" w:ascii="仿宋" w:hAnsi="仿宋" w:eastAsia="仿宋" w:cs="仿宋"/>
                <w:b/>
                <w:bCs/>
                <w:color w:val="000000"/>
                <w:sz w:val="21"/>
                <w:szCs w:val="21"/>
                <w:highlight w:val="none"/>
                <w:lang w:val="en-US" w:eastAsia="zh-CN" w:bidi="ar"/>
              </w:rPr>
              <w:t>序号</w:t>
            </w:r>
          </w:p>
        </w:tc>
        <w:tc>
          <w:tcPr>
            <w:tcW w:w="390" w:type="pct"/>
            <w:noWrap w:val="0"/>
            <w:vAlign w:val="center"/>
          </w:tcPr>
          <w:p w14:paraId="08653456">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eastAsia" w:ascii="仿宋" w:hAnsi="仿宋" w:eastAsia="仿宋" w:cs="仿宋"/>
                <w:b/>
                <w:bCs/>
                <w:i w:val="0"/>
                <w:iCs w:val="0"/>
                <w:color w:val="000000"/>
                <w:sz w:val="21"/>
                <w:szCs w:val="21"/>
                <w:highlight w:val="none"/>
                <w:u w:val="none"/>
              </w:rPr>
            </w:pPr>
            <w:r>
              <w:rPr>
                <w:rStyle w:val="27"/>
                <w:rFonts w:hint="eastAsia" w:ascii="仿宋" w:hAnsi="仿宋" w:eastAsia="仿宋" w:cs="仿宋"/>
                <w:b/>
                <w:bCs/>
                <w:color w:val="000000"/>
                <w:sz w:val="21"/>
                <w:szCs w:val="21"/>
                <w:highlight w:val="none"/>
                <w:lang w:val="en-US" w:eastAsia="zh-CN" w:bidi="ar"/>
              </w:rPr>
              <w:t>考核项目</w:t>
            </w:r>
          </w:p>
        </w:tc>
        <w:tc>
          <w:tcPr>
            <w:tcW w:w="1280" w:type="pct"/>
            <w:noWrap w:val="0"/>
            <w:vAlign w:val="center"/>
          </w:tcPr>
          <w:p w14:paraId="6121F1B2">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eastAsia" w:ascii="仿宋" w:hAnsi="仿宋" w:eastAsia="仿宋" w:cs="仿宋"/>
                <w:b/>
                <w:bCs/>
                <w:i w:val="0"/>
                <w:iCs w:val="0"/>
                <w:color w:val="000000"/>
                <w:sz w:val="21"/>
                <w:szCs w:val="21"/>
                <w:highlight w:val="none"/>
                <w:u w:val="none"/>
              </w:rPr>
            </w:pPr>
            <w:r>
              <w:rPr>
                <w:rStyle w:val="27"/>
                <w:rFonts w:hint="eastAsia" w:ascii="仿宋" w:hAnsi="仿宋" w:eastAsia="仿宋" w:cs="仿宋"/>
                <w:b/>
                <w:bCs/>
                <w:color w:val="000000"/>
                <w:sz w:val="21"/>
                <w:szCs w:val="21"/>
                <w:highlight w:val="none"/>
                <w:lang w:val="en-US" w:eastAsia="zh-CN" w:bidi="ar"/>
              </w:rPr>
              <w:t>考核内容</w:t>
            </w:r>
          </w:p>
        </w:tc>
        <w:tc>
          <w:tcPr>
            <w:tcW w:w="1426" w:type="pct"/>
            <w:noWrap w:val="0"/>
            <w:vAlign w:val="center"/>
          </w:tcPr>
          <w:p w14:paraId="3125C96B">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eastAsia" w:ascii="仿宋" w:hAnsi="仿宋" w:eastAsia="仿宋" w:cs="仿宋"/>
                <w:b/>
                <w:bCs/>
                <w:i w:val="0"/>
                <w:iCs w:val="0"/>
                <w:color w:val="000000"/>
                <w:sz w:val="21"/>
                <w:szCs w:val="21"/>
                <w:highlight w:val="none"/>
                <w:u w:val="none"/>
              </w:rPr>
            </w:pPr>
            <w:r>
              <w:rPr>
                <w:rStyle w:val="27"/>
                <w:rFonts w:hint="eastAsia" w:ascii="仿宋" w:hAnsi="仿宋" w:eastAsia="仿宋" w:cs="仿宋"/>
                <w:b/>
                <w:bCs/>
                <w:color w:val="000000"/>
                <w:sz w:val="21"/>
                <w:szCs w:val="21"/>
                <w:highlight w:val="none"/>
                <w:lang w:val="en-US" w:eastAsia="zh-CN" w:bidi="ar"/>
              </w:rPr>
              <w:t>考核标准</w:t>
            </w:r>
          </w:p>
        </w:tc>
        <w:tc>
          <w:tcPr>
            <w:tcW w:w="504" w:type="pct"/>
            <w:noWrap w:val="0"/>
            <w:vAlign w:val="center"/>
          </w:tcPr>
          <w:p w14:paraId="6303D784">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Style w:val="27"/>
                <w:rFonts w:hint="default" w:ascii="仿宋" w:hAnsi="仿宋" w:eastAsia="仿宋" w:cs="仿宋"/>
                <w:b/>
                <w:bCs/>
                <w:color w:val="000000"/>
                <w:sz w:val="21"/>
                <w:szCs w:val="21"/>
                <w:highlight w:val="none"/>
                <w:lang w:val="en-US" w:eastAsia="zh-CN" w:bidi="ar"/>
              </w:rPr>
            </w:pPr>
            <w:r>
              <w:rPr>
                <w:rStyle w:val="27"/>
                <w:rFonts w:hint="eastAsia" w:ascii="仿宋" w:hAnsi="仿宋" w:eastAsia="仿宋" w:cs="仿宋"/>
                <w:b/>
                <w:bCs/>
                <w:color w:val="000000"/>
                <w:sz w:val="21"/>
                <w:szCs w:val="21"/>
                <w:highlight w:val="none"/>
                <w:lang w:val="en-US" w:eastAsia="zh-CN" w:bidi="ar"/>
              </w:rPr>
              <w:t>扣分（分）</w:t>
            </w:r>
          </w:p>
        </w:tc>
        <w:tc>
          <w:tcPr>
            <w:tcW w:w="1084" w:type="pct"/>
            <w:noWrap w:val="0"/>
            <w:vAlign w:val="center"/>
          </w:tcPr>
          <w:p w14:paraId="4A786465">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Style w:val="27"/>
                <w:rFonts w:hint="default" w:ascii="仿宋" w:hAnsi="仿宋" w:eastAsia="仿宋" w:cs="仿宋"/>
                <w:b/>
                <w:bCs/>
                <w:color w:val="000000"/>
                <w:sz w:val="21"/>
                <w:szCs w:val="21"/>
                <w:highlight w:val="none"/>
                <w:lang w:val="en-US" w:eastAsia="zh-CN" w:bidi="ar"/>
              </w:rPr>
            </w:pPr>
            <w:r>
              <w:rPr>
                <w:rStyle w:val="27"/>
                <w:rFonts w:hint="eastAsia" w:ascii="仿宋" w:hAnsi="仿宋" w:eastAsia="仿宋" w:cs="仿宋"/>
                <w:b/>
                <w:bCs/>
                <w:color w:val="000000"/>
                <w:sz w:val="21"/>
                <w:szCs w:val="21"/>
                <w:highlight w:val="none"/>
                <w:lang w:val="en-US" w:eastAsia="zh-CN" w:bidi="ar"/>
              </w:rPr>
              <w:t>扣罚（元）</w:t>
            </w:r>
          </w:p>
        </w:tc>
      </w:tr>
      <w:tr w14:paraId="0BE8E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5" w:type="pct"/>
            <w:vMerge w:val="restart"/>
            <w:noWrap w:val="0"/>
            <w:vAlign w:val="center"/>
          </w:tcPr>
          <w:p w14:paraId="15080AD7">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eastAsia" w:ascii="仿宋" w:hAnsi="仿宋" w:eastAsia="仿宋" w:cs="仿宋"/>
                <w:i w:val="0"/>
                <w:iCs w:val="0"/>
                <w:color w:val="000000"/>
                <w:sz w:val="21"/>
                <w:szCs w:val="21"/>
                <w:highlight w:val="none"/>
                <w:u w:val="none"/>
              </w:rPr>
            </w:pPr>
            <w:r>
              <w:rPr>
                <w:rStyle w:val="28"/>
                <w:rFonts w:hint="eastAsia" w:ascii="仿宋" w:hAnsi="仿宋" w:eastAsia="仿宋" w:cs="仿宋"/>
                <w:color w:val="000000"/>
                <w:sz w:val="21"/>
                <w:szCs w:val="21"/>
                <w:highlight w:val="none"/>
                <w:lang w:val="en-US" w:eastAsia="zh-CN" w:bidi="ar"/>
              </w:rPr>
              <w:t>一</w:t>
            </w:r>
          </w:p>
        </w:tc>
        <w:tc>
          <w:tcPr>
            <w:tcW w:w="390" w:type="pct"/>
            <w:vMerge w:val="restart"/>
            <w:noWrap w:val="0"/>
            <w:vAlign w:val="center"/>
          </w:tcPr>
          <w:p w14:paraId="5DE3DEA0">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eastAsia" w:ascii="仿宋" w:hAnsi="仿宋" w:eastAsia="仿宋" w:cs="仿宋"/>
                <w:i w:val="0"/>
                <w:iCs w:val="0"/>
                <w:color w:val="000000"/>
                <w:sz w:val="21"/>
                <w:szCs w:val="21"/>
                <w:highlight w:val="none"/>
                <w:u w:val="none"/>
              </w:rPr>
            </w:pPr>
            <w:r>
              <w:rPr>
                <w:rStyle w:val="28"/>
                <w:rFonts w:hint="eastAsia" w:ascii="仿宋" w:hAnsi="仿宋" w:eastAsia="仿宋" w:cs="仿宋"/>
                <w:b w:val="0"/>
                <w:bCs/>
                <w:color w:val="000000"/>
                <w:sz w:val="21"/>
                <w:szCs w:val="21"/>
                <w:highlight w:val="none"/>
                <w:lang w:val="en-US" w:eastAsia="zh-CN" w:bidi="ar"/>
              </w:rPr>
              <w:t>标本接收</w:t>
            </w:r>
          </w:p>
        </w:tc>
        <w:tc>
          <w:tcPr>
            <w:tcW w:w="1280" w:type="pct"/>
            <w:noWrap w:val="0"/>
            <w:vAlign w:val="center"/>
          </w:tcPr>
          <w:p w14:paraId="0958476A">
            <w:pPr>
              <w:keepNext w:val="0"/>
              <w:keepLines w:val="0"/>
              <w:pageBreakBefore w:val="0"/>
              <w:widowControl w:val="0"/>
              <w:suppressLineNumbers w:val="0"/>
              <w:kinsoku/>
              <w:wordWrap/>
              <w:overflowPunct w:val="0"/>
              <w:topLinePunct w:val="0"/>
              <w:autoSpaceDE w:val="0"/>
              <w:autoSpaceDN w:val="0"/>
              <w:bidi w:val="0"/>
              <w:adjustRightInd/>
              <w:snapToGrid/>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1.标本接收应及时。</w:t>
            </w:r>
          </w:p>
        </w:tc>
        <w:tc>
          <w:tcPr>
            <w:tcW w:w="1426" w:type="pct"/>
            <w:noWrap w:val="0"/>
            <w:vAlign w:val="center"/>
          </w:tcPr>
          <w:p w14:paraId="2A278986">
            <w:pPr>
              <w:keepNext w:val="0"/>
              <w:keepLines w:val="0"/>
              <w:pageBreakBefore w:val="0"/>
              <w:widowControl w:val="0"/>
              <w:suppressLineNumbers w:val="0"/>
              <w:kinsoku/>
              <w:wordWrap/>
              <w:overflowPunct w:val="0"/>
              <w:topLinePunct w:val="0"/>
              <w:autoSpaceDE w:val="0"/>
              <w:autoSpaceDN w:val="0"/>
              <w:bidi w:val="0"/>
              <w:adjustRightInd/>
              <w:snapToGrid/>
              <w:jc w:val="left"/>
              <w:textAlignment w:val="center"/>
              <w:rPr>
                <w:rFonts w:hint="default" w:ascii="仿宋" w:hAnsi="仿宋" w:eastAsia="仿宋" w:cs="仿宋"/>
                <w:i w:val="0"/>
                <w:iCs w:val="0"/>
                <w:color w:val="000000"/>
                <w:sz w:val="21"/>
                <w:szCs w:val="21"/>
                <w:highlight w:val="none"/>
                <w:u w:val="none"/>
                <w:lang w:val="en-US"/>
              </w:rPr>
            </w:pPr>
            <w:r>
              <w:rPr>
                <w:rFonts w:hint="eastAsia" w:ascii="仿宋" w:hAnsi="仿宋" w:eastAsia="仿宋" w:cs="仿宋"/>
                <w:i w:val="0"/>
                <w:iCs w:val="0"/>
                <w:color w:val="000000"/>
                <w:kern w:val="0"/>
                <w:sz w:val="21"/>
                <w:szCs w:val="21"/>
                <w:highlight w:val="none"/>
                <w:u w:val="none"/>
                <w:lang w:val="en-US" w:eastAsia="zh-CN" w:bidi="ar"/>
              </w:rPr>
              <w:t>每天标本至少接收一次，未接收1次</w:t>
            </w:r>
          </w:p>
        </w:tc>
        <w:tc>
          <w:tcPr>
            <w:tcW w:w="504" w:type="pct"/>
            <w:noWrap w:val="0"/>
            <w:vAlign w:val="center"/>
          </w:tcPr>
          <w:p w14:paraId="3B6859E6">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1084" w:type="pct"/>
            <w:noWrap w:val="0"/>
            <w:vAlign w:val="center"/>
          </w:tcPr>
          <w:p w14:paraId="48A1CD91">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200</w:t>
            </w:r>
          </w:p>
        </w:tc>
      </w:tr>
      <w:tr w14:paraId="475EC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5" w:type="pct"/>
            <w:vMerge w:val="continue"/>
            <w:noWrap w:val="0"/>
            <w:vAlign w:val="center"/>
          </w:tcPr>
          <w:p w14:paraId="21504669">
            <w:pPr>
              <w:keepNext w:val="0"/>
              <w:keepLines w:val="0"/>
              <w:pageBreakBefore w:val="0"/>
              <w:widowControl w:val="0"/>
              <w:kinsoku/>
              <w:wordWrap/>
              <w:overflowPunct w:val="0"/>
              <w:topLinePunct w:val="0"/>
              <w:autoSpaceDE w:val="0"/>
              <w:autoSpaceDN w:val="0"/>
              <w:bidi w:val="0"/>
              <w:adjustRightInd/>
              <w:snapToGrid/>
              <w:jc w:val="center"/>
              <w:rPr>
                <w:rFonts w:hint="eastAsia" w:ascii="仿宋" w:hAnsi="仿宋" w:eastAsia="仿宋" w:cs="仿宋"/>
                <w:i w:val="0"/>
                <w:iCs w:val="0"/>
                <w:color w:val="000000"/>
                <w:sz w:val="21"/>
                <w:szCs w:val="21"/>
                <w:highlight w:val="none"/>
                <w:u w:val="none"/>
              </w:rPr>
            </w:pPr>
          </w:p>
        </w:tc>
        <w:tc>
          <w:tcPr>
            <w:tcW w:w="390" w:type="pct"/>
            <w:vMerge w:val="continue"/>
            <w:noWrap w:val="0"/>
            <w:vAlign w:val="center"/>
          </w:tcPr>
          <w:p w14:paraId="3826040F">
            <w:pPr>
              <w:keepNext w:val="0"/>
              <w:keepLines w:val="0"/>
              <w:pageBreakBefore w:val="0"/>
              <w:widowControl w:val="0"/>
              <w:kinsoku/>
              <w:wordWrap/>
              <w:overflowPunct w:val="0"/>
              <w:topLinePunct w:val="0"/>
              <w:autoSpaceDE w:val="0"/>
              <w:autoSpaceDN w:val="0"/>
              <w:bidi w:val="0"/>
              <w:adjustRightInd/>
              <w:snapToGrid/>
              <w:jc w:val="center"/>
              <w:rPr>
                <w:rFonts w:hint="eastAsia" w:ascii="仿宋" w:hAnsi="仿宋" w:eastAsia="仿宋" w:cs="仿宋"/>
                <w:i w:val="0"/>
                <w:iCs w:val="0"/>
                <w:color w:val="000000"/>
                <w:sz w:val="21"/>
                <w:szCs w:val="21"/>
                <w:highlight w:val="none"/>
                <w:u w:val="none"/>
              </w:rPr>
            </w:pPr>
          </w:p>
        </w:tc>
        <w:tc>
          <w:tcPr>
            <w:tcW w:w="1280" w:type="pct"/>
            <w:noWrap w:val="0"/>
            <w:vAlign w:val="center"/>
          </w:tcPr>
          <w:p w14:paraId="22A31171">
            <w:pPr>
              <w:keepNext w:val="0"/>
              <w:keepLines w:val="0"/>
              <w:pageBreakBefore w:val="0"/>
              <w:widowControl w:val="0"/>
              <w:suppressLineNumbers w:val="0"/>
              <w:kinsoku/>
              <w:wordWrap/>
              <w:overflowPunct w:val="0"/>
              <w:topLinePunct w:val="0"/>
              <w:autoSpaceDE w:val="0"/>
              <w:autoSpaceDN w:val="0"/>
              <w:bidi w:val="0"/>
              <w:adjustRightInd/>
              <w:snapToGrid/>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2.按规范流程进行标本接收、登记和包装。</w:t>
            </w:r>
          </w:p>
        </w:tc>
        <w:tc>
          <w:tcPr>
            <w:tcW w:w="1426" w:type="pct"/>
            <w:noWrap w:val="0"/>
            <w:vAlign w:val="center"/>
          </w:tcPr>
          <w:p w14:paraId="615A916F">
            <w:pPr>
              <w:keepNext w:val="0"/>
              <w:keepLines w:val="0"/>
              <w:pageBreakBefore w:val="0"/>
              <w:widowControl w:val="0"/>
              <w:suppressLineNumbers w:val="0"/>
              <w:kinsoku/>
              <w:wordWrap/>
              <w:overflowPunct w:val="0"/>
              <w:topLinePunct w:val="0"/>
              <w:autoSpaceDE w:val="0"/>
              <w:autoSpaceDN w:val="0"/>
              <w:bidi w:val="0"/>
              <w:adjustRightInd/>
              <w:snapToGrid/>
              <w:jc w:val="left"/>
              <w:textAlignment w:val="center"/>
              <w:rPr>
                <w:rFonts w:hint="default" w:ascii="仿宋" w:hAnsi="仿宋" w:eastAsia="仿宋" w:cs="仿宋"/>
                <w:i w:val="0"/>
                <w:iCs w:val="0"/>
                <w:color w:val="000000"/>
                <w:sz w:val="21"/>
                <w:szCs w:val="21"/>
                <w:highlight w:val="none"/>
                <w:u w:val="none"/>
                <w:lang w:val="en-US"/>
              </w:rPr>
            </w:pPr>
            <w:r>
              <w:rPr>
                <w:rFonts w:hint="eastAsia" w:ascii="仿宋" w:hAnsi="仿宋" w:eastAsia="仿宋" w:cs="仿宋"/>
                <w:i w:val="0"/>
                <w:iCs w:val="0"/>
                <w:color w:val="000000"/>
                <w:kern w:val="0"/>
                <w:sz w:val="21"/>
                <w:szCs w:val="21"/>
                <w:highlight w:val="none"/>
                <w:u w:val="none"/>
                <w:lang w:val="en-US" w:eastAsia="zh-CN" w:bidi="ar"/>
              </w:rPr>
              <w:t>标本均需录入检验科LIS系统，漏录入1张报告单</w:t>
            </w:r>
          </w:p>
        </w:tc>
        <w:tc>
          <w:tcPr>
            <w:tcW w:w="504" w:type="pct"/>
            <w:noWrap w:val="0"/>
            <w:vAlign w:val="center"/>
          </w:tcPr>
          <w:p w14:paraId="70BA6626">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1084" w:type="pct"/>
            <w:noWrap w:val="0"/>
            <w:vAlign w:val="center"/>
          </w:tcPr>
          <w:p w14:paraId="21883727">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200</w:t>
            </w:r>
          </w:p>
        </w:tc>
      </w:tr>
      <w:tr w14:paraId="12CC2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5" w:type="pct"/>
            <w:vMerge w:val="continue"/>
            <w:noWrap w:val="0"/>
            <w:vAlign w:val="center"/>
          </w:tcPr>
          <w:p w14:paraId="434F3396">
            <w:pPr>
              <w:keepNext w:val="0"/>
              <w:keepLines w:val="0"/>
              <w:pageBreakBefore w:val="0"/>
              <w:widowControl w:val="0"/>
              <w:kinsoku/>
              <w:wordWrap/>
              <w:overflowPunct w:val="0"/>
              <w:topLinePunct w:val="0"/>
              <w:autoSpaceDE w:val="0"/>
              <w:autoSpaceDN w:val="0"/>
              <w:bidi w:val="0"/>
              <w:adjustRightInd/>
              <w:snapToGrid/>
              <w:jc w:val="center"/>
              <w:rPr>
                <w:rFonts w:hint="eastAsia" w:ascii="仿宋" w:hAnsi="仿宋" w:eastAsia="仿宋" w:cs="仿宋"/>
                <w:i w:val="0"/>
                <w:iCs w:val="0"/>
                <w:color w:val="000000"/>
                <w:sz w:val="21"/>
                <w:szCs w:val="21"/>
                <w:highlight w:val="none"/>
                <w:u w:val="none"/>
              </w:rPr>
            </w:pPr>
          </w:p>
        </w:tc>
        <w:tc>
          <w:tcPr>
            <w:tcW w:w="390" w:type="pct"/>
            <w:vMerge w:val="continue"/>
            <w:noWrap w:val="0"/>
            <w:vAlign w:val="center"/>
          </w:tcPr>
          <w:p w14:paraId="546FDDF3">
            <w:pPr>
              <w:keepNext w:val="0"/>
              <w:keepLines w:val="0"/>
              <w:pageBreakBefore w:val="0"/>
              <w:widowControl w:val="0"/>
              <w:kinsoku/>
              <w:wordWrap/>
              <w:overflowPunct w:val="0"/>
              <w:topLinePunct w:val="0"/>
              <w:autoSpaceDE w:val="0"/>
              <w:autoSpaceDN w:val="0"/>
              <w:bidi w:val="0"/>
              <w:adjustRightInd/>
              <w:snapToGrid/>
              <w:jc w:val="center"/>
              <w:rPr>
                <w:rFonts w:hint="eastAsia" w:ascii="仿宋" w:hAnsi="仿宋" w:eastAsia="仿宋" w:cs="仿宋"/>
                <w:i w:val="0"/>
                <w:iCs w:val="0"/>
                <w:color w:val="000000"/>
                <w:sz w:val="21"/>
                <w:szCs w:val="21"/>
                <w:highlight w:val="none"/>
                <w:u w:val="none"/>
              </w:rPr>
            </w:pPr>
          </w:p>
        </w:tc>
        <w:tc>
          <w:tcPr>
            <w:tcW w:w="1280" w:type="pct"/>
            <w:noWrap w:val="0"/>
            <w:vAlign w:val="center"/>
          </w:tcPr>
          <w:p w14:paraId="54A4DCCD">
            <w:pPr>
              <w:keepNext w:val="0"/>
              <w:keepLines w:val="0"/>
              <w:pageBreakBefore w:val="0"/>
              <w:widowControl w:val="0"/>
              <w:suppressLineNumbers w:val="0"/>
              <w:kinsoku/>
              <w:wordWrap/>
              <w:overflowPunct w:val="0"/>
              <w:topLinePunct w:val="0"/>
              <w:autoSpaceDE w:val="0"/>
              <w:autoSpaceDN w:val="0"/>
              <w:bidi w:val="0"/>
              <w:adjustRightInd/>
              <w:snapToGrid/>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3.标本初检发现不合格标本及时通知医院。</w:t>
            </w:r>
          </w:p>
        </w:tc>
        <w:tc>
          <w:tcPr>
            <w:tcW w:w="1426" w:type="pct"/>
            <w:noWrap w:val="0"/>
            <w:vAlign w:val="center"/>
          </w:tcPr>
          <w:p w14:paraId="1F627BA9">
            <w:pPr>
              <w:keepNext w:val="0"/>
              <w:keepLines w:val="0"/>
              <w:pageBreakBefore w:val="0"/>
              <w:widowControl w:val="0"/>
              <w:suppressLineNumbers w:val="0"/>
              <w:kinsoku/>
              <w:wordWrap/>
              <w:overflowPunct w:val="0"/>
              <w:topLinePunct w:val="0"/>
              <w:autoSpaceDE w:val="0"/>
              <w:autoSpaceDN w:val="0"/>
              <w:bidi w:val="0"/>
              <w:adjustRightInd/>
              <w:snapToGrid/>
              <w:jc w:val="left"/>
              <w:textAlignment w:val="center"/>
              <w:rPr>
                <w:rFonts w:hint="default" w:ascii="仿宋" w:hAnsi="仿宋" w:eastAsia="仿宋" w:cs="仿宋"/>
                <w:i w:val="0"/>
                <w:iCs w:val="0"/>
                <w:color w:val="000000"/>
                <w:sz w:val="21"/>
                <w:szCs w:val="21"/>
                <w:highlight w:val="none"/>
                <w:u w:val="none"/>
                <w:lang w:val="en-US"/>
              </w:rPr>
            </w:pPr>
            <w:r>
              <w:rPr>
                <w:rFonts w:hint="eastAsia" w:ascii="仿宋" w:hAnsi="仿宋" w:eastAsia="仿宋" w:cs="仿宋"/>
                <w:i w:val="0"/>
                <w:iCs w:val="0"/>
                <w:color w:val="000000"/>
                <w:kern w:val="0"/>
                <w:sz w:val="21"/>
                <w:szCs w:val="21"/>
                <w:highlight w:val="none"/>
                <w:u w:val="none"/>
                <w:lang w:val="en-US" w:eastAsia="zh-CN" w:bidi="ar"/>
              </w:rPr>
              <w:t>因标本不合格导致检测结果错误未及时通知医院，每次</w:t>
            </w:r>
          </w:p>
        </w:tc>
        <w:tc>
          <w:tcPr>
            <w:tcW w:w="504" w:type="pct"/>
            <w:noWrap w:val="0"/>
            <w:vAlign w:val="center"/>
          </w:tcPr>
          <w:p w14:paraId="68EBAA67">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1084" w:type="pct"/>
            <w:noWrap w:val="0"/>
            <w:vAlign w:val="center"/>
          </w:tcPr>
          <w:p w14:paraId="2A987784">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w:t>
            </w:r>
          </w:p>
        </w:tc>
      </w:tr>
      <w:tr w14:paraId="67734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5" w:type="pct"/>
            <w:vMerge w:val="restart"/>
            <w:noWrap w:val="0"/>
            <w:vAlign w:val="center"/>
          </w:tcPr>
          <w:p w14:paraId="764DFBAA">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eastAsia" w:ascii="仿宋" w:hAnsi="仿宋" w:eastAsia="仿宋" w:cs="仿宋"/>
                <w:i w:val="0"/>
                <w:iCs w:val="0"/>
                <w:color w:val="000000"/>
                <w:sz w:val="21"/>
                <w:szCs w:val="21"/>
                <w:highlight w:val="none"/>
                <w:u w:val="none"/>
              </w:rPr>
            </w:pPr>
            <w:r>
              <w:rPr>
                <w:rStyle w:val="28"/>
                <w:rFonts w:hint="eastAsia" w:ascii="仿宋" w:hAnsi="仿宋" w:eastAsia="仿宋" w:cs="仿宋"/>
                <w:color w:val="000000"/>
                <w:sz w:val="21"/>
                <w:szCs w:val="21"/>
                <w:highlight w:val="none"/>
                <w:lang w:val="en-US" w:eastAsia="zh-CN" w:bidi="ar"/>
              </w:rPr>
              <w:t>二</w:t>
            </w:r>
          </w:p>
        </w:tc>
        <w:tc>
          <w:tcPr>
            <w:tcW w:w="390" w:type="pct"/>
            <w:vMerge w:val="restart"/>
            <w:noWrap w:val="0"/>
            <w:vAlign w:val="center"/>
          </w:tcPr>
          <w:p w14:paraId="30F3230F">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标本运输</w:t>
            </w:r>
          </w:p>
        </w:tc>
        <w:tc>
          <w:tcPr>
            <w:tcW w:w="1280" w:type="pct"/>
            <w:vMerge w:val="restart"/>
            <w:noWrap w:val="0"/>
            <w:vAlign w:val="center"/>
          </w:tcPr>
          <w:p w14:paraId="0E0CA8DE">
            <w:pPr>
              <w:keepNext w:val="0"/>
              <w:keepLines w:val="0"/>
              <w:pageBreakBefore w:val="0"/>
              <w:widowControl w:val="0"/>
              <w:suppressLineNumbers w:val="0"/>
              <w:kinsoku/>
              <w:wordWrap/>
              <w:overflowPunct w:val="0"/>
              <w:topLinePunct w:val="0"/>
              <w:autoSpaceDE w:val="0"/>
              <w:autoSpaceDN w:val="0"/>
              <w:bidi w:val="0"/>
              <w:adjustRightInd/>
              <w:snapToGrid/>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4.标本运输全程温度需符合要求。</w:t>
            </w:r>
          </w:p>
        </w:tc>
        <w:tc>
          <w:tcPr>
            <w:tcW w:w="1426" w:type="pct"/>
            <w:noWrap w:val="0"/>
            <w:vAlign w:val="center"/>
          </w:tcPr>
          <w:p w14:paraId="5B4C555D">
            <w:pPr>
              <w:keepNext w:val="0"/>
              <w:keepLines w:val="0"/>
              <w:pageBreakBefore w:val="0"/>
              <w:widowControl w:val="0"/>
              <w:suppressLineNumbers w:val="0"/>
              <w:kinsoku/>
              <w:wordWrap/>
              <w:overflowPunct w:val="0"/>
              <w:topLinePunct w:val="0"/>
              <w:autoSpaceDE w:val="0"/>
              <w:autoSpaceDN w:val="0"/>
              <w:bidi w:val="0"/>
              <w:adjustRightInd/>
              <w:snapToGrid/>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标本运输全程冷链监控温度超过要求的，每次</w:t>
            </w:r>
          </w:p>
        </w:tc>
        <w:tc>
          <w:tcPr>
            <w:tcW w:w="504" w:type="pct"/>
            <w:noWrap w:val="0"/>
            <w:vAlign w:val="center"/>
          </w:tcPr>
          <w:p w14:paraId="0952ACBD">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1084" w:type="pct"/>
            <w:noWrap w:val="0"/>
            <w:vAlign w:val="center"/>
          </w:tcPr>
          <w:p w14:paraId="3CB7D527">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200</w:t>
            </w:r>
          </w:p>
        </w:tc>
      </w:tr>
      <w:tr w14:paraId="34A1F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5" w:type="pct"/>
            <w:vMerge w:val="continue"/>
            <w:noWrap w:val="0"/>
            <w:vAlign w:val="center"/>
          </w:tcPr>
          <w:p w14:paraId="38A5696A">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Style w:val="28"/>
                <w:rFonts w:hint="eastAsia" w:ascii="仿宋" w:hAnsi="仿宋" w:eastAsia="仿宋" w:cs="仿宋"/>
                <w:color w:val="000000"/>
                <w:sz w:val="21"/>
                <w:szCs w:val="21"/>
                <w:highlight w:val="none"/>
                <w:lang w:val="en-US" w:eastAsia="zh-CN" w:bidi="ar"/>
              </w:rPr>
            </w:pPr>
          </w:p>
        </w:tc>
        <w:tc>
          <w:tcPr>
            <w:tcW w:w="390" w:type="pct"/>
            <w:vMerge w:val="continue"/>
            <w:noWrap w:val="0"/>
            <w:vAlign w:val="center"/>
          </w:tcPr>
          <w:p w14:paraId="51F35758">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1280" w:type="pct"/>
            <w:vMerge w:val="continue"/>
            <w:noWrap w:val="0"/>
            <w:vAlign w:val="center"/>
          </w:tcPr>
          <w:p w14:paraId="7323102F">
            <w:pPr>
              <w:keepNext w:val="0"/>
              <w:keepLines w:val="0"/>
              <w:pageBreakBefore w:val="0"/>
              <w:widowControl w:val="0"/>
              <w:suppressLineNumbers w:val="0"/>
              <w:kinsoku/>
              <w:wordWrap/>
              <w:overflowPunct w:val="0"/>
              <w:topLinePunct w:val="0"/>
              <w:autoSpaceDE w:val="0"/>
              <w:autoSpaceDN w:val="0"/>
              <w:bidi w:val="0"/>
              <w:adjustRightInd/>
              <w:snapToGrid/>
              <w:jc w:val="left"/>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1426" w:type="pct"/>
            <w:noWrap w:val="0"/>
            <w:vAlign w:val="center"/>
          </w:tcPr>
          <w:p w14:paraId="24F60AB4">
            <w:pPr>
              <w:keepNext w:val="0"/>
              <w:keepLines w:val="0"/>
              <w:pageBreakBefore w:val="0"/>
              <w:widowControl w:val="0"/>
              <w:suppressLineNumbers w:val="0"/>
              <w:kinsoku/>
              <w:wordWrap/>
              <w:overflowPunct w:val="0"/>
              <w:topLinePunct w:val="0"/>
              <w:autoSpaceDE w:val="0"/>
              <w:autoSpaceDN w:val="0"/>
              <w:bidi w:val="0"/>
              <w:adjustRightInd/>
              <w:snapToGrid/>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不能提供运输全程冷链监控温度记录的，无法溯源的，每次</w:t>
            </w:r>
          </w:p>
        </w:tc>
        <w:tc>
          <w:tcPr>
            <w:tcW w:w="504" w:type="pct"/>
            <w:noWrap w:val="0"/>
            <w:vAlign w:val="center"/>
          </w:tcPr>
          <w:p w14:paraId="1ACA8110">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7</w:t>
            </w:r>
          </w:p>
        </w:tc>
        <w:tc>
          <w:tcPr>
            <w:tcW w:w="1084" w:type="pct"/>
            <w:noWrap w:val="0"/>
            <w:vAlign w:val="center"/>
          </w:tcPr>
          <w:p w14:paraId="419A3372">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500</w:t>
            </w:r>
          </w:p>
        </w:tc>
      </w:tr>
      <w:tr w14:paraId="20B9A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5" w:type="pct"/>
            <w:vMerge w:val="continue"/>
            <w:noWrap w:val="0"/>
            <w:vAlign w:val="center"/>
          </w:tcPr>
          <w:p w14:paraId="1CAD8DFF">
            <w:pPr>
              <w:keepNext w:val="0"/>
              <w:keepLines w:val="0"/>
              <w:pageBreakBefore w:val="0"/>
              <w:widowControl w:val="0"/>
              <w:kinsoku/>
              <w:wordWrap/>
              <w:overflowPunct w:val="0"/>
              <w:topLinePunct w:val="0"/>
              <w:autoSpaceDE w:val="0"/>
              <w:autoSpaceDN w:val="0"/>
              <w:bidi w:val="0"/>
              <w:adjustRightInd/>
              <w:snapToGrid/>
              <w:jc w:val="center"/>
              <w:rPr>
                <w:rFonts w:hint="eastAsia" w:ascii="仿宋" w:hAnsi="仿宋" w:eastAsia="仿宋" w:cs="仿宋"/>
                <w:i w:val="0"/>
                <w:iCs w:val="0"/>
                <w:color w:val="000000"/>
                <w:sz w:val="21"/>
                <w:szCs w:val="21"/>
                <w:highlight w:val="none"/>
                <w:u w:val="none"/>
              </w:rPr>
            </w:pPr>
          </w:p>
        </w:tc>
        <w:tc>
          <w:tcPr>
            <w:tcW w:w="390" w:type="pct"/>
            <w:vMerge w:val="continue"/>
            <w:noWrap w:val="0"/>
            <w:vAlign w:val="center"/>
          </w:tcPr>
          <w:p w14:paraId="33EE6DBE">
            <w:pPr>
              <w:keepNext w:val="0"/>
              <w:keepLines w:val="0"/>
              <w:pageBreakBefore w:val="0"/>
              <w:widowControl w:val="0"/>
              <w:kinsoku/>
              <w:wordWrap/>
              <w:overflowPunct w:val="0"/>
              <w:topLinePunct w:val="0"/>
              <w:autoSpaceDE w:val="0"/>
              <w:autoSpaceDN w:val="0"/>
              <w:bidi w:val="0"/>
              <w:adjustRightInd/>
              <w:snapToGrid/>
              <w:jc w:val="center"/>
              <w:rPr>
                <w:rFonts w:hint="eastAsia" w:ascii="仿宋" w:hAnsi="仿宋" w:eastAsia="仿宋" w:cs="仿宋"/>
                <w:i w:val="0"/>
                <w:iCs w:val="0"/>
                <w:color w:val="000000"/>
                <w:sz w:val="21"/>
                <w:szCs w:val="21"/>
                <w:highlight w:val="none"/>
                <w:u w:val="none"/>
              </w:rPr>
            </w:pPr>
          </w:p>
        </w:tc>
        <w:tc>
          <w:tcPr>
            <w:tcW w:w="1280" w:type="pct"/>
            <w:vMerge w:val="restart"/>
            <w:noWrap w:val="0"/>
            <w:vAlign w:val="center"/>
          </w:tcPr>
          <w:p w14:paraId="4919D1F2">
            <w:pPr>
              <w:keepNext w:val="0"/>
              <w:keepLines w:val="0"/>
              <w:pageBreakBefore w:val="0"/>
              <w:widowControl w:val="0"/>
              <w:suppressLineNumbers w:val="0"/>
              <w:kinsoku/>
              <w:wordWrap/>
              <w:overflowPunct w:val="0"/>
              <w:topLinePunct w:val="0"/>
              <w:autoSpaceDE w:val="0"/>
              <w:autoSpaceDN w:val="0"/>
              <w:bidi w:val="0"/>
              <w:adjustRightInd/>
              <w:snapToGrid/>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5.标本送检过程时长应不影响检测结果，运输中无遗漏、丢失。</w:t>
            </w:r>
          </w:p>
        </w:tc>
        <w:tc>
          <w:tcPr>
            <w:tcW w:w="1426" w:type="pct"/>
            <w:noWrap w:val="0"/>
            <w:vAlign w:val="center"/>
          </w:tcPr>
          <w:p w14:paraId="35144584">
            <w:pPr>
              <w:keepNext w:val="0"/>
              <w:keepLines w:val="0"/>
              <w:pageBreakBefore w:val="0"/>
              <w:widowControl w:val="0"/>
              <w:suppressLineNumbers w:val="0"/>
              <w:kinsoku/>
              <w:wordWrap/>
              <w:overflowPunct w:val="0"/>
              <w:topLinePunct w:val="0"/>
              <w:autoSpaceDE w:val="0"/>
              <w:autoSpaceDN w:val="0"/>
              <w:bidi w:val="0"/>
              <w:adjustRightInd/>
              <w:snapToGrid/>
              <w:jc w:val="left"/>
              <w:textAlignment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标本送检时间（标本离开医院到最终检测实验室时间）＞8小时的</w:t>
            </w:r>
          </w:p>
        </w:tc>
        <w:tc>
          <w:tcPr>
            <w:tcW w:w="504" w:type="pct"/>
            <w:noWrap w:val="0"/>
            <w:vAlign w:val="center"/>
          </w:tcPr>
          <w:p w14:paraId="0A97D8BD">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15</w:t>
            </w:r>
          </w:p>
        </w:tc>
        <w:tc>
          <w:tcPr>
            <w:tcW w:w="1084" w:type="pct"/>
            <w:noWrap w:val="0"/>
            <w:vAlign w:val="center"/>
          </w:tcPr>
          <w:p w14:paraId="0AD0B48F">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1000</w:t>
            </w:r>
          </w:p>
        </w:tc>
      </w:tr>
      <w:tr w14:paraId="70B5F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5" w:type="pct"/>
            <w:vMerge w:val="continue"/>
            <w:noWrap w:val="0"/>
            <w:vAlign w:val="center"/>
          </w:tcPr>
          <w:p w14:paraId="39B79573">
            <w:pPr>
              <w:keepNext w:val="0"/>
              <w:keepLines w:val="0"/>
              <w:pageBreakBefore w:val="0"/>
              <w:widowControl w:val="0"/>
              <w:kinsoku/>
              <w:wordWrap/>
              <w:overflowPunct w:val="0"/>
              <w:topLinePunct w:val="0"/>
              <w:autoSpaceDE w:val="0"/>
              <w:autoSpaceDN w:val="0"/>
              <w:bidi w:val="0"/>
              <w:adjustRightInd/>
              <w:snapToGrid/>
              <w:jc w:val="center"/>
              <w:rPr>
                <w:rFonts w:hint="eastAsia" w:ascii="仿宋" w:hAnsi="仿宋" w:eastAsia="仿宋" w:cs="仿宋"/>
                <w:i w:val="0"/>
                <w:iCs w:val="0"/>
                <w:color w:val="000000"/>
                <w:sz w:val="21"/>
                <w:szCs w:val="21"/>
                <w:highlight w:val="none"/>
                <w:u w:val="none"/>
              </w:rPr>
            </w:pPr>
          </w:p>
        </w:tc>
        <w:tc>
          <w:tcPr>
            <w:tcW w:w="390" w:type="pct"/>
            <w:vMerge w:val="continue"/>
            <w:noWrap w:val="0"/>
            <w:vAlign w:val="center"/>
          </w:tcPr>
          <w:p w14:paraId="79042C2A">
            <w:pPr>
              <w:keepNext w:val="0"/>
              <w:keepLines w:val="0"/>
              <w:pageBreakBefore w:val="0"/>
              <w:widowControl w:val="0"/>
              <w:kinsoku/>
              <w:wordWrap/>
              <w:overflowPunct w:val="0"/>
              <w:topLinePunct w:val="0"/>
              <w:autoSpaceDE w:val="0"/>
              <w:autoSpaceDN w:val="0"/>
              <w:bidi w:val="0"/>
              <w:adjustRightInd/>
              <w:snapToGrid/>
              <w:jc w:val="center"/>
              <w:rPr>
                <w:rFonts w:hint="eastAsia" w:ascii="仿宋" w:hAnsi="仿宋" w:eastAsia="仿宋" w:cs="仿宋"/>
                <w:i w:val="0"/>
                <w:iCs w:val="0"/>
                <w:color w:val="000000"/>
                <w:sz w:val="21"/>
                <w:szCs w:val="21"/>
                <w:highlight w:val="none"/>
                <w:u w:val="none"/>
              </w:rPr>
            </w:pPr>
          </w:p>
        </w:tc>
        <w:tc>
          <w:tcPr>
            <w:tcW w:w="1280" w:type="pct"/>
            <w:vMerge w:val="continue"/>
            <w:noWrap w:val="0"/>
            <w:vAlign w:val="center"/>
          </w:tcPr>
          <w:p w14:paraId="2B54725E">
            <w:pPr>
              <w:keepNext w:val="0"/>
              <w:keepLines w:val="0"/>
              <w:pageBreakBefore w:val="0"/>
              <w:widowControl w:val="0"/>
              <w:suppressLineNumbers w:val="0"/>
              <w:kinsoku/>
              <w:wordWrap/>
              <w:overflowPunct w:val="0"/>
              <w:topLinePunct w:val="0"/>
              <w:autoSpaceDE w:val="0"/>
              <w:autoSpaceDN w:val="0"/>
              <w:bidi w:val="0"/>
              <w:adjustRightInd/>
              <w:snapToGrid/>
              <w:jc w:val="left"/>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1426" w:type="pct"/>
            <w:noWrap w:val="0"/>
            <w:vAlign w:val="center"/>
          </w:tcPr>
          <w:p w14:paraId="7B51B9BF">
            <w:pPr>
              <w:keepNext w:val="0"/>
              <w:keepLines w:val="0"/>
              <w:pageBreakBefore w:val="0"/>
              <w:widowControl w:val="0"/>
              <w:suppressLineNumbers w:val="0"/>
              <w:kinsoku/>
              <w:wordWrap/>
              <w:overflowPunct w:val="0"/>
              <w:topLinePunct w:val="0"/>
              <w:autoSpaceDE w:val="0"/>
              <w:autoSpaceDN w:val="0"/>
              <w:bidi w:val="0"/>
              <w:adjustRightInd/>
              <w:snapToGrid/>
              <w:jc w:val="left"/>
              <w:textAlignment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标本送检时间（标本离开医院到最终检测实验室时间）未按投标承诺时间完成的</w:t>
            </w:r>
          </w:p>
        </w:tc>
        <w:tc>
          <w:tcPr>
            <w:tcW w:w="504" w:type="pct"/>
            <w:noWrap w:val="0"/>
            <w:vAlign w:val="center"/>
          </w:tcPr>
          <w:p w14:paraId="182736A5">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5</w:t>
            </w:r>
          </w:p>
        </w:tc>
        <w:tc>
          <w:tcPr>
            <w:tcW w:w="1084" w:type="pct"/>
            <w:noWrap w:val="0"/>
            <w:vAlign w:val="center"/>
          </w:tcPr>
          <w:p w14:paraId="0814D9CA">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500</w:t>
            </w:r>
          </w:p>
        </w:tc>
      </w:tr>
      <w:tr w14:paraId="19501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5" w:type="pct"/>
            <w:vMerge w:val="continue"/>
            <w:noWrap w:val="0"/>
            <w:vAlign w:val="center"/>
          </w:tcPr>
          <w:p w14:paraId="455431AB">
            <w:pPr>
              <w:keepNext w:val="0"/>
              <w:keepLines w:val="0"/>
              <w:pageBreakBefore w:val="0"/>
              <w:widowControl w:val="0"/>
              <w:kinsoku/>
              <w:wordWrap/>
              <w:overflowPunct w:val="0"/>
              <w:topLinePunct w:val="0"/>
              <w:autoSpaceDE w:val="0"/>
              <w:autoSpaceDN w:val="0"/>
              <w:bidi w:val="0"/>
              <w:adjustRightInd/>
              <w:snapToGrid/>
              <w:jc w:val="center"/>
              <w:rPr>
                <w:rFonts w:hint="eastAsia" w:ascii="仿宋" w:hAnsi="仿宋" w:eastAsia="仿宋" w:cs="仿宋"/>
                <w:i w:val="0"/>
                <w:iCs w:val="0"/>
                <w:color w:val="000000"/>
                <w:sz w:val="21"/>
                <w:szCs w:val="21"/>
                <w:highlight w:val="none"/>
                <w:u w:val="none"/>
              </w:rPr>
            </w:pPr>
          </w:p>
        </w:tc>
        <w:tc>
          <w:tcPr>
            <w:tcW w:w="390" w:type="pct"/>
            <w:vMerge w:val="continue"/>
            <w:noWrap w:val="0"/>
            <w:vAlign w:val="center"/>
          </w:tcPr>
          <w:p w14:paraId="147E71BE">
            <w:pPr>
              <w:keepNext w:val="0"/>
              <w:keepLines w:val="0"/>
              <w:pageBreakBefore w:val="0"/>
              <w:widowControl w:val="0"/>
              <w:kinsoku/>
              <w:wordWrap/>
              <w:overflowPunct w:val="0"/>
              <w:topLinePunct w:val="0"/>
              <w:autoSpaceDE w:val="0"/>
              <w:autoSpaceDN w:val="0"/>
              <w:bidi w:val="0"/>
              <w:adjustRightInd/>
              <w:snapToGrid/>
              <w:jc w:val="center"/>
              <w:rPr>
                <w:rFonts w:hint="eastAsia" w:ascii="仿宋" w:hAnsi="仿宋" w:eastAsia="仿宋" w:cs="仿宋"/>
                <w:i w:val="0"/>
                <w:iCs w:val="0"/>
                <w:color w:val="000000"/>
                <w:sz w:val="21"/>
                <w:szCs w:val="21"/>
                <w:highlight w:val="none"/>
                <w:u w:val="none"/>
              </w:rPr>
            </w:pPr>
          </w:p>
        </w:tc>
        <w:tc>
          <w:tcPr>
            <w:tcW w:w="1280" w:type="pct"/>
            <w:vMerge w:val="continue"/>
            <w:noWrap w:val="0"/>
            <w:vAlign w:val="center"/>
          </w:tcPr>
          <w:p w14:paraId="20311BF9">
            <w:pPr>
              <w:keepNext w:val="0"/>
              <w:keepLines w:val="0"/>
              <w:pageBreakBefore w:val="0"/>
              <w:widowControl w:val="0"/>
              <w:suppressLineNumbers w:val="0"/>
              <w:kinsoku/>
              <w:wordWrap/>
              <w:overflowPunct w:val="0"/>
              <w:topLinePunct w:val="0"/>
              <w:autoSpaceDE w:val="0"/>
              <w:autoSpaceDN w:val="0"/>
              <w:bidi w:val="0"/>
              <w:adjustRightInd/>
              <w:snapToGrid/>
              <w:jc w:val="left"/>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1426" w:type="pct"/>
            <w:shd w:val="clear" w:color="auto" w:fill="auto"/>
            <w:noWrap w:val="0"/>
            <w:vAlign w:val="center"/>
          </w:tcPr>
          <w:p w14:paraId="693A94C3">
            <w:pPr>
              <w:keepNext w:val="0"/>
              <w:keepLines w:val="0"/>
              <w:pageBreakBefore w:val="0"/>
              <w:widowControl w:val="0"/>
              <w:suppressLineNumbers w:val="0"/>
              <w:kinsoku/>
              <w:wordWrap/>
              <w:overflowPunct w:val="0"/>
              <w:topLinePunct w:val="0"/>
              <w:autoSpaceDE w:val="0"/>
              <w:autoSpaceDN w:val="0"/>
              <w:bidi w:val="0"/>
              <w:adjustRightInd/>
              <w:snapToGrid/>
              <w:jc w:val="left"/>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kern w:val="0"/>
                <w:sz w:val="21"/>
                <w:szCs w:val="21"/>
                <w:highlight w:val="none"/>
                <w:u w:val="none"/>
                <w:lang w:val="en-US" w:eastAsia="zh-CN" w:bidi="ar"/>
              </w:rPr>
              <w:t>标本送检过程时长影响检测结果的（违反试剂说明书要求），每次</w:t>
            </w:r>
          </w:p>
        </w:tc>
        <w:tc>
          <w:tcPr>
            <w:tcW w:w="504" w:type="pct"/>
            <w:shd w:val="clear" w:color="auto" w:fill="auto"/>
            <w:noWrap w:val="0"/>
            <w:vAlign w:val="center"/>
          </w:tcPr>
          <w:p w14:paraId="3FDE6745">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w:t>
            </w:r>
          </w:p>
        </w:tc>
        <w:tc>
          <w:tcPr>
            <w:tcW w:w="1084" w:type="pct"/>
            <w:shd w:val="clear" w:color="auto" w:fill="auto"/>
            <w:noWrap w:val="0"/>
            <w:vAlign w:val="center"/>
          </w:tcPr>
          <w:p w14:paraId="0A001D3B">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200</w:t>
            </w:r>
          </w:p>
        </w:tc>
      </w:tr>
      <w:tr w14:paraId="1BC69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5" w:type="pct"/>
            <w:vMerge w:val="continue"/>
            <w:noWrap w:val="0"/>
            <w:vAlign w:val="center"/>
          </w:tcPr>
          <w:p w14:paraId="08773B04">
            <w:pPr>
              <w:keepNext w:val="0"/>
              <w:keepLines w:val="0"/>
              <w:pageBreakBefore w:val="0"/>
              <w:widowControl w:val="0"/>
              <w:kinsoku/>
              <w:wordWrap/>
              <w:overflowPunct w:val="0"/>
              <w:topLinePunct w:val="0"/>
              <w:autoSpaceDE w:val="0"/>
              <w:autoSpaceDN w:val="0"/>
              <w:bidi w:val="0"/>
              <w:adjustRightInd/>
              <w:snapToGrid/>
              <w:jc w:val="center"/>
              <w:rPr>
                <w:rFonts w:hint="eastAsia" w:ascii="仿宋" w:hAnsi="仿宋" w:eastAsia="仿宋" w:cs="仿宋"/>
                <w:i w:val="0"/>
                <w:iCs w:val="0"/>
                <w:color w:val="000000"/>
                <w:sz w:val="21"/>
                <w:szCs w:val="21"/>
                <w:highlight w:val="none"/>
                <w:u w:val="none"/>
              </w:rPr>
            </w:pPr>
          </w:p>
        </w:tc>
        <w:tc>
          <w:tcPr>
            <w:tcW w:w="390" w:type="pct"/>
            <w:vMerge w:val="continue"/>
            <w:noWrap w:val="0"/>
            <w:vAlign w:val="center"/>
          </w:tcPr>
          <w:p w14:paraId="7C4A3E4F">
            <w:pPr>
              <w:keepNext w:val="0"/>
              <w:keepLines w:val="0"/>
              <w:pageBreakBefore w:val="0"/>
              <w:widowControl w:val="0"/>
              <w:kinsoku/>
              <w:wordWrap/>
              <w:overflowPunct w:val="0"/>
              <w:topLinePunct w:val="0"/>
              <w:autoSpaceDE w:val="0"/>
              <w:autoSpaceDN w:val="0"/>
              <w:bidi w:val="0"/>
              <w:adjustRightInd/>
              <w:snapToGrid/>
              <w:jc w:val="center"/>
              <w:rPr>
                <w:rFonts w:hint="eastAsia" w:ascii="仿宋" w:hAnsi="仿宋" w:eastAsia="仿宋" w:cs="仿宋"/>
                <w:i w:val="0"/>
                <w:iCs w:val="0"/>
                <w:color w:val="000000"/>
                <w:sz w:val="21"/>
                <w:szCs w:val="21"/>
                <w:highlight w:val="none"/>
                <w:u w:val="none"/>
              </w:rPr>
            </w:pPr>
          </w:p>
        </w:tc>
        <w:tc>
          <w:tcPr>
            <w:tcW w:w="1280" w:type="pct"/>
            <w:vMerge w:val="continue"/>
            <w:noWrap w:val="0"/>
            <w:vAlign w:val="center"/>
          </w:tcPr>
          <w:p w14:paraId="1E61E162">
            <w:pPr>
              <w:keepNext w:val="0"/>
              <w:keepLines w:val="0"/>
              <w:pageBreakBefore w:val="0"/>
              <w:widowControl w:val="0"/>
              <w:suppressLineNumbers w:val="0"/>
              <w:kinsoku/>
              <w:wordWrap/>
              <w:overflowPunct w:val="0"/>
              <w:topLinePunct w:val="0"/>
              <w:autoSpaceDE w:val="0"/>
              <w:autoSpaceDN w:val="0"/>
              <w:bidi w:val="0"/>
              <w:adjustRightInd/>
              <w:snapToGrid/>
              <w:jc w:val="left"/>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1426" w:type="pct"/>
            <w:noWrap w:val="0"/>
            <w:vAlign w:val="center"/>
          </w:tcPr>
          <w:p w14:paraId="6A3E14CB">
            <w:pPr>
              <w:keepNext w:val="0"/>
              <w:keepLines w:val="0"/>
              <w:pageBreakBefore w:val="0"/>
              <w:widowControl w:val="0"/>
              <w:suppressLineNumbers w:val="0"/>
              <w:kinsoku/>
              <w:wordWrap/>
              <w:overflowPunct w:val="0"/>
              <w:topLinePunct w:val="0"/>
              <w:autoSpaceDE w:val="0"/>
              <w:autoSpaceDN w:val="0"/>
              <w:bidi w:val="0"/>
              <w:adjustRightInd/>
              <w:snapToGrid/>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标本送检过程中丢失、毁损的，每例</w:t>
            </w:r>
          </w:p>
        </w:tc>
        <w:tc>
          <w:tcPr>
            <w:tcW w:w="504" w:type="pct"/>
            <w:noWrap w:val="0"/>
            <w:vAlign w:val="center"/>
          </w:tcPr>
          <w:p w14:paraId="3410C84F">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5</w:t>
            </w:r>
          </w:p>
        </w:tc>
        <w:tc>
          <w:tcPr>
            <w:tcW w:w="1084" w:type="pct"/>
            <w:noWrap w:val="0"/>
            <w:vAlign w:val="center"/>
          </w:tcPr>
          <w:p w14:paraId="1BE9C624">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500</w:t>
            </w:r>
          </w:p>
        </w:tc>
      </w:tr>
      <w:tr w14:paraId="59ACB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5" w:type="pct"/>
            <w:vMerge w:val="continue"/>
            <w:noWrap w:val="0"/>
            <w:vAlign w:val="center"/>
          </w:tcPr>
          <w:p w14:paraId="5A6F2483">
            <w:pPr>
              <w:keepNext w:val="0"/>
              <w:keepLines w:val="0"/>
              <w:pageBreakBefore w:val="0"/>
              <w:widowControl w:val="0"/>
              <w:kinsoku/>
              <w:wordWrap/>
              <w:overflowPunct w:val="0"/>
              <w:topLinePunct w:val="0"/>
              <w:autoSpaceDE w:val="0"/>
              <w:autoSpaceDN w:val="0"/>
              <w:bidi w:val="0"/>
              <w:adjustRightInd/>
              <w:snapToGrid/>
              <w:jc w:val="center"/>
              <w:rPr>
                <w:rFonts w:hint="eastAsia" w:ascii="仿宋" w:hAnsi="仿宋" w:eastAsia="仿宋" w:cs="仿宋"/>
                <w:i w:val="0"/>
                <w:iCs w:val="0"/>
                <w:color w:val="000000"/>
                <w:sz w:val="21"/>
                <w:szCs w:val="21"/>
                <w:highlight w:val="none"/>
                <w:u w:val="none"/>
              </w:rPr>
            </w:pPr>
          </w:p>
        </w:tc>
        <w:tc>
          <w:tcPr>
            <w:tcW w:w="390" w:type="pct"/>
            <w:vMerge w:val="continue"/>
            <w:noWrap w:val="0"/>
            <w:vAlign w:val="center"/>
          </w:tcPr>
          <w:p w14:paraId="5A489260">
            <w:pPr>
              <w:keepNext w:val="0"/>
              <w:keepLines w:val="0"/>
              <w:pageBreakBefore w:val="0"/>
              <w:widowControl w:val="0"/>
              <w:kinsoku/>
              <w:wordWrap/>
              <w:overflowPunct w:val="0"/>
              <w:topLinePunct w:val="0"/>
              <w:autoSpaceDE w:val="0"/>
              <w:autoSpaceDN w:val="0"/>
              <w:bidi w:val="0"/>
              <w:adjustRightInd/>
              <w:snapToGrid/>
              <w:jc w:val="center"/>
              <w:rPr>
                <w:rFonts w:hint="eastAsia" w:ascii="仿宋" w:hAnsi="仿宋" w:eastAsia="仿宋" w:cs="仿宋"/>
                <w:i w:val="0"/>
                <w:iCs w:val="0"/>
                <w:color w:val="000000"/>
                <w:sz w:val="21"/>
                <w:szCs w:val="21"/>
                <w:highlight w:val="none"/>
                <w:u w:val="none"/>
              </w:rPr>
            </w:pPr>
          </w:p>
        </w:tc>
        <w:tc>
          <w:tcPr>
            <w:tcW w:w="1280" w:type="pct"/>
            <w:noWrap w:val="0"/>
            <w:vAlign w:val="center"/>
          </w:tcPr>
          <w:p w14:paraId="1058FA32">
            <w:pPr>
              <w:keepNext w:val="0"/>
              <w:keepLines w:val="0"/>
              <w:pageBreakBefore w:val="0"/>
              <w:widowControl w:val="0"/>
              <w:suppressLineNumbers w:val="0"/>
              <w:kinsoku/>
              <w:wordWrap/>
              <w:overflowPunct w:val="0"/>
              <w:topLinePunct w:val="0"/>
              <w:autoSpaceDE w:val="0"/>
              <w:autoSpaceDN w:val="0"/>
              <w:bidi w:val="0"/>
              <w:adjustRightInd/>
              <w:snapToGrid/>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6.特殊情况下，需根据应急预案，提供标本临时运输服务。</w:t>
            </w:r>
          </w:p>
        </w:tc>
        <w:tc>
          <w:tcPr>
            <w:tcW w:w="1426" w:type="pct"/>
            <w:noWrap w:val="0"/>
            <w:vAlign w:val="center"/>
          </w:tcPr>
          <w:p w14:paraId="544A67FE">
            <w:pPr>
              <w:keepNext w:val="0"/>
              <w:keepLines w:val="0"/>
              <w:pageBreakBefore w:val="0"/>
              <w:widowControl w:val="0"/>
              <w:suppressLineNumbers w:val="0"/>
              <w:kinsoku/>
              <w:wordWrap/>
              <w:overflowPunct w:val="0"/>
              <w:topLinePunct w:val="0"/>
              <w:autoSpaceDE w:val="0"/>
              <w:autoSpaceDN w:val="0"/>
              <w:bidi w:val="0"/>
              <w:adjustRightInd/>
              <w:snapToGrid/>
              <w:jc w:val="left"/>
              <w:textAlignment w:val="center"/>
              <w:rPr>
                <w:rFonts w:hint="default" w:ascii="仿宋" w:hAnsi="仿宋" w:eastAsia="仿宋" w:cs="仿宋"/>
                <w:i w:val="0"/>
                <w:iCs w:val="0"/>
                <w:color w:val="000000"/>
                <w:sz w:val="21"/>
                <w:szCs w:val="21"/>
                <w:highlight w:val="none"/>
                <w:u w:val="none"/>
                <w:lang w:val="en-US"/>
              </w:rPr>
            </w:pPr>
            <w:r>
              <w:rPr>
                <w:rFonts w:hint="eastAsia" w:ascii="仿宋" w:hAnsi="仿宋" w:eastAsia="仿宋" w:cs="仿宋"/>
                <w:i w:val="0"/>
                <w:iCs w:val="0"/>
                <w:color w:val="000000"/>
                <w:kern w:val="0"/>
                <w:sz w:val="21"/>
                <w:szCs w:val="21"/>
                <w:highlight w:val="none"/>
                <w:u w:val="none"/>
                <w:lang w:val="en-US" w:eastAsia="zh-CN" w:bidi="ar"/>
              </w:rPr>
              <w:t>不能提供标本临时运输服务的，1次</w:t>
            </w:r>
          </w:p>
        </w:tc>
        <w:tc>
          <w:tcPr>
            <w:tcW w:w="504" w:type="pct"/>
            <w:noWrap w:val="0"/>
            <w:vAlign w:val="center"/>
          </w:tcPr>
          <w:p w14:paraId="190556AC">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1084" w:type="pct"/>
            <w:noWrap w:val="0"/>
            <w:vAlign w:val="center"/>
          </w:tcPr>
          <w:p w14:paraId="1507AA44">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default" w:ascii="仿宋" w:hAnsi="仿宋" w:eastAsia="仿宋" w:cs="仿宋"/>
                <w:i w:val="0"/>
                <w:iCs w:val="0"/>
                <w:color w:val="000000"/>
                <w:sz w:val="21"/>
                <w:szCs w:val="21"/>
                <w:highlight w:val="none"/>
                <w:u w:val="none"/>
                <w:lang w:val="en-US"/>
              </w:rPr>
            </w:pPr>
            <w:r>
              <w:rPr>
                <w:rFonts w:hint="eastAsia" w:ascii="仿宋" w:hAnsi="仿宋" w:eastAsia="仿宋" w:cs="仿宋"/>
                <w:i w:val="0"/>
                <w:iCs w:val="0"/>
                <w:color w:val="000000"/>
                <w:kern w:val="0"/>
                <w:sz w:val="21"/>
                <w:szCs w:val="21"/>
                <w:highlight w:val="none"/>
                <w:u w:val="none"/>
                <w:lang w:val="en-US" w:eastAsia="zh-CN" w:bidi="ar"/>
              </w:rPr>
              <w:t>1000</w:t>
            </w:r>
          </w:p>
        </w:tc>
      </w:tr>
      <w:tr w14:paraId="2C076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5" w:type="pct"/>
            <w:vMerge w:val="restart"/>
            <w:noWrap w:val="0"/>
            <w:vAlign w:val="center"/>
          </w:tcPr>
          <w:p w14:paraId="35174306">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三</w:t>
            </w:r>
          </w:p>
        </w:tc>
        <w:tc>
          <w:tcPr>
            <w:tcW w:w="390" w:type="pct"/>
            <w:vMerge w:val="restart"/>
            <w:noWrap w:val="0"/>
            <w:vAlign w:val="center"/>
          </w:tcPr>
          <w:p w14:paraId="52866DBF">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标本检验</w:t>
            </w:r>
          </w:p>
        </w:tc>
        <w:tc>
          <w:tcPr>
            <w:tcW w:w="1280" w:type="pct"/>
            <w:noWrap w:val="0"/>
            <w:vAlign w:val="center"/>
          </w:tcPr>
          <w:p w14:paraId="1DCDBE29">
            <w:pPr>
              <w:keepNext w:val="0"/>
              <w:keepLines w:val="0"/>
              <w:pageBreakBefore w:val="0"/>
              <w:widowControl w:val="0"/>
              <w:suppressLineNumbers w:val="0"/>
              <w:kinsoku/>
              <w:wordWrap/>
              <w:overflowPunct w:val="0"/>
              <w:topLinePunct w:val="0"/>
              <w:autoSpaceDE w:val="0"/>
              <w:autoSpaceDN w:val="0"/>
              <w:bidi w:val="0"/>
              <w:adjustRightInd/>
              <w:snapToGrid/>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7.报告单信息需完整、无错项、无漏项。</w:t>
            </w:r>
          </w:p>
        </w:tc>
        <w:tc>
          <w:tcPr>
            <w:tcW w:w="1426" w:type="pct"/>
            <w:noWrap w:val="0"/>
            <w:vAlign w:val="center"/>
          </w:tcPr>
          <w:p w14:paraId="37DA1F64">
            <w:pPr>
              <w:keepNext w:val="0"/>
              <w:keepLines w:val="0"/>
              <w:pageBreakBefore w:val="0"/>
              <w:widowControl w:val="0"/>
              <w:suppressLineNumbers w:val="0"/>
              <w:kinsoku/>
              <w:wordWrap/>
              <w:overflowPunct w:val="0"/>
              <w:topLinePunct w:val="0"/>
              <w:autoSpaceDE w:val="0"/>
              <w:autoSpaceDN w:val="0"/>
              <w:bidi w:val="0"/>
              <w:adjustRightInd/>
              <w:snapToGrid/>
              <w:jc w:val="left"/>
              <w:textAlignment w:val="center"/>
              <w:rPr>
                <w:rFonts w:hint="default" w:ascii="仿宋" w:hAnsi="仿宋" w:eastAsia="仿宋" w:cs="仿宋"/>
                <w:i w:val="0"/>
                <w:iCs w:val="0"/>
                <w:color w:val="000000"/>
                <w:sz w:val="21"/>
                <w:szCs w:val="21"/>
                <w:highlight w:val="none"/>
                <w:u w:val="none"/>
                <w:lang w:val="en-US"/>
              </w:rPr>
            </w:pPr>
            <w:r>
              <w:rPr>
                <w:rFonts w:hint="eastAsia" w:ascii="仿宋" w:hAnsi="仿宋" w:eastAsia="仿宋" w:cs="仿宋"/>
                <w:i w:val="0"/>
                <w:iCs w:val="0"/>
                <w:color w:val="000000"/>
                <w:kern w:val="0"/>
                <w:sz w:val="21"/>
                <w:szCs w:val="21"/>
                <w:highlight w:val="none"/>
                <w:u w:val="none"/>
                <w:lang w:val="en-US" w:eastAsia="zh-CN" w:bidi="ar"/>
              </w:rPr>
              <w:t>报告单检测项目不全的，每份</w:t>
            </w:r>
          </w:p>
        </w:tc>
        <w:tc>
          <w:tcPr>
            <w:tcW w:w="504" w:type="pct"/>
            <w:noWrap w:val="0"/>
            <w:vAlign w:val="center"/>
          </w:tcPr>
          <w:p w14:paraId="5B8922B0">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default" w:ascii="仿宋" w:hAnsi="仿宋" w:eastAsia="仿宋" w:cs="仿宋"/>
                <w:i w:val="0"/>
                <w:iCs w:val="0"/>
                <w:color w:val="000000"/>
                <w:sz w:val="21"/>
                <w:szCs w:val="21"/>
                <w:highlight w:val="none"/>
                <w:u w:val="none"/>
                <w:lang w:val="en-US"/>
              </w:rPr>
            </w:pPr>
            <w:r>
              <w:rPr>
                <w:rFonts w:hint="eastAsia" w:ascii="仿宋" w:hAnsi="仿宋" w:eastAsia="仿宋" w:cs="仿宋"/>
                <w:i w:val="0"/>
                <w:iCs w:val="0"/>
                <w:color w:val="000000"/>
                <w:kern w:val="0"/>
                <w:sz w:val="21"/>
                <w:szCs w:val="21"/>
                <w:highlight w:val="none"/>
                <w:u w:val="none"/>
                <w:lang w:val="en-US" w:eastAsia="zh-CN" w:bidi="ar"/>
              </w:rPr>
              <w:t>1</w:t>
            </w:r>
          </w:p>
        </w:tc>
        <w:tc>
          <w:tcPr>
            <w:tcW w:w="1084" w:type="pct"/>
            <w:noWrap w:val="0"/>
            <w:vAlign w:val="center"/>
          </w:tcPr>
          <w:p w14:paraId="0ABB41C5">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default" w:ascii="仿宋" w:hAnsi="仿宋" w:eastAsia="仿宋" w:cs="仿宋"/>
                <w:i w:val="0"/>
                <w:iCs w:val="0"/>
                <w:color w:val="000000"/>
                <w:sz w:val="21"/>
                <w:szCs w:val="21"/>
                <w:highlight w:val="none"/>
                <w:u w:val="none"/>
                <w:lang w:val="en-US"/>
              </w:rPr>
            </w:pPr>
            <w:r>
              <w:rPr>
                <w:rFonts w:hint="eastAsia" w:ascii="仿宋" w:hAnsi="仿宋" w:eastAsia="仿宋" w:cs="仿宋"/>
                <w:i w:val="0"/>
                <w:iCs w:val="0"/>
                <w:color w:val="000000"/>
                <w:kern w:val="0"/>
                <w:sz w:val="21"/>
                <w:szCs w:val="21"/>
                <w:highlight w:val="none"/>
                <w:u w:val="none"/>
                <w:lang w:val="en-US" w:eastAsia="zh-CN" w:bidi="ar"/>
              </w:rPr>
              <w:t>200</w:t>
            </w:r>
          </w:p>
        </w:tc>
      </w:tr>
      <w:tr w14:paraId="7AA49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5" w:type="pct"/>
            <w:vMerge w:val="continue"/>
            <w:noWrap w:val="0"/>
            <w:vAlign w:val="center"/>
          </w:tcPr>
          <w:p w14:paraId="106D870F">
            <w:pPr>
              <w:keepNext w:val="0"/>
              <w:keepLines w:val="0"/>
              <w:pageBreakBefore w:val="0"/>
              <w:widowControl w:val="0"/>
              <w:kinsoku/>
              <w:wordWrap/>
              <w:overflowPunct w:val="0"/>
              <w:topLinePunct w:val="0"/>
              <w:autoSpaceDE w:val="0"/>
              <w:autoSpaceDN w:val="0"/>
              <w:bidi w:val="0"/>
              <w:adjustRightInd/>
              <w:snapToGrid/>
              <w:jc w:val="center"/>
              <w:rPr>
                <w:rFonts w:hint="eastAsia" w:ascii="仿宋" w:hAnsi="仿宋" w:eastAsia="仿宋" w:cs="仿宋"/>
                <w:i w:val="0"/>
                <w:iCs w:val="0"/>
                <w:color w:val="000000"/>
                <w:sz w:val="21"/>
                <w:szCs w:val="21"/>
                <w:highlight w:val="none"/>
                <w:u w:val="none"/>
              </w:rPr>
            </w:pPr>
          </w:p>
        </w:tc>
        <w:tc>
          <w:tcPr>
            <w:tcW w:w="390" w:type="pct"/>
            <w:vMerge w:val="continue"/>
            <w:noWrap w:val="0"/>
            <w:vAlign w:val="center"/>
          </w:tcPr>
          <w:p w14:paraId="59CAC3C8">
            <w:pPr>
              <w:keepNext w:val="0"/>
              <w:keepLines w:val="0"/>
              <w:pageBreakBefore w:val="0"/>
              <w:widowControl w:val="0"/>
              <w:kinsoku/>
              <w:wordWrap/>
              <w:overflowPunct w:val="0"/>
              <w:topLinePunct w:val="0"/>
              <w:autoSpaceDE w:val="0"/>
              <w:autoSpaceDN w:val="0"/>
              <w:bidi w:val="0"/>
              <w:adjustRightInd/>
              <w:snapToGrid/>
              <w:jc w:val="center"/>
              <w:rPr>
                <w:rFonts w:hint="eastAsia" w:ascii="仿宋" w:hAnsi="仿宋" w:eastAsia="仿宋" w:cs="仿宋"/>
                <w:i w:val="0"/>
                <w:iCs w:val="0"/>
                <w:color w:val="000000"/>
                <w:sz w:val="21"/>
                <w:szCs w:val="21"/>
                <w:highlight w:val="none"/>
                <w:u w:val="none"/>
              </w:rPr>
            </w:pPr>
          </w:p>
        </w:tc>
        <w:tc>
          <w:tcPr>
            <w:tcW w:w="1280" w:type="pct"/>
            <w:noWrap w:val="0"/>
            <w:vAlign w:val="center"/>
          </w:tcPr>
          <w:p w14:paraId="07B160EC">
            <w:pPr>
              <w:keepNext w:val="0"/>
              <w:keepLines w:val="0"/>
              <w:pageBreakBefore w:val="0"/>
              <w:widowControl w:val="0"/>
              <w:suppressLineNumbers w:val="0"/>
              <w:kinsoku/>
              <w:wordWrap/>
              <w:overflowPunct w:val="0"/>
              <w:topLinePunct w:val="0"/>
              <w:autoSpaceDE w:val="0"/>
              <w:autoSpaceDN w:val="0"/>
              <w:bidi w:val="0"/>
              <w:adjustRightInd/>
              <w:snapToGrid/>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8.报告单由具备相应资质的人员签发。</w:t>
            </w:r>
          </w:p>
        </w:tc>
        <w:tc>
          <w:tcPr>
            <w:tcW w:w="1426" w:type="pct"/>
            <w:noWrap w:val="0"/>
            <w:vAlign w:val="center"/>
          </w:tcPr>
          <w:p w14:paraId="76892AAA">
            <w:pPr>
              <w:keepNext w:val="0"/>
              <w:keepLines w:val="0"/>
              <w:pageBreakBefore w:val="0"/>
              <w:widowControl w:val="0"/>
              <w:suppressLineNumbers w:val="0"/>
              <w:kinsoku/>
              <w:wordWrap/>
              <w:overflowPunct w:val="0"/>
              <w:topLinePunct w:val="0"/>
              <w:autoSpaceDE w:val="0"/>
              <w:autoSpaceDN w:val="0"/>
              <w:bidi w:val="0"/>
              <w:adjustRightInd/>
              <w:snapToGrid/>
              <w:jc w:val="left"/>
              <w:textAlignment w:val="center"/>
              <w:rPr>
                <w:rFonts w:hint="default" w:ascii="仿宋" w:hAnsi="仿宋" w:eastAsia="仿宋" w:cs="仿宋"/>
                <w:i w:val="0"/>
                <w:iCs w:val="0"/>
                <w:color w:val="000000"/>
                <w:sz w:val="21"/>
                <w:szCs w:val="21"/>
                <w:highlight w:val="none"/>
                <w:u w:val="none"/>
                <w:lang w:val="en-US"/>
              </w:rPr>
            </w:pPr>
            <w:r>
              <w:rPr>
                <w:rFonts w:hint="eastAsia" w:ascii="仿宋" w:hAnsi="仿宋" w:eastAsia="仿宋" w:cs="仿宋"/>
                <w:i w:val="0"/>
                <w:iCs w:val="0"/>
                <w:color w:val="000000"/>
                <w:kern w:val="0"/>
                <w:sz w:val="21"/>
                <w:szCs w:val="21"/>
                <w:highlight w:val="none"/>
                <w:u w:val="none"/>
                <w:lang w:val="en-US" w:eastAsia="zh-CN" w:bidi="ar"/>
              </w:rPr>
              <w:t>报告签发人员资质不符合相关要求的，每份</w:t>
            </w:r>
          </w:p>
        </w:tc>
        <w:tc>
          <w:tcPr>
            <w:tcW w:w="504" w:type="pct"/>
            <w:noWrap w:val="0"/>
            <w:vAlign w:val="center"/>
          </w:tcPr>
          <w:p w14:paraId="2D69499D">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default" w:ascii="仿宋" w:hAnsi="仿宋" w:eastAsia="仿宋" w:cs="仿宋"/>
                <w:i w:val="0"/>
                <w:iCs w:val="0"/>
                <w:color w:val="000000"/>
                <w:sz w:val="21"/>
                <w:szCs w:val="21"/>
                <w:highlight w:val="none"/>
                <w:u w:val="none"/>
                <w:lang w:val="en-US"/>
              </w:rPr>
            </w:pPr>
            <w:r>
              <w:rPr>
                <w:rFonts w:hint="eastAsia" w:ascii="仿宋" w:hAnsi="仿宋" w:eastAsia="仿宋" w:cs="仿宋"/>
                <w:i w:val="0"/>
                <w:iCs w:val="0"/>
                <w:color w:val="000000"/>
                <w:kern w:val="0"/>
                <w:sz w:val="21"/>
                <w:szCs w:val="21"/>
                <w:highlight w:val="none"/>
                <w:u w:val="none"/>
                <w:lang w:val="en-US" w:eastAsia="zh-CN" w:bidi="ar"/>
              </w:rPr>
              <w:t>5</w:t>
            </w:r>
          </w:p>
        </w:tc>
        <w:tc>
          <w:tcPr>
            <w:tcW w:w="1084" w:type="pct"/>
            <w:noWrap w:val="0"/>
            <w:vAlign w:val="center"/>
          </w:tcPr>
          <w:p w14:paraId="1BB11AA3">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default" w:ascii="仿宋" w:hAnsi="仿宋" w:eastAsia="仿宋" w:cs="仿宋"/>
                <w:i w:val="0"/>
                <w:iCs w:val="0"/>
                <w:color w:val="000000"/>
                <w:sz w:val="21"/>
                <w:szCs w:val="21"/>
                <w:highlight w:val="none"/>
                <w:u w:val="none"/>
                <w:lang w:val="en-US"/>
              </w:rPr>
            </w:pPr>
            <w:r>
              <w:rPr>
                <w:rFonts w:hint="eastAsia" w:ascii="仿宋" w:hAnsi="仿宋" w:eastAsia="仿宋" w:cs="仿宋"/>
                <w:i w:val="0"/>
                <w:iCs w:val="0"/>
                <w:color w:val="000000"/>
                <w:kern w:val="0"/>
                <w:sz w:val="21"/>
                <w:szCs w:val="21"/>
                <w:highlight w:val="none"/>
                <w:u w:val="none"/>
                <w:lang w:val="en-US" w:eastAsia="zh-CN" w:bidi="ar"/>
              </w:rPr>
              <w:t>500</w:t>
            </w:r>
          </w:p>
        </w:tc>
      </w:tr>
      <w:tr w14:paraId="161C0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5" w:type="pct"/>
            <w:vMerge w:val="continue"/>
            <w:noWrap w:val="0"/>
            <w:vAlign w:val="center"/>
          </w:tcPr>
          <w:p w14:paraId="2C0FC786">
            <w:pPr>
              <w:keepNext w:val="0"/>
              <w:keepLines w:val="0"/>
              <w:pageBreakBefore w:val="0"/>
              <w:widowControl w:val="0"/>
              <w:kinsoku/>
              <w:wordWrap/>
              <w:overflowPunct w:val="0"/>
              <w:topLinePunct w:val="0"/>
              <w:autoSpaceDE w:val="0"/>
              <w:autoSpaceDN w:val="0"/>
              <w:bidi w:val="0"/>
              <w:adjustRightInd/>
              <w:snapToGrid/>
              <w:jc w:val="center"/>
              <w:rPr>
                <w:rFonts w:hint="eastAsia" w:ascii="仿宋" w:hAnsi="仿宋" w:eastAsia="仿宋" w:cs="仿宋"/>
                <w:i w:val="0"/>
                <w:iCs w:val="0"/>
                <w:color w:val="000000"/>
                <w:sz w:val="21"/>
                <w:szCs w:val="21"/>
                <w:highlight w:val="none"/>
                <w:u w:val="none"/>
              </w:rPr>
            </w:pPr>
          </w:p>
        </w:tc>
        <w:tc>
          <w:tcPr>
            <w:tcW w:w="390" w:type="pct"/>
            <w:vMerge w:val="continue"/>
            <w:noWrap w:val="0"/>
            <w:vAlign w:val="center"/>
          </w:tcPr>
          <w:p w14:paraId="23379363">
            <w:pPr>
              <w:keepNext w:val="0"/>
              <w:keepLines w:val="0"/>
              <w:pageBreakBefore w:val="0"/>
              <w:widowControl w:val="0"/>
              <w:kinsoku/>
              <w:wordWrap/>
              <w:overflowPunct w:val="0"/>
              <w:topLinePunct w:val="0"/>
              <w:autoSpaceDE w:val="0"/>
              <w:autoSpaceDN w:val="0"/>
              <w:bidi w:val="0"/>
              <w:adjustRightInd/>
              <w:snapToGrid/>
              <w:jc w:val="center"/>
              <w:rPr>
                <w:rFonts w:hint="eastAsia" w:ascii="仿宋" w:hAnsi="仿宋" w:eastAsia="仿宋" w:cs="仿宋"/>
                <w:i w:val="0"/>
                <w:iCs w:val="0"/>
                <w:color w:val="000000"/>
                <w:sz w:val="21"/>
                <w:szCs w:val="21"/>
                <w:highlight w:val="none"/>
                <w:u w:val="none"/>
              </w:rPr>
            </w:pPr>
          </w:p>
        </w:tc>
        <w:tc>
          <w:tcPr>
            <w:tcW w:w="1280" w:type="pct"/>
            <w:noWrap w:val="0"/>
            <w:vAlign w:val="center"/>
          </w:tcPr>
          <w:p w14:paraId="3040F385">
            <w:pPr>
              <w:keepNext w:val="0"/>
              <w:keepLines w:val="0"/>
              <w:pageBreakBefore w:val="0"/>
              <w:widowControl w:val="0"/>
              <w:suppressLineNumbers w:val="0"/>
              <w:kinsoku/>
              <w:wordWrap/>
              <w:overflowPunct w:val="0"/>
              <w:topLinePunct w:val="0"/>
              <w:autoSpaceDE w:val="0"/>
              <w:autoSpaceDN w:val="0"/>
              <w:bidi w:val="0"/>
              <w:adjustRightInd/>
              <w:snapToGrid/>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9.检测完标本按合同约定保存时长，规范保存。</w:t>
            </w:r>
          </w:p>
        </w:tc>
        <w:tc>
          <w:tcPr>
            <w:tcW w:w="1426" w:type="pct"/>
            <w:noWrap w:val="0"/>
            <w:vAlign w:val="center"/>
          </w:tcPr>
          <w:p w14:paraId="7817B112">
            <w:pPr>
              <w:keepNext w:val="0"/>
              <w:keepLines w:val="0"/>
              <w:pageBreakBefore w:val="0"/>
              <w:widowControl w:val="0"/>
              <w:suppressLineNumbers w:val="0"/>
              <w:kinsoku/>
              <w:wordWrap/>
              <w:overflowPunct w:val="0"/>
              <w:topLinePunct w:val="0"/>
              <w:autoSpaceDE w:val="0"/>
              <w:autoSpaceDN w:val="0"/>
              <w:bidi w:val="0"/>
              <w:adjustRightInd/>
              <w:snapToGrid/>
              <w:jc w:val="left"/>
              <w:textAlignment w:val="center"/>
              <w:rPr>
                <w:rFonts w:hint="default" w:ascii="仿宋" w:hAnsi="仿宋" w:eastAsia="仿宋" w:cs="仿宋"/>
                <w:i w:val="0"/>
                <w:iCs w:val="0"/>
                <w:color w:val="000000"/>
                <w:sz w:val="21"/>
                <w:szCs w:val="21"/>
                <w:highlight w:val="none"/>
                <w:u w:val="none"/>
                <w:lang w:val="en-US"/>
              </w:rPr>
            </w:pPr>
            <w:r>
              <w:rPr>
                <w:rFonts w:hint="eastAsia" w:ascii="仿宋" w:hAnsi="仿宋" w:eastAsia="仿宋" w:cs="仿宋"/>
                <w:i w:val="0"/>
                <w:iCs w:val="0"/>
                <w:color w:val="000000"/>
                <w:kern w:val="0"/>
                <w:sz w:val="21"/>
                <w:szCs w:val="21"/>
                <w:highlight w:val="none"/>
                <w:u w:val="none"/>
                <w:lang w:val="en-US" w:eastAsia="zh-CN" w:bidi="ar"/>
              </w:rPr>
              <w:t>检测完标本未按合同约定保存时长，提前销毁样本的，每例</w:t>
            </w:r>
          </w:p>
        </w:tc>
        <w:tc>
          <w:tcPr>
            <w:tcW w:w="504" w:type="pct"/>
            <w:noWrap w:val="0"/>
            <w:vAlign w:val="center"/>
          </w:tcPr>
          <w:p w14:paraId="433CAD95">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default" w:ascii="仿宋" w:hAnsi="仿宋" w:eastAsia="仿宋" w:cs="仿宋"/>
                <w:i w:val="0"/>
                <w:iCs w:val="0"/>
                <w:color w:val="000000"/>
                <w:sz w:val="21"/>
                <w:szCs w:val="21"/>
                <w:highlight w:val="none"/>
                <w:u w:val="none"/>
                <w:lang w:val="en-US"/>
              </w:rPr>
            </w:pPr>
            <w:r>
              <w:rPr>
                <w:rFonts w:hint="eastAsia" w:ascii="仿宋" w:hAnsi="仿宋" w:eastAsia="仿宋" w:cs="仿宋"/>
                <w:i w:val="0"/>
                <w:iCs w:val="0"/>
                <w:color w:val="000000"/>
                <w:kern w:val="0"/>
                <w:sz w:val="21"/>
                <w:szCs w:val="21"/>
                <w:highlight w:val="none"/>
                <w:u w:val="none"/>
                <w:lang w:val="en-US" w:eastAsia="zh-CN" w:bidi="ar"/>
              </w:rPr>
              <w:t>1</w:t>
            </w:r>
          </w:p>
        </w:tc>
        <w:tc>
          <w:tcPr>
            <w:tcW w:w="1084" w:type="pct"/>
            <w:noWrap w:val="0"/>
            <w:vAlign w:val="center"/>
          </w:tcPr>
          <w:p w14:paraId="57583510">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default" w:ascii="仿宋" w:hAnsi="仿宋" w:eastAsia="仿宋" w:cs="仿宋"/>
                <w:i w:val="0"/>
                <w:iCs w:val="0"/>
                <w:color w:val="000000"/>
                <w:sz w:val="21"/>
                <w:szCs w:val="21"/>
                <w:highlight w:val="none"/>
                <w:u w:val="none"/>
                <w:lang w:val="en-US"/>
              </w:rPr>
            </w:pPr>
            <w:r>
              <w:rPr>
                <w:rFonts w:hint="eastAsia" w:ascii="仿宋" w:hAnsi="仿宋" w:eastAsia="仿宋" w:cs="仿宋"/>
                <w:i w:val="0"/>
                <w:iCs w:val="0"/>
                <w:color w:val="000000"/>
                <w:kern w:val="0"/>
                <w:sz w:val="21"/>
                <w:szCs w:val="21"/>
                <w:highlight w:val="none"/>
                <w:u w:val="none"/>
                <w:lang w:val="en-US" w:eastAsia="zh-CN" w:bidi="ar"/>
              </w:rPr>
              <w:t>100</w:t>
            </w:r>
          </w:p>
        </w:tc>
      </w:tr>
      <w:tr w14:paraId="63699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5" w:type="pct"/>
            <w:vMerge w:val="restart"/>
            <w:noWrap w:val="0"/>
            <w:vAlign w:val="center"/>
          </w:tcPr>
          <w:p w14:paraId="266AF82C">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四</w:t>
            </w:r>
          </w:p>
        </w:tc>
        <w:tc>
          <w:tcPr>
            <w:tcW w:w="390" w:type="pct"/>
            <w:vMerge w:val="restart"/>
            <w:noWrap w:val="0"/>
            <w:vAlign w:val="center"/>
          </w:tcPr>
          <w:p w14:paraId="78FDDD1B">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eastAsia" w:ascii="仿宋" w:hAnsi="仿宋" w:eastAsia="仿宋" w:cs="仿宋"/>
                <w:i w:val="0"/>
                <w:iCs w:val="0"/>
                <w:color w:val="000000"/>
                <w:sz w:val="21"/>
                <w:szCs w:val="21"/>
                <w:highlight w:val="none"/>
                <w:u w:val="none"/>
              </w:rPr>
            </w:pPr>
            <w:r>
              <w:rPr>
                <w:rStyle w:val="28"/>
                <w:rFonts w:hint="eastAsia" w:ascii="仿宋" w:hAnsi="仿宋" w:eastAsia="仿宋" w:cs="仿宋"/>
                <w:b w:val="0"/>
                <w:bCs/>
                <w:color w:val="000000"/>
                <w:sz w:val="21"/>
                <w:szCs w:val="21"/>
                <w:highlight w:val="none"/>
                <w:lang w:val="en-US" w:eastAsia="zh-CN" w:bidi="ar"/>
              </w:rPr>
              <w:t>检验结果</w:t>
            </w:r>
          </w:p>
        </w:tc>
        <w:tc>
          <w:tcPr>
            <w:tcW w:w="1280" w:type="pct"/>
            <w:noWrap w:val="0"/>
            <w:vAlign w:val="center"/>
          </w:tcPr>
          <w:p w14:paraId="53B321F6">
            <w:pPr>
              <w:keepNext w:val="0"/>
              <w:keepLines w:val="0"/>
              <w:pageBreakBefore w:val="0"/>
              <w:widowControl w:val="0"/>
              <w:suppressLineNumbers w:val="0"/>
              <w:kinsoku/>
              <w:wordWrap/>
              <w:overflowPunct w:val="0"/>
              <w:topLinePunct w:val="0"/>
              <w:autoSpaceDE w:val="0"/>
              <w:autoSpaceDN w:val="0"/>
              <w:bidi w:val="0"/>
              <w:adjustRightInd/>
              <w:snapToGrid/>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10.按照规定管理检验检测数据和信息，留存检验检测报告和原始记录，原始记录具有可追溯性。检验检测报告和原始记录的保存期限不少于6年。法律、法规有规定的，依照其规定。</w:t>
            </w:r>
          </w:p>
        </w:tc>
        <w:tc>
          <w:tcPr>
            <w:tcW w:w="1426" w:type="pct"/>
            <w:noWrap w:val="0"/>
            <w:vAlign w:val="center"/>
          </w:tcPr>
          <w:p w14:paraId="24C6FAF3">
            <w:pPr>
              <w:keepNext w:val="0"/>
              <w:keepLines w:val="0"/>
              <w:pageBreakBefore w:val="0"/>
              <w:widowControl w:val="0"/>
              <w:suppressLineNumbers w:val="0"/>
              <w:kinsoku/>
              <w:wordWrap/>
              <w:overflowPunct w:val="0"/>
              <w:topLinePunct w:val="0"/>
              <w:autoSpaceDE w:val="0"/>
              <w:autoSpaceDN w:val="0"/>
              <w:bidi w:val="0"/>
              <w:adjustRightInd/>
              <w:snapToGrid/>
              <w:jc w:val="left"/>
              <w:textAlignment w:val="center"/>
              <w:rPr>
                <w:rFonts w:hint="default" w:ascii="仿宋" w:hAnsi="仿宋" w:eastAsia="仿宋" w:cs="仿宋"/>
                <w:i w:val="0"/>
                <w:iCs w:val="0"/>
                <w:color w:val="000000"/>
                <w:sz w:val="21"/>
                <w:szCs w:val="21"/>
                <w:highlight w:val="none"/>
                <w:u w:val="none"/>
                <w:lang w:val="en-US"/>
              </w:rPr>
            </w:pPr>
            <w:r>
              <w:rPr>
                <w:rFonts w:hint="eastAsia" w:ascii="仿宋" w:hAnsi="仿宋" w:eastAsia="仿宋" w:cs="仿宋"/>
                <w:i w:val="0"/>
                <w:iCs w:val="0"/>
                <w:color w:val="000000"/>
                <w:kern w:val="0"/>
                <w:sz w:val="21"/>
                <w:szCs w:val="21"/>
                <w:highlight w:val="none"/>
                <w:u w:val="none"/>
                <w:lang w:val="en-US" w:eastAsia="zh-CN" w:bidi="ar"/>
              </w:rPr>
              <w:t>未按规定留存检验检测报告和原始记录，导致检测结果无法进行溯源的，每份</w:t>
            </w:r>
          </w:p>
        </w:tc>
        <w:tc>
          <w:tcPr>
            <w:tcW w:w="504" w:type="pct"/>
            <w:noWrap w:val="0"/>
            <w:vAlign w:val="center"/>
          </w:tcPr>
          <w:p w14:paraId="57D74C36">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default" w:ascii="仿宋" w:hAnsi="仿宋" w:eastAsia="仿宋" w:cs="仿宋"/>
                <w:i w:val="0"/>
                <w:iCs w:val="0"/>
                <w:color w:val="000000"/>
                <w:sz w:val="21"/>
                <w:szCs w:val="21"/>
                <w:highlight w:val="none"/>
                <w:u w:val="none"/>
                <w:lang w:val="en-US"/>
              </w:rPr>
            </w:pPr>
            <w:r>
              <w:rPr>
                <w:rFonts w:hint="eastAsia" w:ascii="仿宋" w:hAnsi="仿宋" w:eastAsia="仿宋" w:cs="仿宋"/>
                <w:i w:val="0"/>
                <w:iCs w:val="0"/>
                <w:color w:val="000000"/>
                <w:kern w:val="0"/>
                <w:sz w:val="21"/>
                <w:szCs w:val="21"/>
                <w:highlight w:val="none"/>
                <w:u w:val="none"/>
                <w:lang w:val="en-US" w:eastAsia="zh-CN" w:bidi="ar"/>
              </w:rPr>
              <w:t>1</w:t>
            </w:r>
          </w:p>
        </w:tc>
        <w:tc>
          <w:tcPr>
            <w:tcW w:w="1084" w:type="pct"/>
            <w:noWrap w:val="0"/>
            <w:vAlign w:val="center"/>
          </w:tcPr>
          <w:p w14:paraId="721C1BEF">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default" w:ascii="仿宋" w:hAnsi="仿宋" w:eastAsia="仿宋" w:cs="仿宋"/>
                <w:i w:val="0"/>
                <w:iCs w:val="0"/>
                <w:color w:val="000000"/>
                <w:sz w:val="21"/>
                <w:szCs w:val="21"/>
                <w:highlight w:val="none"/>
                <w:u w:val="none"/>
                <w:lang w:val="en-US"/>
              </w:rPr>
            </w:pPr>
            <w:r>
              <w:rPr>
                <w:rFonts w:hint="eastAsia" w:ascii="仿宋" w:hAnsi="仿宋" w:eastAsia="仿宋" w:cs="仿宋"/>
                <w:i w:val="0"/>
                <w:iCs w:val="0"/>
                <w:color w:val="000000"/>
                <w:kern w:val="0"/>
                <w:sz w:val="21"/>
                <w:szCs w:val="21"/>
                <w:highlight w:val="none"/>
                <w:u w:val="none"/>
                <w:lang w:val="en-US" w:eastAsia="zh-CN" w:bidi="ar"/>
              </w:rPr>
              <w:t>500</w:t>
            </w:r>
          </w:p>
        </w:tc>
      </w:tr>
      <w:tr w14:paraId="6CEE5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5" w:type="pct"/>
            <w:vMerge w:val="continue"/>
            <w:noWrap w:val="0"/>
            <w:vAlign w:val="center"/>
          </w:tcPr>
          <w:p w14:paraId="4E7E8FED">
            <w:pPr>
              <w:keepNext w:val="0"/>
              <w:keepLines w:val="0"/>
              <w:pageBreakBefore w:val="0"/>
              <w:widowControl w:val="0"/>
              <w:kinsoku/>
              <w:wordWrap/>
              <w:overflowPunct w:val="0"/>
              <w:topLinePunct w:val="0"/>
              <w:autoSpaceDE w:val="0"/>
              <w:autoSpaceDN w:val="0"/>
              <w:bidi w:val="0"/>
              <w:adjustRightInd/>
              <w:snapToGrid/>
              <w:jc w:val="center"/>
              <w:rPr>
                <w:rFonts w:hint="eastAsia" w:ascii="仿宋" w:hAnsi="仿宋" w:eastAsia="仿宋" w:cs="仿宋"/>
                <w:i w:val="0"/>
                <w:iCs w:val="0"/>
                <w:color w:val="000000"/>
                <w:sz w:val="21"/>
                <w:szCs w:val="21"/>
                <w:highlight w:val="none"/>
                <w:u w:val="none"/>
              </w:rPr>
            </w:pPr>
          </w:p>
        </w:tc>
        <w:tc>
          <w:tcPr>
            <w:tcW w:w="390" w:type="pct"/>
            <w:vMerge w:val="continue"/>
            <w:noWrap w:val="0"/>
            <w:vAlign w:val="center"/>
          </w:tcPr>
          <w:p w14:paraId="48ABEF0B">
            <w:pPr>
              <w:keepNext w:val="0"/>
              <w:keepLines w:val="0"/>
              <w:pageBreakBefore w:val="0"/>
              <w:widowControl w:val="0"/>
              <w:kinsoku/>
              <w:wordWrap/>
              <w:overflowPunct w:val="0"/>
              <w:topLinePunct w:val="0"/>
              <w:autoSpaceDE w:val="0"/>
              <w:autoSpaceDN w:val="0"/>
              <w:bidi w:val="0"/>
              <w:adjustRightInd/>
              <w:snapToGrid/>
              <w:jc w:val="center"/>
              <w:rPr>
                <w:rFonts w:hint="eastAsia" w:ascii="仿宋" w:hAnsi="仿宋" w:eastAsia="仿宋" w:cs="仿宋"/>
                <w:i w:val="0"/>
                <w:iCs w:val="0"/>
                <w:color w:val="000000"/>
                <w:sz w:val="21"/>
                <w:szCs w:val="21"/>
                <w:highlight w:val="none"/>
                <w:u w:val="none"/>
              </w:rPr>
            </w:pPr>
          </w:p>
        </w:tc>
        <w:tc>
          <w:tcPr>
            <w:tcW w:w="1280" w:type="pct"/>
            <w:noWrap w:val="0"/>
            <w:vAlign w:val="center"/>
          </w:tcPr>
          <w:p w14:paraId="0F40C7C7">
            <w:pPr>
              <w:keepNext w:val="0"/>
              <w:keepLines w:val="0"/>
              <w:pageBreakBefore w:val="0"/>
              <w:widowControl w:val="0"/>
              <w:suppressLineNumbers w:val="0"/>
              <w:kinsoku/>
              <w:wordWrap/>
              <w:overflowPunct w:val="0"/>
              <w:topLinePunct w:val="0"/>
              <w:autoSpaceDE w:val="0"/>
              <w:autoSpaceDN w:val="0"/>
              <w:bidi w:val="0"/>
              <w:adjustRightInd/>
              <w:snapToGrid/>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11.更改组合项目检测内容应与医院提前进行沟通。</w:t>
            </w:r>
          </w:p>
        </w:tc>
        <w:tc>
          <w:tcPr>
            <w:tcW w:w="1426" w:type="pct"/>
            <w:noWrap w:val="0"/>
            <w:vAlign w:val="center"/>
          </w:tcPr>
          <w:p w14:paraId="6430BD83">
            <w:pPr>
              <w:keepNext w:val="0"/>
              <w:keepLines w:val="0"/>
              <w:pageBreakBefore w:val="0"/>
              <w:widowControl w:val="0"/>
              <w:suppressLineNumbers w:val="0"/>
              <w:kinsoku/>
              <w:wordWrap/>
              <w:overflowPunct w:val="0"/>
              <w:topLinePunct w:val="0"/>
              <w:autoSpaceDE w:val="0"/>
              <w:autoSpaceDN w:val="0"/>
              <w:bidi w:val="0"/>
              <w:adjustRightInd/>
              <w:snapToGrid/>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未提前与医院沟通，擅自更改组合项目检测内容的，每次</w:t>
            </w:r>
          </w:p>
        </w:tc>
        <w:tc>
          <w:tcPr>
            <w:tcW w:w="504" w:type="pct"/>
            <w:noWrap w:val="0"/>
            <w:vAlign w:val="center"/>
          </w:tcPr>
          <w:p w14:paraId="4ED3A5CD">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default" w:ascii="仿宋" w:hAnsi="仿宋" w:eastAsia="仿宋" w:cs="仿宋"/>
                <w:i w:val="0"/>
                <w:iCs w:val="0"/>
                <w:color w:val="000000"/>
                <w:sz w:val="21"/>
                <w:szCs w:val="21"/>
                <w:highlight w:val="none"/>
                <w:u w:val="none"/>
                <w:lang w:val="en-US"/>
              </w:rPr>
            </w:pPr>
            <w:r>
              <w:rPr>
                <w:rFonts w:hint="eastAsia" w:ascii="仿宋" w:hAnsi="仿宋" w:eastAsia="仿宋" w:cs="仿宋"/>
                <w:i w:val="0"/>
                <w:iCs w:val="0"/>
                <w:color w:val="000000"/>
                <w:kern w:val="0"/>
                <w:sz w:val="21"/>
                <w:szCs w:val="21"/>
                <w:highlight w:val="none"/>
                <w:u w:val="none"/>
                <w:lang w:val="en-US" w:eastAsia="zh-CN" w:bidi="ar"/>
              </w:rPr>
              <w:t>1</w:t>
            </w:r>
          </w:p>
        </w:tc>
        <w:tc>
          <w:tcPr>
            <w:tcW w:w="1084" w:type="pct"/>
            <w:noWrap w:val="0"/>
            <w:vAlign w:val="center"/>
          </w:tcPr>
          <w:p w14:paraId="4D4CF957">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default" w:ascii="仿宋" w:hAnsi="仿宋" w:eastAsia="仿宋" w:cs="仿宋"/>
                <w:i w:val="0"/>
                <w:iCs w:val="0"/>
                <w:color w:val="000000"/>
                <w:sz w:val="21"/>
                <w:szCs w:val="21"/>
                <w:highlight w:val="none"/>
                <w:u w:val="none"/>
                <w:lang w:val="en-US"/>
              </w:rPr>
            </w:pPr>
            <w:r>
              <w:rPr>
                <w:rFonts w:hint="eastAsia" w:ascii="仿宋" w:hAnsi="仿宋" w:eastAsia="仿宋" w:cs="仿宋"/>
                <w:i w:val="0"/>
                <w:iCs w:val="0"/>
                <w:color w:val="000000"/>
                <w:kern w:val="0"/>
                <w:sz w:val="21"/>
                <w:szCs w:val="21"/>
                <w:highlight w:val="none"/>
                <w:u w:val="none"/>
                <w:lang w:val="en-US" w:eastAsia="zh-CN" w:bidi="ar"/>
              </w:rPr>
              <w:t>500</w:t>
            </w:r>
          </w:p>
        </w:tc>
      </w:tr>
      <w:tr w14:paraId="6C9BD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5" w:type="pct"/>
            <w:vMerge w:val="continue"/>
            <w:noWrap w:val="0"/>
            <w:vAlign w:val="center"/>
          </w:tcPr>
          <w:p w14:paraId="59596442">
            <w:pPr>
              <w:keepNext w:val="0"/>
              <w:keepLines w:val="0"/>
              <w:pageBreakBefore w:val="0"/>
              <w:widowControl w:val="0"/>
              <w:kinsoku/>
              <w:wordWrap/>
              <w:overflowPunct w:val="0"/>
              <w:topLinePunct w:val="0"/>
              <w:autoSpaceDE w:val="0"/>
              <w:autoSpaceDN w:val="0"/>
              <w:bidi w:val="0"/>
              <w:adjustRightInd/>
              <w:snapToGrid/>
              <w:jc w:val="center"/>
              <w:rPr>
                <w:rFonts w:hint="eastAsia" w:ascii="仿宋" w:hAnsi="仿宋" w:eastAsia="仿宋" w:cs="仿宋"/>
                <w:i w:val="0"/>
                <w:iCs w:val="0"/>
                <w:color w:val="000000"/>
                <w:sz w:val="21"/>
                <w:szCs w:val="21"/>
                <w:highlight w:val="none"/>
                <w:u w:val="none"/>
              </w:rPr>
            </w:pPr>
          </w:p>
        </w:tc>
        <w:tc>
          <w:tcPr>
            <w:tcW w:w="390" w:type="pct"/>
            <w:vMerge w:val="continue"/>
            <w:noWrap w:val="0"/>
            <w:vAlign w:val="center"/>
          </w:tcPr>
          <w:p w14:paraId="5884C231">
            <w:pPr>
              <w:keepNext w:val="0"/>
              <w:keepLines w:val="0"/>
              <w:pageBreakBefore w:val="0"/>
              <w:widowControl w:val="0"/>
              <w:kinsoku/>
              <w:wordWrap/>
              <w:overflowPunct w:val="0"/>
              <w:topLinePunct w:val="0"/>
              <w:autoSpaceDE w:val="0"/>
              <w:autoSpaceDN w:val="0"/>
              <w:bidi w:val="0"/>
              <w:adjustRightInd/>
              <w:snapToGrid/>
              <w:jc w:val="center"/>
              <w:rPr>
                <w:rFonts w:hint="eastAsia" w:ascii="仿宋" w:hAnsi="仿宋" w:eastAsia="仿宋" w:cs="仿宋"/>
                <w:i w:val="0"/>
                <w:iCs w:val="0"/>
                <w:color w:val="000000"/>
                <w:sz w:val="21"/>
                <w:szCs w:val="21"/>
                <w:highlight w:val="none"/>
                <w:u w:val="none"/>
              </w:rPr>
            </w:pPr>
          </w:p>
        </w:tc>
        <w:tc>
          <w:tcPr>
            <w:tcW w:w="1280" w:type="pct"/>
            <w:noWrap w:val="0"/>
            <w:vAlign w:val="center"/>
          </w:tcPr>
          <w:p w14:paraId="0DC4EEFE">
            <w:pPr>
              <w:keepNext w:val="0"/>
              <w:keepLines w:val="0"/>
              <w:pageBreakBefore w:val="0"/>
              <w:widowControl w:val="0"/>
              <w:suppressLineNumbers w:val="0"/>
              <w:kinsoku/>
              <w:wordWrap/>
              <w:overflowPunct w:val="0"/>
              <w:topLinePunct w:val="0"/>
              <w:autoSpaceDE w:val="0"/>
              <w:autoSpaceDN w:val="0"/>
              <w:bidi w:val="0"/>
              <w:adjustRightInd/>
              <w:snapToGrid/>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12．检验项目应开展室内质控、室间质评符合相关要求。</w:t>
            </w:r>
          </w:p>
        </w:tc>
        <w:tc>
          <w:tcPr>
            <w:tcW w:w="1426" w:type="pct"/>
            <w:noWrap w:val="0"/>
            <w:vAlign w:val="center"/>
          </w:tcPr>
          <w:p w14:paraId="284CB17A">
            <w:pPr>
              <w:keepNext w:val="0"/>
              <w:keepLines w:val="0"/>
              <w:pageBreakBefore w:val="0"/>
              <w:widowControl w:val="0"/>
              <w:suppressLineNumbers w:val="0"/>
              <w:kinsoku/>
              <w:wordWrap/>
              <w:overflowPunct w:val="0"/>
              <w:topLinePunct w:val="0"/>
              <w:autoSpaceDE w:val="0"/>
              <w:autoSpaceDN w:val="0"/>
              <w:bidi w:val="0"/>
              <w:adjustRightInd/>
              <w:snapToGrid/>
              <w:jc w:val="left"/>
              <w:textAlignment w:val="center"/>
              <w:rPr>
                <w:rFonts w:hint="default" w:ascii="仿宋" w:hAnsi="仿宋" w:eastAsia="仿宋" w:cs="仿宋"/>
                <w:i w:val="0"/>
                <w:iCs w:val="0"/>
                <w:color w:val="000000"/>
                <w:sz w:val="21"/>
                <w:szCs w:val="21"/>
                <w:highlight w:val="none"/>
                <w:u w:val="none"/>
                <w:lang w:val="en-US"/>
              </w:rPr>
            </w:pPr>
            <w:r>
              <w:rPr>
                <w:rFonts w:hint="eastAsia" w:ascii="仿宋" w:hAnsi="仿宋" w:eastAsia="仿宋" w:cs="仿宋"/>
                <w:i w:val="0"/>
                <w:iCs w:val="0"/>
                <w:color w:val="000000"/>
                <w:kern w:val="0"/>
                <w:sz w:val="21"/>
                <w:szCs w:val="21"/>
                <w:highlight w:val="none"/>
                <w:u w:val="none"/>
                <w:lang w:val="en-US" w:eastAsia="zh-CN" w:bidi="ar"/>
              </w:rPr>
              <w:t>应开展而未开展室内质控的，每项</w:t>
            </w:r>
          </w:p>
        </w:tc>
        <w:tc>
          <w:tcPr>
            <w:tcW w:w="504" w:type="pct"/>
            <w:noWrap w:val="0"/>
            <w:vAlign w:val="center"/>
          </w:tcPr>
          <w:p w14:paraId="53D1BC0A">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default" w:ascii="仿宋" w:hAnsi="仿宋" w:eastAsia="仿宋" w:cs="仿宋"/>
                <w:i w:val="0"/>
                <w:iCs w:val="0"/>
                <w:color w:val="000000"/>
                <w:sz w:val="21"/>
                <w:szCs w:val="21"/>
                <w:highlight w:val="none"/>
                <w:u w:val="none"/>
                <w:lang w:val="en-US"/>
              </w:rPr>
            </w:pPr>
            <w:r>
              <w:rPr>
                <w:rFonts w:hint="eastAsia" w:ascii="仿宋" w:hAnsi="仿宋" w:eastAsia="仿宋" w:cs="仿宋"/>
                <w:i w:val="0"/>
                <w:iCs w:val="0"/>
                <w:color w:val="000000"/>
                <w:kern w:val="0"/>
                <w:sz w:val="21"/>
                <w:szCs w:val="21"/>
                <w:highlight w:val="none"/>
                <w:u w:val="none"/>
                <w:lang w:val="en-US" w:eastAsia="zh-CN" w:bidi="ar"/>
              </w:rPr>
              <w:t>2</w:t>
            </w:r>
          </w:p>
        </w:tc>
        <w:tc>
          <w:tcPr>
            <w:tcW w:w="1084" w:type="pct"/>
            <w:noWrap w:val="0"/>
            <w:vAlign w:val="center"/>
          </w:tcPr>
          <w:p w14:paraId="10D3C768">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default" w:ascii="仿宋" w:hAnsi="仿宋" w:eastAsia="仿宋" w:cs="仿宋"/>
                <w:i w:val="0"/>
                <w:iCs w:val="0"/>
                <w:color w:val="000000"/>
                <w:sz w:val="21"/>
                <w:szCs w:val="21"/>
                <w:highlight w:val="none"/>
                <w:u w:val="none"/>
                <w:lang w:val="en-US"/>
              </w:rPr>
            </w:pPr>
            <w:r>
              <w:rPr>
                <w:rFonts w:hint="eastAsia" w:ascii="仿宋" w:hAnsi="仿宋" w:eastAsia="仿宋" w:cs="仿宋"/>
                <w:i w:val="0"/>
                <w:iCs w:val="0"/>
                <w:color w:val="000000"/>
                <w:kern w:val="0"/>
                <w:sz w:val="21"/>
                <w:szCs w:val="21"/>
                <w:highlight w:val="none"/>
                <w:u w:val="none"/>
                <w:lang w:val="en-US" w:eastAsia="zh-CN" w:bidi="ar"/>
              </w:rPr>
              <w:t>500</w:t>
            </w:r>
          </w:p>
        </w:tc>
      </w:tr>
      <w:tr w14:paraId="7AF10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5" w:type="pct"/>
            <w:vMerge w:val="continue"/>
            <w:noWrap w:val="0"/>
            <w:vAlign w:val="center"/>
          </w:tcPr>
          <w:p w14:paraId="32B157FE">
            <w:pPr>
              <w:keepNext w:val="0"/>
              <w:keepLines w:val="0"/>
              <w:pageBreakBefore w:val="0"/>
              <w:widowControl w:val="0"/>
              <w:kinsoku/>
              <w:wordWrap/>
              <w:overflowPunct w:val="0"/>
              <w:topLinePunct w:val="0"/>
              <w:autoSpaceDE w:val="0"/>
              <w:autoSpaceDN w:val="0"/>
              <w:bidi w:val="0"/>
              <w:adjustRightInd/>
              <w:snapToGrid/>
              <w:jc w:val="center"/>
              <w:rPr>
                <w:rFonts w:hint="eastAsia" w:ascii="仿宋" w:hAnsi="仿宋" w:eastAsia="仿宋" w:cs="仿宋"/>
                <w:i w:val="0"/>
                <w:iCs w:val="0"/>
                <w:color w:val="000000"/>
                <w:sz w:val="21"/>
                <w:szCs w:val="21"/>
                <w:highlight w:val="none"/>
                <w:u w:val="none"/>
              </w:rPr>
            </w:pPr>
          </w:p>
        </w:tc>
        <w:tc>
          <w:tcPr>
            <w:tcW w:w="390" w:type="pct"/>
            <w:vMerge w:val="continue"/>
            <w:noWrap w:val="0"/>
            <w:vAlign w:val="center"/>
          </w:tcPr>
          <w:p w14:paraId="7441C283">
            <w:pPr>
              <w:keepNext w:val="0"/>
              <w:keepLines w:val="0"/>
              <w:pageBreakBefore w:val="0"/>
              <w:widowControl w:val="0"/>
              <w:kinsoku/>
              <w:wordWrap/>
              <w:overflowPunct w:val="0"/>
              <w:topLinePunct w:val="0"/>
              <w:autoSpaceDE w:val="0"/>
              <w:autoSpaceDN w:val="0"/>
              <w:bidi w:val="0"/>
              <w:adjustRightInd/>
              <w:snapToGrid/>
              <w:jc w:val="left"/>
              <w:rPr>
                <w:rFonts w:hint="eastAsia" w:ascii="仿宋" w:hAnsi="仿宋" w:eastAsia="仿宋" w:cs="仿宋"/>
                <w:i w:val="0"/>
                <w:iCs w:val="0"/>
                <w:color w:val="000000"/>
                <w:sz w:val="21"/>
                <w:szCs w:val="21"/>
                <w:highlight w:val="none"/>
                <w:u w:val="none"/>
              </w:rPr>
            </w:pPr>
          </w:p>
        </w:tc>
        <w:tc>
          <w:tcPr>
            <w:tcW w:w="1280" w:type="pct"/>
            <w:noWrap w:val="0"/>
            <w:vAlign w:val="center"/>
          </w:tcPr>
          <w:p w14:paraId="37DE3831">
            <w:pPr>
              <w:keepNext w:val="0"/>
              <w:keepLines w:val="0"/>
              <w:pageBreakBefore w:val="0"/>
              <w:widowControl w:val="0"/>
              <w:suppressLineNumbers w:val="0"/>
              <w:kinsoku/>
              <w:wordWrap/>
              <w:overflowPunct w:val="0"/>
              <w:topLinePunct w:val="0"/>
              <w:autoSpaceDE w:val="0"/>
              <w:autoSpaceDN w:val="0"/>
              <w:bidi w:val="0"/>
              <w:adjustRightInd/>
              <w:snapToGrid/>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13.有完善的质量控制体系保证检验结果准确，无因检验结果错误导致医疗纠纷。</w:t>
            </w:r>
          </w:p>
        </w:tc>
        <w:tc>
          <w:tcPr>
            <w:tcW w:w="1426" w:type="pct"/>
            <w:noWrap w:val="0"/>
            <w:vAlign w:val="center"/>
          </w:tcPr>
          <w:p w14:paraId="5F0070D6">
            <w:pPr>
              <w:keepNext w:val="0"/>
              <w:keepLines w:val="0"/>
              <w:pageBreakBefore w:val="0"/>
              <w:widowControl w:val="0"/>
              <w:suppressLineNumbers w:val="0"/>
              <w:kinsoku/>
              <w:wordWrap/>
              <w:overflowPunct w:val="0"/>
              <w:topLinePunct w:val="0"/>
              <w:autoSpaceDE w:val="0"/>
              <w:autoSpaceDN w:val="0"/>
              <w:bidi w:val="0"/>
              <w:adjustRightInd/>
              <w:snapToGrid/>
              <w:jc w:val="left"/>
              <w:textAlignment w:val="center"/>
              <w:rPr>
                <w:rFonts w:hint="default" w:ascii="仿宋" w:hAnsi="仿宋" w:eastAsia="仿宋" w:cs="仿宋"/>
                <w:i w:val="0"/>
                <w:iCs w:val="0"/>
                <w:color w:val="000000"/>
                <w:sz w:val="21"/>
                <w:szCs w:val="21"/>
                <w:highlight w:val="none"/>
                <w:u w:val="none"/>
                <w:lang w:val="en-US"/>
              </w:rPr>
            </w:pPr>
            <w:r>
              <w:rPr>
                <w:rFonts w:hint="eastAsia" w:ascii="仿宋" w:hAnsi="仿宋" w:eastAsia="仿宋" w:cs="仿宋"/>
                <w:i w:val="0"/>
                <w:iCs w:val="0"/>
                <w:color w:val="000000"/>
                <w:kern w:val="0"/>
                <w:sz w:val="21"/>
                <w:szCs w:val="21"/>
                <w:highlight w:val="none"/>
                <w:u w:val="none"/>
                <w:lang w:val="en-US" w:eastAsia="zh-CN" w:bidi="ar"/>
              </w:rPr>
              <w:t>报告结果错误的，每例</w:t>
            </w:r>
          </w:p>
        </w:tc>
        <w:tc>
          <w:tcPr>
            <w:tcW w:w="504" w:type="pct"/>
            <w:noWrap w:val="0"/>
            <w:vAlign w:val="center"/>
          </w:tcPr>
          <w:p w14:paraId="0FCAAF2C">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default" w:ascii="仿宋" w:hAnsi="仿宋" w:eastAsia="仿宋" w:cs="仿宋"/>
                <w:i w:val="0"/>
                <w:iCs w:val="0"/>
                <w:color w:val="000000"/>
                <w:sz w:val="21"/>
                <w:szCs w:val="21"/>
                <w:highlight w:val="none"/>
                <w:u w:val="none"/>
                <w:lang w:val="en-US"/>
              </w:rPr>
            </w:pPr>
            <w:r>
              <w:rPr>
                <w:rFonts w:hint="eastAsia" w:ascii="仿宋" w:hAnsi="仿宋" w:eastAsia="仿宋" w:cs="仿宋"/>
                <w:i w:val="0"/>
                <w:iCs w:val="0"/>
                <w:color w:val="000000"/>
                <w:kern w:val="0"/>
                <w:sz w:val="21"/>
                <w:szCs w:val="21"/>
                <w:highlight w:val="none"/>
                <w:u w:val="none"/>
                <w:lang w:val="en-US" w:eastAsia="zh-CN" w:bidi="ar"/>
              </w:rPr>
              <w:t>10</w:t>
            </w:r>
          </w:p>
        </w:tc>
        <w:tc>
          <w:tcPr>
            <w:tcW w:w="1084" w:type="pct"/>
            <w:noWrap w:val="0"/>
            <w:vAlign w:val="center"/>
          </w:tcPr>
          <w:p w14:paraId="6140B323">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2000</w:t>
            </w:r>
          </w:p>
          <w:p w14:paraId="4BAC470E">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且承担因检验结果错误而导致的医疗纠纷的全部赔偿。</w:t>
            </w:r>
          </w:p>
        </w:tc>
      </w:tr>
      <w:tr w14:paraId="4C459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5" w:type="pct"/>
            <w:vMerge w:val="restart"/>
            <w:noWrap w:val="0"/>
            <w:vAlign w:val="center"/>
          </w:tcPr>
          <w:p w14:paraId="71778767">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五</w:t>
            </w:r>
          </w:p>
        </w:tc>
        <w:tc>
          <w:tcPr>
            <w:tcW w:w="390" w:type="pct"/>
            <w:noWrap w:val="0"/>
            <w:vAlign w:val="center"/>
          </w:tcPr>
          <w:p w14:paraId="7833E349">
            <w:pPr>
              <w:keepNext w:val="0"/>
              <w:keepLines w:val="0"/>
              <w:pageBreakBefore w:val="0"/>
              <w:widowControl w:val="0"/>
              <w:suppressLineNumbers w:val="0"/>
              <w:kinsoku/>
              <w:wordWrap/>
              <w:overflowPunct w:val="0"/>
              <w:topLinePunct w:val="0"/>
              <w:autoSpaceDE w:val="0"/>
              <w:autoSpaceDN w:val="0"/>
              <w:bidi w:val="0"/>
              <w:adjustRightInd/>
              <w:snapToGrid/>
              <w:jc w:val="left"/>
              <w:textAlignment w:val="center"/>
              <w:rPr>
                <w:rFonts w:hint="eastAsia" w:ascii="仿宋" w:hAnsi="仿宋" w:eastAsia="仿宋" w:cs="仿宋"/>
                <w:i w:val="0"/>
                <w:iCs w:val="0"/>
                <w:color w:val="000000"/>
                <w:sz w:val="21"/>
                <w:szCs w:val="21"/>
                <w:highlight w:val="none"/>
                <w:u w:val="none"/>
              </w:rPr>
            </w:pPr>
            <w:r>
              <w:rPr>
                <w:rStyle w:val="28"/>
                <w:rFonts w:hint="eastAsia" w:ascii="仿宋" w:hAnsi="仿宋" w:eastAsia="仿宋" w:cs="仿宋"/>
                <w:b w:val="0"/>
                <w:bCs/>
                <w:color w:val="000000"/>
                <w:sz w:val="21"/>
                <w:szCs w:val="21"/>
                <w:highlight w:val="none"/>
                <w:lang w:val="en-US" w:eastAsia="zh-CN" w:bidi="ar"/>
              </w:rPr>
              <w:t>危急值处理</w:t>
            </w:r>
          </w:p>
        </w:tc>
        <w:tc>
          <w:tcPr>
            <w:tcW w:w="1280" w:type="pct"/>
            <w:noWrap w:val="0"/>
            <w:vAlign w:val="center"/>
          </w:tcPr>
          <w:p w14:paraId="76236F37">
            <w:pPr>
              <w:keepNext w:val="0"/>
              <w:keepLines w:val="0"/>
              <w:pageBreakBefore w:val="0"/>
              <w:widowControl w:val="0"/>
              <w:suppressLineNumbers w:val="0"/>
              <w:kinsoku/>
              <w:wordWrap/>
              <w:overflowPunct w:val="0"/>
              <w:topLinePunct w:val="0"/>
              <w:autoSpaceDE w:val="0"/>
              <w:autoSpaceDN w:val="0"/>
              <w:bidi w:val="0"/>
              <w:adjustRightInd/>
              <w:snapToGrid/>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14.出现危急值结果时，应按照规定对结果进行复核，按危急值报告流程通知医院。</w:t>
            </w:r>
          </w:p>
        </w:tc>
        <w:tc>
          <w:tcPr>
            <w:tcW w:w="1426" w:type="pct"/>
            <w:noWrap w:val="0"/>
            <w:vAlign w:val="center"/>
          </w:tcPr>
          <w:p w14:paraId="2836A9B8">
            <w:pPr>
              <w:keepNext w:val="0"/>
              <w:keepLines w:val="0"/>
              <w:pageBreakBefore w:val="0"/>
              <w:widowControl w:val="0"/>
              <w:suppressLineNumbers w:val="0"/>
              <w:kinsoku/>
              <w:wordWrap/>
              <w:overflowPunct w:val="0"/>
              <w:topLinePunct w:val="0"/>
              <w:autoSpaceDE w:val="0"/>
              <w:autoSpaceDN w:val="0"/>
              <w:bidi w:val="0"/>
              <w:adjustRightInd/>
              <w:snapToGrid/>
              <w:jc w:val="left"/>
              <w:textAlignment w:val="center"/>
              <w:rPr>
                <w:rFonts w:hint="default" w:ascii="仿宋" w:hAnsi="仿宋" w:eastAsia="仿宋" w:cs="仿宋"/>
                <w:i w:val="0"/>
                <w:iCs w:val="0"/>
                <w:color w:val="000000"/>
                <w:sz w:val="21"/>
                <w:szCs w:val="21"/>
                <w:highlight w:val="none"/>
                <w:u w:val="none"/>
                <w:lang w:val="en-US"/>
              </w:rPr>
            </w:pPr>
            <w:r>
              <w:rPr>
                <w:rFonts w:hint="eastAsia" w:ascii="仿宋" w:hAnsi="仿宋" w:eastAsia="仿宋" w:cs="仿宋"/>
                <w:i w:val="0"/>
                <w:iCs w:val="0"/>
                <w:color w:val="000000"/>
                <w:kern w:val="0"/>
                <w:sz w:val="21"/>
                <w:szCs w:val="21"/>
                <w:highlight w:val="none"/>
                <w:u w:val="none"/>
                <w:lang w:val="en-US" w:eastAsia="zh-CN" w:bidi="ar"/>
              </w:rPr>
              <w:t>危急值报告未按规定流程及时通知医院的，每例</w:t>
            </w:r>
          </w:p>
        </w:tc>
        <w:tc>
          <w:tcPr>
            <w:tcW w:w="504" w:type="pct"/>
            <w:noWrap w:val="0"/>
            <w:vAlign w:val="center"/>
          </w:tcPr>
          <w:p w14:paraId="747ED45F">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default" w:ascii="仿宋" w:hAnsi="仿宋" w:eastAsia="仿宋" w:cs="仿宋"/>
                <w:i w:val="0"/>
                <w:iCs w:val="0"/>
                <w:color w:val="000000"/>
                <w:sz w:val="21"/>
                <w:szCs w:val="21"/>
                <w:highlight w:val="none"/>
                <w:u w:val="none"/>
                <w:lang w:val="en-US"/>
              </w:rPr>
            </w:pPr>
            <w:r>
              <w:rPr>
                <w:rFonts w:hint="eastAsia" w:ascii="仿宋" w:hAnsi="仿宋" w:eastAsia="仿宋" w:cs="仿宋"/>
                <w:i w:val="0"/>
                <w:iCs w:val="0"/>
                <w:color w:val="000000"/>
                <w:kern w:val="0"/>
                <w:sz w:val="21"/>
                <w:szCs w:val="21"/>
                <w:highlight w:val="none"/>
                <w:u w:val="none"/>
                <w:lang w:val="en-US" w:eastAsia="zh-CN" w:bidi="ar"/>
              </w:rPr>
              <w:t>5</w:t>
            </w:r>
          </w:p>
        </w:tc>
        <w:tc>
          <w:tcPr>
            <w:tcW w:w="1084" w:type="pct"/>
            <w:noWrap w:val="0"/>
            <w:vAlign w:val="center"/>
          </w:tcPr>
          <w:p w14:paraId="0492B902">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default" w:ascii="仿宋" w:hAnsi="仿宋" w:eastAsia="仿宋" w:cs="仿宋"/>
                <w:i w:val="0"/>
                <w:iCs w:val="0"/>
                <w:color w:val="000000"/>
                <w:sz w:val="21"/>
                <w:szCs w:val="21"/>
                <w:highlight w:val="none"/>
                <w:u w:val="none"/>
                <w:lang w:val="en-US"/>
              </w:rPr>
            </w:pPr>
            <w:r>
              <w:rPr>
                <w:rFonts w:hint="eastAsia" w:ascii="仿宋" w:hAnsi="仿宋" w:eastAsia="仿宋" w:cs="仿宋"/>
                <w:i w:val="0"/>
                <w:iCs w:val="0"/>
                <w:color w:val="000000"/>
                <w:kern w:val="0"/>
                <w:sz w:val="21"/>
                <w:szCs w:val="21"/>
                <w:highlight w:val="none"/>
                <w:u w:val="none"/>
                <w:lang w:val="en-US" w:eastAsia="zh-CN" w:bidi="ar"/>
              </w:rPr>
              <w:t>500</w:t>
            </w:r>
          </w:p>
        </w:tc>
      </w:tr>
      <w:tr w14:paraId="76B3A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5" w:type="pct"/>
            <w:vMerge w:val="continue"/>
            <w:noWrap w:val="0"/>
            <w:vAlign w:val="center"/>
          </w:tcPr>
          <w:p w14:paraId="670E4D7A">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390" w:type="pct"/>
            <w:shd w:val="clear" w:color="auto" w:fill="auto"/>
            <w:noWrap w:val="0"/>
            <w:vAlign w:val="center"/>
          </w:tcPr>
          <w:p w14:paraId="317509DA">
            <w:pPr>
              <w:keepNext w:val="0"/>
              <w:keepLines w:val="0"/>
              <w:pageBreakBefore w:val="0"/>
              <w:widowControl w:val="0"/>
              <w:suppressLineNumbers w:val="0"/>
              <w:kinsoku/>
              <w:wordWrap/>
              <w:overflowPunct w:val="0"/>
              <w:topLinePunct w:val="0"/>
              <w:autoSpaceDE w:val="0"/>
              <w:autoSpaceDN w:val="0"/>
              <w:bidi w:val="0"/>
              <w:adjustRightInd/>
              <w:snapToGrid/>
              <w:jc w:val="left"/>
              <w:textAlignment w:val="center"/>
              <w:rPr>
                <w:rFonts w:hint="eastAsia" w:ascii="仿宋" w:hAnsi="仿宋" w:eastAsia="仿宋" w:cs="仿宋"/>
                <w:b w:val="0"/>
                <w:bCs/>
                <w:color w:val="000000"/>
                <w:sz w:val="21"/>
                <w:szCs w:val="21"/>
                <w:highlight w:val="none"/>
                <w:u w:val="none"/>
                <w:lang w:val="en-US" w:eastAsia="zh-CN" w:bidi="ar"/>
              </w:rPr>
            </w:pPr>
            <w:r>
              <w:rPr>
                <w:rStyle w:val="28"/>
                <w:rFonts w:hint="eastAsia" w:ascii="仿宋" w:hAnsi="仿宋" w:eastAsia="仿宋" w:cs="仿宋"/>
                <w:b w:val="0"/>
                <w:bCs/>
                <w:color w:val="000000"/>
                <w:sz w:val="21"/>
                <w:szCs w:val="21"/>
                <w:highlight w:val="none"/>
                <w:lang w:val="en-US" w:eastAsia="zh-CN" w:bidi="ar"/>
              </w:rPr>
              <w:t>报告回传</w:t>
            </w:r>
          </w:p>
        </w:tc>
        <w:tc>
          <w:tcPr>
            <w:tcW w:w="1280" w:type="pct"/>
            <w:shd w:val="clear" w:color="auto" w:fill="auto"/>
            <w:noWrap w:val="0"/>
            <w:vAlign w:val="center"/>
          </w:tcPr>
          <w:p w14:paraId="32B4D053">
            <w:pPr>
              <w:keepNext w:val="0"/>
              <w:keepLines w:val="0"/>
              <w:pageBreakBefore w:val="0"/>
              <w:widowControl w:val="0"/>
              <w:suppressLineNumbers w:val="0"/>
              <w:kinsoku/>
              <w:wordWrap/>
              <w:overflowPunct w:val="0"/>
              <w:topLinePunct w:val="0"/>
              <w:autoSpaceDE w:val="0"/>
              <w:autoSpaceDN w:val="0"/>
              <w:bidi w:val="0"/>
              <w:adjustRightInd/>
              <w:snapToGrid/>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15.检测结果需要在报告审核后30分钟内回传至医院的ITS系统</w:t>
            </w:r>
          </w:p>
        </w:tc>
        <w:tc>
          <w:tcPr>
            <w:tcW w:w="1426" w:type="pct"/>
            <w:shd w:val="clear" w:color="auto" w:fill="auto"/>
            <w:noWrap w:val="0"/>
            <w:vAlign w:val="center"/>
          </w:tcPr>
          <w:p w14:paraId="038D0669">
            <w:pPr>
              <w:keepNext w:val="0"/>
              <w:keepLines w:val="0"/>
              <w:pageBreakBefore w:val="0"/>
              <w:widowControl w:val="0"/>
              <w:suppressLineNumbers w:val="0"/>
              <w:kinsoku/>
              <w:wordWrap/>
              <w:overflowPunct w:val="0"/>
              <w:topLinePunct w:val="0"/>
              <w:autoSpaceDE w:val="0"/>
              <w:autoSpaceDN w:val="0"/>
              <w:bidi w:val="0"/>
              <w:adjustRightInd/>
              <w:snapToGrid/>
              <w:jc w:val="left"/>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检测结果未在报告审核后30分钟内回传至医院的LIS系统，受到省、市临床中心反馈批评的，每次</w:t>
            </w:r>
          </w:p>
        </w:tc>
        <w:tc>
          <w:tcPr>
            <w:tcW w:w="504" w:type="pct"/>
            <w:shd w:val="clear" w:color="auto" w:fill="auto"/>
            <w:noWrap w:val="0"/>
            <w:vAlign w:val="center"/>
          </w:tcPr>
          <w:p w14:paraId="344006FB">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w:t>
            </w:r>
          </w:p>
        </w:tc>
        <w:tc>
          <w:tcPr>
            <w:tcW w:w="1084" w:type="pct"/>
            <w:shd w:val="clear" w:color="auto" w:fill="auto"/>
            <w:noWrap w:val="0"/>
            <w:vAlign w:val="center"/>
          </w:tcPr>
          <w:p w14:paraId="3E10153F">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200</w:t>
            </w:r>
          </w:p>
        </w:tc>
      </w:tr>
      <w:tr w14:paraId="1DA48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5" w:type="pct"/>
            <w:noWrap w:val="0"/>
            <w:vAlign w:val="center"/>
          </w:tcPr>
          <w:p w14:paraId="13AE9963">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六</w:t>
            </w:r>
          </w:p>
        </w:tc>
        <w:tc>
          <w:tcPr>
            <w:tcW w:w="390" w:type="pct"/>
            <w:noWrap w:val="0"/>
            <w:vAlign w:val="center"/>
          </w:tcPr>
          <w:p w14:paraId="506B9FB5">
            <w:pPr>
              <w:keepNext w:val="0"/>
              <w:keepLines w:val="0"/>
              <w:pageBreakBefore w:val="0"/>
              <w:widowControl w:val="0"/>
              <w:suppressLineNumbers w:val="0"/>
              <w:kinsoku/>
              <w:wordWrap/>
              <w:overflowPunct w:val="0"/>
              <w:topLinePunct w:val="0"/>
              <w:autoSpaceDE w:val="0"/>
              <w:autoSpaceDN w:val="0"/>
              <w:bidi w:val="0"/>
              <w:adjustRightInd/>
              <w:snapToGrid/>
              <w:jc w:val="left"/>
              <w:textAlignment w:val="center"/>
              <w:rPr>
                <w:rStyle w:val="28"/>
                <w:rFonts w:hint="default" w:ascii="仿宋" w:hAnsi="仿宋" w:eastAsia="仿宋" w:cs="仿宋"/>
                <w:b w:val="0"/>
                <w:bCs/>
                <w:color w:val="000000"/>
                <w:sz w:val="21"/>
                <w:szCs w:val="21"/>
                <w:highlight w:val="none"/>
                <w:lang w:val="en-US" w:eastAsia="zh-CN" w:bidi="ar"/>
              </w:rPr>
            </w:pPr>
            <w:r>
              <w:rPr>
                <w:rStyle w:val="28"/>
                <w:rFonts w:hint="eastAsia" w:ascii="仿宋" w:hAnsi="仿宋" w:eastAsia="仿宋" w:cs="仿宋"/>
                <w:b w:val="0"/>
                <w:bCs/>
                <w:color w:val="000000"/>
                <w:sz w:val="21"/>
                <w:szCs w:val="21"/>
                <w:highlight w:val="none"/>
                <w:lang w:val="en-US" w:eastAsia="zh-CN" w:bidi="ar"/>
              </w:rPr>
              <w:t>不良事件</w:t>
            </w:r>
          </w:p>
        </w:tc>
        <w:tc>
          <w:tcPr>
            <w:tcW w:w="1280" w:type="pct"/>
            <w:noWrap w:val="0"/>
            <w:vAlign w:val="center"/>
          </w:tcPr>
          <w:p w14:paraId="5FF0A467">
            <w:pPr>
              <w:keepNext w:val="0"/>
              <w:keepLines w:val="0"/>
              <w:pageBreakBefore w:val="0"/>
              <w:widowControl w:val="0"/>
              <w:suppressLineNumbers w:val="0"/>
              <w:kinsoku/>
              <w:wordWrap/>
              <w:overflowPunct w:val="0"/>
              <w:topLinePunct w:val="0"/>
              <w:autoSpaceDE w:val="0"/>
              <w:autoSpaceDN w:val="0"/>
              <w:bidi w:val="0"/>
              <w:adjustRightInd/>
              <w:snapToGrid/>
              <w:jc w:val="left"/>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16.出现不良事件时，应及时采取措施并整改。</w:t>
            </w:r>
          </w:p>
        </w:tc>
        <w:tc>
          <w:tcPr>
            <w:tcW w:w="1426" w:type="pct"/>
            <w:noWrap w:val="0"/>
            <w:vAlign w:val="center"/>
          </w:tcPr>
          <w:p w14:paraId="6E44E62C">
            <w:pPr>
              <w:keepNext w:val="0"/>
              <w:keepLines w:val="0"/>
              <w:pageBreakBefore w:val="0"/>
              <w:widowControl w:val="0"/>
              <w:suppressLineNumbers w:val="0"/>
              <w:kinsoku/>
              <w:wordWrap/>
              <w:overflowPunct w:val="0"/>
              <w:topLinePunct w:val="0"/>
              <w:autoSpaceDE w:val="0"/>
              <w:autoSpaceDN w:val="0"/>
              <w:bidi w:val="0"/>
              <w:adjustRightInd/>
              <w:snapToGrid/>
              <w:jc w:val="left"/>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发生不良事件，每起</w:t>
            </w:r>
          </w:p>
        </w:tc>
        <w:tc>
          <w:tcPr>
            <w:tcW w:w="504" w:type="pct"/>
            <w:noWrap w:val="0"/>
            <w:vAlign w:val="center"/>
          </w:tcPr>
          <w:p w14:paraId="0793A3D1">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default" w:ascii="仿宋" w:hAnsi="仿宋" w:eastAsia="仿宋" w:cs="仿宋"/>
                <w:i w:val="0"/>
                <w:iCs w:val="0"/>
                <w:color w:val="000000"/>
                <w:sz w:val="21"/>
                <w:szCs w:val="21"/>
                <w:highlight w:val="none"/>
                <w:u w:val="none"/>
                <w:lang w:val="en-US"/>
              </w:rPr>
            </w:pPr>
            <w:r>
              <w:rPr>
                <w:rFonts w:hint="eastAsia" w:ascii="仿宋" w:hAnsi="仿宋" w:eastAsia="仿宋" w:cs="仿宋"/>
                <w:i w:val="0"/>
                <w:iCs w:val="0"/>
                <w:color w:val="000000"/>
                <w:kern w:val="0"/>
                <w:sz w:val="21"/>
                <w:szCs w:val="21"/>
                <w:highlight w:val="none"/>
                <w:u w:val="none"/>
                <w:lang w:val="en-US" w:eastAsia="zh-CN" w:bidi="ar"/>
              </w:rPr>
              <w:t>10</w:t>
            </w:r>
          </w:p>
        </w:tc>
        <w:tc>
          <w:tcPr>
            <w:tcW w:w="1084" w:type="pct"/>
            <w:noWrap w:val="0"/>
            <w:vAlign w:val="center"/>
          </w:tcPr>
          <w:p w14:paraId="4AAD3431">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500</w:t>
            </w:r>
          </w:p>
        </w:tc>
      </w:tr>
      <w:tr w14:paraId="1280A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5" w:type="pct"/>
            <w:noWrap w:val="0"/>
            <w:vAlign w:val="center"/>
          </w:tcPr>
          <w:p w14:paraId="48C4E809">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七</w:t>
            </w:r>
          </w:p>
        </w:tc>
        <w:tc>
          <w:tcPr>
            <w:tcW w:w="390" w:type="pct"/>
            <w:noWrap w:val="0"/>
            <w:vAlign w:val="center"/>
          </w:tcPr>
          <w:p w14:paraId="7CA2076A">
            <w:pPr>
              <w:keepNext w:val="0"/>
              <w:keepLines w:val="0"/>
              <w:pageBreakBefore w:val="0"/>
              <w:widowControl w:val="0"/>
              <w:suppressLineNumbers w:val="0"/>
              <w:kinsoku/>
              <w:wordWrap/>
              <w:overflowPunct w:val="0"/>
              <w:topLinePunct w:val="0"/>
              <w:autoSpaceDE w:val="0"/>
              <w:autoSpaceDN w:val="0"/>
              <w:bidi w:val="0"/>
              <w:adjustRightInd/>
              <w:snapToGrid/>
              <w:jc w:val="left"/>
              <w:textAlignment w:val="center"/>
              <w:rPr>
                <w:rStyle w:val="28"/>
                <w:rFonts w:hint="eastAsia" w:ascii="仿宋" w:hAnsi="仿宋" w:eastAsia="仿宋" w:cs="仿宋"/>
                <w:b w:val="0"/>
                <w:bCs/>
                <w:color w:val="000000"/>
                <w:sz w:val="21"/>
                <w:szCs w:val="21"/>
                <w:highlight w:val="none"/>
                <w:lang w:val="en-US" w:eastAsia="zh-CN" w:bidi="ar"/>
              </w:rPr>
            </w:pPr>
            <w:r>
              <w:rPr>
                <w:rStyle w:val="28"/>
                <w:rFonts w:hint="eastAsia" w:ascii="仿宋" w:hAnsi="仿宋" w:eastAsia="仿宋" w:cs="仿宋"/>
                <w:b w:val="0"/>
                <w:bCs/>
                <w:color w:val="000000"/>
                <w:sz w:val="21"/>
                <w:szCs w:val="21"/>
                <w:highlight w:val="none"/>
                <w:lang w:val="en-US" w:eastAsia="zh-CN" w:bidi="ar"/>
              </w:rPr>
              <w:t>其他</w:t>
            </w:r>
          </w:p>
        </w:tc>
        <w:tc>
          <w:tcPr>
            <w:tcW w:w="1280" w:type="pct"/>
            <w:noWrap w:val="0"/>
            <w:vAlign w:val="center"/>
          </w:tcPr>
          <w:p w14:paraId="49DC6D09">
            <w:pPr>
              <w:keepNext w:val="0"/>
              <w:keepLines w:val="0"/>
              <w:pageBreakBefore w:val="0"/>
              <w:widowControl w:val="0"/>
              <w:suppressLineNumbers w:val="0"/>
              <w:kinsoku/>
              <w:wordWrap/>
              <w:overflowPunct w:val="0"/>
              <w:topLinePunct w:val="0"/>
              <w:autoSpaceDE w:val="0"/>
              <w:autoSpaceDN w:val="0"/>
              <w:bidi w:val="0"/>
              <w:adjustRightInd/>
              <w:snapToGrid/>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17.检验结果应按承诺报告时间出具报告。</w:t>
            </w:r>
          </w:p>
        </w:tc>
        <w:tc>
          <w:tcPr>
            <w:tcW w:w="1426" w:type="pct"/>
            <w:noWrap w:val="0"/>
            <w:vAlign w:val="center"/>
          </w:tcPr>
          <w:p w14:paraId="037DFD01">
            <w:pPr>
              <w:keepNext w:val="0"/>
              <w:keepLines w:val="0"/>
              <w:pageBreakBefore w:val="0"/>
              <w:widowControl w:val="0"/>
              <w:suppressLineNumbers w:val="0"/>
              <w:kinsoku/>
              <w:wordWrap/>
              <w:overflowPunct w:val="0"/>
              <w:topLinePunct w:val="0"/>
              <w:autoSpaceDE w:val="0"/>
              <w:autoSpaceDN w:val="0"/>
              <w:bidi w:val="0"/>
              <w:adjustRightInd/>
              <w:snapToGrid/>
              <w:jc w:val="left"/>
              <w:textAlignment w:val="center"/>
              <w:rPr>
                <w:rFonts w:hint="eastAsia" w:ascii="仿宋" w:hAnsi="仿宋" w:eastAsia="仿宋" w:cs="仿宋"/>
                <w:i w:val="0"/>
                <w:iCs w:val="0"/>
                <w:strike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检测项目报告时间应按承诺报告时间出具报告，不得延期。</w:t>
            </w:r>
            <w:r>
              <w:rPr>
                <w:rFonts w:hint="eastAsia" w:ascii="仿宋" w:hAnsi="仿宋" w:eastAsia="仿宋" w:cs="仿宋"/>
                <w:i w:val="0"/>
                <w:iCs w:val="0"/>
                <w:color w:val="000000"/>
                <w:kern w:val="0"/>
                <w:sz w:val="21"/>
                <w:szCs w:val="21"/>
                <w:highlight w:val="none"/>
                <w:u w:val="none"/>
                <w:lang w:val="en-US" w:eastAsia="zh-CN" w:bidi="ar"/>
              </w:rPr>
              <w:br w:type="textWrapping"/>
            </w:r>
          </w:p>
        </w:tc>
        <w:tc>
          <w:tcPr>
            <w:tcW w:w="504" w:type="pct"/>
            <w:noWrap w:val="0"/>
            <w:vAlign w:val="center"/>
          </w:tcPr>
          <w:p w14:paraId="0260C59A">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w:t>
            </w:r>
          </w:p>
        </w:tc>
        <w:tc>
          <w:tcPr>
            <w:tcW w:w="1084" w:type="pct"/>
            <w:noWrap w:val="0"/>
            <w:vAlign w:val="center"/>
          </w:tcPr>
          <w:p w14:paraId="16668C8C">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检测项目报告时间延期12小时扣该项检测服务费的50%，延迟24小时扣除该项检测全部检测服务费。</w:t>
            </w:r>
          </w:p>
        </w:tc>
      </w:tr>
    </w:tbl>
    <w:p w14:paraId="27D5F0B7">
      <w:pPr>
        <w:pStyle w:val="5"/>
        <w:rPr>
          <w:rFonts w:hint="default" w:ascii="仿宋" w:hAnsi="仿宋" w:eastAsia="仿宋" w:cs="仿宋"/>
          <w:b/>
          <w:bCs/>
          <w:color w:val="000000"/>
          <w:sz w:val="21"/>
          <w:szCs w:val="21"/>
          <w:highlight w:val="none"/>
          <w:lang w:val="en-US" w:eastAsia="zh-CN"/>
        </w:rPr>
      </w:pPr>
      <w:r>
        <w:rPr>
          <w:rFonts w:hint="eastAsia" w:ascii="仿宋" w:hAnsi="仿宋" w:eastAsia="仿宋" w:cs="仿宋"/>
          <w:b/>
          <w:bCs/>
          <w:color w:val="000000"/>
          <w:sz w:val="21"/>
          <w:szCs w:val="21"/>
          <w:highlight w:val="none"/>
          <w:lang w:val="en-US" w:eastAsia="zh-CN"/>
        </w:rPr>
        <w:t>说明：项目服务过程中造成后果的，中标人必须承担因此而导致的医疗纠纷的全部赔偿</w:t>
      </w:r>
      <w:r>
        <w:rPr>
          <w:rFonts w:hint="default" w:ascii="仿宋" w:hAnsi="仿宋" w:eastAsia="仿宋" w:cs="仿宋"/>
          <w:b/>
          <w:bCs/>
          <w:color w:val="000000"/>
          <w:sz w:val="21"/>
          <w:szCs w:val="21"/>
          <w:highlight w:val="none"/>
          <w:lang w:eastAsia="zh-CN"/>
          <w:woUserID w:val="1"/>
        </w:rPr>
        <w:t>（包括减免的费用）</w:t>
      </w:r>
      <w:r>
        <w:rPr>
          <w:rFonts w:hint="eastAsia" w:ascii="仿宋" w:hAnsi="仿宋" w:eastAsia="仿宋" w:cs="仿宋"/>
          <w:b/>
          <w:bCs/>
          <w:color w:val="000000"/>
          <w:sz w:val="21"/>
          <w:szCs w:val="21"/>
          <w:highlight w:val="none"/>
          <w:lang w:val="en-US" w:eastAsia="zh-CN"/>
        </w:rPr>
        <w:t>。</w:t>
      </w:r>
    </w:p>
    <w:p w14:paraId="5E5FD13C">
      <w:pPr>
        <w:keepNext w:val="0"/>
        <w:keepLines w:val="0"/>
        <w:widowControl/>
        <w:suppressLineNumbers w:val="0"/>
        <w:spacing w:line="288" w:lineRule="auto"/>
        <w:jc w:val="center"/>
        <w:outlineLvl w:val="9"/>
        <w:rPr>
          <w:rFonts w:hint="eastAsia" w:ascii="仿宋" w:hAnsi="仿宋" w:eastAsia="仿宋" w:cs="仿宋"/>
          <w:color w:val="000000"/>
          <w:sz w:val="21"/>
          <w:szCs w:val="21"/>
          <w:lang w:val="en-US" w:eastAsia="zh-CN"/>
        </w:rPr>
      </w:pPr>
    </w:p>
    <w:p w14:paraId="610AD508">
      <w:pPr>
        <w:pStyle w:val="3"/>
        <w:keepNext w:val="0"/>
        <w:keepLines w:val="0"/>
        <w:widowControl/>
        <w:suppressLineNumbers w:val="0"/>
        <w:spacing w:line="288" w:lineRule="auto"/>
        <w:jc w:val="center"/>
        <w:outlineLvl w:val="1"/>
        <w:rPr>
          <w:rFonts w:hint="eastAsia" w:ascii="仿宋" w:hAnsi="仿宋" w:eastAsia="仿宋" w:cs="仿宋"/>
          <w:b/>
          <w:bCs/>
          <w:sz w:val="28"/>
          <w:szCs w:val="28"/>
        </w:rPr>
      </w:pPr>
      <w:r>
        <w:rPr>
          <w:rFonts w:hint="eastAsia" w:ascii="仿宋" w:hAnsi="仿宋" w:eastAsia="仿宋" w:cs="仿宋"/>
          <w:color w:val="000000"/>
          <w:sz w:val="21"/>
          <w:szCs w:val="21"/>
        </w:rPr>
        <w:br w:type="page"/>
      </w:r>
      <w:r>
        <w:rPr>
          <w:rFonts w:hint="eastAsia" w:ascii="仿宋" w:hAnsi="仿宋" w:eastAsia="仿宋" w:cs="仿宋"/>
          <w:b/>
          <w:bCs/>
          <w:color w:val="000000"/>
          <w:sz w:val="28"/>
          <w:szCs w:val="28"/>
        </w:rPr>
        <w:t>第三章 投标人须知</w:t>
      </w:r>
    </w:p>
    <w:p w14:paraId="4A92B5E7">
      <w:pPr>
        <w:pStyle w:val="4"/>
        <w:keepNext w:val="0"/>
        <w:keepLines w:val="0"/>
        <w:widowControl/>
        <w:suppressLineNumbers w:val="0"/>
        <w:spacing w:line="288" w:lineRule="auto"/>
        <w:ind w:left="0" w:firstLine="0"/>
        <w:jc w:val="center"/>
        <w:rPr>
          <w:rFonts w:hint="eastAsia" w:ascii="仿宋" w:hAnsi="仿宋" w:eastAsia="仿宋" w:cs="仿宋"/>
          <w:sz w:val="28"/>
          <w:szCs w:val="28"/>
        </w:rPr>
      </w:pPr>
      <w:r>
        <w:rPr>
          <w:rFonts w:hint="eastAsia" w:ascii="仿宋" w:hAnsi="仿宋" w:eastAsia="仿宋" w:cs="仿宋"/>
          <w:color w:val="000000"/>
          <w:sz w:val="28"/>
          <w:szCs w:val="28"/>
        </w:rPr>
        <w:t>前附表</w:t>
      </w:r>
    </w:p>
    <w:tbl>
      <w:tblPr>
        <w:tblStyle w:val="17"/>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33"/>
        <w:gridCol w:w="1705"/>
        <w:gridCol w:w="6672"/>
      </w:tblGrid>
      <w:tr w14:paraId="441879F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trPr>
        <w:tc>
          <w:tcPr>
            <w:tcW w:w="1121"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A447505">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仿宋" w:hAnsi="仿宋" w:eastAsia="仿宋" w:cs="仿宋"/>
                <w:color w:val="000000"/>
                <w:sz w:val="21"/>
                <w:szCs w:val="21"/>
              </w:rPr>
            </w:pPr>
            <w:r>
              <w:rPr>
                <w:rFonts w:hint="eastAsia" w:ascii="仿宋" w:hAnsi="仿宋" w:eastAsia="仿宋" w:cs="仿宋"/>
                <w:b/>
                <w:bCs/>
                <w:color w:val="000000"/>
                <w:spacing w:val="0"/>
                <w:kern w:val="0"/>
                <w:sz w:val="21"/>
                <w:szCs w:val="21"/>
                <w:lang w:val="en-US" w:eastAsia="zh-CN" w:bidi="ar"/>
              </w:rPr>
              <w:t>条款号</w:t>
            </w:r>
          </w:p>
        </w:tc>
        <w:tc>
          <w:tcPr>
            <w:tcW w:w="1687"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4C3791A">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仿宋" w:hAnsi="仿宋" w:eastAsia="仿宋" w:cs="仿宋"/>
                <w:color w:val="000000"/>
                <w:sz w:val="21"/>
                <w:szCs w:val="21"/>
              </w:rPr>
            </w:pPr>
            <w:r>
              <w:rPr>
                <w:rFonts w:hint="eastAsia" w:ascii="仿宋" w:hAnsi="仿宋" w:eastAsia="仿宋" w:cs="仿宋"/>
                <w:b/>
                <w:bCs/>
                <w:color w:val="000000"/>
                <w:spacing w:val="0"/>
                <w:kern w:val="0"/>
                <w:sz w:val="21"/>
                <w:szCs w:val="21"/>
                <w:lang w:val="en-US" w:eastAsia="zh-CN" w:bidi="ar"/>
              </w:rPr>
              <w:t>内容</w:t>
            </w:r>
          </w:p>
        </w:tc>
        <w:tc>
          <w:tcPr>
            <w:tcW w:w="660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EAAD42F">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仿宋" w:hAnsi="仿宋" w:eastAsia="仿宋" w:cs="仿宋"/>
                <w:color w:val="000000"/>
                <w:sz w:val="21"/>
                <w:szCs w:val="21"/>
              </w:rPr>
            </w:pPr>
            <w:r>
              <w:rPr>
                <w:rFonts w:hint="eastAsia" w:ascii="仿宋" w:hAnsi="仿宋" w:eastAsia="仿宋" w:cs="仿宋"/>
                <w:b/>
                <w:bCs/>
                <w:color w:val="000000"/>
                <w:spacing w:val="0"/>
                <w:kern w:val="0"/>
                <w:sz w:val="21"/>
                <w:szCs w:val="21"/>
                <w:lang w:val="en-US" w:eastAsia="zh-CN" w:bidi="ar"/>
              </w:rPr>
              <w:t>说明与要求</w:t>
            </w:r>
          </w:p>
        </w:tc>
      </w:tr>
      <w:tr w14:paraId="3F59E16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trPr>
        <w:tc>
          <w:tcPr>
            <w:tcW w:w="112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4D680B1">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（一）</w:t>
            </w:r>
          </w:p>
        </w:tc>
        <w:tc>
          <w:tcPr>
            <w:tcW w:w="168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C3535A2">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采购方式</w:t>
            </w:r>
          </w:p>
        </w:tc>
        <w:tc>
          <w:tcPr>
            <w:tcW w:w="660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F097D74">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公开招标，招标文件即采购文件。</w:t>
            </w:r>
          </w:p>
        </w:tc>
      </w:tr>
      <w:tr w14:paraId="4DFA45B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12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636C129">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（二）</w:t>
            </w:r>
          </w:p>
        </w:tc>
        <w:tc>
          <w:tcPr>
            <w:tcW w:w="168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6E04038">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投标保证金</w:t>
            </w:r>
          </w:p>
        </w:tc>
        <w:tc>
          <w:tcPr>
            <w:tcW w:w="660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BE543F8">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本项目不收取投标保证金。﻿</w:t>
            </w:r>
          </w:p>
        </w:tc>
      </w:tr>
      <w:tr w14:paraId="3CA48E7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trPr>
        <w:tc>
          <w:tcPr>
            <w:tcW w:w="112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927D93B">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（三）</w:t>
            </w:r>
          </w:p>
        </w:tc>
        <w:tc>
          <w:tcPr>
            <w:tcW w:w="168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D6CB124">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代理服务费</w:t>
            </w:r>
          </w:p>
        </w:tc>
        <w:tc>
          <w:tcPr>
            <w:tcW w:w="660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DD3A6A8">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1.中标人在中标通知书发出之日起七个工作日内，向采购代理机构交纳代理服务费。</w:t>
            </w:r>
          </w:p>
          <w:p w14:paraId="4C46FB9B">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2.中标人逾期支付代理服务费，须承担代理服务费每日百分之三的违约金，逾期十日未支付的，采购代理机构有权向杭州仲裁委员会对中标人提起仲裁，仲裁费用（包括仲裁受理费、仲裁处理费、律师费、保全保险费、差旅费、文印费等费用）均由中标人承担。</w:t>
            </w:r>
          </w:p>
          <w:p w14:paraId="312B858D">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3.代理服务费收费标准（差额累进）：参照发改价格[2011]534号文件规定代理服务收费标准的【80%】计取。</w:t>
            </w:r>
          </w:p>
        </w:tc>
      </w:tr>
      <w:tr w14:paraId="1760086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12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D76D7FA">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（四）</w:t>
            </w:r>
          </w:p>
        </w:tc>
        <w:tc>
          <w:tcPr>
            <w:tcW w:w="168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2B21F7A">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投标委托</w:t>
            </w:r>
          </w:p>
        </w:tc>
        <w:tc>
          <w:tcPr>
            <w:tcW w:w="660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FE55240">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▲1.投标人代表是法定代表人（单位负责人、自然人本人）的，须提供本人身份证明。</w:t>
            </w:r>
          </w:p>
          <w:p w14:paraId="066FB425">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▲2.投标人代表不是法定代表人（单位负责人、自然人本人）的，须提供授权委托书和授权代表社保缴纳证明（投标截止时间前【6】个月内任意一月）。</w:t>
            </w:r>
          </w:p>
          <w:p w14:paraId="4EC7760B">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▲3.投标人委派不在本单位缴纳社保的人员作为授权代表的，应当在投标文件中，说明具体原因、授权代表缴纳社保的单位，并附列该授权代表缴纳社保清单。</w:t>
            </w:r>
          </w:p>
        </w:tc>
      </w:tr>
      <w:tr w14:paraId="1A833D3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12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07EBFDF">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（五）</w:t>
            </w:r>
          </w:p>
        </w:tc>
        <w:tc>
          <w:tcPr>
            <w:tcW w:w="168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EEC6584">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联合体投标</w:t>
            </w:r>
          </w:p>
        </w:tc>
        <w:tc>
          <w:tcPr>
            <w:tcW w:w="660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99D7613">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本项目是否接受联合体投标：是</w:t>
            </w:r>
          </w:p>
          <w:p w14:paraId="6A649897">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i w:val="0"/>
                <w:iCs w:val="0"/>
                <w:color w:val="000000"/>
                <w:kern w:val="0"/>
                <w:sz w:val="21"/>
                <w:szCs w:val="21"/>
                <w:lang w:val="en-US" w:eastAsia="zh-CN" w:bidi="ar"/>
              </w:rPr>
            </w:pPr>
            <w:r>
              <w:rPr>
                <w:rFonts w:hint="eastAsia" w:ascii="仿宋" w:hAnsi="仿宋" w:eastAsia="仿宋" w:cs="仿宋"/>
                <w:i w:val="0"/>
                <w:iCs w:val="0"/>
                <w:color w:val="000000"/>
                <w:kern w:val="0"/>
                <w:sz w:val="21"/>
                <w:szCs w:val="21"/>
                <w:lang w:val="en-US" w:eastAsia="zh-CN" w:bidi="ar"/>
              </w:rPr>
              <w:t>两个以上的自然人、法人或者其他组织可以组成一个联合体，以一个供应商的身份共同参加采购。以联合体形式进行采购的，参加联合体的供应商均应当具备《中华人民共和国政府采购法》第二十二条规定的条件，并应当向采购人提交联合协议，载明联合体各方承担的工作和义务。联合体各方应当共同与采购人签订采购合同，就采购合同约定的事项对采购人承担连带责任。联合体中有同类资质的供应商按照联合体分工承担相同工作的，应当按照资质等级较低的供应商确定资质等级。以联合体形式参加采购活动的，联合体各方不得再单独参加或者与其他供应商另外组成联合体参加同一合同项下的采购活动。</w:t>
            </w:r>
          </w:p>
          <w:p w14:paraId="51A1C335">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rPr>
            </w:pPr>
            <w:r>
              <w:rPr>
                <w:rFonts w:hint="eastAsia" w:ascii="仿宋" w:hAnsi="仿宋" w:eastAsia="仿宋" w:cs="仿宋"/>
                <w:i w:val="0"/>
                <w:iCs w:val="0"/>
                <w:color w:val="000000"/>
                <w:kern w:val="0"/>
                <w:sz w:val="21"/>
                <w:szCs w:val="21"/>
                <w:lang w:val="en-US" w:eastAsia="zh-CN" w:bidi="ar"/>
              </w:rPr>
              <w:t>采用联合体投标的，在联合体协议中明确联合体各方具体实施内容以及所占份额，一旦中标，采购人发现中标人实际情况与投标响应情况不符的，采购人有权终止合同，中标人并承担所有相关违约责任。</w:t>
            </w:r>
          </w:p>
        </w:tc>
      </w:tr>
      <w:tr w14:paraId="4EB56DE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trPr>
        <w:tc>
          <w:tcPr>
            <w:tcW w:w="112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2BAC9DA">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（六）</w:t>
            </w:r>
          </w:p>
        </w:tc>
        <w:tc>
          <w:tcPr>
            <w:tcW w:w="168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8AB7538">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转包与分包</w:t>
            </w:r>
          </w:p>
        </w:tc>
        <w:tc>
          <w:tcPr>
            <w:tcW w:w="660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EB57FAF">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1.本项目不允许转包。</w:t>
            </w:r>
          </w:p>
          <w:p w14:paraId="115D9EE4">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default" w:ascii="仿宋" w:hAnsi="仿宋" w:eastAsia="宋体" w:cs="仿宋"/>
                <w:color w:val="000000"/>
                <w:spacing w:val="0"/>
                <w:kern w:val="0"/>
                <w:sz w:val="21"/>
                <w:szCs w:val="21"/>
                <w:lang w:val="en-US" w:eastAsia="zh-CN" w:bidi="ar"/>
              </w:rPr>
            </w:pPr>
            <w:r>
              <w:rPr>
                <w:rFonts w:hint="eastAsia" w:ascii="仿宋" w:hAnsi="仿宋" w:eastAsia="仿宋" w:cs="仿宋"/>
                <w:color w:val="000000"/>
                <w:spacing w:val="0"/>
                <w:kern w:val="0"/>
                <w:sz w:val="21"/>
                <w:szCs w:val="21"/>
                <w:lang w:val="en-US" w:eastAsia="zh-CN" w:bidi="ar"/>
              </w:rPr>
              <w:t>2.本项目允许分包，允许分包的非关键性工作为：运输部分。</w:t>
            </w:r>
          </w:p>
          <w:p w14:paraId="3A719AEF">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rPr>
            </w:pPr>
            <w:r>
              <w:rPr>
                <w:rFonts w:hint="eastAsia" w:ascii="仿宋" w:hAnsi="仿宋" w:eastAsia="仿宋" w:cs="仿宋"/>
                <w:color w:val="000000"/>
                <w:spacing w:val="0"/>
                <w:kern w:val="0"/>
                <w:sz w:val="21"/>
                <w:szCs w:val="21"/>
                <w:lang w:val="en-US" w:eastAsia="zh-CN" w:bidi="ar"/>
              </w:rPr>
              <w:t>投标人本项目存在分包的，在分包协议中明确具体分包内容，投标响应中未明确，一旦中标，采购人发现中标人实际情况与投标响应情况不符的，采购人有权终止合同，中标人并承担所有相关违约责任。</w:t>
            </w:r>
          </w:p>
        </w:tc>
      </w:tr>
      <w:tr w14:paraId="3A907BF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12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7248497">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（七）</w:t>
            </w:r>
          </w:p>
        </w:tc>
        <w:tc>
          <w:tcPr>
            <w:tcW w:w="168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A4AB9F8">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文件资料邮寄信息</w:t>
            </w:r>
          </w:p>
        </w:tc>
        <w:tc>
          <w:tcPr>
            <w:tcW w:w="660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7ECA6D8">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电子备份投标文件等资料（如有）邮寄信息：</w:t>
            </w:r>
          </w:p>
          <w:p w14:paraId="68DE3AE1">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rPr>
            </w:pPr>
            <w:r>
              <w:rPr>
                <w:rFonts w:hint="eastAsia" w:ascii="仿宋" w:hAnsi="仿宋" w:eastAsia="仿宋" w:cs="仿宋"/>
                <w:b w:val="0"/>
                <w:bCs w:val="0"/>
                <w:i w:val="0"/>
                <w:iCs w:val="0"/>
                <w:caps w:val="0"/>
                <w:color w:val="000000"/>
                <w:spacing w:val="0"/>
                <w:kern w:val="0"/>
                <w:sz w:val="21"/>
                <w:szCs w:val="21"/>
                <w:lang w:val="en-US" w:eastAsia="zh-CN" w:bidi="ar"/>
              </w:rPr>
              <w:t>资料外包装或封签应标明：</w:t>
            </w:r>
            <w:r>
              <w:rPr>
                <w:rFonts w:hint="eastAsia" w:ascii="仿宋" w:hAnsi="仿宋" w:eastAsia="仿宋" w:cs="仿宋"/>
                <w:b w:val="0"/>
                <w:bCs w:val="0"/>
                <w:i w:val="0"/>
                <w:iCs w:val="0"/>
                <w:caps w:val="0"/>
                <w:color w:val="000000"/>
                <w:spacing w:val="0"/>
                <w:kern w:val="0"/>
                <w:sz w:val="21"/>
                <w:szCs w:val="21"/>
                <w:u w:val="single"/>
                <w:lang w:val="en-US" w:eastAsia="zh-CN" w:bidi="ar"/>
              </w:rPr>
              <w:t>资料内容、项目名称、项目编号、投标人名称</w:t>
            </w:r>
            <w:r>
              <w:rPr>
                <w:rFonts w:hint="eastAsia" w:ascii="仿宋" w:hAnsi="仿宋" w:eastAsia="仿宋" w:cs="仿宋"/>
                <w:i w:val="0"/>
                <w:iCs w:val="0"/>
                <w:caps w:val="0"/>
                <w:color w:val="000000"/>
                <w:spacing w:val="0"/>
                <w:kern w:val="0"/>
                <w:sz w:val="21"/>
                <w:szCs w:val="21"/>
                <w:u w:val="single"/>
                <w:lang w:val="en-US" w:eastAsia="zh-CN" w:bidi="ar"/>
              </w:rPr>
              <w:t>并加盖公章。</w:t>
            </w:r>
          </w:p>
          <w:p w14:paraId="6AE32C87">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邮寄地址：</w:t>
            </w:r>
            <w:r>
              <w:rPr>
                <w:rFonts w:hint="eastAsia" w:ascii="仿宋" w:hAnsi="仿宋" w:eastAsia="仿宋" w:cs="仿宋"/>
                <w:i w:val="0"/>
                <w:iCs w:val="0"/>
                <w:color w:val="000000"/>
                <w:spacing w:val="0"/>
                <w:kern w:val="0"/>
                <w:sz w:val="21"/>
                <w:szCs w:val="21"/>
                <w:lang w:val="en-US" w:eastAsia="zh-CN" w:bidi="ar"/>
              </w:rPr>
              <w:t>嘉兴市南湖区庆丰路与九曲路交叉口徽商大厦26楼2602</w:t>
            </w:r>
            <w:r>
              <w:rPr>
                <w:rFonts w:hint="eastAsia" w:ascii="仿宋" w:hAnsi="仿宋" w:eastAsia="仿宋" w:cs="仿宋"/>
                <w:color w:val="000000"/>
                <w:spacing w:val="0"/>
                <w:kern w:val="0"/>
                <w:sz w:val="21"/>
                <w:szCs w:val="21"/>
                <w:lang w:val="en-US" w:eastAsia="zh-CN" w:bidi="ar"/>
              </w:rPr>
              <w:t>，</w:t>
            </w:r>
            <w:r>
              <w:rPr>
                <w:rFonts w:hint="eastAsia" w:ascii="仿宋" w:hAnsi="仿宋" w:eastAsia="仿宋" w:cs="仿宋"/>
                <w:i w:val="0"/>
                <w:iCs w:val="0"/>
                <w:color w:val="000000"/>
                <w:spacing w:val="0"/>
                <w:kern w:val="0"/>
                <w:sz w:val="21"/>
                <w:szCs w:val="21"/>
                <w:lang w:val="en-US" w:eastAsia="zh-CN" w:bidi="ar"/>
              </w:rPr>
              <w:t>浙江求是招标代理有限公司</w:t>
            </w:r>
            <w:r>
              <w:rPr>
                <w:rFonts w:hint="eastAsia" w:ascii="仿宋" w:hAnsi="仿宋" w:eastAsia="仿宋" w:cs="仿宋"/>
                <w:color w:val="000000"/>
                <w:spacing w:val="0"/>
                <w:kern w:val="0"/>
                <w:sz w:val="21"/>
                <w:szCs w:val="21"/>
                <w:lang w:val="en-US" w:eastAsia="zh-CN" w:bidi="ar"/>
              </w:rPr>
              <w:t>，收件人：</w:t>
            </w:r>
            <w:r>
              <w:rPr>
                <w:rFonts w:hint="eastAsia" w:ascii="仿宋" w:hAnsi="仿宋" w:eastAsia="仿宋" w:cs="仿宋"/>
                <w:i w:val="0"/>
                <w:iCs w:val="0"/>
                <w:color w:val="000000"/>
                <w:spacing w:val="0"/>
                <w:kern w:val="0"/>
                <w:sz w:val="21"/>
                <w:szCs w:val="21"/>
                <w:lang w:val="en-US" w:eastAsia="zh-CN" w:bidi="ar"/>
              </w:rPr>
              <w:t>马翠翠</w:t>
            </w:r>
            <w:r>
              <w:rPr>
                <w:rFonts w:hint="eastAsia" w:ascii="仿宋" w:hAnsi="仿宋" w:eastAsia="仿宋" w:cs="仿宋"/>
                <w:color w:val="000000"/>
                <w:spacing w:val="0"/>
                <w:kern w:val="0"/>
                <w:sz w:val="21"/>
                <w:szCs w:val="21"/>
                <w:lang w:val="en-US" w:eastAsia="zh-CN" w:bidi="ar"/>
              </w:rPr>
              <w:t>，电话：</w:t>
            </w:r>
            <w:r>
              <w:rPr>
                <w:rFonts w:hint="eastAsia" w:ascii="仿宋" w:hAnsi="仿宋" w:eastAsia="仿宋" w:cs="仿宋"/>
                <w:i w:val="0"/>
                <w:iCs w:val="0"/>
                <w:color w:val="000000"/>
                <w:spacing w:val="0"/>
                <w:kern w:val="0"/>
                <w:sz w:val="21"/>
                <w:szCs w:val="21"/>
                <w:lang w:val="en-US" w:eastAsia="zh-CN" w:bidi="ar"/>
              </w:rPr>
              <w:t>0573-88882506</w:t>
            </w:r>
            <w:r>
              <w:rPr>
                <w:rFonts w:hint="eastAsia" w:ascii="仿宋" w:hAnsi="仿宋" w:eastAsia="仿宋" w:cs="仿宋"/>
                <w:color w:val="000000"/>
                <w:spacing w:val="0"/>
                <w:kern w:val="0"/>
                <w:sz w:val="21"/>
                <w:szCs w:val="21"/>
                <w:lang w:val="en-US" w:eastAsia="zh-CN" w:bidi="ar"/>
              </w:rPr>
              <w:t>，电子邮箱：</w:t>
            </w:r>
            <w:r>
              <w:rPr>
                <w:rFonts w:hint="eastAsia" w:ascii="仿宋" w:hAnsi="仿宋" w:eastAsia="仿宋" w:cs="仿宋"/>
                <w:i w:val="0"/>
                <w:iCs w:val="0"/>
                <w:color w:val="000000"/>
                <w:spacing w:val="0"/>
                <w:kern w:val="0"/>
                <w:sz w:val="21"/>
                <w:szCs w:val="21"/>
                <w:lang w:val="en-US" w:eastAsia="zh-CN" w:bidi="ar"/>
              </w:rPr>
              <w:t>qszbjx@qszb.net</w:t>
            </w:r>
            <w:r>
              <w:rPr>
                <w:rFonts w:hint="eastAsia" w:ascii="仿宋" w:hAnsi="仿宋" w:eastAsia="仿宋" w:cs="仿宋"/>
                <w:color w:val="000000"/>
                <w:spacing w:val="0"/>
                <w:kern w:val="0"/>
                <w:sz w:val="21"/>
                <w:szCs w:val="21"/>
                <w:lang w:val="en-US" w:eastAsia="zh-CN" w:bidi="ar"/>
              </w:rPr>
              <w:t>。</w:t>
            </w:r>
          </w:p>
          <w:p w14:paraId="49EFE83D">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特别说明：建议使用EMS或顺丰邮寄。寄出后将：快递单号、项目名称、项目编号、投标人名称、联系方式等相关信息发送至电子邮箱，以便查收。双休日和法定节假日不收件，投标人自行承担邮寄风险。</w:t>
            </w:r>
          </w:p>
        </w:tc>
      </w:tr>
      <w:tr w14:paraId="4420A1F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trPr>
        <w:tc>
          <w:tcPr>
            <w:tcW w:w="112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761A0F1">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（八）</w:t>
            </w:r>
          </w:p>
        </w:tc>
        <w:tc>
          <w:tcPr>
            <w:tcW w:w="168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FC49AC3">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投标报价</w:t>
            </w:r>
          </w:p>
        </w:tc>
        <w:tc>
          <w:tcPr>
            <w:tcW w:w="660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414C3C4">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1.报价应按招标文件要求的格式编制、填写报价内容，未按招标文件要求编制、填写的投标文件可能被拒绝。</w:t>
            </w:r>
          </w:p>
          <w:p w14:paraId="6D835E5A">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2.本次招标采用折扣报价。</w:t>
            </w:r>
          </w:p>
          <w:p w14:paraId="1BE652F3">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3.投标报价是履行合同的最终价格，有关本项目实施所涉及的一切费用均计入报价。</w:t>
            </w:r>
          </w:p>
          <w:p w14:paraId="7AD53F61">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4.投标文件只允许有一个报价，有选择的报价将不予接受。</w:t>
            </w:r>
          </w:p>
          <w:p w14:paraId="7B7BB55C">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▲5.采购人将以合同形式有偿取得服务，不接受投标人给予的赠品、回扣或者与采购无关的其他商服务。</w:t>
            </w:r>
          </w:p>
        </w:tc>
      </w:tr>
      <w:tr w14:paraId="5848831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trPr>
        <w:tc>
          <w:tcPr>
            <w:tcW w:w="112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85EE141">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（九）</w:t>
            </w:r>
          </w:p>
        </w:tc>
        <w:tc>
          <w:tcPr>
            <w:tcW w:w="168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D44FBCB">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投标有效期</w:t>
            </w:r>
          </w:p>
        </w:tc>
        <w:tc>
          <w:tcPr>
            <w:tcW w:w="660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153F322">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▲从提交投标文件的截止之日起90天，在原投标有效期满之前，如果出现特殊情况，采购人或采购代理机构以书面形式通知投标人延长投标有效期。</w:t>
            </w:r>
          </w:p>
        </w:tc>
      </w:tr>
      <w:tr w14:paraId="084E075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trPr>
        <w:tc>
          <w:tcPr>
            <w:tcW w:w="112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15706C4">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（十）</w:t>
            </w:r>
          </w:p>
        </w:tc>
        <w:tc>
          <w:tcPr>
            <w:tcW w:w="168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0983487">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rPr>
            </w:pPr>
            <w:r>
              <w:rPr>
                <w:rFonts w:hint="eastAsia" w:ascii="仿宋" w:hAnsi="仿宋" w:eastAsia="仿宋" w:cs="仿宋"/>
                <w:b w:val="0"/>
                <w:bCs w:val="0"/>
                <w:color w:val="000000"/>
                <w:spacing w:val="0"/>
                <w:kern w:val="0"/>
                <w:sz w:val="21"/>
                <w:szCs w:val="21"/>
                <w:lang w:val="en-US" w:eastAsia="zh-CN" w:bidi="ar"/>
              </w:rPr>
              <w:t>信用记录</w:t>
            </w:r>
          </w:p>
        </w:tc>
        <w:tc>
          <w:tcPr>
            <w:tcW w:w="660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EC9FBEC">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根据财库[2016]125号《关于在政府采购活动中查询及使用信用记录有关问题的通知》要求，采购代理机构会对投标人信用记录进行查询并甄别。信用信息查询的截止时点：投标截止时间。</w:t>
            </w:r>
          </w:p>
          <w:p w14:paraId="48FB34B7">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（1）查询渠道：“信用中国”（www.creditchina.gov.cn）、“中国政府采购网”（www.ccgp.gov.cn）；</w:t>
            </w:r>
          </w:p>
          <w:p w14:paraId="56480095">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（2）信用信息查询记录和证据留存具体方式：采购代理机构经办人和监督人员将查询网页打印、签名与其他采购文件一并保存；</w:t>
            </w:r>
          </w:p>
          <w:p w14:paraId="027C9A05">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（3）信用信息的使用规则：投标人被列入失信被执行人、重大税收违法案件当事人名单、政府采购严重违法失信行为记录名单的，拒绝其参与政府采购活动。</w:t>
            </w:r>
          </w:p>
          <w:p w14:paraId="3C630A77">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2E24C80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12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B2779B8">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（十一）</w:t>
            </w:r>
          </w:p>
        </w:tc>
        <w:tc>
          <w:tcPr>
            <w:tcW w:w="168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C2E5068">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rPr>
            </w:pPr>
            <w:r>
              <w:rPr>
                <w:rFonts w:hint="eastAsia" w:ascii="仿宋" w:hAnsi="仿宋" w:eastAsia="仿宋" w:cs="仿宋"/>
                <w:b w:val="0"/>
                <w:bCs w:val="0"/>
                <w:color w:val="000000"/>
                <w:spacing w:val="0"/>
                <w:kern w:val="0"/>
                <w:sz w:val="21"/>
                <w:szCs w:val="21"/>
                <w:lang w:val="en-US" w:eastAsia="zh-CN" w:bidi="ar"/>
              </w:rPr>
              <w:t>澄清说明</w:t>
            </w:r>
          </w:p>
        </w:tc>
        <w:tc>
          <w:tcPr>
            <w:tcW w:w="660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BD3283B">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投标人的书面澄清、说明、补正应当在规定时间内（不少30分钟）通过指定的方式提交。</w:t>
            </w:r>
            <w:r>
              <w:rPr>
                <w:rFonts w:hint="eastAsia" w:ascii="仿宋" w:hAnsi="仿宋" w:eastAsia="仿宋" w:cs="仿宋"/>
                <w:color w:val="000000"/>
                <w:spacing w:val="0"/>
                <w:kern w:val="0"/>
                <w:sz w:val="21"/>
                <w:szCs w:val="21"/>
                <w:lang w:val="en-US" w:eastAsia="zh-CN" w:bidi="ar"/>
              </w:rPr>
              <w:t>投标人超过规定时间未提交澄清、说明</w:t>
            </w:r>
            <w:r>
              <w:rPr>
                <w:rFonts w:hint="eastAsia" w:ascii="仿宋" w:hAnsi="仿宋" w:eastAsia="仿宋" w:cs="仿宋"/>
                <w:color w:val="000000"/>
                <w:kern w:val="0"/>
                <w:sz w:val="21"/>
                <w:szCs w:val="21"/>
                <w:lang w:val="en-US" w:eastAsia="zh-CN" w:bidi="ar"/>
              </w:rPr>
              <w:t>、补正</w:t>
            </w:r>
            <w:r>
              <w:rPr>
                <w:rFonts w:hint="eastAsia" w:ascii="仿宋" w:hAnsi="仿宋" w:eastAsia="仿宋" w:cs="仿宋"/>
                <w:color w:val="000000"/>
                <w:spacing w:val="0"/>
                <w:kern w:val="0"/>
                <w:sz w:val="21"/>
                <w:szCs w:val="21"/>
                <w:lang w:val="en-US" w:eastAsia="zh-CN" w:bidi="ar"/>
              </w:rPr>
              <w:t>答复的，视为拒绝答复。</w:t>
            </w:r>
          </w:p>
        </w:tc>
      </w:tr>
      <w:tr w14:paraId="21AEF87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12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076C2ED">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（十二）</w:t>
            </w:r>
          </w:p>
        </w:tc>
        <w:tc>
          <w:tcPr>
            <w:tcW w:w="168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8C82288">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评标结果公示</w:t>
            </w:r>
          </w:p>
        </w:tc>
        <w:tc>
          <w:tcPr>
            <w:tcW w:w="660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588EA56">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评标结果公示媒体：浙江政府采购网（zfcg.czt.zj.gov.cn）</w:t>
            </w:r>
          </w:p>
        </w:tc>
      </w:tr>
    </w:tbl>
    <w:p w14:paraId="2656C974">
      <w:pPr>
        <w:keepNext w:val="0"/>
        <w:keepLines w:val="0"/>
        <w:widowControl/>
        <w:suppressLineNumbers w:val="0"/>
        <w:spacing w:line="288" w:lineRule="auto"/>
        <w:jc w:val="left"/>
        <w:rPr>
          <w:rFonts w:hint="eastAsia" w:ascii="仿宋" w:hAnsi="仿宋" w:eastAsia="仿宋" w:cs="仿宋"/>
          <w:color w:val="000000"/>
          <w:sz w:val="21"/>
          <w:szCs w:val="21"/>
        </w:rPr>
      </w:pPr>
    </w:p>
    <w:p w14:paraId="74ACB9AD">
      <w:pPr>
        <w:pStyle w:val="4"/>
        <w:keepNext w:val="0"/>
        <w:keepLines w:val="0"/>
        <w:widowControl/>
        <w:suppressLineNumbers w:val="0"/>
        <w:spacing w:line="288" w:lineRule="auto"/>
        <w:ind w:left="0" w:firstLine="480"/>
        <w:jc w:val="center"/>
        <w:rPr>
          <w:rFonts w:hint="eastAsia" w:ascii="仿宋" w:hAnsi="仿宋" w:eastAsia="仿宋" w:cs="仿宋"/>
          <w:sz w:val="28"/>
          <w:szCs w:val="28"/>
        </w:rPr>
      </w:pPr>
      <w:r>
        <w:rPr>
          <w:rFonts w:hint="eastAsia" w:ascii="仿宋" w:hAnsi="仿宋" w:eastAsia="仿宋" w:cs="仿宋"/>
          <w:color w:val="000000"/>
          <w:sz w:val="21"/>
          <w:szCs w:val="21"/>
        </w:rPr>
        <w:br w:type="page"/>
      </w:r>
      <w:r>
        <w:rPr>
          <w:rFonts w:hint="eastAsia" w:ascii="仿宋" w:hAnsi="仿宋" w:eastAsia="仿宋" w:cs="仿宋"/>
          <w:color w:val="000000"/>
          <w:sz w:val="28"/>
          <w:szCs w:val="28"/>
        </w:rPr>
        <w:t>投标人须知</w:t>
      </w:r>
    </w:p>
    <w:p w14:paraId="3600D571">
      <w:pPr>
        <w:keepNext w:val="0"/>
        <w:keepLines w:val="0"/>
        <w:widowControl/>
        <w:suppressLineNumbers w:val="0"/>
        <w:spacing w:line="288" w:lineRule="auto"/>
        <w:ind w:left="0" w:firstLine="422"/>
        <w:jc w:val="center"/>
        <w:rPr>
          <w:rFonts w:hint="eastAsia" w:ascii="仿宋" w:hAnsi="仿宋" w:eastAsia="仿宋" w:cs="仿宋"/>
          <w:color w:val="000000"/>
          <w:sz w:val="21"/>
          <w:szCs w:val="21"/>
        </w:rPr>
      </w:pPr>
      <w:r>
        <w:rPr>
          <w:rFonts w:hint="eastAsia" w:ascii="仿宋" w:hAnsi="仿宋" w:eastAsia="仿宋" w:cs="仿宋"/>
          <w:b/>
          <w:bCs/>
          <w:color w:val="000000"/>
          <w:spacing w:val="0"/>
          <w:kern w:val="0"/>
          <w:sz w:val="21"/>
          <w:szCs w:val="21"/>
          <w:lang w:val="en-US" w:eastAsia="zh-CN" w:bidi="ar"/>
        </w:rPr>
        <w:t>一、总 则</w:t>
      </w:r>
    </w:p>
    <w:p w14:paraId="65438AA2">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p>
    <w:p w14:paraId="2C778F2B">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投标人应仔细阅读招标文件的所有内容，按照招标文件的要求提交投标文件，并对所提供的全部资料的真实性承担法律责任。</w:t>
      </w:r>
    </w:p>
    <w:p w14:paraId="6563D495">
      <w:pPr>
        <w:keepNext w:val="0"/>
        <w:keepLines w:val="0"/>
        <w:widowControl/>
        <w:suppressLineNumbers w:val="0"/>
        <w:spacing w:line="288" w:lineRule="auto"/>
        <w:ind w:left="0" w:firstLine="422"/>
        <w:jc w:val="left"/>
        <w:rPr>
          <w:rFonts w:hint="eastAsia" w:ascii="仿宋" w:hAnsi="仿宋" w:eastAsia="仿宋" w:cs="仿宋"/>
          <w:color w:val="000000"/>
          <w:sz w:val="21"/>
          <w:szCs w:val="21"/>
        </w:rPr>
      </w:pPr>
      <w:r>
        <w:rPr>
          <w:rFonts w:hint="eastAsia" w:ascii="仿宋" w:hAnsi="仿宋" w:eastAsia="仿宋" w:cs="仿宋"/>
          <w:b/>
          <w:bCs/>
          <w:color w:val="000000"/>
          <w:spacing w:val="0"/>
          <w:kern w:val="0"/>
          <w:sz w:val="21"/>
          <w:szCs w:val="21"/>
          <w:lang w:val="en-US" w:eastAsia="zh-CN" w:bidi="ar"/>
        </w:rPr>
        <w:t>（一）适用范围</w:t>
      </w:r>
    </w:p>
    <w:p w14:paraId="6D3552A9">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本招标文件适用于本项目的招标、评标、定标、验收、合同履约、付款等（法律、法规另有规定的，从其规定）。</w:t>
      </w:r>
    </w:p>
    <w:p w14:paraId="6F0E0D65">
      <w:pPr>
        <w:keepNext w:val="0"/>
        <w:keepLines w:val="0"/>
        <w:widowControl/>
        <w:suppressLineNumbers w:val="0"/>
        <w:spacing w:line="288" w:lineRule="auto"/>
        <w:ind w:left="0" w:firstLine="422"/>
        <w:jc w:val="left"/>
        <w:rPr>
          <w:rFonts w:hint="eastAsia" w:ascii="仿宋" w:hAnsi="仿宋" w:eastAsia="仿宋" w:cs="仿宋"/>
          <w:color w:val="000000"/>
          <w:sz w:val="21"/>
          <w:szCs w:val="21"/>
        </w:rPr>
      </w:pPr>
      <w:r>
        <w:rPr>
          <w:rFonts w:hint="eastAsia" w:ascii="仿宋" w:hAnsi="仿宋" w:eastAsia="仿宋" w:cs="仿宋"/>
          <w:b/>
          <w:bCs/>
          <w:color w:val="000000"/>
          <w:spacing w:val="0"/>
          <w:kern w:val="0"/>
          <w:sz w:val="21"/>
          <w:szCs w:val="21"/>
          <w:lang w:val="en-US" w:eastAsia="zh-CN" w:bidi="ar"/>
        </w:rPr>
        <w:t>（二）定义</w:t>
      </w:r>
    </w:p>
    <w:p w14:paraId="3CADE4B8">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1.“采购人”系指招标公告中载明的本项目的采购人；</w:t>
      </w:r>
    </w:p>
    <w:p w14:paraId="0777DAEB">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2.“采购代理机构”系指组织本次招标的浙江求是招标代理有限公司；</w:t>
      </w:r>
    </w:p>
    <w:p w14:paraId="3BA19181">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3.“投标人”系指响应招标、参加投标竞争的法人、其他组织或者自然人；</w:t>
      </w:r>
    </w:p>
    <w:p w14:paraId="217629E0">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4.“书面形式”包括合同书、信件和数据电文(包括电报、电传、传真、电子数据交换和电子邮件)等可以有形地表现所载内容的形式。</w:t>
      </w:r>
    </w:p>
    <w:p w14:paraId="4288E130">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5.“电子加密投标文件”系指通过电子交易客户端（投标客户端）完成投标文件编制后生成并加密的数据电文形式的投标文件；“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w:t>
      </w:r>
    </w:p>
    <w:p w14:paraId="0E7AB6FB">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招标文件对投标文件签署、盖章的要求适用于电子签名。</w:t>
      </w:r>
    </w:p>
    <w:p w14:paraId="36F30ABF">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6.“▲”系指实质性要求条款，投标人应当做出实质性响应。</w:t>
      </w:r>
    </w:p>
    <w:p w14:paraId="2BB9D6DB">
      <w:pPr>
        <w:keepNext w:val="0"/>
        <w:keepLines w:val="0"/>
        <w:widowControl/>
        <w:suppressLineNumbers w:val="0"/>
        <w:spacing w:line="288" w:lineRule="auto"/>
        <w:ind w:left="0" w:firstLine="422"/>
        <w:jc w:val="left"/>
        <w:rPr>
          <w:rFonts w:hint="eastAsia" w:ascii="仿宋" w:hAnsi="仿宋" w:eastAsia="仿宋" w:cs="仿宋"/>
          <w:color w:val="000000"/>
          <w:sz w:val="21"/>
          <w:szCs w:val="21"/>
        </w:rPr>
      </w:pPr>
      <w:r>
        <w:rPr>
          <w:rFonts w:hint="eastAsia" w:ascii="仿宋" w:hAnsi="仿宋" w:eastAsia="仿宋" w:cs="仿宋"/>
          <w:b/>
          <w:bCs/>
          <w:color w:val="000000"/>
          <w:spacing w:val="0"/>
          <w:kern w:val="0"/>
          <w:sz w:val="21"/>
          <w:szCs w:val="21"/>
          <w:lang w:val="en-US" w:eastAsia="zh-CN" w:bidi="ar"/>
        </w:rPr>
        <w:t>（三）采购方式</w:t>
      </w:r>
    </w:p>
    <w:p w14:paraId="301F25F9">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采购方式：详见【第三章 投标人须知 前附表】。</w:t>
      </w:r>
    </w:p>
    <w:p w14:paraId="300BD30E">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交易方式：详见【第三章 投标人须知 前附表】。</w:t>
      </w:r>
    </w:p>
    <w:p w14:paraId="4454928A">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交易平台：详见【第三章 投标人须知 前附表】。</w:t>
      </w:r>
    </w:p>
    <w:p w14:paraId="0DAECAAC">
      <w:pPr>
        <w:keepNext w:val="0"/>
        <w:keepLines w:val="0"/>
        <w:widowControl/>
        <w:suppressLineNumbers w:val="0"/>
        <w:spacing w:line="288" w:lineRule="auto"/>
        <w:ind w:left="0" w:firstLine="422"/>
        <w:jc w:val="left"/>
        <w:rPr>
          <w:rFonts w:hint="eastAsia" w:ascii="仿宋" w:hAnsi="仿宋" w:eastAsia="仿宋" w:cs="仿宋"/>
          <w:color w:val="000000"/>
          <w:sz w:val="21"/>
          <w:szCs w:val="21"/>
        </w:rPr>
      </w:pPr>
      <w:r>
        <w:rPr>
          <w:rFonts w:hint="eastAsia" w:ascii="仿宋" w:hAnsi="仿宋" w:eastAsia="仿宋" w:cs="仿宋"/>
          <w:b/>
          <w:bCs/>
          <w:color w:val="000000"/>
          <w:spacing w:val="0"/>
          <w:kern w:val="0"/>
          <w:sz w:val="21"/>
          <w:szCs w:val="21"/>
          <w:lang w:val="en-US" w:eastAsia="zh-CN" w:bidi="ar"/>
        </w:rPr>
        <w:t>（四）投标费用</w:t>
      </w:r>
    </w:p>
    <w:p w14:paraId="72FDF801">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投标保证金：详见【第三章 投标人须知 前附表】。</w:t>
      </w:r>
    </w:p>
    <w:p w14:paraId="2BD9D808">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代理服务费：详见【第三章 投标人须知 前附表】。</w:t>
      </w:r>
    </w:p>
    <w:p w14:paraId="57104533">
      <w:pPr>
        <w:keepNext w:val="0"/>
        <w:keepLines w:val="0"/>
        <w:widowControl/>
        <w:suppressLineNumbers w:val="0"/>
        <w:spacing w:line="288" w:lineRule="auto"/>
        <w:ind w:left="0" w:firstLine="422"/>
        <w:jc w:val="left"/>
        <w:rPr>
          <w:rFonts w:hint="eastAsia" w:ascii="仿宋" w:hAnsi="仿宋" w:eastAsia="仿宋" w:cs="仿宋"/>
          <w:color w:val="000000"/>
          <w:sz w:val="21"/>
          <w:szCs w:val="21"/>
        </w:rPr>
      </w:pPr>
      <w:r>
        <w:rPr>
          <w:rFonts w:hint="eastAsia" w:ascii="仿宋" w:hAnsi="仿宋" w:eastAsia="仿宋" w:cs="仿宋"/>
          <w:b/>
          <w:bCs/>
          <w:color w:val="000000"/>
          <w:spacing w:val="0"/>
          <w:kern w:val="0"/>
          <w:sz w:val="21"/>
          <w:szCs w:val="21"/>
          <w:lang w:val="en-US" w:eastAsia="zh-CN" w:bidi="ar"/>
        </w:rPr>
        <w:t>（五）投标委托</w:t>
      </w:r>
    </w:p>
    <w:p w14:paraId="0F6FBDA5">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详见【第三章 投标人须知 前附表】。</w:t>
      </w:r>
    </w:p>
    <w:p w14:paraId="752B8178">
      <w:pPr>
        <w:keepNext w:val="0"/>
        <w:keepLines w:val="0"/>
        <w:widowControl/>
        <w:suppressLineNumbers w:val="0"/>
        <w:spacing w:line="288" w:lineRule="auto"/>
        <w:ind w:left="0" w:firstLine="422"/>
        <w:jc w:val="left"/>
        <w:rPr>
          <w:rFonts w:hint="eastAsia" w:ascii="仿宋" w:hAnsi="仿宋" w:eastAsia="仿宋" w:cs="仿宋"/>
          <w:color w:val="000000"/>
          <w:sz w:val="21"/>
          <w:szCs w:val="21"/>
        </w:rPr>
      </w:pPr>
      <w:r>
        <w:rPr>
          <w:rFonts w:hint="eastAsia" w:ascii="仿宋" w:hAnsi="仿宋" w:eastAsia="仿宋" w:cs="仿宋"/>
          <w:b/>
          <w:bCs/>
          <w:color w:val="000000"/>
          <w:spacing w:val="0"/>
          <w:kern w:val="0"/>
          <w:sz w:val="21"/>
          <w:szCs w:val="21"/>
          <w:lang w:val="en-US" w:eastAsia="zh-CN" w:bidi="ar"/>
        </w:rPr>
        <w:t>（六）联合体投标</w:t>
      </w:r>
    </w:p>
    <w:p w14:paraId="567D0A24">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详见【第三章 投标人须知 前附表】。</w:t>
      </w:r>
    </w:p>
    <w:p w14:paraId="0E0A0055">
      <w:pPr>
        <w:keepNext w:val="0"/>
        <w:keepLines w:val="0"/>
        <w:widowControl/>
        <w:suppressLineNumbers w:val="0"/>
        <w:spacing w:line="288" w:lineRule="auto"/>
        <w:ind w:left="0" w:firstLine="422"/>
        <w:jc w:val="left"/>
        <w:rPr>
          <w:rFonts w:hint="eastAsia" w:ascii="仿宋" w:hAnsi="仿宋" w:eastAsia="仿宋" w:cs="仿宋"/>
          <w:color w:val="000000"/>
          <w:sz w:val="21"/>
          <w:szCs w:val="21"/>
        </w:rPr>
      </w:pPr>
      <w:r>
        <w:rPr>
          <w:rFonts w:hint="eastAsia" w:ascii="仿宋" w:hAnsi="仿宋" w:eastAsia="仿宋" w:cs="仿宋"/>
          <w:b/>
          <w:bCs/>
          <w:color w:val="000000"/>
          <w:spacing w:val="0"/>
          <w:kern w:val="0"/>
          <w:sz w:val="21"/>
          <w:szCs w:val="21"/>
          <w:lang w:val="en-US" w:eastAsia="zh-CN" w:bidi="ar"/>
        </w:rPr>
        <w:t>（七）转包与分包</w:t>
      </w:r>
    </w:p>
    <w:p w14:paraId="31712532">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详见【第三章 投标人须知 前附表】。</w:t>
      </w:r>
    </w:p>
    <w:p w14:paraId="673C0974">
      <w:pPr>
        <w:keepNext w:val="0"/>
        <w:keepLines w:val="0"/>
        <w:widowControl/>
        <w:suppressLineNumbers w:val="0"/>
        <w:spacing w:line="288" w:lineRule="auto"/>
        <w:ind w:left="0" w:firstLine="422"/>
        <w:jc w:val="left"/>
        <w:rPr>
          <w:rFonts w:hint="eastAsia" w:ascii="仿宋" w:hAnsi="仿宋" w:eastAsia="仿宋" w:cs="仿宋"/>
          <w:color w:val="000000"/>
          <w:sz w:val="21"/>
          <w:szCs w:val="21"/>
        </w:rPr>
      </w:pPr>
      <w:r>
        <w:rPr>
          <w:rFonts w:hint="eastAsia" w:ascii="仿宋" w:hAnsi="仿宋" w:eastAsia="仿宋" w:cs="仿宋"/>
          <w:b/>
          <w:bCs/>
          <w:color w:val="000000"/>
          <w:spacing w:val="0"/>
          <w:kern w:val="0"/>
          <w:sz w:val="21"/>
          <w:szCs w:val="21"/>
          <w:lang w:val="en-US" w:eastAsia="zh-CN" w:bidi="ar"/>
        </w:rPr>
        <w:t>（八）质疑和投诉</w:t>
      </w:r>
    </w:p>
    <w:p w14:paraId="332F2BE1">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1.供应商认为采购文件、采购过程、中标或者成交结果使自己的权益受到损害的，可以在知道或者应知其权益受到损害之日起7个工作日内，以书面形式向采购人、采购代理机构提出质疑。采购人、采购代理机构在收到供应商的书面质疑后七个工作日内作出答复。</w:t>
      </w:r>
    </w:p>
    <w:p w14:paraId="4CE972E5">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质疑供应商对采购人、采购代理机构的答复不满意，或者采购人、采购代理机构未在规定时间内作出答复的，可以在答复期满后15个工作日内向本级财政部门提起投诉。</w:t>
      </w:r>
    </w:p>
    <w:p w14:paraId="0D7ABBBB">
      <w:pPr>
        <w:keepNext w:val="0"/>
        <w:keepLines w:val="0"/>
        <w:widowControl/>
        <w:suppressLineNumbers w:val="0"/>
        <w:spacing w:line="288" w:lineRule="auto"/>
        <w:ind w:left="0" w:firstLine="422"/>
        <w:jc w:val="left"/>
        <w:rPr>
          <w:rFonts w:hint="eastAsia" w:ascii="仿宋" w:hAnsi="仿宋" w:eastAsia="仿宋" w:cs="仿宋"/>
          <w:color w:val="000000"/>
          <w:sz w:val="21"/>
          <w:szCs w:val="21"/>
        </w:rPr>
      </w:pPr>
      <w:r>
        <w:rPr>
          <w:rFonts w:hint="eastAsia" w:ascii="仿宋" w:hAnsi="仿宋" w:eastAsia="仿宋" w:cs="仿宋"/>
          <w:b/>
          <w:bCs/>
          <w:color w:val="000000"/>
          <w:spacing w:val="0"/>
          <w:kern w:val="0"/>
          <w:sz w:val="21"/>
          <w:szCs w:val="21"/>
          <w:lang w:val="en-US" w:eastAsia="zh-CN" w:bidi="ar"/>
        </w:rPr>
        <w:t>2.投标人提出质疑应当提交质疑函和必要的证明材料，质疑函范本、投诉书范本请到浙江政府采购网下载专区下载。质疑函应当包括下列内容：</w:t>
      </w:r>
    </w:p>
    <w:p w14:paraId="59E1CF0C">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（1）供应商的姓名或者名称、地址、邮编、联系人及联系电话；</w:t>
      </w:r>
    </w:p>
    <w:p w14:paraId="65030E03">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（2）质疑项目的名称、编号；</w:t>
      </w:r>
    </w:p>
    <w:p w14:paraId="52F30987">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（3）具体、明确的质疑事项和与质疑事项相关的请求；</w:t>
      </w:r>
    </w:p>
    <w:p w14:paraId="492A8483">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（4）事实依据；</w:t>
      </w:r>
    </w:p>
    <w:p w14:paraId="742DA8FF">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（5）必要的法律依据；</w:t>
      </w:r>
    </w:p>
    <w:p w14:paraId="3A305643">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（6）提出质疑的日期。</w:t>
      </w:r>
    </w:p>
    <w:p w14:paraId="07270FAC">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投标人为自然人的，应当由本人签名；投标人为法人或者其他组织的，应当由法定代表人、主要负责人，或者其授权代表签名或者盖章，并加盖公章。</w:t>
      </w:r>
    </w:p>
    <w:p w14:paraId="67A5E133">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3.提出质疑的供应商应当是参与本项目招标活动的投标人。</w:t>
      </w:r>
      <w:r>
        <w:rPr>
          <w:rFonts w:hint="eastAsia" w:ascii="仿宋" w:hAnsi="仿宋" w:eastAsia="仿宋" w:cs="仿宋"/>
          <w:b/>
          <w:bCs/>
          <w:color w:val="000000"/>
          <w:spacing w:val="0"/>
          <w:kern w:val="0"/>
          <w:sz w:val="21"/>
          <w:szCs w:val="21"/>
          <w:lang w:val="en-US" w:eastAsia="zh-CN" w:bidi="ar"/>
        </w:rPr>
        <w:t>投标人在法定质疑期内应一次性提出针对同一采购程序环节的质疑。</w:t>
      </w:r>
    </w:p>
    <w:p w14:paraId="3F1F9109">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4.根据《政府采购质疑和投诉办法》第三十七条的规定，投诉人在全国范围12个月内三次以上投诉查无实据的，由财政部门列入不良行为记录名单。</w:t>
      </w:r>
    </w:p>
    <w:p w14:paraId="3B989065">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投诉人有下列行为之一的，属于虚假、恶意投诉，由财政部门列入不良行为记录名单，禁止其1至3年内参加政府采购活动：</w:t>
      </w:r>
    </w:p>
    <w:p w14:paraId="64BFE61D">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（1）捏造事实；</w:t>
      </w:r>
    </w:p>
    <w:p w14:paraId="526CFE05">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（2）提供虚假材料；</w:t>
      </w:r>
    </w:p>
    <w:p w14:paraId="441B24A6">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（3）以非法手段取得证明材料。证据来源的合法性存在明显疑问，投诉人无法证明其取得方式合法的，视为以非法手段取得证明材料。</w:t>
      </w:r>
    </w:p>
    <w:p w14:paraId="7785C60A">
      <w:pPr>
        <w:keepNext w:val="0"/>
        <w:keepLines w:val="0"/>
        <w:widowControl/>
        <w:suppressLineNumbers w:val="0"/>
        <w:spacing w:line="288" w:lineRule="auto"/>
        <w:ind w:left="0" w:firstLine="422"/>
        <w:jc w:val="left"/>
        <w:rPr>
          <w:rFonts w:hint="eastAsia" w:ascii="仿宋" w:hAnsi="仿宋" w:eastAsia="仿宋" w:cs="仿宋"/>
          <w:color w:val="000000"/>
          <w:sz w:val="21"/>
          <w:szCs w:val="21"/>
        </w:rPr>
      </w:pPr>
      <w:r>
        <w:rPr>
          <w:rFonts w:hint="eastAsia" w:ascii="仿宋" w:hAnsi="仿宋" w:eastAsia="仿宋" w:cs="仿宋"/>
          <w:b/>
          <w:bCs/>
          <w:color w:val="000000"/>
          <w:spacing w:val="0"/>
          <w:kern w:val="0"/>
          <w:sz w:val="21"/>
          <w:szCs w:val="21"/>
          <w:lang w:val="en-US" w:eastAsia="zh-CN" w:bidi="ar"/>
        </w:rPr>
        <w:t>（九）政府采购政策</w:t>
      </w:r>
    </w:p>
    <w:p w14:paraId="27CCE45D">
      <w:pPr>
        <w:keepNext w:val="0"/>
        <w:keepLines w:val="0"/>
        <w:widowControl/>
        <w:suppressLineNumbers w:val="0"/>
        <w:autoSpaceDE w:val="0"/>
        <w:autoSpaceDN/>
        <w:spacing w:line="288" w:lineRule="auto"/>
        <w:ind w:left="0" w:firstLine="422"/>
        <w:jc w:val="left"/>
        <w:rPr>
          <w:rFonts w:hint="eastAsia" w:ascii="仿宋" w:hAnsi="仿宋" w:eastAsia="仿宋" w:cs="仿宋"/>
          <w:color w:val="000000"/>
          <w:sz w:val="21"/>
          <w:szCs w:val="21"/>
        </w:rPr>
      </w:pPr>
      <w:r>
        <w:rPr>
          <w:rFonts w:hint="eastAsia" w:ascii="仿宋" w:hAnsi="仿宋" w:eastAsia="仿宋" w:cs="仿宋"/>
          <w:b/>
          <w:bCs/>
          <w:color w:val="000000"/>
          <w:spacing w:val="0"/>
          <w:kern w:val="0"/>
          <w:sz w:val="21"/>
          <w:szCs w:val="21"/>
          <w:lang w:val="en-US" w:eastAsia="zh-CN" w:bidi="ar"/>
        </w:rPr>
        <w:t>1.支持本国产品</w:t>
      </w:r>
    </w:p>
    <w:p w14:paraId="11D478F8">
      <w:pPr>
        <w:keepNext w:val="0"/>
        <w:keepLines w:val="0"/>
        <w:widowControl/>
        <w:suppressLineNumbers w:val="0"/>
        <w:spacing w:line="288" w:lineRule="auto"/>
        <w:ind w:left="0" w:firstLine="28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1.1 本国产品标准（依据《国务院办公厅关于在政府采购中实施本国产品标准及相关政策的通知》国办发〔2025〕34号）</w:t>
      </w:r>
    </w:p>
    <w:p w14:paraId="49E550A6">
      <w:pPr>
        <w:keepNext w:val="0"/>
        <w:keepLines w:val="0"/>
        <w:widowControl/>
        <w:suppressLineNumbers w:val="0"/>
        <w:spacing w:line="288" w:lineRule="auto"/>
        <w:ind w:left="0" w:firstLine="28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本国产品应当符合以下条件：</w:t>
      </w:r>
    </w:p>
    <w:p w14:paraId="0F00E4A0">
      <w:pPr>
        <w:keepNext w:val="0"/>
        <w:keepLines w:val="0"/>
        <w:widowControl/>
        <w:suppressLineNumbers w:val="0"/>
        <w:spacing w:line="288" w:lineRule="auto"/>
        <w:ind w:left="0" w:firstLine="28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（一）在中国境内生产</w:t>
      </w:r>
    </w:p>
    <w:p w14:paraId="64B475E0">
      <w:pPr>
        <w:keepNext w:val="0"/>
        <w:keepLines w:val="0"/>
        <w:widowControl/>
        <w:suppressLineNumbers w:val="0"/>
        <w:spacing w:line="288" w:lineRule="auto"/>
        <w:ind w:left="0" w:firstLine="28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产品应当在中国境内生产，即在中华人民共和国关境内实现从原材料、组件到产品的属性改变。属性改变是指经过制造、加工或者组装等工序，产生完全不同于原材料、组件的新产品，并具有新的名称和特征（用途）。属性改变不包括以下细微操作：</w:t>
      </w:r>
    </w:p>
    <w:p w14:paraId="62236BD7">
      <w:pPr>
        <w:keepNext w:val="0"/>
        <w:keepLines w:val="0"/>
        <w:widowControl/>
        <w:suppressLineNumbers w:val="0"/>
        <w:spacing w:line="288" w:lineRule="auto"/>
        <w:ind w:left="0" w:firstLine="28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1.为确保产品在运输或者储存期间保持某种状态而进行的操作；</w:t>
      </w:r>
    </w:p>
    <w:p w14:paraId="59B86400">
      <w:pPr>
        <w:keepNext w:val="0"/>
        <w:keepLines w:val="0"/>
        <w:widowControl/>
        <w:suppressLineNumbers w:val="0"/>
        <w:spacing w:line="288" w:lineRule="auto"/>
        <w:ind w:left="0" w:firstLine="28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2.为产品运输或者销售进行的包装或者展示；</w:t>
      </w:r>
    </w:p>
    <w:p w14:paraId="10D73FB0">
      <w:pPr>
        <w:keepNext w:val="0"/>
        <w:keepLines w:val="0"/>
        <w:widowControl/>
        <w:suppressLineNumbers w:val="0"/>
        <w:spacing w:line="288" w:lineRule="auto"/>
        <w:ind w:left="0" w:firstLine="28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3.在产品或者其包装上粘贴或者印刷品牌、标志、标识以及其他用于区别的标记；</w:t>
      </w:r>
    </w:p>
    <w:p w14:paraId="6B118568">
      <w:pPr>
        <w:keepNext w:val="0"/>
        <w:keepLines w:val="0"/>
        <w:widowControl/>
        <w:suppressLineNumbers w:val="0"/>
        <w:spacing w:line="288" w:lineRule="auto"/>
        <w:ind w:left="0" w:firstLine="28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4.简单的上漆、磨光和分装；</w:t>
      </w:r>
    </w:p>
    <w:p w14:paraId="025AA2E5">
      <w:pPr>
        <w:keepNext w:val="0"/>
        <w:keepLines w:val="0"/>
        <w:widowControl/>
        <w:suppressLineNumbers w:val="0"/>
        <w:spacing w:line="288" w:lineRule="auto"/>
        <w:ind w:left="0" w:firstLine="28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5.其他不属于属性改变的情形。</w:t>
      </w:r>
    </w:p>
    <w:p w14:paraId="34E0798B">
      <w:pPr>
        <w:keepNext w:val="0"/>
        <w:keepLines w:val="0"/>
        <w:widowControl/>
        <w:suppressLineNumbers w:val="0"/>
        <w:spacing w:line="288" w:lineRule="auto"/>
        <w:ind w:left="0" w:firstLine="28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（二）在中国境内生产的组件成本占比达到规定比例</w:t>
      </w:r>
    </w:p>
    <w:p w14:paraId="50B3ADB9">
      <w:pPr>
        <w:keepNext w:val="0"/>
        <w:keepLines w:val="0"/>
        <w:widowControl/>
        <w:suppressLineNumbers w:val="0"/>
        <w:spacing w:line="288" w:lineRule="auto"/>
        <w:ind w:left="0" w:firstLine="28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产品在中国境内生产的组件成本占比应当达到规定比例，计算公式为：</w:t>
      </w:r>
    </w:p>
    <w:p w14:paraId="71646379">
      <w:pPr>
        <w:keepNext w:val="0"/>
        <w:keepLines w:val="0"/>
        <w:widowControl/>
        <w:suppressLineNumbers w:val="0"/>
        <w:spacing w:line="288" w:lineRule="auto"/>
        <w:ind w:left="0" w:firstLine="28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（产品在中国境内生产的组件成本 / 产品总成本）≥规定比例。</w:t>
      </w:r>
    </w:p>
    <w:p w14:paraId="0E2836E7">
      <w:pPr>
        <w:keepNext w:val="0"/>
        <w:keepLines w:val="0"/>
        <w:widowControl/>
        <w:suppressLineNumbers w:val="0"/>
        <w:spacing w:line="288" w:lineRule="auto"/>
        <w:ind w:left="0" w:firstLine="28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794B39C5">
      <w:pPr>
        <w:keepNext w:val="0"/>
        <w:keepLines w:val="0"/>
        <w:widowControl/>
        <w:suppressLineNumbers w:val="0"/>
        <w:spacing w:line="288" w:lineRule="auto"/>
        <w:ind w:left="0" w:firstLine="28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（三）特定产品的关键组件、关键工序符合相关要求</w:t>
      </w:r>
    </w:p>
    <w:p w14:paraId="2CC2140D">
      <w:pPr>
        <w:keepNext w:val="0"/>
        <w:keepLines w:val="0"/>
        <w:widowControl/>
        <w:suppressLineNumbers w:val="0"/>
        <w:spacing w:line="288" w:lineRule="auto"/>
        <w:ind w:left="0" w:firstLine="28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对特定产品，在符合本通知第一条第（一）项和第（二）项条件的基础上，应当符合财政部会同有关行业主管部门确定的其关键组件、关键工序在中国境内生产、完成等要求。</w:t>
      </w:r>
    </w:p>
    <w:p w14:paraId="67774497">
      <w:pPr>
        <w:keepNext w:val="0"/>
        <w:keepLines w:val="0"/>
        <w:widowControl/>
        <w:suppressLineNumbers w:val="0"/>
        <w:spacing w:line="288" w:lineRule="auto"/>
        <w:ind w:left="0" w:firstLine="28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00009FC6">
      <w:pPr>
        <w:keepNext w:val="0"/>
        <w:keepLines w:val="0"/>
        <w:widowControl/>
        <w:suppressLineNumbers w:val="0"/>
        <w:spacing w:line="288" w:lineRule="auto"/>
        <w:ind w:left="0" w:firstLine="28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1.2 本国产品标准的适用范围</w:t>
      </w:r>
    </w:p>
    <w:p w14:paraId="12B9B606">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A38DEC7">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pacing w:val="0"/>
          <w:sz w:val="21"/>
          <w:szCs w:val="21"/>
        </w:rPr>
      </w:pPr>
      <w:r>
        <w:rPr>
          <w:rFonts w:hint="eastAsia" w:ascii="仿宋" w:hAnsi="仿宋" w:eastAsia="仿宋" w:cs="仿宋"/>
          <w:color w:val="000000"/>
          <w:spacing w:val="0"/>
          <w:kern w:val="0"/>
          <w:sz w:val="21"/>
          <w:szCs w:val="21"/>
          <w:lang w:val="en-US" w:eastAsia="zh-CN" w:bidi="ar"/>
        </w:rPr>
        <w:t>1.3 本项目原则上采购本国生产的货物、服务，不允许采购进口产品。优先采购向我国企业转让技术、与我国企业签订消化吸收再创新方案的供应商的进口产品。</w:t>
      </w:r>
    </w:p>
    <w:p w14:paraId="60941FD0">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采购人已经在采购活动开始前向财政部门提出申请并获得财政部门审核同意（高校和科研院所采购用于科研的进口仪器设备，以及其他根据财政部规定实行备案管理的，实行备案管理）购买进口产品的，将在招标文件中明确规定可以采购进口产品（但如果因信息不对称等原因，仍有满足需求的国内产品要求参与采购竞争的，不会对其加以限制，仍将按照公平竞争原则实施采购）。</w:t>
      </w:r>
    </w:p>
    <w:p w14:paraId="5E278F75">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进口产品是指通过中国海关报关验放进入中国境内且产自关境外的产品。关于关境和海关特殊监管区域产品认定、已在境内多次流转进口产品认定，按照《关于政府采购进口产品管理有关问题的通知》（财办库[2008]248号）执行。</w:t>
      </w:r>
    </w:p>
    <w:p w14:paraId="11EDC966">
      <w:pPr>
        <w:keepNext w:val="0"/>
        <w:keepLines w:val="0"/>
        <w:widowControl/>
        <w:suppressLineNumbers w:val="0"/>
        <w:autoSpaceDE/>
        <w:autoSpaceDN w:val="0"/>
        <w:spacing w:line="288" w:lineRule="auto"/>
        <w:ind w:left="0" w:firstLine="422"/>
        <w:jc w:val="left"/>
        <w:rPr>
          <w:rFonts w:hint="eastAsia" w:ascii="仿宋" w:hAnsi="仿宋" w:eastAsia="仿宋" w:cs="仿宋"/>
          <w:color w:val="000000"/>
          <w:sz w:val="21"/>
          <w:szCs w:val="21"/>
        </w:rPr>
      </w:pPr>
      <w:r>
        <w:rPr>
          <w:rFonts w:hint="eastAsia" w:ascii="仿宋" w:hAnsi="仿宋" w:eastAsia="仿宋" w:cs="仿宋"/>
          <w:b/>
          <w:bCs/>
          <w:color w:val="000000"/>
          <w:spacing w:val="0"/>
          <w:kern w:val="0"/>
          <w:sz w:val="21"/>
          <w:szCs w:val="21"/>
          <w:lang w:val="en-US" w:eastAsia="zh-CN" w:bidi="ar"/>
        </w:rPr>
        <w:t>2.支持绿色发展</w:t>
      </w:r>
    </w:p>
    <w:p w14:paraId="0EC15086">
      <w:pPr>
        <w:keepNext w:val="0"/>
        <w:keepLines w:val="0"/>
        <w:widowControl/>
        <w:suppressLineNumbers w:val="0"/>
        <w:autoSpaceDE/>
        <w:autoSpaceDN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采购人拟采购的产品属于节能产品、环境标志产品政府采购品目清单范围的，将依据国家确定的认证机构出具的、处于有效期之内的节能产品、环境标志产品认证证书，对获得证书的产品实施政府优先采购或强制采购。</w:t>
      </w:r>
    </w:p>
    <w:p w14:paraId="663EEB22">
      <w:pPr>
        <w:keepNext w:val="0"/>
        <w:keepLines w:val="0"/>
        <w:widowControl/>
        <w:suppressLineNumbers w:val="0"/>
        <w:autoSpaceDE/>
        <w:autoSpaceDN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采购人拟采购产品属于节能产品政府采购清单规定必须强制采购的，将在招标文件中明确载明，供应商相应的投标产品须提供国家确定的认证机构出具的、处于有效期之内的节能产品认证证书。</w:t>
      </w:r>
    </w:p>
    <w:p w14:paraId="319A758A">
      <w:pPr>
        <w:keepNext w:val="0"/>
        <w:keepLines w:val="0"/>
        <w:widowControl/>
        <w:suppressLineNumbers w:val="0"/>
        <w:autoSpaceDE/>
        <w:autoSpaceDN w:val="0"/>
        <w:spacing w:line="288" w:lineRule="auto"/>
        <w:ind w:left="0" w:firstLine="422"/>
        <w:jc w:val="left"/>
        <w:rPr>
          <w:rFonts w:hint="eastAsia" w:ascii="仿宋" w:hAnsi="仿宋" w:eastAsia="仿宋" w:cs="仿宋"/>
          <w:color w:val="000000"/>
          <w:sz w:val="21"/>
          <w:szCs w:val="21"/>
        </w:rPr>
      </w:pPr>
      <w:r>
        <w:rPr>
          <w:rFonts w:hint="eastAsia" w:ascii="仿宋" w:hAnsi="仿宋" w:eastAsia="仿宋" w:cs="仿宋"/>
          <w:b/>
          <w:bCs/>
          <w:color w:val="000000"/>
          <w:spacing w:val="0"/>
          <w:kern w:val="0"/>
          <w:sz w:val="21"/>
          <w:szCs w:val="21"/>
          <w:lang w:val="en-US" w:eastAsia="zh-CN" w:bidi="ar"/>
        </w:rPr>
        <w:t>3.支持中小企业发展</w:t>
      </w:r>
    </w:p>
    <w:p w14:paraId="089A6481">
      <w:pPr>
        <w:keepNext w:val="0"/>
        <w:keepLines w:val="0"/>
        <w:widowControl/>
        <w:suppressLineNumbers w:val="0"/>
        <w:autoSpaceDE/>
        <w:autoSpaceDN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3.1 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65F19348">
      <w:pPr>
        <w:keepNext w:val="0"/>
        <w:keepLines w:val="0"/>
        <w:widowControl/>
        <w:suppressLineNumbers w:val="0"/>
        <w:autoSpaceDE/>
        <w:autoSpaceDN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3.2 在政府采购活动中，供应商提供的货物或者服务符合下列情形的，享受中小企业扶持政策：</w:t>
      </w:r>
    </w:p>
    <w:p w14:paraId="41CC2B70">
      <w:pPr>
        <w:keepNext w:val="0"/>
        <w:keepLines w:val="0"/>
        <w:widowControl/>
        <w:suppressLineNumbers w:val="0"/>
        <w:autoSpaceDE/>
        <w:autoSpaceDN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在货物采购项目中，货物由中小企业制造，即货物由</w:t>
      </w:r>
      <w:r>
        <w:rPr>
          <w:rFonts w:hint="eastAsia" w:ascii="仿宋" w:hAnsi="仿宋" w:eastAsia="仿宋" w:cs="仿宋"/>
          <w:color w:val="000000"/>
          <w:spacing w:val="0"/>
          <w:kern w:val="0"/>
          <w:sz w:val="21"/>
          <w:szCs w:val="21"/>
          <w:u w:val="single"/>
          <w:lang w:val="en-US" w:eastAsia="zh-CN" w:bidi="ar"/>
        </w:rPr>
        <w:t>中小企业生产且使用该中小企业商号或者注册商标</w:t>
      </w:r>
      <w:r>
        <w:rPr>
          <w:rFonts w:hint="eastAsia" w:ascii="仿宋" w:hAnsi="仿宋" w:eastAsia="仿宋" w:cs="仿宋"/>
          <w:color w:val="000000"/>
          <w:spacing w:val="0"/>
          <w:kern w:val="0"/>
          <w:sz w:val="21"/>
          <w:szCs w:val="21"/>
          <w:lang w:val="en-US" w:eastAsia="zh-CN" w:bidi="ar"/>
        </w:rPr>
        <w:t>。如果一个采购项目或采购包含有多个采购标的的，则每个采购标的均应由中小企业制造。在服务采购项目中，服务由中小企业承接，即提供服务的人员为中小企业依照《中华人民共和国劳动合同法》订立劳动合同的从业人员。</w:t>
      </w:r>
    </w:p>
    <w:p w14:paraId="5AE95059">
      <w:pPr>
        <w:keepNext w:val="0"/>
        <w:keepLines w:val="0"/>
        <w:widowControl/>
        <w:suppressLineNumbers w:val="0"/>
        <w:autoSpaceDE/>
        <w:autoSpaceDN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3.3 供应商提供的货物既有中小企业制造货物，也有大型企业制造货物的，不享受中小企业扶持政策；供应商提供的货物既有中型企业制造，也有小微企业制造的，不享受办法规定的小微企业扶持政策。对于联合体中由中小企业承担的部分，或者分包给中小企业的部分，必须全部由中小企业制造、承建或者承接。</w:t>
      </w:r>
    </w:p>
    <w:p w14:paraId="6E09603D">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中小企业享受扶持政策获得政府采购合同的，小微企业不得将合同分包给大中型企业，中型企业不得将合同分包给大型企业。</w:t>
      </w:r>
    </w:p>
    <w:p w14:paraId="27F99325">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3.4 以联合体形式参加政府采购活动，联合体各方均为中小企业的，联合体视同中小企业。其中，联合体各方均为小微企业的，联合体视同小微企业。</w:t>
      </w:r>
    </w:p>
    <w:p w14:paraId="725DC18E">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3.5 预留份额专门面向中小企业采购的采购项目通过下列措施进行：将采购项目整体或者设置采购包专门面向中小企业采购；要求供应商以联合体形式参加采购活动，且联合体中中小企业承担的部分达到一定比例；要求获得采购合同的供应商将采购项目中的一定比例分包给一家或者多家中小企业。</w:t>
      </w:r>
    </w:p>
    <w:p w14:paraId="107E0F7B">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组成联合体或者接受分包合同的中小企业与联合体内其他企业、分包企业之间不得存在直接控股、管理关系。</w:t>
      </w:r>
    </w:p>
    <w:p w14:paraId="390E863E">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专门面向中小企业采购的项目或者采购包，不再执行价格评审优惠的扶持政策。</w:t>
      </w:r>
    </w:p>
    <w:p w14:paraId="5910304D">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3.6 未预留份额专门面向中小企业采购的采购项目，以及预留份额项目中的非预留部分采购包，对符合《政府采购促进中小企业发展管理办法》规定的小微企业报价给予10%-20%的扣除，用扣除后的价格参加评审。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6F96AEA6">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3.7 中小企业参加政府采购活动，应当出具本办法规定的《中小企业声明函》，否则不得享受相关中小企业扶持政策。</w:t>
      </w:r>
    </w:p>
    <w:p w14:paraId="78552700">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《中小企业声明函》由参加政府采购活动的供应商出具。以联合体形式参加政府采购活动或者合同分包的，《中小企业声明函》中需填写联合体中的中小企业或签订分包意向协议的中小企业相关信息。</w:t>
      </w:r>
    </w:p>
    <w:p w14:paraId="2392C76F">
      <w:pPr>
        <w:keepNext w:val="0"/>
        <w:keepLines w:val="0"/>
        <w:widowControl/>
        <w:suppressLineNumbers w:val="0"/>
        <w:autoSpaceDE/>
        <w:autoSpaceDN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3.8 供应商提供《中小企业声明函》内容不实的，属于提供虚假材料谋取中标、成交，依照《中华人民共和国政府采购法》等国家有关规定追究相应责任。</w:t>
      </w:r>
    </w:p>
    <w:p w14:paraId="0C1B3CEC">
      <w:pPr>
        <w:keepNext w:val="0"/>
        <w:keepLines w:val="0"/>
        <w:widowControl/>
        <w:suppressLineNumbers w:val="0"/>
        <w:autoSpaceDE/>
        <w:autoSpaceDN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u w:val="single"/>
          <w:lang w:val="en-US" w:eastAsia="zh-CN" w:bidi="ar"/>
        </w:rPr>
        <w:t>3.9 《中小企业声明函》填写要求与认定标准详见【第二章 采购需求】。</w:t>
      </w:r>
    </w:p>
    <w:p w14:paraId="61614385">
      <w:pPr>
        <w:keepNext w:val="0"/>
        <w:keepLines w:val="0"/>
        <w:widowControl/>
        <w:suppressLineNumbers w:val="0"/>
        <w:autoSpaceDE/>
        <w:autoSpaceDN w:val="0"/>
        <w:spacing w:line="288" w:lineRule="auto"/>
        <w:ind w:left="0" w:firstLine="422"/>
        <w:jc w:val="left"/>
        <w:rPr>
          <w:rFonts w:hint="eastAsia" w:ascii="仿宋" w:hAnsi="仿宋" w:eastAsia="仿宋" w:cs="仿宋"/>
          <w:color w:val="000000"/>
          <w:sz w:val="21"/>
          <w:szCs w:val="21"/>
        </w:rPr>
      </w:pPr>
      <w:r>
        <w:rPr>
          <w:rFonts w:hint="eastAsia" w:ascii="仿宋" w:hAnsi="仿宋" w:eastAsia="仿宋" w:cs="仿宋"/>
          <w:b/>
          <w:bCs/>
          <w:color w:val="000000"/>
          <w:spacing w:val="0"/>
          <w:kern w:val="0"/>
          <w:sz w:val="21"/>
          <w:szCs w:val="21"/>
          <w:lang w:val="en-US" w:eastAsia="zh-CN" w:bidi="ar"/>
        </w:rPr>
        <w:t>4.支持监狱企业发展</w:t>
      </w:r>
    </w:p>
    <w:p w14:paraId="46ACDF73">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符合《关于政府采购支持监狱企业发展有关问题的通知》（财库[2014]68号）规定的监狱企业并提供由省级以上监狱管理局、戒毒管理局（含新疆生产建设兵团）出具的属于监狱企业证明文件的，视同为小型、微型企业。</w:t>
      </w:r>
    </w:p>
    <w:p w14:paraId="2C9A489B">
      <w:pPr>
        <w:keepNext w:val="0"/>
        <w:keepLines w:val="0"/>
        <w:widowControl/>
        <w:suppressLineNumbers w:val="0"/>
        <w:autoSpaceDE/>
        <w:autoSpaceDN w:val="0"/>
        <w:spacing w:line="288" w:lineRule="auto"/>
        <w:ind w:left="0" w:firstLine="422"/>
        <w:jc w:val="left"/>
        <w:rPr>
          <w:rFonts w:hint="eastAsia" w:ascii="仿宋" w:hAnsi="仿宋" w:eastAsia="仿宋" w:cs="仿宋"/>
          <w:color w:val="000000"/>
          <w:sz w:val="21"/>
          <w:szCs w:val="21"/>
        </w:rPr>
      </w:pPr>
      <w:r>
        <w:rPr>
          <w:rFonts w:hint="eastAsia" w:ascii="仿宋" w:hAnsi="仿宋" w:eastAsia="仿宋" w:cs="仿宋"/>
          <w:b/>
          <w:bCs/>
          <w:color w:val="000000"/>
          <w:spacing w:val="0"/>
          <w:kern w:val="0"/>
          <w:sz w:val="21"/>
          <w:szCs w:val="21"/>
          <w:lang w:val="en-US" w:eastAsia="zh-CN" w:bidi="ar"/>
        </w:rPr>
        <w:t>5.促进残疾人就业</w:t>
      </w:r>
    </w:p>
    <w:p w14:paraId="1D47B6AF">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符合《关于促进残疾人就业政府采购政策的通知》（财库[2017]141号）规定的条件并提供《残疾人福利性单位声明函》的残疾人福利性单位视同小型、微型企业。</w:t>
      </w:r>
    </w:p>
    <w:p w14:paraId="1D98EE35">
      <w:pPr>
        <w:keepNext w:val="0"/>
        <w:keepLines w:val="0"/>
        <w:widowControl/>
        <w:suppressLineNumbers w:val="0"/>
        <w:autoSpaceDE/>
        <w:autoSpaceDN w:val="0"/>
        <w:spacing w:line="288" w:lineRule="auto"/>
        <w:ind w:left="0" w:firstLine="422"/>
        <w:jc w:val="left"/>
        <w:rPr>
          <w:rFonts w:hint="eastAsia" w:ascii="仿宋" w:hAnsi="仿宋" w:eastAsia="仿宋" w:cs="仿宋"/>
          <w:color w:val="000000"/>
          <w:sz w:val="21"/>
          <w:szCs w:val="21"/>
        </w:rPr>
      </w:pPr>
      <w:r>
        <w:rPr>
          <w:rFonts w:hint="eastAsia" w:ascii="仿宋" w:hAnsi="仿宋" w:eastAsia="仿宋" w:cs="仿宋"/>
          <w:b/>
          <w:bCs/>
          <w:color w:val="000000"/>
          <w:spacing w:val="0"/>
          <w:kern w:val="0"/>
          <w:sz w:val="21"/>
          <w:szCs w:val="21"/>
          <w:lang w:val="en-US" w:eastAsia="zh-CN" w:bidi="ar"/>
        </w:rPr>
        <w:t>6.支持创新发展</w:t>
      </w:r>
    </w:p>
    <w:p w14:paraId="7773CDA4">
      <w:pPr>
        <w:keepNext w:val="0"/>
        <w:keepLines w:val="0"/>
        <w:widowControl/>
        <w:suppressLineNumbers w:val="0"/>
        <w:autoSpaceDE/>
        <w:autoSpaceDN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对省级以上主管部门认定的首台套产品，自纳入《省推广应用指导目录》起3年内参加政府采购活动，视同已具备相应销售业绩，业绩分为满分。</w:t>
      </w:r>
    </w:p>
    <w:p w14:paraId="0D824A82">
      <w:pPr>
        <w:keepNext w:val="0"/>
        <w:keepLines w:val="0"/>
        <w:widowControl/>
        <w:suppressLineNumbers w:val="0"/>
        <w:autoSpaceDE/>
        <w:autoSpaceDN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产品核心技术高于国内领先水平，并具有明晰自主知识产权的“制造精品”产品，自认定之日起2年内视同已具备相应销售业绩，参加政府采购活动时业绩分值为满分。</w:t>
      </w:r>
    </w:p>
    <w:p w14:paraId="5D4D9469">
      <w:pPr>
        <w:keepNext w:val="0"/>
        <w:keepLines w:val="0"/>
        <w:widowControl/>
        <w:suppressLineNumbers w:val="0"/>
        <w:autoSpaceDE/>
        <w:autoSpaceDN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7.评审价格同时存在小微企业价格扣除和本国产品价格扣除的，按以下公式计算：评审价格=有效报价×（1-小微企业价格扣除率-本国产品价格扣除率）。</w:t>
      </w:r>
    </w:p>
    <w:p w14:paraId="6C85C5F0">
      <w:pPr>
        <w:keepNext w:val="0"/>
        <w:keepLines w:val="0"/>
        <w:widowControl/>
        <w:suppressLineNumbers w:val="0"/>
        <w:spacing w:line="288" w:lineRule="auto"/>
        <w:ind w:left="0" w:firstLine="422"/>
        <w:jc w:val="left"/>
        <w:rPr>
          <w:rFonts w:hint="eastAsia" w:ascii="仿宋" w:hAnsi="仿宋" w:eastAsia="仿宋" w:cs="仿宋"/>
          <w:color w:val="000000"/>
          <w:sz w:val="21"/>
          <w:szCs w:val="21"/>
        </w:rPr>
      </w:pPr>
    </w:p>
    <w:p w14:paraId="6CBB393B">
      <w:pPr>
        <w:keepNext w:val="0"/>
        <w:keepLines w:val="0"/>
        <w:widowControl/>
        <w:suppressLineNumbers w:val="0"/>
        <w:spacing w:line="288" w:lineRule="auto"/>
        <w:ind w:left="0" w:firstLine="422"/>
        <w:jc w:val="center"/>
        <w:rPr>
          <w:rFonts w:hint="eastAsia" w:ascii="仿宋" w:hAnsi="仿宋" w:eastAsia="仿宋" w:cs="仿宋"/>
          <w:color w:val="000000"/>
          <w:sz w:val="21"/>
          <w:szCs w:val="21"/>
        </w:rPr>
      </w:pPr>
      <w:r>
        <w:rPr>
          <w:rFonts w:hint="eastAsia" w:ascii="仿宋" w:hAnsi="仿宋" w:eastAsia="仿宋" w:cs="仿宋"/>
          <w:b/>
          <w:bCs/>
          <w:color w:val="000000"/>
          <w:spacing w:val="0"/>
          <w:kern w:val="0"/>
          <w:sz w:val="21"/>
          <w:szCs w:val="21"/>
          <w:lang w:val="en-US" w:eastAsia="zh-CN" w:bidi="ar"/>
        </w:rPr>
        <w:t>二、电子交易活动</w:t>
      </w:r>
    </w:p>
    <w:p w14:paraId="06D8B7CC">
      <w:pPr>
        <w:keepNext w:val="0"/>
        <w:keepLines w:val="0"/>
        <w:widowControl/>
        <w:suppressLineNumbers w:val="0"/>
        <w:spacing w:line="288" w:lineRule="auto"/>
        <w:ind w:left="0" w:firstLine="422"/>
        <w:jc w:val="left"/>
        <w:rPr>
          <w:rFonts w:hint="eastAsia" w:ascii="仿宋" w:hAnsi="仿宋" w:eastAsia="仿宋" w:cs="仿宋"/>
          <w:b/>
          <w:bCs/>
          <w:color w:val="000000"/>
          <w:sz w:val="21"/>
          <w:szCs w:val="21"/>
        </w:rPr>
      </w:pPr>
      <w:r>
        <w:rPr>
          <w:rFonts w:hint="eastAsia" w:ascii="仿宋" w:hAnsi="仿宋" w:eastAsia="仿宋" w:cs="仿宋"/>
          <w:b/>
          <w:bCs/>
          <w:color w:val="000000"/>
          <w:spacing w:val="0"/>
          <w:kern w:val="0"/>
          <w:sz w:val="21"/>
          <w:szCs w:val="21"/>
          <w:lang w:val="en-US" w:eastAsia="zh-CN" w:bidi="ar"/>
        </w:rPr>
        <w:t>1.投标邀请</w:t>
      </w:r>
    </w:p>
    <w:p w14:paraId="1F6D4148">
      <w:pPr>
        <w:keepNext w:val="0"/>
        <w:keepLines w:val="0"/>
        <w:widowControl/>
        <w:suppressLineNumbers w:val="0"/>
        <w:spacing w:line="288" w:lineRule="auto"/>
        <w:ind w:left="0" w:firstLine="422"/>
        <w:jc w:val="left"/>
        <w:rPr>
          <w:rFonts w:hint="eastAsia" w:ascii="仿宋" w:hAnsi="仿宋" w:eastAsia="仿宋" w:cs="仿宋"/>
          <w:color w:val="000000"/>
          <w:sz w:val="21"/>
          <w:szCs w:val="21"/>
        </w:rPr>
      </w:pPr>
      <w:r>
        <w:rPr>
          <w:rFonts w:hint="eastAsia" w:ascii="仿宋" w:hAnsi="仿宋" w:eastAsia="仿宋" w:cs="仿宋"/>
          <w:i w:val="0"/>
          <w:iCs w:val="0"/>
          <w:color w:val="000000"/>
          <w:spacing w:val="0"/>
          <w:kern w:val="0"/>
          <w:sz w:val="21"/>
          <w:szCs w:val="21"/>
          <w:lang w:val="en-US" w:eastAsia="zh-CN" w:bidi="ar"/>
        </w:rPr>
        <w:t>本项目采用发布公告方式邀请供应商，同时上传招标文件至电子交易平台，供社会公众查阅和潜在供应商获取。</w:t>
      </w:r>
    </w:p>
    <w:p w14:paraId="18551F84">
      <w:pPr>
        <w:keepNext w:val="0"/>
        <w:keepLines w:val="0"/>
        <w:widowControl/>
        <w:suppressLineNumbers w:val="0"/>
        <w:spacing w:line="288" w:lineRule="auto"/>
        <w:ind w:left="0" w:firstLine="422"/>
        <w:jc w:val="left"/>
        <w:rPr>
          <w:rFonts w:hint="eastAsia" w:ascii="仿宋" w:hAnsi="仿宋" w:eastAsia="仿宋" w:cs="仿宋"/>
          <w:color w:val="000000"/>
          <w:sz w:val="21"/>
          <w:szCs w:val="21"/>
        </w:rPr>
      </w:pPr>
      <w:r>
        <w:rPr>
          <w:rFonts w:hint="eastAsia" w:ascii="仿宋" w:hAnsi="仿宋" w:eastAsia="仿宋" w:cs="仿宋"/>
          <w:b/>
          <w:bCs/>
          <w:i w:val="0"/>
          <w:iCs w:val="0"/>
          <w:color w:val="000000"/>
          <w:spacing w:val="0"/>
          <w:kern w:val="0"/>
          <w:sz w:val="21"/>
          <w:szCs w:val="21"/>
          <w:lang w:val="en-US" w:eastAsia="zh-CN" w:bidi="ar"/>
        </w:rPr>
        <w:t>2.澄清或修改</w:t>
      </w:r>
    </w:p>
    <w:p w14:paraId="17661638">
      <w:pPr>
        <w:keepNext w:val="0"/>
        <w:keepLines w:val="0"/>
        <w:widowControl/>
        <w:suppressLineNumbers w:val="0"/>
        <w:spacing w:line="288" w:lineRule="auto"/>
        <w:ind w:left="0" w:firstLine="422"/>
        <w:jc w:val="left"/>
        <w:rPr>
          <w:rFonts w:hint="eastAsia" w:ascii="仿宋" w:hAnsi="仿宋" w:eastAsia="仿宋" w:cs="仿宋"/>
          <w:color w:val="000000"/>
          <w:sz w:val="21"/>
          <w:szCs w:val="21"/>
        </w:rPr>
      </w:pPr>
      <w:r>
        <w:rPr>
          <w:rFonts w:hint="eastAsia" w:ascii="仿宋" w:hAnsi="仿宋" w:eastAsia="仿宋" w:cs="仿宋"/>
          <w:i w:val="0"/>
          <w:iCs w:val="0"/>
          <w:color w:val="000000"/>
          <w:spacing w:val="0"/>
          <w:kern w:val="0"/>
          <w:sz w:val="21"/>
          <w:szCs w:val="21"/>
          <w:lang w:val="en-US" w:eastAsia="zh-CN" w:bidi="ar"/>
        </w:rPr>
        <w:t>采购组织机构对招标文件进行澄清或修改的，以公告形式发布，并通过电子交易平台通知已获取招标文件的潜在供应商，供应商应及时关注公告信息及电子交易平台发出的通知消息。</w:t>
      </w:r>
    </w:p>
    <w:p w14:paraId="45BD658E">
      <w:pPr>
        <w:keepNext w:val="0"/>
        <w:keepLines w:val="0"/>
        <w:widowControl/>
        <w:suppressLineNumbers w:val="0"/>
        <w:spacing w:line="288" w:lineRule="auto"/>
        <w:ind w:left="0" w:firstLine="422"/>
        <w:jc w:val="left"/>
        <w:rPr>
          <w:rFonts w:hint="eastAsia" w:ascii="仿宋" w:hAnsi="仿宋" w:eastAsia="仿宋" w:cs="仿宋"/>
          <w:color w:val="000000"/>
          <w:sz w:val="21"/>
          <w:szCs w:val="21"/>
        </w:rPr>
      </w:pPr>
      <w:r>
        <w:rPr>
          <w:rFonts w:hint="eastAsia" w:ascii="仿宋" w:hAnsi="仿宋" w:eastAsia="仿宋" w:cs="仿宋"/>
          <w:b/>
          <w:bCs/>
          <w:i w:val="0"/>
          <w:iCs w:val="0"/>
          <w:color w:val="000000"/>
          <w:spacing w:val="0"/>
          <w:kern w:val="0"/>
          <w:sz w:val="21"/>
          <w:szCs w:val="21"/>
          <w:lang w:val="en-US" w:eastAsia="zh-CN" w:bidi="ar"/>
        </w:rPr>
        <w:t>3.供应商投标</w:t>
      </w:r>
    </w:p>
    <w:p w14:paraId="0F8C47C8">
      <w:pPr>
        <w:keepNext w:val="0"/>
        <w:keepLines w:val="0"/>
        <w:widowControl/>
        <w:suppressLineNumbers w:val="0"/>
        <w:spacing w:line="288" w:lineRule="auto"/>
        <w:ind w:left="0" w:firstLine="422"/>
        <w:jc w:val="left"/>
        <w:rPr>
          <w:rFonts w:hint="eastAsia" w:ascii="仿宋" w:hAnsi="仿宋" w:eastAsia="仿宋" w:cs="仿宋"/>
          <w:color w:val="000000"/>
          <w:sz w:val="21"/>
          <w:szCs w:val="21"/>
        </w:rPr>
      </w:pPr>
      <w:r>
        <w:rPr>
          <w:rFonts w:hint="eastAsia" w:ascii="仿宋" w:hAnsi="仿宋" w:eastAsia="仿宋" w:cs="仿宋"/>
          <w:i w:val="0"/>
          <w:iCs w:val="0"/>
          <w:color w:val="000000"/>
          <w:spacing w:val="0"/>
          <w:kern w:val="0"/>
          <w:sz w:val="21"/>
          <w:szCs w:val="21"/>
          <w:lang w:val="en-US" w:eastAsia="zh-CN" w:bidi="ar"/>
        </w:rPr>
        <w:t>潜在供应商获取招标文件前应当在电子交易平台上注册账号并登录。注册及客户端操作详见电子交易平台相关介绍。</w:t>
      </w:r>
    </w:p>
    <w:p w14:paraId="5EF1E011">
      <w:pPr>
        <w:keepNext w:val="0"/>
        <w:keepLines w:val="0"/>
        <w:widowControl/>
        <w:suppressLineNumbers w:val="0"/>
        <w:spacing w:line="288" w:lineRule="auto"/>
        <w:ind w:left="0" w:firstLine="422"/>
        <w:jc w:val="left"/>
        <w:rPr>
          <w:rFonts w:hint="eastAsia" w:ascii="仿宋" w:hAnsi="仿宋" w:eastAsia="仿宋" w:cs="仿宋"/>
          <w:color w:val="000000"/>
          <w:sz w:val="21"/>
          <w:szCs w:val="21"/>
        </w:rPr>
      </w:pPr>
      <w:r>
        <w:rPr>
          <w:rFonts w:hint="eastAsia" w:ascii="仿宋" w:hAnsi="仿宋" w:eastAsia="仿宋" w:cs="仿宋"/>
          <w:i w:val="0"/>
          <w:iCs w:val="0"/>
          <w:color w:val="000000"/>
          <w:spacing w:val="0"/>
          <w:kern w:val="0"/>
          <w:sz w:val="21"/>
          <w:szCs w:val="21"/>
          <w:lang w:val="en-US" w:eastAsia="zh-CN" w:bidi="ar"/>
        </w:rPr>
        <w:t>供应商进行电子投标应安装客户端软件，并按照招标文件和电子交易平台的要求编制并加密投标文件。供应商未按规定加密的投标文件，电子交易平台将拒收并提示。</w:t>
      </w:r>
    </w:p>
    <w:p w14:paraId="5F86DE99">
      <w:pPr>
        <w:keepNext w:val="0"/>
        <w:keepLines w:val="0"/>
        <w:widowControl/>
        <w:suppressLineNumbers w:val="0"/>
        <w:spacing w:line="288" w:lineRule="auto"/>
        <w:ind w:left="0" w:firstLine="422"/>
        <w:jc w:val="left"/>
        <w:rPr>
          <w:rFonts w:hint="eastAsia" w:ascii="仿宋" w:hAnsi="仿宋" w:eastAsia="仿宋" w:cs="仿宋"/>
          <w:color w:val="000000"/>
          <w:sz w:val="21"/>
          <w:szCs w:val="21"/>
        </w:rPr>
      </w:pPr>
      <w:r>
        <w:rPr>
          <w:rFonts w:hint="eastAsia" w:ascii="仿宋" w:hAnsi="仿宋" w:eastAsia="仿宋" w:cs="仿宋"/>
          <w:i w:val="0"/>
          <w:iCs w:val="0"/>
          <w:color w:val="000000"/>
          <w:spacing w:val="0"/>
          <w:kern w:val="0"/>
          <w:sz w:val="21"/>
          <w:szCs w:val="21"/>
          <w:lang w:val="en-US" w:eastAsia="zh-CN" w:bidi="ar"/>
        </w:rPr>
        <w:t>供应商应当在投标截止时间前完成投标文件的传输递交，并可以补充、修改或者撤回投标文件。补充或者修改投标文件的，应当先行撤回原文件，补充、修改后重新传输递交。投标截止时间前未完成传输的，视为撤回投标文件。投标、响应截止时间后递交的投标文件，电子交易平台将拒收。</w:t>
      </w:r>
    </w:p>
    <w:p w14:paraId="15FD048C">
      <w:pPr>
        <w:keepNext w:val="0"/>
        <w:keepLines w:val="0"/>
        <w:widowControl/>
        <w:suppressLineNumbers w:val="0"/>
        <w:spacing w:line="288" w:lineRule="auto"/>
        <w:ind w:left="0" w:firstLine="422"/>
        <w:jc w:val="left"/>
        <w:rPr>
          <w:rFonts w:hint="eastAsia" w:ascii="仿宋" w:hAnsi="仿宋" w:eastAsia="仿宋" w:cs="仿宋"/>
          <w:color w:val="000000"/>
          <w:sz w:val="21"/>
          <w:szCs w:val="21"/>
        </w:rPr>
      </w:pPr>
      <w:r>
        <w:rPr>
          <w:rFonts w:hint="eastAsia" w:ascii="仿宋" w:hAnsi="仿宋" w:eastAsia="仿宋" w:cs="仿宋"/>
          <w:i w:val="0"/>
          <w:iCs w:val="0"/>
          <w:color w:val="000000"/>
          <w:spacing w:val="0"/>
          <w:kern w:val="0"/>
          <w:sz w:val="21"/>
          <w:szCs w:val="21"/>
          <w:lang w:val="en-US" w:eastAsia="zh-CN" w:bidi="ar"/>
        </w:rPr>
        <w:t>电子交易平台收到投标文件，向供应商发出确认回执通知。在投标截止时间前，除供应商补充、修改或者撤回投标文件外，任何单位和个人不得解密或提取投标文件。</w:t>
      </w:r>
    </w:p>
    <w:p w14:paraId="15190D9F">
      <w:pPr>
        <w:keepNext w:val="0"/>
        <w:keepLines w:val="0"/>
        <w:widowControl/>
        <w:suppressLineNumbers w:val="0"/>
        <w:spacing w:line="288" w:lineRule="auto"/>
        <w:ind w:left="0" w:firstLine="422"/>
        <w:jc w:val="left"/>
        <w:rPr>
          <w:rFonts w:hint="eastAsia" w:ascii="仿宋" w:hAnsi="仿宋" w:eastAsia="仿宋" w:cs="仿宋"/>
          <w:color w:val="000000"/>
          <w:sz w:val="21"/>
          <w:szCs w:val="21"/>
        </w:rPr>
      </w:pPr>
      <w:r>
        <w:rPr>
          <w:rFonts w:hint="eastAsia" w:ascii="仿宋" w:hAnsi="仿宋" w:eastAsia="仿宋" w:cs="仿宋"/>
          <w:i w:val="0"/>
          <w:iCs w:val="0"/>
          <w:color w:val="000000"/>
          <w:spacing w:val="0"/>
          <w:kern w:val="0"/>
          <w:sz w:val="21"/>
          <w:szCs w:val="21"/>
          <w:lang w:val="en-US" w:eastAsia="zh-CN" w:bidi="ar"/>
        </w:rPr>
        <w:t>供应商在电子交易平台传输递交投标文件后，还可以在投标截止时间前提交以介质存储的数据电文形式的备份投标文件，采购组织机构不强制要求供应商提交备份投标文件。</w:t>
      </w:r>
    </w:p>
    <w:p w14:paraId="6013707B">
      <w:pPr>
        <w:keepNext w:val="0"/>
        <w:keepLines w:val="0"/>
        <w:widowControl/>
        <w:suppressLineNumbers w:val="0"/>
        <w:spacing w:line="288" w:lineRule="auto"/>
        <w:ind w:left="0" w:firstLine="422"/>
        <w:jc w:val="left"/>
        <w:rPr>
          <w:rFonts w:hint="eastAsia" w:ascii="仿宋" w:hAnsi="仿宋" w:eastAsia="仿宋" w:cs="仿宋"/>
          <w:color w:val="000000"/>
          <w:sz w:val="21"/>
          <w:szCs w:val="21"/>
        </w:rPr>
      </w:pPr>
      <w:r>
        <w:rPr>
          <w:rFonts w:hint="eastAsia" w:ascii="仿宋" w:hAnsi="仿宋" w:eastAsia="仿宋" w:cs="仿宋"/>
          <w:i w:val="0"/>
          <w:iCs w:val="0"/>
          <w:color w:val="000000"/>
          <w:spacing w:val="0"/>
          <w:kern w:val="0"/>
          <w:sz w:val="21"/>
          <w:szCs w:val="21"/>
          <w:lang w:val="en-US" w:eastAsia="zh-CN" w:bidi="ar"/>
        </w:rPr>
        <w:t>提交备份投标文件应按电子交易平台设定制作、下载。</w:t>
      </w:r>
    </w:p>
    <w:p w14:paraId="57BA09B8">
      <w:pPr>
        <w:keepNext w:val="0"/>
        <w:keepLines w:val="0"/>
        <w:widowControl/>
        <w:suppressLineNumbers w:val="0"/>
        <w:spacing w:line="288" w:lineRule="auto"/>
        <w:ind w:left="0" w:firstLine="422"/>
        <w:jc w:val="left"/>
        <w:rPr>
          <w:rFonts w:hint="eastAsia" w:ascii="仿宋" w:hAnsi="仿宋" w:eastAsia="仿宋" w:cs="仿宋"/>
          <w:color w:val="000000"/>
          <w:sz w:val="21"/>
          <w:szCs w:val="21"/>
        </w:rPr>
      </w:pPr>
      <w:r>
        <w:rPr>
          <w:rFonts w:hint="eastAsia" w:ascii="仿宋" w:hAnsi="仿宋" w:eastAsia="仿宋" w:cs="仿宋"/>
          <w:i w:val="0"/>
          <w:iCs w:val="0"/>
          <w:color w:val="000000"/>
          <w:spacing w:val="0"/>
          <w:kern w:val="0"/>
          <w:sz w:val="21"/>
          <w:szCs w:val="21"/>
          <w:lang w:val="en-US" w:eastAsia="zh-CN" w:bidi="ar"/>
        </w:rPr>
        <w:t>▲供应商仅提交备份投标文件但未按要求在电子交易平台传输递交投标文件的，投标将被拒绝。</w:t>
      </w:r>
    </w:p>
    <w:p w14:paraId="184B96CC">
      <w:pPr>
        <w:keepNext w:val="0"/>
        <w:keepLines w:val="0"/>
        <w:widowControl/>
        <w:suppressLineNumbers w:val="0"/>
        <w:spacing w:line="288" w:lineRule="auto"/>
        <w:ind w:left="0" w:firstLine="422"/>
        <w:jc w:val="left"/>
        <w:rPr>
          <w:rFonts w:hint="eastAsia" w:ascii="仿宋" w:hAnsi="仿宋" w:eastAsia="仿宋" w:cs="仿宋"/>
          <w:color w:val="000000"/>
          <w:sz w:val="21"/>
          <w:szCs w:val="21"/>
        </w:rPr>
      </w:pPr>
      <w:r>
        <w:rPr>
          <w:rFonts w:hint="eastAsia" w:ascii="仿宋" w:hAnsi="仿宋" w:eastAsia="仿宋" w:cs="仿宋"/>
          <w:b/>
          <w:bCs/>
          <w:i w:val="0"/>
          <w:iCs w:val="0"/>
          <w:color w:val="000000"/>
          <w:spacing w:val="0"/>
          <w:kern w:val="0"/>
          <w:sz w:val="21"/>
          <w:szCs w:val="21"/>
          <w:lang w:val="en-US" w:eastAsia="zh-CN" w:bidi="ar"/>
        </w:rPr>
        <w:t>4.线上开标</w:t>
      </w:r>
    </w:p>
    <w:p w14:paraId="1D58E67E">
      <w:pPr>
        <w:keepNext w:val="0"/>
        <w:keepLines w:val="0"/>
        <w:widowControl/>
        <w:suppressLineNumbers w:val="0"/>
        <w:spacing w:line="288" w:lineRule="auto"/>
        <w:ind w:left="0" w:firstLine="422"/>
        <w:jc w:val="left"/>
        <w:rPr>
          <w:rFonts w:hint="eastAsia" w:ascii="仿宋" w:hAnsi="仿宋" w:eastAsia="仿宋" w:cs="仿宋"/>
          <w:color w:val="000000"/>
          <w:sz w:val="21"/>
          <w:szCs w:val="21"/>
        </w:rPr>
      </w:pPr>
      <w:r>
        <w:rPr>
          <w:rFonts w:hint="eastAsia" w:ascii="仿宋" w:hAnsi="仿宋" w:eastAsia="仿宋" w:cs="仿宋"/>
          <w:i w:val="0"/>
          <w:iCs w:val="0"/>
          <w:color w:val="000000"/>
          <w:spacing w:val="0"/>
          <w:kern w:val="0"/>
          <w:sz w:val="21"/>
          <w:szCs w:val="21"/>
          <w:lang w:val="en-US" w:eastAsia="zh-CN" w:bidi="ar"/>
        </w:rPr>
        <w:t>采购组织机构按照招标文件规定的时间通过电子交易平台组织开标、开启投标文件，所有供应商均应当准时在线参加。供应商未在线参加开标、开启投标文件的，视同认可开标、开启结果。供应商在评标结束前离线的，存在对评标过程中发出的澄清、说明或者补正未按时回复的风险。</w:t>
      </w:r>
    </w:p>
    <w:p w14:paraId="1CE17028">
      <w:pPr>
        <w:keepNext w:val="0"/>
        <w:keepLines w:val="0"/>
        <w:widowControl/>
        <w:suppressLineNumbers w:val="0"/>
        <w:spacing w:line="288" w:lineRule="auto"/>
        <w:ind w:left="0" w:firstLine="422"/>
        <w:jc w:val="left"/>
        <w:rPr>
          <w:rFonts w:hint="eastAsia" w:ascii="仿宋" w:hAnsi="仿宋" w:eastAsia="仿宋" w:cs="仿宋"/>
          <w:color w:val="000000"/>
          <w:sz w:val="21"/>
          <w:szCs w:val="21"/>
        </w:rPr>
      </w:pPr>
      <w:r>
        <w:rPr>
          <w:rFonts w:hint="eastAsia" w:ascii="仿宋" w:hAnsi="仿宋" w:eastAsia="仿宋" w:cs="仿宋"/>
          <w:i w:val="0"/>
          <w:iCs w:val="0"/>
          <w:color w:val="000000"/>
          <w:spacing w:val="0"/>
          <w:kern w:val="0"/>
          <w:sz w:val="21"/>
          <w:szCs w:val="21"/>
          <w:lang w:val="en-US" w:eastAsia="zh-CN" w:bidi="ar"/>
        </w:rPr>
        <w:t>开标、开启投标文件时，电子交易平台自动提取所有投标文件，提示采购组织机构和供应商按招标文件规定的方式和时间在线解密。给予供应商在线解密的时间由招标文件规定，但不少于30分钟。</w:t>
      </w:r>
    </w:p>
    <w:p w14:paraId="61BA340F">
      <w:pPr>
        <w:keepNext w:val="0"/>
        <w:keepLines w:val="0"/>
        <w:widowControl/>
        <w:suppressLineNumbers w:val="0"/>
        <w:spacing w:line="288" w:lineRule="auto"/>
        <w:ind w:left="0" w:firstLine="422"/>
        <w:jc w:val="left"/>
        <w:rPr>
          <w:rFonts w:hint="eastAsia" w:ascii="仿宋" w:hAnsi="仿宋" w:eastAsia="仿宋" w:cs="仿宋"/>
          <w:color w:val="000000"/>
          <w:sz w:val="21"/>
          <w:szCs w:val="21"/>
        </w:rPr>
      </w:pPr>
      <w:r>
        <w:rPr>
          <w:rFonts w:hint="eastAsia" w:ascii="仿宋" w:hAnsi="仿宋" w:eastAsia="仿宋" w:cs="仿宋"/>
          <w:i w:val="0"/>
          <w:iCs w:val="0"/>
          <w:color w:val="000000"/>
          <w:spacing w:val="0"/>
          <w:kern w:val="0"/>
          <w:sz w:val="21"/>
          <w:szCs w:val="21"/>
          <w:lang w:val="en-US" w:eastAsia="zh-CN" w:bidi="ar"/>
        </w:rPr>
        <w:t>特别提示：投标文件未按时解密，供应商提供了备份投标文件的，以备份投标文件作为依据，否则视为投标文件撤回。投标文件已按时解密的，备份投标文件自动失效。</w:t>
      </w:r>
    </w:p>
    <w:p w14:paraId="3E363339">
      <w:pPr>
        <w:keepNext w:val="0"/>
        <w:keepLines w:val="0"/>
        <w:widowControl/>
        <w:suppressLineNumbers w:val="0"/>
        <w:spacing w:line="288" w:lineRule="auto"/>
        <w:ind w:left="0" w:firstLine="422"/>
        <w:jc w:val="left"/>
        <w:rPr>
          <w:rFonts w:hint="eastAsia" w:ascii="仿宋" w:hAnsi="仿宋" w:eastAsia="仿宋" w:cs="仿宋"/>
          <w:color w:val="000000"/>
          <w:sz w:val="21"/>
          <w:szCs w:val="21"/>
        </w:rPr>
      </w:pPr>
      <w:r>
        <w:rPr>
          <w:rFonts w:hint="eastAsia" w:ascii="仿宋" w:hAnsi="仿宋" w:eastAsia="仿宋" w:cs="仿宋"/>
          <w:i w:val="0"/>
          <w:iCs w:val="0"/>
          <w:color w:val="000000"/>
          <w:spacing w:val="0"/>
          <w:kern w:val="0"/>
          <w:sz w:val="21"/>
          <w:szCs w:val="21"/>
          <w:lang w:val="en-US" w:eastAsia="zh-CN" w:bidi="ar"/>
        </w:rPr>
        <w:t>采购组织机构对开标、开启响应文件和评审现场进行全程录音录像并存档。</w:t>
      </w:r>
    </w:p>
    <w:p w14:paraId="47F452E6">
      <w:pPr>
        <w:keepNext w:val="0"/>
        <w:keepLines w:val="0"/>
        <w:widowControl/>
        <w:suppressLineNumbers w:val="0"/>
        <w:spacing w:line="288" w:lineRule="auto"/>
        <w:ind w:left="0" w:firstLine="422"/>
        <w:jc w:val="left"/>
        <w:rPr>
          <w:rFonts w:hint="eastAsia" w:ascii="仿宋" w:hAnsi="仿宋" w:eastAsia="仿宋" w:cs="仿宋"/>
          <w:color w:val="000000"/>
          <w:sz w:val="21"/>
          <w:szCs w:val="21"/>
        </w:rPr>
      </w:pPr>
      <w:r>
        <w:rPr>
          <w:rFonts w:hint="eastAsia" w:ascii="仿宋" w:hAnsi="仿宋" w:eastAsia="仿宋" w:cs="仿宋"/>
          <w:b/>
          <w:bCs/>
          <w:i w:val="0"/>
          <w:iCs w:val="0"/>
          <w:color w:val="000000"/>
          <w:spacing w:val="0"/>
          <w:kern w:val="0"/>
          <w:sz w:val="21"/>
          <w:szCs w:val="21"/>
          <w:lang w:val="en-US" w:eastAsia="zh-CN" w:bidi="ar"/>
        </w:rPr>
        <w:t>5.评审与数据交换</w:t>
      </w:r>
    </w:p>
    <w:p w14:paraId="78DDFF1B">
      <w:pPr>
        <w:keepNext w:val="0"/>
        <w:keepLines w:val="0"/>
        <w:widowControl/>
        <w:suppressLineNumbers w:val="0"/>
        <w:spacing w:line="288" w:lineRule="auto"/>
        <w:ind w:left="0" w:firstLine="422"/>
        <w:jc w:val="left"/>
        <w:rPr>
          <w:rFonts w:hint="eastAsia" w:ascii="仿宋" w:hAnsi="仿宋" w:eastAsia="仿宋" w:cs="仿宋"/>
          <w:color w:val="000000"/>
          <w:sz w:val="21"/>
          <w:szCs w:val="21"/>
        </w:rPr>
      </w:pPr>
      <w:r>
        <w:rPr>
          <w:rFonts w:hint="eastAsia" w:ascii="仿宋" w:hAnsi="仿宋" w:eastAsia="仿宋" w:cs="仿宋"/>
          <w:i w:val="0"/>
          <w:iCs w:val="0"/>
          <w:color w:val="000000"/>
          <w:spacing w:val="0"/>
          <w:kern w:val="0"/>
          <w:sz w:val="21"/>
          <w:szCs w:val="21"/>
          <w:lang w:val="en-US" w:eastAsia="zh-CN" w:bidi="ar"/>
        </w:rPr>
        <w:t>评审中需要供应商对投标文件作出澄清、说明或者补正的，评标委员会和供应商应当通过电子交易平台交换数据电文。给予供应商提交澄清说明或补正的时间不少于30分钟，供应商已经明确表示澄清说明或补正完毕的除外。供应商未按规定时间回复澄清、说明或者补正的，视为拒绝澄清、说明或者补正。</w:t>
      </w:r>
    </w:p>
    <w:p w14:paraId="688E7F6A">
      <w:pPr>
        <w:keepNext w:val="0"/>
        <w:keepLines w:val="0"/>
        <w:widowControl/>
        <w:suppressLineNumbers w:val="0"/>
        <w:spacing w:line="288" w:lineRule="auto"/>
        <w:ind w:left="0" w:firstLine="422"/>
        <w:jc w:val="left"/>
        <w:rPr>
          <w:rFonts w:hint="eastAsia" w:ascii="仿宋" w:hAnsi="仿宋" w:eastAsia="仿宋" w:cs="仿宋"/>
          <w:color w:val="000000"/>
          <w:sz w:val="21"/>
          <w:szCs w:val="21"/>
        </w:rPr>
      </w:pPr>
      <w:r>
        <w:rPr>
          <w:rFonts w:hint="eastAsia" w:ascii="仿宋" w:hAnsi="仿宋" w:eastAsia="仿宋" w:cs="仿宋"/>
          <w:i w:val="0"/>
          <w:iCs w:val="0"/>
          <w:color w:val="000000"/>
          <w:spacing w:val="0"/>
          <w:kern w:val="0"/>
          <w:sz w:val="21"/>
          <w:szCs w:val="21"/>
          <w:lang w:val="en-US" w:eastAsia="zh-CN" w:bidi="ar"/>
        </w:rPr>
        <w:t>评标委员会完成评审后，通过电子交易平台向采购组织机构提交评标报告。</w:t>
      </w:r>
    </w:p>
    <w:p w14:paraId="3B8AD0F9">
      <w:pPr>
        <w:keepNext w:val="0"/>
        <w:keepLines w:val="0"/>
        <w:widowControl/>
        <w:suppressLineNumbers w:val="0"/>
        <w:spacing w:line="288" w:lineRule="auto"/>
        <w:ind w:left="0" w:firstLine="422"/>
        <w:jc w:val="left"/>
        <w:rPr>
          <w:rFonts w:hint="eastAsia" w:ascii="仿宋" w:hAnsi="仿宋" w:eastAsia="仿宋" w:cs="仿宋"/>
          <w:color w:val="000000"/>
          <w:sz w:val="21"/>
          <w:szCs w:val="21"/>
        </w:rPr>
      </w:pPr>
      <w:r>
        <w:rPr>
          <w:rFonts w:hint="eastAsia" w:ascii="仿宋" w:hAnsi="仿宋" w:eastAsia="仿宋" w:cs="仿宋"/>
          <w:i w:val="0"/>
          <w:iCs w:val="0"/>
          <w:color w:val="000000"/>
          <w:spacing w:val="0"/>
          <w:kern w:val="0"/>
          <w:sz w:val="21"/>
          <w:szCs w:val="21"/>
          <w:lang w:val="en-US" w:eastAsia="zh-CN" w:bidi="ar"/>
        </w:rPr>
        <w:t>采购人通过电子交易平台确认中标候选供应商。</w:t>
      </w:r>
    </w:p>
    <w:p w14:paraId="5855EB04">
      <w:pPr>
        <w:keepNext w:val="0"/>
        <w:keepLines w:val="0"/>
        <w:widowControl/>
        <w:suppressLineNumbers w:val="0"/>
        <w:spacing w:line="288" w:lineRule="auto"/>
        <w:ind w:left="0" w:firstLine="422"/>
        <w:jc w:val="left"/>
        <w:rPr>
          <w:rFonts w:hint="eastAsia" w:ascii="仿宋" w:hAnsi="仿宋" w:eastAsia="仿宋" w:cs="仿宋"/>
          <w:color w:val="000000"/>
          <w:sz w:val="21"/>
          <w:szCs w:val="21"/>
        </w:rPr>
      </w:pPr>
      <w:r>
        <w:rPr>
          <w:rFonts w:hint="eastAsia" w:ascii="仿宋" w:hAnsi="仿宋" w:eastAsia="仿宋" w:cs="仿宋"/>
          <w:b/>
          <w:bCs/>
          <w:i w:val="0"/>
          <w:iCs w:val="0"/>
          <w:color w:val="000000"/>
          <w:spacing w:val="0"/>
          <w:kern w:val="0"/>
          <w:sz w:val="21"/>
          <w:szCs w:val="21"/>
          <w:lang w:val="en-US" w:eastAsia="zh-CN" w:bidi="ar"/>
        </w:rPr>
        <w:t>6.交易中止</w:t>
      </w:r>
    </w:p>
    <w:p w14:paraId="52A603A8">
      <w:pPr>
        <w:keepNext w:val="0"/>
        <w:keepLines w:val="0"/>
        <w:widowControl/>
        <w:suppressLineNumbers w:val="0"/>
        <w:spacing w:line="288" w:lineRule="auto"/>
        <w:ind w:left="0" w:firstLine="422"/>
        <w:jc w:val="left"/>
        <w:rPr>
          <w:rFonts w:hint="eastAsia" w:ascii="仿宋" w:hAnsi="仿宋" w:eastAsia="仿宋" w:cs="仿宋"/>
          <w:color w:val="000000"/>
          <w:sz w:val="21"/>
          <w:szCs w:val="21"/>
        </w:rPr>
      </w:pPr>
      <w:r>
        <w:rPr>
          <w:rFonts w:hint="eastAsia" w:ascii="仿宋" w:hAnsi="仿宋" w:eastAsia="仿宋" w:cs="仿宋"/>
          <w:i w:val="0"/>
          <w:iCs w:val="0"/>
          <w:color w:val="000000"/>
          <w:spacing w:val="0"/>
          <w:kern w:val="0"/>
          <w:sz w:val="21"/>
          <w:szCs w:val="21"/>
          <w:lang w:val="en-US" w:eastAsia="zh-CN" w:bidi="ar"/>
        </w:rPr>
        <w:t>采购过程中出现以下情形，导致电子交易平台无法正常运行，或者无法保证电子交易的公平、公正和安全时，采购组织机构可中止电子交易活动：</w:t>
      </w:r>
    </w:p>
    <w:p w14:paraId="339C2720">
      <w:pPr>
        <w:keepNext w:val="0"/>
        <w:keepLines w:val="0"/>
        <w:widowControl/>
        <w:suppressLineNumbers w:val="0"/>
        <w:spacing w:line="288" w:lineRule="auto"/>
        <w:ind w:left="0" w:firstLine="422"/>
        <w:jc w:val="left"/>
        <w:rPr>
          <w:rFonts w:hint="eastAsia" w:ascii="仿宋" w:hAnsi="仿宋" w:eastAsia="仿宋" w:cs="仿宋"/>
          <w:color w:val="000000"/>
          <w:sz w:val="21"/>
          <w:szCs w:val="21"/>
        </w:rPr>
      </w:pPr>
      <w:r>
        <w:rPr>
          <w:rFonts w:hint="eastAsia" w:ascii="仿宋" w:hAnsi="仿宋" w:eastAsia="仿宋" w:cs="仿宋"/>
          <w:i w:val="0"/>
          <w:iCs w:val="0"/>
          <w:color w:val="000000"/>
          <w:spacing w:val="0"/>
          <w:kern w:val="0"/>
          <w:sz w:val="21"/>
          <w:szCs w:val="21"/>
          <w:lang w:val="en-US" w:eastAsia="zh-CN" w:bidi="ar"/>
        </w:rPr>
        <w:t>（一）电子交易平台发生故障而无法登录访问的；</w:t>
      </w:r>
    </w:p>
    <w:p w14:paraId="7E117310">
      <w:pPr>
        <w:keepNext w:val="0"/>
        <w:keepLines w:val="0"/>
        <w:widowControl/>
        <w:suppressLineNumbers w:val="0"/>
        <w:spacing w:line="288" w:lineRule="auto"/>
        <w:ind w:left="0" w:firstLine="422"/>
        <w:jc w:val="left"/>
        <w:rPr>
          <w:rFonts w:hint="eastAsia" w:ascii="仿宋" w:hAnsi="仿宋" w:eastAsia="仿宋" w:cs="仿宋"/>
          <w:color w:val="000000"/>
          <w:sz w:val="21"/>
          <w:szCs w:val="21"/>
        </w:rPr>
      </w:pPr>
      <w:r>
        <w:rPr>
          <w:rFonts w:hint="eastAsia" w:ascii="仿宋" w:hAnsi="仿宋" w:eastAsia="仿宋" w:cs="仿宋"/>
          <w:i w:val="0"/>
          <w:iCs w:val="0"/>
          <w:color w:val="000000"/>
          <w:spacing w:val="0"/>
          <w:kern w:val="0"/>
          <w:sz w:val="21"/>
          <w:szCs w:val="21"/>
          <w:lang w:val="en-US" w:eastAsia="zh-CN" w:bidi="ar"/>
        </w:rPr>
        <w:t>（二）电子交易平台应用或数据库出现错误，不能进行正常操作的；</w:t>
      </w:r>
    </w:p>
    <w:p w14:paraId="41101AF5">
      <w:pPr>
        <w:keepNext w:val="0"/>
        <w:keepLines w:val="0"/>
        <w:widowControl/>
        <w:suppressLineNumbers w:val="0"/>
        <w:spacing w:line="288" w:lineRule="auto"/>
        <w:ind w:left="0" w:firstLine="422"/>
        <w:jc w:val="left"/>
        <w:rPr>
          <w:rFonts w:hint="eastAsia" w:ascii="仿宋" w:hAnsi="仿宋" w:eastAsia="仿宋" w:cs="仿宋"/>
          <w:color w:val="000000"/>
          <w:sz w:val="21"/>
          <w:szCs w:val="21"/>
        </w:rPr>
      </w:pPr>
      <w:r>
        <w:rPr>
          <w:rFonts w:hint="eastAsia" w:ascii="仿宋" w:hAnsi="仿宋" w:eastAsia="仿宋" w:cs="仿宋"/>
          <w:i w:val="0"/>
          <w:iCs w:val="0"/>
          <w:color w:val="000000"/>
          <w:spacing w:val="0"/>
          <w:kern w:val="0"/>
          <w:sz w:val="21"/>
          <w:szCs w:val="21"/>
          <w:lang w:val="en-US" w:eastAsia="zh-CN" w:bidi="ar"/>
        </w:rPr>
        <w:t>（三）电子交易平台发现严重安全漏洞，有潜在泄密危险的；</w:t>
      </w:r>
    </w:p>
    <w:p w14:paraId="72F05C06">
      <w:pPr>
        <w:keepNext w:val="0"/>
        <w:keepLines w:val="0"/>
        <w:widowControl/>
        <w:suppressLineNumbers w:val="0"/>
        <w:spacing w:line="288" w:lineRule="auto"/>
        <w:ind w:left="0" w:firstLine="422"/>
        <w:jc w:val="left"/>
        <w:rPr>
          <w:rFonts w:hint="eastAsia" w:ascii="仿宋" w:hAnsi="仿宋" w:eastAsia="仿宋" w:cs="仿宋"/>
          <w:color w:val="000000"/>
          <w:sz w:val="21"/>
          <w:szCs w:val="21"/>
        </w:rPr>
      </w:pPr>
      <w:r>
        <w:rPr>
          <w:rFonts w:hint="eastAsia" w:ascii="仿宋" w:hAnsi="仿宋" w:eastAsia="仿宋" w:cs="仿宋"/>
          <w:i w:val="0"/>
          <w:iCs w:val="0"/>
          <w:color w:val="000000"/>
          <w:spacing w:val="0"/>
          <w:kern w:val="0"/>
          <w:sz w:val="21"/>
          <w:szCs w:val="21"/>
          <w:lang w:val="en-US" w:eastAsia="zh-CN" w:bidi="ar"/>
        </w:rPr>
        <w:t>（四）病毒发作导致不能进行正常操作的；</w:t>
      </w:r>
    </w:p>
    <w:p w14:paraId="6039CE68">
      <w:pPr>
        <w:keepNext w:val="0"/>
        <w:keepLines w:val="0"/>
        <w:widowControl/>
        <w:suppressLineNumbers w:val="0"/>
        <w:spacing w:line="288" w:lineRule="auto"/>
        <w:ind w:left="0" w:firstLine="422"/>
        <w:jc w:val="left"/>
        <w:rPr>
          <w:rFonts w:hint="eastAsia" w:ascii="仿宋" w:hAnsi="仿宋" w:eastAsia="仿宋" w:cs="仿宋"/>
          <w:color w:val="000000"/>
          <w:sz w:val="21"/>
          <w:szCs w:val="21"/>
        </w:rPr>
      </w:pPr>
      <w:r>
        <w:rPr>
          <w:rFonts w:hint="eastAsia" w:ascii="仿宋" w:hAnsi="仿宋" w:eastAsia="仿宋" w:cs="仿宋"/>
          <w:i w:val="0"/>
          <w:iCs w:val="0"/>
          <w:color w:val="000000"/>
          <w:spacing w:val="0"/>
          <w:kern w:val="0"/>
          <w:sz w:val="21"/>
          <w:szCs w:val="21"/>
          <w:lang w:val="en-US" w:eastAsia="zh-CN" w:bidi="ar"/>
        </w:rPr>
        <w:t>（五）其他无法保证电子交易的公平、公正和安全的情况。</w:t>
      </w:r>
    </w:p>
    <w:p w14:paraId="15587D3D">
      <w:pPr>
        <w:keepNext w:val="0"/>
        <w:keepLines w:val="0"/>
        <w:widowControl/>
        <w:suppressLineNumbers w:val="0"/>
        <w:spacing w:line="288" w:lineRule="auto"/>
        <w:ind w:left="0" w:firstLine="422"/>
        <w:jc w:val="left"/>
        <w:rPr>
          <w:rFonts w:hint="eastAsia" w:ascii="仿宋" w:hAnsi="仿宋" w:eastAsia="仿宋" w:cs="仿宋"/>
          <w:color w:val="000000"/>
          <w:sz w:val="21"/>
          <w:szCs w:val="21"/>
        </w:rPr>
      </w:pPr>
      <w:r>
        <w:rPr>
          <w:rFonts w:hint="eastAsia" w:ascii="仿宋" w:hAnsi="仿宋" w:eastAsia="仿宋" w:cs="仿宋"/>
          <w:i w:val="0"/>
          <w:iCs w:val="0"/>
          <w:color w:val="000000"/>
          <w:spacing w:val="0"/>
          <w:kern w:val="0"/>
          <w:sz w:val="21"/>
          <w:szCs w:val="21"/>
          <w:lang w:val="en-US" w:eastAsia="zh-CN" w:bidi="ar"/>
        </w:rPr>
        <w:t>出现前款规定情形，不影响采购公平、公正性的，采购组织机构可以待上述情形消除后继续组织电子交易活动，也可以决定某些环节以纸质形式进行；影响或可能影响采购公平、公正性的，应当重新采购。</w:t>
      </w:r>
    </w:p>
    <w:p w14:paraId="0DBE06BD">
      <w:pPr>
        <w:keepNext w:val="0"/>
        <w:keepLines w:val="0"/>
        <w:widowControl/>
        <w:suppressLineNumbers w:val="0"/>
        <w:spacing w:line="288" w:lineRule="auto"/>
        <w:ind w:left="0" w:firstLine="422"/>
        <w:jc w:val="left"/>
        <w:rPr>
          <w:rFonts w:hint="eastAsia" w:ascii="仿宋" w:hAnsi="仿宋" w:eastAsia="仿宋" w:cs="仿宋"/>
          <w:color w:val="000000"/>
          <w:sz w:val="21"/>
          <w:szCs w:val="21"/>
        </w:rPr>
      </w:pPr>
    </w:p>
    <w:p w14:paraId="56DB269E">
      <w:pPr>
        <w:keepNext w:val="0"/>
        <w:keepLines w:val="0"/>
        <w:widowControl/>
        <w:suppressLineNumbers w:val="0"/>
        <w:spacing w:line="288" w:lineRule="auto"/>
        <w:ind w:left="0" w:firstLine="422"/>
        <w:jc w:val="center"/>
        <w:rPr>
          <w:rFonts w:hint="eastAsia" w:ascii="仿宋" w:hAnsi="仿宋" w:eastAsia="仿宋" w:cs="仿宋"/>
          <w:color w:val="000000"/>
          <w:sz w:val="21"/>
          <w:szCs w:val="21"/>
        </w:rPr>
      </w:pPr>
      <w:r>
        <w:rPr>
          <w:rFonts w:hint="eastAsia" w:ascii="仿宋" w:hAnsi="仿宋" w:eastAsia="仿宋" w:cs="仿宋"/>
          <w:b/>
          <w:bCs/>
          <w:color w:val="000000"/>
          <w:spacing w:val="0"/>
          <w:kern w:val="0"/>
          <w:sz w:val="21"/>
          <w:szCs w:val="21"/>
          <w:lang w:val="en-US" w:eastAsia="zh-CN" w:bidi="ar"/>
        </w:rPr>
        <w:t>三、招标文件</w:t>
      </w:r>
    </w:p>
    <w:p w14:paraId="1D7E610E">
      <w:pPr>
        <w:keepNext w:val="0"/>
        <w:keepLines w:val="0"/>
        <w:widowControl/>
        <w:suppressLineNumbers w:val="0"/>
        <w:spacing w:line="288" w:lineRule="auto"/>
        <w:ind w:left="0" w:firstLine="422"/>
        <w:jc w:val="left"/>
        <w:rPr>
          <w:rFonts w:hint="eastAsia" w:ascii="仿宋" w:hAnsi="仿宋" w:eastAsia="仿宋" w:cs="仿宋"/>
          <w:color w:val="000000"/>
          <w:sz w:val="21"/>
          <w:szCs w:val="21"/>
        </w:rPr>
      </w:pPr>
      <w:r>
        <w:rPr>
          <w:rFonts w:hint="eastAsia" w:ascii="仿宋" w:hAnsi="仿宋" w:eastAsia="仿宋" w:cs="仿宋"/>
          <w:b/>
          <w:bCs/>
          <w:color w:val="000000"/>
          <w:spacing w:val="0"/>
          <w:kern w:val="0"/>
          <w:sz w:val="21"/>
          <w:szCs w:val="21"/>
          <w:lang w:val="en-US" w:eastAsia="zh-CN" w:bidi="ar"/>
        </w:rPr>
        <w:t>（一）招标文件的构成</w:t>
      </w:r>
    </w:p>
    <w:p w14:paraId="2B500254">
      <w:pPr>
        <w:keepNext w:val="0"/>
        <w:keepLines w:val="0"/>
        <w:widowControl/>
        <w:suppressLineNumbers w:val="0"/>
        <w:spacing w:line="288" w:lineRule="auto"/>
        <w:ind w:left="0" w:firstLine="422"/>
        <w:jc w:val="left"/>
        <w:rPr>
          <w:rFonts w:hint="eastAsia" w:ascii="仿宋" w:hAnsi="仿宋" w:eastAsia="仿宋" w:cs="仿宋"/>
          <w:color w:val="000000"/>
          <w:sz w:val="21"/>
          <w:szCs w:val="21"/>
        </w:rPr>
      </w:pPr>
      <w:r>
        <w:rPr>
          <w:rFonts w:hint="eastAsia" w:ascii="仿宋" w:hAnsi="仿宋" w:eastAsia="仿宋" w:cs="仿宋"/>
          <w:b/>
          <w:bCs/>
          <w:color w:val="000000"/>
          <w:spacing w:val="0"/>
          <w:kern w:val="0"/>
          <w:sz w:val="21"/>
          <w:szCs w:val="21"/>
          <w:lang w:val="en-US" w:eastAsia="zh-CN" w:bidi="ar"/>
        </w:rPr>
        <w:t>本招标文件由以下部分组成：</w:t>
      </w:r>
    </w:p>
    <w:p w14:paraId="3A5902C3">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1.投标邀请</w:t>
      </w:r>
    </w:p>
    <w:p w14:paraId="0254D407">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2.采购需求</w:t>
      </w:r>
    </w:p>
    <w:p w14:paraId="3392CC09">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3.投标人须知</w:t>
      </w:r>
    </w:p>
    <w:p w14:paraId="212A6420">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4.评标方法和评标标准</w:t>
      </w:r>
    </w:p>
    <w:p w14:paraId="3F928C6C">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5.拟签订的合同文本</w:t>
      </w:r>
    </w:p>
    <w:p w14:paraId="1140B5ED">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6.投标文件格式</w:t>
      </w:r>
    </w:p>
    <w:p w14:paraId="1EF71150">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7.本项目招标文件的澄清、答复、修改、补充的内容</w:t>
      </w:r>
    </w:p>
    <w:p w14:paraId="70B9A0F7">
      <w:pPr>
        <w:keepNext w:val="0"/>
        <w:keepLines w:val="0"/>
        <w:widowControl/>
        <w:suppressLineNumbers w:val="0"/>
        <w:spacing w:line="288" w:lineRule="auto"/>
        <w:ind w:left="0" w:firstLine="422"/>
        <w:jc w:val="left"/>
        <w:rPr>
          <w:rFonts w:hint="eastAsia" w:ascii="仿宋" w:hAnsi="仿宋" w:eastAsia="仿宋" w:cs="仿宋"/>
          <w:color w:val="000000"/>
          <w:sz w:val="21"/>
          <w:szCs w:val="21"/>
        </w:rPr>
      </w:pPr>
      <w:r>
        <w:rPr>
          <w:rFonts w:hint="eastAsia" w:ascii="仿宋" w:hAnsi="仿宋" w:eastAsia="仿宋" w:cs="仿宋"/>
          <w:b/>
          <w:bCs/>
          <w:color w:val="000000"/>
          <w:spacing w:val="0"/>
          <w:kern w:val="0"/>
          <w:sz w:val="21"/>
          <w:szCs w:val="21"/>
          <w:lang w:val="en-US" w:eastAsia="zh-CN" w:bidi="ar"/>
        </w:rPr>
        <w:t>（二）招标文件的澄清与修改</w:t>
      </w:r>
    </w:p>
    <w:p w14:paraId="5E6A3166">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1.采购人或者采购代理机构可以对已发出的招标文件进行必要的澄清或者修改，澄清或者修改会在原公告发布媒体上发布澄清公告，澄清或者修改的内容为招标文件的组成部分。</w:t>
      </w:r>
    </w:p>
    <w:p w14:paraId="77A75E47">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澄清或者修改的内容可能影响投标文件编制的，采购人或者采购代理机构会在投标截止时间至少15日前，以书面形式通知所有获取招标文件的潜在投标人；不足15日的，采购人或者采购代理机构会顺延提交投标文件的截止时间。</w:t>
      </w:r>
    </w:p>
    <w:p w14:paraId="2234FF33">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2.招标文件的修改将以书面形式通知所有获取招标文件的投标人，并对其具有约束力。投标人在收到上述通知后，应立即向采购代理机构回函确认。若无书面回函确认，视同投标人已收到招标文件修改的通知，并受其约束。</w:t>
      </w:r>
    </w:p>
    <w:p w14:paraId="0B0DF7D0">
      <w:pPr>
        <w:keepNext w:val="0"/>
        <w:keepLines w:val="0"/>
        <w:widowControl/>
        <w:suppressLineNumbers w:val="0"/>
        <w:spacing w:line="288" w:lineRule="auto"/>
        <w:ind w:left="0" w:firstLine="420"/>
        <w:jc w:val="center"/>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br w:type="page"/>
      </w:r>
      <w:r>
        <w:rPr>
          <w:rFonts w:hint="eastAsia" w:ascii="仿宋" w:hAnsi="仿宋" w:eastAsia="仿宋" w:cs="仿宋"/>
          <w:b/>
          <w:bCs/>
          <w:color w:val="000000"/>
          <w:spacing w:val="0"/>
          <w:kern w:val="0"/>
          <w:sz w:val="21"/>
          <w:szCs w:val="21"/>
          <w:lang w:val="en-US" w:eastAsia="zh-CN" w:bidi="ar"/>
        </w:rPr>
        <w:t>四、投标文件编制</w:t>
      </w:r>
    </w:p>
    <w:p w14:paraId="1CB22E01">
      <w:pPr>
        <w:keepNext w:val="0"/>
        <w:keepLines w:val="0"/>
        <w:widowControl/>
        <w:suppressLineNumbers w:val="0"/>
        <w:spacing w:line="288" w:lineRule="auto"/>
        <w:ind w:left="0" w:firstLine="422"/>
        <w:jc w:val="left"/>
        <w:rPr>
          <w:rFonts w:hint="eastAsia" w:ascii="仿宋" w:hAnsi="仿宋" w:eastAsia="仿宋" w:cs="仿宋"/>
          <w:color w:val="000000"/>
          <w:sz w:val="21"/>
          <w:szCs w:val="21"/>
        </w:rPr>
      </w:pPr>
      <w:r>
        <w:rPr>
          <w:rFonts w:hint="eastAsia" w:ascii="仿宋" w:hAnsi="仿宋" w:eastAsia="仿宋" w:cs="仿宋"/>
          <w:b/>
          <w:bCs/>
          <w:color w:val="000000"/>
          <w:spacing w:val="0"/>
          <w:kern w:val="0"/>
          <w:sz w:val="21"/>
          <w:szCs w:val="21"/>
          <w:lang w:val="en-US" w:eastAsia="zh-CN" w:bidi="ar"/>
        </w:rPr>
        <w:t>（一）投标文件的组成</w:t>
      </w:r>
    </w:p>
    <w:p w14:paraId="487BC8C3">
      <w:pPr>
        <w:keepNext w:val="0"/>
        <w:keepLines w:val="0"/>
        <w:widowControl/>
        <w:suppressLineNumbers w:val="0"/>
        <w:spacing w:line="288" w:lineRule="auto"/>
        <w:ind w:left="0" w:firstLine="420"/>
        <w:jc w:val="left"/>
        <w:rPr>
          <w:rFonts w:hint="eastAsia" w:ascii="仿宋" w:hAnsi="仿宋" w:eastAsia="仿宋" w:cs="仿宋"/>
          <w:color w:val="000000"/>
          <w:spacing w:val="0"/>
          <w:sz w:val="21"/>
          <w:szCs w:val="21"/>
        </w:rPr>
      </w:pPr>
      <w:r>
        <w:rPr>
          <w:rFonts w:hint="eastAsia" w:ascii="仿宋" w:hAnsi="仿宋" w:eastAsia="仿宋" w:cs="仿宋"/>
          <w:color w:val="000000"/>
          <w:spacing w:val="0"/>
          <w:kern w:val="0"/>
          <w:sz w:val="21"/>
          <w:szCs w:val="21"/>
          <w:lang w:val="en-US" w:eastAsia="zh-CN" w:bidi="ar"/>
        </w:rPr>
        <w:t>投标文件组成：详见【第六章 投标文件格式】。</w:t>
      </w:r>
    </w:p>
    <w:p w14:paraId="336DABE2">
      <w:pPr>
        <w:keepNext w:val="0"/>
        <w:keepLines w:val="0"/>
        <w:widowControl/>
        <w:suppressLineNumbers w:val="0"/>
        <w:spacing w:line="288" w:lineRule="auto"/>
        <w:ind w:left="0" w:firstLine="420"/>
        <w:jc w:val="left"/>
        <w:rPr>
          <w:rFonts w:hint="eastAsia" w:ascii="仿宋" w:hAnsi="仿宋" w:eastAsia="仿宋" w:cs="仿宋"/>
          <w:color w:val="000000"/>
          <w:spacing w:val="0"/>
          <w:sz w:val="21"/>
          <w:szCs w:val="21"/>
        </w:rPr>
      </w:pPr>
      <w:r>
        <w:rPr>
          <w:rFonts w:hint="eastAsia" w:ascii="仿宋" w:hAnsi="仿宋" w:eastAsia="仿宋" w:cs="仿宋"/>
          <w:b/>
          <w:bCs/>
          <w:color w:val="000000"/>
          <w:spacing w:val="0"/>
          <w:kern w:val="0"/>
          <w:sz w:val="21"/>
          <w:szCs w:val="21"/>
          <w:lang w:val="en-US" w:eastAsia="zh-CN" w:bidi="ar"/>
        </w:rPr>
        <w:t>（二）投标文件的编制</w:t>
      </w:r>
    </w:p>
    <w:p w14:paraId="5C034690">
      <w:pPr>
        <w:keepNext w:val="0"/>
        <w:keepLines w:val="0"/>
        <w:widowControl/>
        <w:suppressLineNumbers w:val="0"/>
        <w:spacing w:line="288" w:lineRule="auto"/>
        <w:ind w:left="0" w:firstLine="420"/>
        <w:jc w:val="left"/>
        <w:rPr>
          <w:rFonts w:hint="eastAsia" w:ascii="仿宋" w:hAnsi="仿宋" w:eastAsia="仿宋" w:cs="仿宋"/>
          <w:color w:val="000000"/>
          <w:spacing w:val="0"/>
          <w:sz w:val="21"/>
          <w:szCs w:val="21"/>
        </w:rPr>
      </w:pPr>
      <w:r>
        <w:rPr>
          <w:rFonts w:hint="eastAsia" w:ascii="仿宋" w:hAnsi="仿宋" w:eastAsia="仿宋" w:cs="仿宋"/>
          <w:color w:val="000000"/>
          <w:spacing w:val="0"/>
          <w:kern w:val="0"/>
          <w:sz w:val="21"/>
          <w:szCs w:val="21"/>
          <w:lang w:val="en-US" w:eastAsia="zh-CN" w:bidi="ar"/>
        </w:rPr>
        <w:t>1.投标人应按照招标文件和电子交易平台的要求，根据投标文件的组成规定的内容及顺序通过电子交易客户端（投标客户端）编制加密投标文件，投标文件内容不完整、编排混乱导致投标文件被误读、漏读或者查找不到相关内容的，是投标人的责任。</w:t>
      </w:r>
      <w:r>
        <w:rPr>
          <w:rFonts w:hint="eastAsia" w:ascii="仿宋" w:hAnsi="仿宋" w:eastAsia="仿宋" w:cs="仿宋"/>
          <w:b w:val="0"/>
          <w:bCs w:val="0"/>
          <w:color w:val="000000"/>
          <w:spacing w:val="0"/>
          <w:kern w:val="0"/>
          <w:sz w:val="21"/>
          <w:szCs w:val="21"/>
          <w:lang w:val="en-US" w:eastAsia="zh-CN" w:bidi="ar"/>
        </w:rPr>
        <w:t>其中资格文件、商务技术文件中不得出现投标报价，如因投标人原因提前泄露投标报价，是投标人的责任。</w:t>
      </w:r>
    </w:p>
    <w:p w14:paraId="5A7041D7">
      <w:pPr>
        <w:keepNext w:val="0"/>
        <w:keepLines w:val="0"/>
        <w:widowControl/>
        <w:suppressLineNumbers w:val="0"/>
        <w:spacing w:line="288" w:lineRule="auto"/>
        <w:ind w:left="0" w:firstLine="420"/>
        <w:jc w:val="left"/>
        <w:rPr>
          <w:rFonts w:hint="eastAsia" w:ascii="仿宋" w:hAnsi="仿宋" w:eastAsia="仿宋" w:cs="仿宋"/>
          <w:color w:val="000000"/>
          <w:spacing w:val="0"/>
          <w:sz w:val="21"/>
          <w:szCs w:val="21"/>
        </w:rPr>
      </w:pPr>
      <w:r>
        <w:rPr>
          <w:rFonts w:hint="eastAsia" w:ascii="仿宋" w:hAnsi="仿宋" w:eastAsia="仿宋" w:cs="仿宋"/>
          <w:color w:val="000000"/>
          <w:spacing w:val="0"/>
          <w:kern w:val="0"/>
          <w:sz w:val="21"/>
          <w:szCs w:val="21"/>
          <w:lang w:val="en-US" w:eastAsia="zh-CN" w:bidi="ar"/>
        </w:rPr>
        <w:t>2.投标文件须由投标人在规定位置加盖公章，投标人应写全称。</w:t>
      </w:r>
    </w:p>
    <w:p w14:paraId="44B8F83C">
      <w:pPr>
        <w:keepNext w:val="0"/>
        <w:keepLines w:val="0"/>
        <w:widowControl/>
        <w:suppressLineNumbers w:val="0"/>
        <w:spacing w:line="288" w:lineRule="auto"/>
        <w:ind w:left="0" w:firstLine="420"/>
        <w:jc w:val="left"/>
        <w:rPr>
          <w:rFonts w:hint="eastAsia" w:ascii="仿宋" w:hAnsi="仿宋" w:eastAsia="仿宋" w:cs="仿宋"/>
          <w:color w:val="000000"/>
          <w:spacing w:val="0"/>
          <w:sz w:val="21"/>
          <w:szCs w:val="21"/>
        </w:rPr>
      </w:pPr>
      <w:r>
        <w:rPr>
          <w:rFonts w:hint="eastAsia" w:ascii="仿宋" w:hAnsi="仿宋" w:eastAsia="仿宋" w:cs="仿宋"/>
          <w:color w:val="000000"/>
          <w:spacing w:val="0"/>
          <w:kern w:val="0"/>
          <w:sz w:val="21"/>
          <w:szCs w:val="21"/>
          <w:lang w:val="en-US" w:eastAsia="zh-CN" w:bidi="ar"/>
        </w:rPr>
        <w:t>3.投标文件不得涂改，若有修改错漏处，须由投标人加盖公章，或者由投标人代表签名。投标文件因字迹潦草或表达不清所引起的后果由投标人承担。</w:t>
      </w:r>
    </w:p>
    <w:p w14:paraId="11F88079">
      <w:pPr>
        <w:keepNext w:val="0"/>
        <w:keepLines w:val="0"/>
        <w:widowControl/>
        <w:suppressLineNumbers w:val="0"/>
        <w:spacing w:line="288" w:lineRule="auto"/>
        <w:ind w:left="0" w:firstLine="420"/>
        <w:jc w:val="left"/>
        <w:rPr>
          <w:rFonts w:hint="eastAsia" w:ascii="仿宋" w:hAnsi="仿宋" w:eastAsia="仿宋" w:cs="仿宋"/>
          <w:color w:val="000000"/>
          <w:spacing w:val="0"/>
          <w:sz w:val="21"/>
          <w:szCs w:val="21"/>
        </w:rPr>
      </w:pPr>
      <w:r>
        <w:rPr>
          <w:rFonts w:hint="eastAsia" w:ascii="仿宋" w:hAnsi="仿宋" w:eastAsia="仿宋" w:cs="仿宋"/>
          <w:b/>
          <w:bCs/>
          <w:color w:val="000000"/>
          <w:spacing w:val="0"/>
          <w:kern w:val="0"/>
          <w:sz w:val="21"/>
          <w:szCs w:val="21"/>
          <w:lang w:val="en-US" w:eastAsia="zh-CN" w:bidi="ar"/>
        </w:rPr>
        <w:t>（三）投标文件提交</w:t>
      </w:r>
    </w:p>
    <w:p w14:paraId="7A830FDD">
      <w:pPr>
        <w:keepNext w:val="0"/>
        <w:keepLines w:val="0"/>
        <w:widowControl/>
        <w:suppressLineNumbers w:val="0"/>
        <w:spacing w:line="288" w:lineRule="auto"/>
        <w:ind w:left="0" w:firstLine="420"/>
        <w:jc w:val="left"/>
        <w:rPr>
          <w:rFonts w:hint="eastAsia" w:ascii="仿宋" w:hAnsi="仿宋" w:eastAsia="仿宋" w:cs="仿宋"/>
          <w:color w:val="000000"/>
          <w:spacing w:val="0"/>
          <w:sz w:val="21"/>
          <w:szCs w:val="21"/>
        </w:rPr>
      </w:pPr>
      <w:r>
        <w:rPr>
          <w:rFonts w:hint="eastAsia" w:ascii="仿宋" w:hAnsi="仿宋" w:eastAsia="仿宋" w:cs="仿宋"/>
          <w:color w:val="000000"/>
          <w:spacing w:val="0"/>
          <w:kern w:val="0"/>
          <w:sz w:val="21"/>
          <w:szCs w:val="21"/>
          <w:lang w:val="en-US" w:eastAsia="zh-CN" w:bidi="ar"/>
        </w:rPr>
        <w:t>1.投标人应当在招标文件要求在投标文件提交截止时间前，将“电子加密投标文件”各部分</w:t>
      </w:r>
      <w:r>
        <w:rPr>
          <w:rFonts w:hint="eastAsia" w:ascii="仿宋" w:hAnsi="仿宋" w:eastAsia="仿宋" w:cs="仿宋"/>
          <w:b/>
          <w:bCs/>
          <w:color w:val="000000"/>
          <w:spacing w:val="0"/>
          <w:kern w:val="0"/>
          <w:sz w:val="21"/>
          <w:szCs w:val="21"/>
          <w:lang w:val="en-US" w:eastAsia="zh-CN" w:bidi="ar"/>
        </w:rPr>
        <w:t>分别上传</w:t>
      </w:r>
      <w:r>
        <w:rPr>
          <w:rFonts w:hint="eastAsia" w:ascii="仿宋" w:hAnsi="仿宋" w:eastAsia="仿宋" w:cs="仿宋"/>
          <w:color w:val="000000"/>
          <w:spacing w:val="0"/>
          <w:kern w:val="0"/>
          <w:sz w:val="21"/>
          <w:szCs w:val="21"/>
          <w:lang w:val="en-US" w:eastAsia="zh-CN" w:bidi="ar"/>
        </w:rPr>
        <w:t>至电子交易平台指定位置。</w:t>
      </w:r>
    </w:p>
    <w:p w14:paraId="7637B76F">
      <w:pPr>
        <w:keepNext w:val="0"/>
        <w:keepLines w:val="0"/>
        <w:widowControl/>
        <w:suppressLineNumbers w:val="0"/>
        <w:spacing w:line="288" w:lineRule="auto"/>
        <w:ind w:left="0" w:firstLine="420"/>
        <w:jc w:val="left"/>
        <w:rPr>
          <w:rFonts w:hint="eastAsia" w:ascii="仿宋" w:hAnsi="仿宋" w:eastAsia="仿宋" w:cs="仿宋"/>
          <w:color w:val="000000"/>
          <w:spacing w:val="0"/>
          <w:sz w:val="21"/>
          <w:szCs w:val="21"/>
        </w:rPr>
      </w:pPr>
      <w:r>
        <w:rPr>
          <w:rFonts w:hint="eastAsia" w:ascii="仿宋" w:hAnsi="仿宋" w:eastAsia="仿宋" w:cs="仿宋"/>
          <w:color w:val="000000"/>
          <w:spacing w:val="0"/>
          <w:kern w:val="0"/>
          <w:sz w:val="21"/>
          <w:szCs w:val="21"/>
          <w:lang w:val="en-US" w:eastAsia="zh-CN" w:bidi="ar"/>
        </w:rPr>
        <w:t>备份投标文件：</w:t>
      </w:r>
      <w:r>
        <w:rPr>
          <w:rFonts w:hint="eastAsia" w:ascii="仿宋" w:hAnsi="仿宋" w:eastAsia="仿宋" w:cs="仿宋"/>
          <w:i w:val="0"/>
          <w:iCs w:val="0"/>
          <w:caps w:val="0"/>
          <w:color w:val="000000"/>
          <w:spacing w:val="0"/>
          <w:kern w:val="0"/>
          <w:sz w:val="21"/>
          <w:szCs w:val="21"/>
          <w:lang w:val="en-US" w:eastAsia="zh-CN" w:bidi="ar"/>
        </w:rPr>
        <w:t>供应商可自行决定是否提交备份投标文件。提交备份投标文件的，应在投标文件提交截止时间前，密封提交给本项目采购组织机构。存储方式：移动存储介质（如：U盘等）。密封包装应标明：</w:t>
      </w:r>
      <w:r>
        <w:rPr>
          <w:rFonts w:hint="eastAsia" w:ascii="仿宋" w:hAnsi="仿宋" w:eastAsia="仿宋" w:cs="仿宋"/>
          <w:color w:val="000000"/>
          <w:spacing w:val="0"/>
          <w:kern w:val="0"/>
          <w:sz w:val="21"/>
          <w:szCs w:val="21"/>
          <w:lang w:val="en-US" w:eastAsia="zh-CN" w:bidi="ar"/>
        </w:rPr>
        <w:t>项目名称、项目编号、供应商名称并加盖公章。</w:t>
      </w:r>
    </w:p>
    <w:p w14:paraId="680731F2">
      <w:pPr>
        <w:keepNext w:val="0"/>
        <w:keepLines w:val="0"/>
        <w:widowControl/>
        <w:suppressLineNumbers w:val="0"/>
        <w:spacing w:line="288" w:lineRule="auto"/>
        <w:ind w:left="0" w:firstLine="420"/>
        <w:jc w:val="left"/>
        <w:rPr>
          <w:rFonts w:hint="eastAsia" w:ascii="仿宋" w:hAnsi="仿宋" w:eastAsia="仿宋" w:cs="仿宋"/>
          <w:color w:val="000000"/>
          <w:spacing w:val="0"/>
          <w:sz w:val="21"/>
          <w:szCs w:val="21"/>
        </w:rPr>
      </w:pPr>
      <w:r>
        <w:rPr>
          <w:rFonts w:hint="eastAsia" w:ascii="仿宋" w:hAnsi="仿宋" w:eastAsia="仿宋" w:cs="仿宋"/>
          <w:color w:val="000000"/>
          <w:spacing w:val="0"/>
          <w:kern w:val="0"/>
          <w:sz w:val="21"/>
          <w:szCs w:val="21"/>
          <w:lang w:val="en-US" w:eastAsia="zh-CN" w:bidi="ar"/>
        </w:rPr>
        <w:t>2.</w:t>
      </w:r>
      <w:r>
        <w:rPr>
          <w:rFonts w:hint="eastAsia" w:ascii="仿宋" w:hAnsi="仿宋" w:eastAsia="仿宋" w:cs="仿宋"/>
          <w:color w:val="000000"/>
          <w:spacing w:val="0"/>
          <w:kern w:val="0"/>
          <w:sz w:val="21"/>
          <w:szCs w:val="21"/>
          <w:u w:val="single"/>
          <w:lang w:val="en-US" w:eastAsia="zh-CN" w:bidi="ar"/>
        </w:rPr>
        <w:t>投标人</w:t>
      </w:r>
      <w:r>
        <w:rPr>
          <w:rFonts w:hint="eastAsia" w:ascii="仿宋" w:hAnsi="仿宋" w:eastAsia="仿宋" w:cs="仿宋"/>
          <w:b/>
          <w:bCs/>
          <w:color w:val="000000"/>
          <w:spacing w:val="0"/>
          <w:kern w:val="0"/>
          <w:sz w:val="21"/>
          <w:szCs w:val="21"/>
          <w:u w:val="single"/>
          <w:lang w:val="en-US" w:eastAsia="zh-CN" w:bidi="ar"/>
        </w:rPr>
        <w:t>可以</w:t>
      </w:r>
      <w:r>
        <w:rPr>
          <w:rFonts w:hint="eastAsia" w:ascii="仿宋" w:hAnsi="仿宋" w:eastAsia="仿宋" w:cs="仿宋"/>
          <w:color w:val="000000"/>
          <w:spacing w:val="0"/>
          <w:kern w:val="0"/>
          <w:sz w:val="21"/>
          <w:szCs w:val="21"/>
          <w:u w:val="single"/>
          <w:lang w:val="en-US" w:eastAsia="zh-CN" w:bidi="ar"/>
        </w:rPr>
        <w:t>通过邮寄的方式提交备份投标文件</w:t>
      </w:r>
      <w:r>
        <w:rPr>
          <w:rFonts w:hint="eastAsia" w:ascii="仿宋" w:hAnsi="仿宋" w:eastAsia="仿宋" w:cs="仿宋"/>
          <w:color w:val="000000"/>
          <w:spacing w:val="0"/>
          <w:kern w:val="0"/>
          <w:sz w:val="21"/>
          <w:szCs w:val="21"/>
          <w:lang w:val="en-US" w:eastAsia="zh-CN" w:bidi="ar"/>
        </w:rPr>
        <w:t>。投标人应考虑物流等相关因素，合理计划邮寄时间，尽量在开标截止时间前一个工作日前送到指定地点。在投标文件提交截止时间后送达的，将被视为“逾期送达”，采购组织机构将予以拒收。</w:t>
      </w:r>
    </w:p>
    <w:p w14:paraId="62306855">
      <w:pPr>
        <w:keepNext w:val="0"/>
        <w:keepLines w:val="0"/>
        <w:widowControl/>
        <w:suppressLineNumbers w:val="0"/>
        <w:spacing w:line="288" w:lineRule="auto"/>
        <w:ind w:left="0" w:firstLine="420"/>
        <w:jc w:val="left"/>
        <w:rPr>
          <w:rFonts w:hint="eastAsia" w:ascii="仿宋" w:hAnsi="仿宋" w:eastAsia="仿宋" w:cs="仿宋"/>
          <w:color w:val="000000"/>
          <w:spacing w:val="0"/>
          <w:sz w:val="21"/>
          <w:szCs w:val="21"/>
        </w:rPr>
      </w:pPr>
      <w:r>
        <w:rPr>
          <w:rFonts w:hint="eastAsia" w:ascii="仿宋" w:hAnsi="仿宋" w:eastAsia="仿宋" w:cs="仿宋"/>
          <w:color w:val="000000"/>
          <w:spacing w:val="0"/>
          <w:kern w:val="0"/>
          <w:sz w:val="21"/>
          <w:szCs w:val="21"/>
          <w:lang w:val="en-US" w:eastAsia="zh-CN" w:bidi="ar"/>
        </w:rPr>
        <w:t>3.备份投标文件邮寄信息：详见【第三章 投标人须知 前附表】。</w:t>
      </w:r>
    </w:p>
    <w:p w14:paraId="45C1954B">
      <w:pPr>
        <w:keepNext w:val="0"/>
        <w:keepLines w:val="0"/>
        <w:widowControl/>
        <w:suppressLineNumbers w:val="0"/>
        <w:spacing w:line="288" w:lineRule="auto"/>
        <w:ind w:left="0" w:firstLine="420"/>
        <w:jc w:val="left"/>
        <w:rPr>
          <w:rFonts w:hint="eastAsia" w:ascii="仿宋" w:hAnsi="仿宋" w:eastAsia="仿宋" w:cs="仿宋"/>
          <w:color w:val="000000"/>
          <w:spacing w:val="0"/>
          <w:sz w:val="21"/>
          <w:szCs w:val="21"/>
        </w:rPr>
      </w:pPr>
      <w:r>
        <w:rPr>
          <w:rFonts w:hint="eastAsia" w:ascii="仿宋" w:hAnsi="仿宋" w:eastAsia="仿宋" w:cs="仿宋"/>
          <w:color w:val="000000"/>
          <w:spacing w:val="0"/>
          <w:kern w:val="0"/>
          <w:sz w:val="21"/>
          <w:szCs w:val="21"/>
          <w:lang w:val="en-US" w:eastAsia="zh-CN" w:bidi="ar"/>
        </w:rPr>
        <w:t>4.备份投标文件未按要求密封或标记导致被误投或提前泄露，</w:t>
      </w:r>
      <w:r>
        <w:rPr>
          <w:rFonts w:hint="eastAsia" w:ascii="仿宋" w:hAnsi="仿宋" w:eastAsia="仿宋" w:cs="仿宋"/>
          <w:b w:val="0"/>
          <w:bCs w:val="0"/>
          <w:color w:val="000000"/>
          <w:spacing w:val="0"/>
          <w:kern w:val="0"/>
          <w:sz w:val="21"/>
          <w:szCs w:val="21"/>
          <w:lang w:val="en-US" w:eastAsia="zh-CN" w:bidi="ar"/>
        </w:rPr>
        <w:t>投标人自行承担相关责任。</w:t>
      </w:r>
    </w:p>
    <w:p w14:paraId="0E879098">
      <w:pPr>
        <w:keepNext w:val="0"/>
        <w:keepLines w:val="0"/>
        <w:widowControl/>
        <w:suppressLineNumbers w:val="0"/>
        <w:spacing w:line="288" w:lineRule="auto"/>
        <w:ind w:left="0" w:firstLine="420"/>
        <w:jc w:val="left"/>
        <w:rPr>
          <w:rFonts w:hint="eastAsia" w:ascii="仿宋" w:hAnsi="仿宋" w:eastAsia="仿宋" w:cs="仿宋"/>
          <w:color w:val="000000"/>
          <w:spacing w:val="0"/>
          <w:sz w:val="21"/>
          <w:szCs w:val="21"/>
        </w:rPr>
      </w:pPr>
      <w:r>
        <w:rPr>
          <w:rFonts w:hint="eastAsia" w:ascii="仿宋" w:hAnsi="仿宋" w:eastAsia="仿宋" w:cs="仿宋"/>
          <w:b/>
          <w:bCs/>
          <w:color w:val="000000"/>
          <w:spacing w:val="0"/>
          <w:kern w:val="0"/>
          <w:sz w:val="21"/>
          <w:szCs w:val="21"/>
          <w:lang w:val="en-US" w:eastAsia="zh-CN" w:bidi="ar"/>
        </w:rPr>
        <w:t>（四）投标文件的修改和撤回</w:t>
      </w:r>
    </w:p>
    <w:p w14:paraId="1375365B">
      <w:pPr>
        <w:keepNext w:val="0"/>
        <w:keepLines w:val="0"/>
        <w:widowControl/>
        <w:suppressLineNumbers w:val="0"/>
        <w:spacing w:line="288" w:lineRule="auto"/>
        <w:ind w:left="0" w:firstLine="420"/>
        <w:jc w:val="left"/>
        <w:rPr>
          <w:rFonts w:hint="eastAsia" w:ascii="仿宋" w:hAnsi="仿宋" w:eastAsia="仿宋" w:cs="仿宋"/>
          <w:color w:val="000000"/>
          <w:spacing w:val="0"/>
          <w:sz w:val="21"/>
          <w:szCs w:val="21"/>
        </w:rPr>
      </w:pPr>
      <w:r>
        <w:rPr>
          <w:rFonts w:hint="eastAsia" w:ascii="仿宋" w:hAnsi="仿宋" w:eastAsia="仿宋" w:cs="仿宋"/>
          <w:b w:val="0"/>
          <w:bCs w:val="0"/>
          <w:color w:val="000000"/>
          <w:spacing w:val="0"/>
          <w:kern w:val="0"/>
          <w:sz w:val="21"/>
          <w:szCs w:val="21"/>
          <w:lang w:val="en-US" w:eastAsia="zh-CN" w:bidi="ar"/>
        </w:rPr>
        <w:t>投标文件的修改和撤回详见</w:t>
      </w:r>
      <w:r>
        <w:rPr>
          <w:rFonts w:hint="eastAsia" w:ascii="仿宋" w:hAnsi="仿宋" w:eastAsia="仿宋" w:cs="仿宋"/>
          <w:color w:val="000000"/>
          <w:spacing w:val="0"/>
          <w:kern w:val="0"/>
          <w:sz w:val="21"/>
          <w:szCs w:val="21"/>
          <w:lang w:val="en-US" w:eastAsia="zh-CN" w:bidi="ar"/>
        </w:rPr>
        <w:t xml:space="preserve">【第三章 投标人须知 </w:t>
      </w:r>
      <w:r>
        <w:rPr>
          <w:rFonts w:hint="eastAsia" w:ascii="仿宋" w:hAnsi="仿宋" w:eastAsia="仿宋" w:cs="仿宋"/>
          <w:b w:val="0"/>
          <w:bCs w:val="0"/>
          <w:color w:val="000000"/>
          <w:spacing w:val="0"/>
          <w:kern w:val="0"/>
          <w:sz w:val="21"/>
          <w:szCs w:val="21"/>
          <w:lang w:val="en-US" w:eastAsia="zh-CN" w:bidi="ar"/>
        </w:rPr>
        <w:t>二、电子交易活动</w:t>
      </w:r>
      <w:r>
        <w:rPr>
          <w:rFonts w:hint="eastAsia" w:ascii="仿宋" w:hAnsi="仿宋" w:eastAsia="仿宋" w:cs="仿宋"/>
          <w:color w:val="000000"/>
          <w:spacing w:val="0"/>
          <w:kern w:val="0"/>
          <w:sz w:val="21"/>
          <w:szCs w:val="21"/>
          <w:lang w:val="en-US" w:eastAsia="zh-CN" w:bidi="ar"/>
        </w:rPr>
        <w:t>】。</w:t>
      </w:r>
    </w:p>
    <w:p w14:paraId="0DA72AE0">
      <w:pPr>
        <w:keepNext w:val="0"/>
        <w:keepLines w:val="0"/>
        <w:widowControl/>
        <w:suppressLineNumbers w:val="0"/>
        <w:spacing w:line="288" w:lineRule="auto"/>
        <w:ind w:left="0" w:firstLine="420"/>
        <w:jc w:val="left"/>
        <w:rPr>
          <w:rFonts w:hint="eastAsia" w:ascii="仿宋" w:hAnsi="仿宋" w:eastAsia="仿宋" w:cs="仿宋"/>
          <w:color w:val="000000"/>
          <w:spacing w:val="0"/>
          <w:sz w:val="21"/>
          <w:szCs w:val="21"/>
        </w:rPr>
      </w:pPr>
      <w:r>
        <w:rPr>
          <w:rFonts w:hint="eastAsia" w:ascii="仿宋" w:hAnsi="仿宋" w:eastAsia="仿宋" w:cs="仿宋"/>
          <w:b/>
          <w:bCs/>
          <w:color w:val="000000"/>
          <w:spacing w:val="0"/>
          <w:kern w:val="0"/>
          <w:sz w:val="21"/>
          <w:szCs w:val="21"/>
          <w:lang w:val="en-US" w:eastAsia="zh-CN" w:bidi="ar"/>
        </w:rPr>
        <w:t>（五）投标文件的语言及计量</w:t>
      </w:r>
    </w:p>
    <w:p w14:paraId="40F9AE44">
      <w:pPr>
        <w:keepNext w:val="0"/>
        <w:keepLines w:val="0"/>
        <w:widowControl/>
        <w:suppressLineNumbers w:val="0"/>
        <w:spacing w:line="288" w:lineRule="auto"/>
        <w:ind w:left="0" w:firstLine="420"/>
        <w:jc w:val="left"/>
        <w:rPr>
          <w:rFonts w:hint="eastAsia" w:ascii="仿宋" w:hAnsi="仿宋" w:eastAsia="仿宋" w:cs="仿宋"/>
          <w:color w:val="000000"/>
          <w:spacing w:val="0"/>
          <w:sz w:val="21"/>
          <w:szCs w:val="21"/>
        </w:rPr>
      </w:pPr>
      <w:r>
        <w:rPr>
          <w:rFonts w:hint="eastAsia" w:ascii="仿宋" w:hAnsi="仿宋" w:eastAsia="仿宋" w:cs="仿宋"/>
          <w:color w:val="000000"/>
          <w:spacing w:val="0"/>
          <w:kern w:val="0"/>
          <w:sz w:val="21"/>
          <w:szCs w:val="21"/>
          <w:lang w:val="en-US" w:eastAsia="zh-CN" w:bidi="ar"/>
        </w:rPr>
        <w:t>投标文件以及投标人与采购人或采购代理机构就有关投标事宜的所有来往函电，均应以中文汉语书写。除签名、盖章、专用名称等特殊情形外，以中文汉语以外的文字表述的投标文件视同未提供（有中文汉语说明的除外）。</w:t>
      </w:r>
    </w:p>
    <w:p w14:paraId="0DA2C54D">
      <w:pPr>
        <w:keepNext w:val="0"/>
        <w:keepLines w:val="0"/>
        <w:widowControl/>
        <w:suppressLineNumbers w:val="0"/>
        <w:spacing w:line="288" w:lineRule="auto"/>
        <w:ind w:left="0" w:firstLine="420"/>
        <w:jc w:val="left"/>
        <w:rPr>
          <w:rFonts w:hint="eastAsia" w:ascii="仿宋" w:hAnsi="仿宋" w:eastAsia="仿宋" w:cs="仿宋"/>
          <w:color w:val="000000"/>
          <w:spacing w:val="0"/>
          <w:sz w:val="21"/>
          <w:szCs w:val="21"/>
        </w:rPr>
      </w:pPr>
      <w:r>
        <w:rPr>
          <w:rFonts w:hint="eastAsia" w:ascii="仿宋" w:hAnsi="仿宋" w:eastAsia="仿宋" w:cs="仿宋"/>
          <w:b/>
          <w:bCs/>
          <w:color w:val="000000"/>
          <w:spacing w:val="0"/>
          <w:kern w:val="0"/>
          <w:sz w:val="21"/>
          <w:szCs w:val="21"/>
          <w:lang w:val="en-US" w:eastAsia="zh-CN" w:bidi="ar"/>
        </w:rPr>
        <w:t>（六）投标报价</w:t>
      </w:r>
    </w:p>
    <w:p w14:paraId="138C45DE">
      <w:pPr>
        <w:keepNext w:val="0"/>
        <w:keepLines w:val="0"/>
        <w:widowControl/>
        <w:suppressLineNumbers w:val="0"/>
        <w:spacing w:line="288" w:lineRule="auto"/>
        <w:ind w:left="0" w:firstLine="420"/>
        <w:jc w:val="left"/>
        <w:rPr>
          <w:rFonts w:hint="eastAsia" w:ascii="仿宋" w:hAnsi="仿宋" w:eastAsia="仿宋" w:cs="仿宋"/>
          <w:color w:val="000000"/>
          <w:spacing w:val="0"/>
          <w:sz w:val="21"/>
          <w:szCs w:val="21"/>
        </w:rPr>
      </w:pPr>
      <w:r>
        <w:rPr>
          <w:rFonts w:hint="eastAsia" w:ascii="仿宋" w:hAnsi="仿宋" w:eastAsia="仿宋" w:cs="仿宋"/>
          <w:color w:val="000000"/>
          <w:spacing w:val="0"/>
          <w:kern w:val="0"/>
          <w:sz w:val="21"/>
          <w:szCs w:val="21"/>
          <w:lang w:val="en-US" w:eastAsia="zh-CN" w:bidi="ar"/>
        </w:rPr>
        <w:t>详见【第三章 投标人须知 前附表】。</w:t>
      </w:r>
    </w:p>
    <w:p w14:paraId="08D96C9E">
      <w:pPr>
        <w:keepNext w:val="0"/>
        <w:keepLines w:val="0"/>
        <w:widowControl/>
        <w:suppressLineNumbers w:val="0"/>
        <w:spacing w:line="288" w:lineRule="auto"/>
        <w:ind w:left="0" w:firstLine="420"/>
        <w:jc w:val="left"/>
        <w:rPr>
          <w:rFonts w:hint="eastAsia" w:ascii="仿宋" w:hAnsi="仿宋" w:eastAsia="仿宋" w:cs="仿宋"/>
          <w:color w:val="000000"/>
          <w:spacing w:val="0"/>
          <w:sz w:val="21"/>
          <w:szCs w:val="21"/>
        </w:rPr>
      </w:pPr>
      <w:r>
        <w:rPr>
          <w:rFonts w:hint="eastAsia" w:ascii="仿宋" w:hAnsi="仿宋" w:eastAsia="仿宋" w:cs="仿宋"/>
          <w:b/>
          <w:bCs/>
          <w:color w:val="000000"/>
          <w:spacing w:val="0"/>
          <w:kern w:val="0"/>
          <w:sz w:val="21"/>
          <w:szCs w:val="21"/>
          <w:lang w:val="en-US" w:eastAsia="zh-CN" w:bidi="ar"/>
        </w:rPr>
        <w:t>（七）投标有效期</w:t>
      </w:r>
    </w:p>
    <w:p w14:paraId="521CB1ED">
      <w:pPr>
        <w:keepNext w:val="0"/>
        <w:keepLines w:val="0"/>
        <w:widowControl/>
        <w:suppressLineNumbers w:val="0"/>
        <w:spacing w:line="288" w:lineRule="auto"/>
        <w:ind w:left="0" w:firstLine="420"/>
        <w:jc w:val="left"/>
        <w:rPr>
          <w:rFonts w:hint="eastAsia" w:ascii="仿宋" w:hAnsi="仿宋" w:eastAsia="仿宋" w:cs="仿宋"/>
          <w:color w:val="000000"/>
          <w:spacing w:val="0"/>
          <w:sz w:val="21"/>
          <w:szCs w:val="21"/>
        </w:rPr>
      </w:pPr>
      <w:r>
        <w:rPr>
          <w:rFonts w:hint="eastAsia" w:ascii="仿宋" w:hAnsi="仿宋" w:eastAsia="仿宋" w:cs="仿宋"/>
          <w:color w:val="000000"/>
          <w:spacing w:val="0"/>
          <w:kern w:val="0"/>
          <w:sz w:val="21"/>
          <w:szCs w:val="21"/>
          <w:lang w:val="en-US" w:eastAsia="zh-CN" w:bidi="ar"/>
        </w:rPr>
        <w:t>详见【第三章 投标人须知 前附表】。</w:t>
      </w:r>
    </w:p>
    <w:p w14:paraId="17F2C7E0">
      <w:pPr>
        <w:keepNext w:val="0"/>
        <w:keepLines w:val="0"/>
        <w:widowControl/>
        <w:suppressLineNumbers w:val="0"/>
        <w:spacing w:line="288" w:lineRule="auto"/>
        <w:ind w:left="0" w:firstLine="422"/>
        <w:jc w:val="center"/>
        <w:rPr>
          <w:rFonts w:hint="eastAsia" w:ascii="仿宋" w:hAnsi="仿宋" w:eastAsia="仿宋" w:cs="仿宋"/>
          <w:color w:val="000000"/>
          <w:sz w:val="21"/>
          <w:szCs w:val="21"/>
        </w:rPr>
      </w:pPr>
      <w:r>
        <w:rPr>
          <w:rFonts w:hint="eastAsia" w:ascii="仿宋" w:hAnsi="仿宋" w:eastAsia="仿宋" w:cs="仿宋"/>
          <w:b/>
          <w:bCs/>
          <w:color w:val="000000"/>
          <w:spacing w:val="0"/>
          <w:sz w:val="21"/>
          <w:szCs w:val="21"/>
        </w:rPr>
        <w:br w:type="page"/>
      </w:r>
      <w:r>
        <w:rPr>
          <w:rFonts w:hint="eastAsia" w:ascii="仿宋" w:hAnsi="仿宋" w:eastAsia="仿宋" w:cs="仿宋"/>
          <w:b/>
          <w:bCs/>
          <w:color w:val="000000"/>
          <w:spacing w:val="0"/>
          <w:kern w:val="0"/>
          <w:sz w:val="21"/>
          <w:szCs w:val="21"/>
          <w:lang w:val="en-US" w:eastAsia="zh-CN" w:bidi="ar"/>
        </w:rPr>
        <w:t>五、投标无效的情形</w:t>
      </w:r>
    </w:p>
    <w:p w14:paraId="6F3FA6AF">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p>
    <w:p w14:paraId="05C687BF">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供应商存在下列情况之一的，投标无效：</w:t>
      </w:r>
    </w:p>
    <w:p w14:paraId="4971C8B8">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（一）未按照招标文件的规定提交投标保证金的；</w:t>
      </w:r>
    </w:p>
    <w:p w14:paraId="715E4AA5">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（二）投标文件未按招标文件要求签署、盖章的；</w:t>
      </w:r>
    </w:p>
    <w:p w14:paraId="12EFA982">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（三）不具备招标文件中规定的资格要求的；</w:t>
      </w:r>
    </w:p>
    <w:p w14:paraId="6972D5DE">
      <w:pPr>
        <w:keepNext w:val="0"/>
        <w:keepLines w:val="0"/>
        <w:widowControl/>
        <w:suppressLineNumbers w:val="0"/>
        <w:spacing w:line="288" w:lineRule="auto"/>
        <w:ind w:left="0" w:firstLine="420"/>
        <w:jc w:val="left"/>
        <w:rPr>
          <w:rFonts w:hint="eastAsia" w:ascii="仿宋" w:hAnsi="仿宋" w:eastAsia="仿宋" w:cs="仿宋"/>
          <w:color w:val="000000"/>
          <w:spacing w:val="0"/>
          <w:kern w:val="0"/>
          <w:sz w:val="21"/>
          <w:szCs w:val="21"/>
          <w:lang w:val="en-US" w:eastAsia="zh-CN" w:bidi="ar"/>
        </w:rPr>
      </w:pPr>
      <w:r>
        <w:rPr>
          <w:rFonts w:hint="eastAsia" w:ascii="仿宋" w:hAnsi="仿宋" w:eastAsia="仿宋" w:cs="仿宋"/>
          <w:color w:val="000000"/>
          <w:spacing w:val="0"/>
          <w:kern w:val="0"/>
          <w:sz w:val="21"/>
          <w:szCs w:val="21"/>
          <w:lang w:val="en-US" w:eastAsia="zh-CN" w:bidi="ar"/>
        </w:rPr>
        <w:t>（四）报价超过招标文件中规定的预算金额；</w:t>
      </w:r>
    </w:p>
    <w:p w14:paraId="0B1D1C35">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（五）报价超过招标文件中规定的最高限价；</w:t>
      </w:r>
    </w:p>
    <w:p w14:paraId="01495042">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（六）投标文件含有采购人不能接受的附加条件的；</w:t>
      </w:r>
    </w:p>
    <w:p w14:paraId="59799383">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（七）招标文件规定的其他无效情形：</w:t>
      </w:r>
      <w:r>
        <w:rPr>
          <w:rFonts w:hint="eastAsia" w:ascii="仿宋" w:hAnsi="仿宋" w:eastAsia="仿宋" w:cs="仿宋"/>
          <w:color w:val="000000"/>
          <w:spacing w:val="0"/>
          <w:kern w:val="0"/>
          <w:sz w:val="21"/>
          <w:szCs w:val="21"/>
          <w:u w:val="single"/>
          <w:lang w:val="en-US" w:eastAsia="zh-CN" w:bidi="ar"/>
        </w:rPr>
        <w:t>详见【第四章 评标方法和评标标准】；</w:t>
      </w:r>
    </w:p>
    <w:p w14:paraId="4447BC0C">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（八）法律、法规规定的其他无效情形。</w:t>
      </w:r>
    </w:p>
    <w:p w14:paraId="049446AA">
      <w:pPr>
        <w:keepNext w:val="0"/>
        <w:keepLines w:val="0"/>
        <w:widowControl/>
        <w:suppressLineNumbers w:val="0"/>
        <w:spacing w:line="288" w:lineRule="auto"/>
        <w:ind w:left="0" w:firstLine="422"/>
        <w:jc w:val="center"/>
        <w:rPr>
          <w:rFonts w:hint="eastAsia" w:ascii="仿宋" w:hAnsi="仿宋" w:eastAsia="仿宋" w:cs="仿宋"/>
          <w:color w:val="000000"/>
          <w:sz w:val="21"/>
          <w:szCs w:val="21"/>
        </w:rPr>
      </w:pPr>
      <w:r>
        <w:rPr>
          <w:rFonts w:hint="eastAsia" w:ascii="仿宋" w:hAnsi="仿宋" w:eastAsia="仿宋" w:cs="仿宋"/>
          <w:b/>
          <w:bCs/>
          <w:color w:val="000000"/>
          <w:spacing w:val="0"/>
          <w:kern w:val="0"/>
          <w:sz w:val="21"/>
          <w:szCs w:val="21"/>
          <w:lang w:val="en-US" w:eastAsia="zh-CN" w:bidi="ar"/>
        </w:rPr>
        <w:br w:type="page"/>
      </w:r>
      <w:r>
        <w:rPr>
          <w:rFonts w:hint="eastAsia" w:ascii="仿宋" w:hAnsi="仿宋" w:eastAsia="仿宋" w:cs="仿宋"/>
          <w:b/>
          <w:bCs/>
          <w:color w:val="000000"/>
          <w:spacing w:val="0"/>
          <w:kern w:val="0"/>
          <w:sz w:val="21"/>
          <w:szCs w:val="21"/>
          <w:lang w:val="en-US" w:eastAsia="zh-CN" w:bidi="ar"/>
        </w:rPr>
        <w:t>六、开 标</w:t>
      </w:r>
    </w:p>
    <w:p w14:paraId="0ED577A1">
      <w:pPr>
        <w:keepNext w:val="0"/>
        <w:keepLines w:val="0"/>
        <w:widowControl/>
        <w:suppressLineNumbers w:val="0"/>
        <w:spacing w:before="0" w:beforeAutospacing="0" w:line="288" w:lineRule="auto"/>
        <w:ind w:left="0" w:firstLine="422"/>
        <w:jc w:val="left"/>
        <w:rPr>
          <w:rFonts w:hint="eastAsia" w:ascii="仿宋" w:hAnsi="仿宋" w:eastAsia="仿宋" w:cs="仿宋"/>
          <w:color w:val="000000"/>
          <w:sz w:val="21"/>
          <w:szCs w:val="21"/>
        </w:rPr>
      </w:pPr>
      <w:r>
        <w:rPr>
          <w:rFonts w:hint="eastAsia" w:ascii="仿宋" w:hAnsi="仿宋" w:eastAsia="仿宋" w:cs="仿宋"/>
          <w:b/>
          <w:bCs/>
          <w:color w:val="000000"/>
          <w:spacing w:val="0"/>
          <w:kern w:val="0"/>
          <w:sz w:val="21"/>
          <w:szCs w:val="21"/>
          <w:lang w:val="en-US" w:eastAsia="zh-CN" w:bidi="ar"/>
        </w:rPr>
        <w:t>（一）开标</w:t>
      </w:r>
    </w:p>
    <w:p w14:paraId="6F3A5E48">
      <w:pPr>
        <w:keepNext w:val="0"/>
        <w:keepLines w:val="0"/>
        <w:widowControl/>
        <w:suppressLineNumbers w:val="0"/>
        <w:spacing w:before="0" w:beforeAutospacing="0"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采购代理机构按照招标文件规定的时间通过电子交易平台组织开标，所有投标人均应当准时在线参加。投标人不足3家的，不得开标。</w:t>
      </w:r>
    </w:p>
    <w:p w14:paraId="218179B7">
      <w:pPr>
        <w:keepNext w:val="0"/>
        <w:keepLines w:val="0"/>
        <w:widowControl/>
        <w:suppressLineNumbers w:val="0"/>
        <w:spacing w:before="0" w:beforeAutospacing="0"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开标时，电子交易平台按开标时间自动提取所有投标文件。采购人或代理机构依托电子交易平台发起开始解密指令，投标人按照平台提示和招标文件的规定在半小时内完成在线解密。</w:t>
      </w:r>
    </w:p>
    <w:p w14:paraId="7402EFDD">
      <w:pPr>
        <w:keepNext w:val="0"/>
        <w:keepLines w:val="0"/>
        <w:widowControl/>
        <w:suppressLineNumbers w:val="0"/>
        <w:spacing w:line="288" w:lineRule="auto"/>
        <w:ind w:left="0" w:firstLine="422"/>
        <w:jc w:val="left"/>
        <w:rPr>
          <w:rFonts w:hint="eastAsia" w:ascii="仿宋" w:hAnsi="仿宋" w:eastAsia="仿宋" w:cs="仿宋"/>
          <w:color w:val="000000"/>
          <w:sz w:val="21"/>
          <w:szCs w:val="21"/>
        </w:rPr>
      </w:pPr>
      <w:r>
        <w:rPr>
          <w:rFonts w:hint="eastAsia" w:ascii="仿宋" w:hAnsi="仿宋" w:eastAsia="仿宋" w:cs="仿宋"/>
          <w:b/>
          <w:bCs/>
          <w:color w:val="000000"/>
          <w:spacing w:val="0"/>
          <w:kern w:val="0"/>
          <w:sz w:val="21"/>
          <w:szCs w:val="21"/>
          <w:lang w:val="en-US" w:eastAsia="zh-CN" w:bidi="ar"/>
        </w:rPr>
        <w:t>投标文件未按时解密，投标人提供了备份投标文件的，以备份投标文件作为依据，否则视为投标文件撤回。投标文件已按时解密的，备份投标文件自动失效。</w:t>
      </w:r>
    </w:p>
    <w:p w14:paraId="39F0A8CF">
      <w:pPr>
        <w:keepNext w:val="0"/>
        <w:keepLines w:val="0"/>
        <w:widowControl/>
        <w:suppressLineNumbers w:val="0"/>
        <w:spacing w:line="288" w:lineRule="auto"/>
        <w:ind w:left="0" w:firstLine="422"/>
        <w:jc w:val="left"/>
        <w:rPr>
          <w:rFonts w:hint="eastAsia" w:ascii="仿宋" w:hAnsi="仿宋" w:eastAsia="仿宋" w:cs="仿宋"/>
          <w:color w:val="000000"/>
          <w:sz w:val="21"/>
          <w:szCs w:val="21"/>
        </w:rPr>
      </w:pPr>
      <w:r>
        <w:rPr>
          <w:rFonts w:hint="eastAsia" w:ascii="仿宋" w:hAnsi="仿宋" w:eastAsia="仿宋" w:cs="仿宋"/>
          <w:b/>
          <w:bCs/>
          <w:color w:val="000000"/>
          <w:spacing w:val="0"/>
          <w:kern w:val="0"/>
          <w:sz w:val="21"/>
          <w:szCs w:val="21"/>
          <w:lang w:val="en-US" w:eastAsia="zh-CN" w:bidi="ar"/>
        </w:rPr>
        <w:t>（二）资格审查</w:t>
      </w:r>
    </w:p>
    <w:p w14:paraId="11B7C561">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开标后，采购人或采购代理机构依据法律法规和招标文件的规定，对投标人的资格条件进行审查。</w:t>
      </w:r>
    </w:p>
    <w:p w14:paraId="085AE4C0">
      <w:pPr>
        <w:keepNext w:val="0"/>
        <w:keepLines w:val="0"/>
        <w:widowControl/>
        <w:suppressLineNumbers w:val="0"/>
        <w:spacing w:before="0" w:beforeAutospacing="0"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对未通过资格审查的投标人，采购人或采购代理机构告知其未通过的原因。</w:t>
      </w:r>
    </w:p>
    <w:p w14:paraId="2C7A8EBC">
      <w:pPr>
        <w:keepNext w:val="0"/>
        <w:keepLines w:val="0"/>
        <w:widowControl/>
        <w:suppressLineNumbers w:val="0"/>
        <w:spacing w:before="0" w:beforeAutospacing="0"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通过资格审查的投标人不足3家的，不再评标。</w:t>
      </w:r>
    </w:p>
    <w:p w14:paraId="2E8CB362">
      <w:pPr>
        <w:keepNext w:val="0"/>
        <w:keepLines w:val="0"/>
        <w:widowControl/>
        <w:suppressLineNumbers w:val="0"/>
        <w:spacing w:before="0" w:beforeAutospacing="0" w:line="288" w:lineRule="auto"/>
        <w:ind w:left="0" w:firstLine="422"/>
        <w:jc w:val="left"/>
        <w:rPr>
          <w:rFonts w:hint="eastAsia" w:ascii="仿宋" w:hAnsi="仿宋" w:eastAsia="仿宋" w:cs="仿宋"/>
          <w:color w:val="000000"/>
          <w:sz w:val="21"/>
          <w:szCs w:val="21"/>
        </w:rPr>
      </w:pPr>
      <w:r>
        <w:rPr>
          <w:rFonts w:hint="eastAsia" w:ascii="仿宋" w:hAnsi="仿宋" w:eastAsia="仿宋" w:cs="仿宋"/>
          <w:b/>
          <w:bCs/>
          <w:color w:val="000000"/>
          <w:spacing w:val="0"/>
          <w:kern w:val="0"/>
          <w:sz w:val="21"/>
          <w:szCs w:val="21"/>
          <w:lang w:val="en-US" w:eastAsia="zh-CN" w:bidi="ar"/>
        </w:rPr>
        <w:t>（三）信用信息查询</w:t>
      </w:r>
    </w:p>
    <w:p w14:paraId="247C0BC3">
      <w:pPr>
        <w:keepNext w:val="0"/>
        <w:keepLines w:val="0"/>
        <w:widowControl/>
        <w:suppressLineNumbers w:val="0"/>
        <w:spacing w:before="0" w:beforeAutospacing="0"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详见【第三章 投标人须知 前附表】。</w:t>
      </w:r>
    </w:p>
    <w:p w14:paraId="091E9A00">
      <w:pPr>
        <w:keepNext w:val="0"/>
        <w:keepLines w:val="0"/>
        <w:widowControl/>
        <w:suppressLineNumbers w:val="0"/>
        <w:spacing w:line="288" w:lineRule="auto"/>
        <w:ind w:left="0" w:firstLine="422"/>
        <w:jc w:val="left"/>
        <w:rPr>
          <w:rFonts w:hint="eastAsia" w:ascii="仿宋" w:hAnsi="仿宋" w:eastAsia="仿宋" w:cs="仿宋"/>
          <w:color w:val="000000"/>
          <w:sz w:val="21"/>
          <w:szCs w:val="21"/>
        </w:rPr>
      </w:pPr>
      <w:r>
        <w:rPr>
          <w:rFonts w:hint="eastAsia" w:ascii="仿宋" w:hAnsi="仿宋" w:eastAsia="仿宋" w:cs="仿宋"/>
          <w:b/>
          <w:bCs/>
          <w:color w:val="000000"/>
          <w:spacing w:val="0"/>
          <w:kern w:val="0"/>
          <w:sz w:val="21"/>
          <w:szCs w:val="21"/>
          <w:lang w:val="en-US" w:eastAsia="zh-CN" w:bidi="ar"/>
        </w:rPr>
        <w:t>特别说明：如遇电子交易平台电子化开标或评审程序调整的，按调整后程序执行。</w:t>
      </w:r>
    </w:p>
    <w:p w14:paraId="655A431A">
      <w:pPr>
        <w:keepNext w:val="0"/>
        <w:keepLines w:val="0"/>
        <w:widowControl/>
        <w:suppressLineNumbers w:val="0"/>
        <w:spacing w:line="288" w:lineRule="auto"/>
        <w:ind w:left="0" w:firstLine="422"/>
        <w:jc w:val="center"/>
        <w:rPr>
          <w:rFonts w:hint="eastAsia" w:ascii="仿宋" w:hAnsi="仿宋" w:eastAsia="仿宋" w:cs="仿宋"/>
          <w:color w:val="000000"/>
          <w:sz w:val="21"/>
          <w:szCs w:val="21"/>
        </w:rPr>
      </w:pPr>
      <w:r>
        <w:rPr>
          <w:rFonts w:hint="eastAsia" w:ascii="仿宋" w:hAnsi="仿宋" w:eastAsia="仿宋" w:cs="仿宋"/>
          <w:b/>
          <w:bCs/>
          <w:color w:val="000000"/>
          <w:spacing w:val="0"/>
          <w:kern w:val="0"/>
          <w:sz w:val="21"/>
          <w:szCs w:val="21"/>
          <w:lang w:val="en-US" w:eastAsia="zh-CN" w:bidi="ar"/>
        </w:rPr>
        <w:br w:type="page"/>
      </w:r>
      <w:r>
        <w:rPr>
          <w:rFonts w:hint="eastAsia" w:ascii="仿宋" w:hAnsi="仿宋" w:eastAsia="仿宋" w:cs="仿宋"/>
          <w:b/>
          <w:bCs/>
          <w:color w:val="000000"/>
          <w:spacing w:val="0"/>
          <w:kern w:val="0"/>
          <w:sz w:val="21"/>
          <w:szCs w:val="21"/>
          <w:lang w:val="en-US" w:eastAsia="zh-CN" w:bidi="ar"/>
        </w:rPr>
        <w:t>七、评 标</w:t>
      </w:r>
    </w:p>
    <w:p w14:paraId="673EA717">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评标委员会成员应当按照客观、公正、审慎的原则，根据招标文件规定的评标程序、评标方法和评标标准进行独立评审。招标文件内容违反国家有关强制性规定的，评标委员会应当停止评标并向采购人或者采购代理机构说明情况。</w:t>
      </w:r>
    </w:p>
    <w:p w14:paraId="73144F8A">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评标中因评标委员会成员缺席、回避或者健康等特殊原因导致评标委员会组成不符合规定的，依法补足后继续评标。被更换的评标委员会成员所作出的评标意见无效。</w:t>
      </w:r>
    </w:p>
    <w:p w14:paraId="33E25635">
      <w:pPr>
        <w:keepNext w:val="0"/>
        <w:keepLines w:val="0"/>
        <w:widowControl/>
        <w:suppressLineNumbers w:val="0"/>
        <w:spacing w:line="288" w:lineRule="auto"/>
        <w:ind w:left="0" w:firstLine="422"/>
        <w:jc w:val="left"/>
        <w:rPr>
          <w:rFonts w:hint="eastAsia" w:ascii="仿宋" w:hAnsi="仿宋" w:eastAsia="仿宋" w:cs="仿宋"/>
          <w:color w:val="000000"/>
          <w:sz w:val="21"/>
          <w:szCs w:val="21"/>
        </w:rPr>
      </w:pPr>
      <w:r>
        <w:rPr>
          <w:rFonts w:hint="eastAsia" w:ascii="仿宋" w:hAnsi="仿宋" w:eastAsia="仿宋" w:cs="仿宋"/>
          <w:b/>
          <w:bCs/>
          <w:color w:val="000000"/>
          <w:spacing w:val="0"/>
          <w:kern w:val="0"/>
          <w:sz w:val="21"/>
          <w:szCs w:val="21"/>
          <w:lang w:val="en-US" w:eastAsia="zh-CN" w:bidi="ar"/>
        </w:rPr>
        <w:t>（一）符合性审查</w:t>
      </w:r>
    </w:p>
    <w:p w14:paraId="7969DDD7">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评标委员会对符合资格的投标人的投标文件进行符合性审查，以确定其是否满足招标文件的实质性要求。不满足招标文件的实质性要求的，投标无效。</w:t>
      </w:r>
    </w:p>
    <w:p w14:paraId="62088F89">
      <w:pPr>
        <w:keepNext w:val="0"/>
        <w:keepLines w:val="0"/>
        <w:widowControl/>
        <w:suppressLineNumbers w:val="0"/>
        <w:spacing w:line="288" w:lineRule="auto"/>
        <w:ind w:left="0" w:firstLine="422"/>
        <w:jc w:val="left"/>
        <w:rPr>
          <w:rFonts w:hint="eastAsia" w:ascii="仿宋" w:hAnsi="仿宋" w:eastAsia="仿宋" w:cs="仿宋"/>
          <w:color w:val="000000"/>
          <w:sz w:val="21"/>
          <w:szCs w:val="21"/>
        </w:rPr>
      </w:pPr>
      <w:r>
        <w:rPr>
          <w:rFonts w:hint="eastAsia" w:ascii="仿宋" w:hAnsi="仿宋" w:eastAsia="仿宋" w:cs="仿宋"/>
          <w:b/>
          <w:bCs/>
          <w:color w:val="000000"/>
          <w:spacing w:val="0"/>
          <w:kern w:val="0"/>
          <w:sz w:val="21"/>
          <w:szCs w:val="21"/>
          <w:lang w:val="en-US" w:eastAsia="zh-CN" w:bidi="ar"/>
        </w:rPr>
        <w:t>（二）比较与评价</w:t>
      </w:r>
    </w:p>
    <w:p w14:paraId="4ABFB66E">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评标委员会按照招标文件中规定的评标方法和标准，对符合性审查合格的投标文件进行商务和技术评估，综合比较与评价。</w:t>
      </w:r>
    </w:p>
    <w:p w14:paraId="39F35E4C">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现场监督员如发现分值汇总计算错误、分项评分超出评分标准范围、客观评分不一致以及存在评分畸高、畸低情形的，应由相关人员当场改正或作出说明；拒不改正又不作说明的，由现场监督员如实记载后存入项目档案资料。</w:t>
      </w:r>
    </w:p>
    <w:p w14:paraId="60278D5E">
      <w:pPr>
        <w:keepNext w:val="0"/>
        <w:keepLines w:val="0"/>
        <w:widowControl/>
        <w:suppressLineNumbers w:val="0"/>
        <w:spacing w:line="288" w:lineRule="auto"/>
        <w:ind w:left="0" w:firstLine="422"/>
        <w:jc w:val="left"/>
        <w:rPr>
          <w:rFonts w:hint="eastAsia" w:ascii="仿宋" w:hAnsi="仿宋" w:eastAsia="仿宋" w:cs="仿宋"/>
          <w:color w:val="000000"/>
          <w:sz w:val="21"/>
          <w:szCs w:val="21"/>
        </w:rPr>
      </w:pPr>
      <w:r>
        <w:rPr>
          <w:rFonts w:hint="eastAsia" w:ascii="仿宋" w:hAnsi="仿宋" w:eastAsia="仿宋" w:cs="仿宋"/>
          <w:b/>
          <w:bCs/>
          <w:color w:val="000000"/>
          <w:spacing w:val="0"/>
          <w:kern w:val="0"/>
          <w:sz w:val="21"/>
          <w:szCs w:val="21"/>
          <w:lang w:val="en-US" w:eastAsia="zh-CN" w:bidi="ar"/>
        </w:rPr>
        <w:t>（三）汇总商务技术得分</w:t>
      </w:r>
    </w:p>
    <w:p w14:paraId="67A5FED1">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评标委员会各成员独立对每个投标人的商务和技术文件进行评价，并汇总商务技术得分情况。</w:t>
      </w:r>
    </w:p>
    <w:p w14:paraId="288F20C2">
      <w:pPr>
        <w:keepNext w:val="0"/>
        <w:keepLines w:val="0"/>
        <w:widowControl/>
        <w:suppressLineNumbers w:val="0"/>
        <w:spacing w:line="288" w:lineRule="auto"/>
        <w:ind w:left="0" w:firstLine="422"/>
        <w:jc w:val="left"/>
        <w:rPr>
          <w:rFonts w:hint="eastAsia" w:ascii="仿宋" w:hAnsi="仿宋" w:eastAsia="仿宋" w:cs="仿宋"/>
          <w:color w:val="000000"/>
          <w:sz w:val="21"/>
          <w:szCs w:val="21"/>
        </w:rPr>
      </w:pPr>
      <w:r>
        <w:rPr>
          <w:rFonts w:hint="eastAsia" w:ascii="仿宋" w:hAnsi="仿宋" w:eastAsia="仿宋" w:cs="仿宋"/>
          <w:b/>
          <w:bCs/>
          <w:color w:val="000000"/>
          <w:spacing w:val="0"/>
          <w:kern w:val="0"/>
          <w:sz w:val="21"/>
          <w:szCs w:val="21"/>
          <w:lang w:val="en-US" w:eastAsia="zh-CN" w:bidi="ar"/>
        </w:rPr>
        <w:t>（四）报价评审</w:t>
      </w:r>
    </w:p>
    <w:p w14:paraId="533ED5E2">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电子交易平台上传的电子投标文件报价与电子交易平台录入报价不一致的，以上传的电子投标文件报价为准。</w:t>
      </w:r>
    </w:p>
    <w:p w14:paraId="2AC51401">
      <w:pPr>
        <w:keepNext w:val="0"/>
        <w:keepLines w:val="0"/>
        <w:widowControl/>
        <w:suppressLineNumbers w:val="0"/>
        <w:spacing w:line="288" w:lineRule="auto"/>
        <w:ind w:left="0" w:firstLine="422"/>
        <w:jc w:val="left"/>
        <w:rPr>
          <w:rFonts w:hint="eastAsia" w:ascii="仿宋" w:hAnsi="仿宋" w:eastAsia="仿宋" w:cs="仿宋"/>
          <w:color w:val="000000"/>
          <w:sz w:val="21"/>
          <w:szCs w:val="21"/>
        </w:rPr>
      </w:pPr>
      <w:r>
        <w:rPr>
          <w:rFonts w:hint="eastAsia" w:ascii="仿宋" w:hAnsi="仿宋" w:eastAsia="仿宋" w:cs="仿宋"/>
          <w:b/>
          <w:bCs/>
          <w:color w:val="000000"/>
          <w:spacing w:val="0"/>
          <w:kern w:val="0"/>
          <w:sz w:val="21"/>
          <w:szCs w:val="21"/>
          <w:lang w:val="en-US" w:eastAsia="zh-CN" w:bidi="ar"/>
        </w:rPr>
        <w:t>投标文件报价出现前后不一致的，按照下列规定修正：</w:t>
      </w:r>
    </w:p>
    <w:p w14:paraId="393BB788">
      <w:pPr>
        <w:keepNext w:val="0"/>
        <w:keepLines w:val="0"/>
        <w:widowControl/>
        <w:suppressLineNumbers w:val="0"/>
        <w:spacing w:before="0" w:beforeAutospacing="0"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（1）投标文件中开标一览表(报价表)内容与投标文件中相应内容不一致的，以开标一览表(报价表)为准；</w:t>
      </w:r>
    </w:p>
    <w:p w14:paraId="1504185D">
      <w:pPr>
        <w:keepNext w:val="0"/>
        <w:keepLines w:val="0"/>
        <w:widowControl/>
        <w:suppressLineNumbers w:val="0"/>
        <w:spacing w:before="0" w:beforeAutospacing="0"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（2）大写金额和小写金额不一致的，以大写金额为准；</w:t>
      </w:r>
    </w:p>
    <w:p w14:paraId="17124684">
      <w:pPr>
        <w:keepNext w:val="0"/>
        <w:keepLines w:val="0"/>
        <w:widowControl/>
        <w:suppressLineNumbers w:val="0"/>
        <w:spacing w:before="0" w:beforeAutospacing="0"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（3）单价金额小数点或者百分比有明显错位的，以开标一览表的总价为准，并修改单价；</w:t>
      </w:r>
    </w:p>
    <w:p w14:paraId="096B9CA8">
      <w:pPr>
        <w:keepNext w:val="0"/>
        <w:keepLines w:val="0"/>
        <w:widowControl/>
        <w:suppressLineNumbers w:val="0"/>
        <w:spacing w:before="0" w:beforeAutospacing="0" w:line="288" w:lineRule="auto"/>
        <w:ind w:left="0" w:firstLine="420"/>
        <w:jc w:val="left"/>
        <w:rPr>
          <w:rFonts w:hint="eastAsia" w:ascii="仿宋" w:hAnsi="仿宋" w:eastAsia="仿宋" w:cs="仿宋"/>
          <w:color w:val="000000"/>
          <w:spacing w:val="0"/>
          <w:kern w:val="0"/>
          <w:sz w:val="21"/>
          <w:szCs w:val="21"/>
          <w:lang w:val="en-US" w:eastAsia="zh-CN" w:bidi="ar"/>
        </w:rPr>
      </w:pPr>
      <w:r>
        <w:rPr>
          <w:rFonts w:hint="eastAsia" w:ascii="仿宋" w:hAnsi="仿宋" w:eastAsia="仿宋" w:cs="仿宋"/>
          <w:color w:val="000000"/>
          <w:spacing w:val="0"/>
          <w:kern w:val="0"/>
          <w:sz w:val="21"/>
          <w:szCs w:val="21"/>
          <w:lang w:val="en-US" w:eastAsia="zh-CN" w:bidi="ar"/>
        </w:rPr>
        <w:t>（4）总价金额与按单价汇总金额不一致的，以单价金额计算结果为准。</w:t>
      </w:r>
    </w:p>
    <w:p w14:paraId="09488D27">
      <w:pPr>
        <w:keepNext w:val="0"/>
        <w:keepLines w:val="0"/>
        <w:widowControl/>
        <w:suppressLineNumbers w:val="0"/>
        <w:spacing w:before="0" w:beforeAutospacing="0" w:line="288" w:lineRule="auto"/>
        <w:ind w:left="0" w:firstLine="420"/>
        <w:jc w:val="left"/>
        <w:rPr>
          <w:rFonts w:hint="eastAsia" w:ascii="仿宋" w:hAnsi="仿宋" w:eastAsia="仿宋" w:cs="仿宋"/>
          <w:color w:val="000000"/>
          <w:spacing w:val="0"/>
          <w:kern w:val="0"/>
          <w:sz w:val="21"/>
          <w:szCs w:val="21"/>
          <w:lang w:val="en-US" w:eastAsia="zh-CN" w:bidi="ar"/>
        </w:rPr>
      </w:pPr>
      <w:r>
        <w:rPr>
          <w:rFonts w:hint="eastAsia" w:ascii="仿宋" w:hAnsi="仿宋" w:eastAsia="仿宋" w:cs="仿宋"/>
          <w:color w:val="000000"/>
          <w:spacing w:val="0"/>
          <w:kern w:val="0"/>
          <w:sz w:val="21"/>
          <w:szCs w:val="21"/>
          <w:lang w:val="en-US" w:eastAsia="zh-CN" w:bidi="ar"/>
        </w:rPr>
        <w:t>（5）如投标文件中报价明细表分项价格或单价有遗报，应视作已含在投标总价中；其投标总价在评标过程中不予调整。其分项价或单价由评标委员会在投标总价不变的前提下根据合理的原则对其予以确定。</w:t>
      </w:r>
    </w:p>
    <w:p w14:paraId="0F049561">
      <w:pPr>
        <w:keepNext w:val="0"/>
        <w:keepLines w:val="0"/>
        <w:widowControl/>
        <w:suppressLineNumbers w:val="0"/>
        <w:spacing w:before="0" w:beforeAutospacing="0"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同时出现两种以上不一致的，按照前款规定的顺序修正。修正后的报价按照财政部第87号令《政府采购货物和服务招标投标管理办法》第五十一条第二款的规定“投标人的澄清、说明或者补正应当采用书面形式，并加盖公章，或者由投标人代表签名。投标人的澄清、说明或者补正不得超出投标文件的范围或者改变投标文件的实质性内容。”经投标人确认后产生约束力。投标人不确认的，其投标无效。</w:t>
      </w:r>
    </w:p>
    <w:p w14:paraId="1644B60D">
      <w:pPr>
        <w:keepNext w:val="0"/>
        <w:keepLines w:val="0"/>
        <w:widowControl/>
        <w:suppressLineNumbers w:val="0"/>
        <w:spacing w:before="0" w:beforeAutospacing="0"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投标人收到修正确认文件后，在规定时间内未做出回复的，视为不确认。</w:t>
      </w:r>
    </w:p>
    <w:p w14:paraId="5809D4A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line="288" w:lineRule="auto"/>
        <w:ind w:left="0" w:right="0" w:firstLine="422"/>
        <w:jc w:val="both"/>
        <w:rPr>
          <w:rFonts w:hint="eastAsia" w:ascii="仿宋" w:hAnsi="仿宋" w:eastAsia="仿宋" w:cs="仿宋"/>
          <w:color w:val="000000"/>
          <w:sz w:val="21"/>
          <w:szCs w:val="21"/>
        </w:rPr>
      </w:pPr>
      <w:r>
        <w:rPr>
          <w:rFonts w:hint="eastAsia" w:ascii="仿宋" w:hAnsi="仿宋" w:eastAsia="仿宋" w:cs="仿宋"/>
          <w:b/>
          <w:bCs/>
          <w:color w:val="000000"/>
          <w:spacing w:val="0"/>
          <w:kern w:val="0"/>
          <w:sz w:val="21"/>
          <w:szCs w:val="21"/>
          <w:lang w:val="en-US" w:eastAsia="zh-CN" w:bidi="ar"/>
        </w:rPr>
        <w:t>评审中出现下列情形之一的，评标委员会应当启动异常低价投标审查程序：</w:t>
      </w:r>
    </w:p>
    <w:p w14:paraId="4E2668A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line="288" w:lineRule="auto"/>
        <w:ind w:left="0" w:right="0" w:firstLine="420"/>
        <w:jc w:val="both"/>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（1）投标报价低于全部通过符合性审查供应商投标报价平均值50%的，即投标报价&lt;全部通过符合性审查供应商投标报价平均值×50%；</w:t>
      </w:r>
    </w:p>
    <w:p w14:paraId="77352C7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line="288" w:lineRule="auto"/>
        <w:ind w:left="0" w:right="0" w:firstLine="420"/>
        <w:jc w:val="both"/>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（2）投标报价低于通过符合性审查的次低报价供应商投标报价50%的，即投标报价&lt;通过符合性审查的次低报价供应商投标报价×50%；</w:t>
      </w:r>
    </w:p>
    <w:p w14:paraId="22C2765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line="288" w:lineRule="auto"/>
        <w:ind w:left="0" w:right="0" w:firstLine="420"/>
        <w:jc w:val="both"/>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（3）投标报价低于采购项目最高限价45%的，即投标报价&lt;采购项目最高限价×45%；</w:t>
      </w:r>
    </w:p>
    <w:p w14:paraId="7CE6F05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line="288" w:lineRule="auto"/>
        <w:ind w:left="0" w:right="0" w:firstLine="420"/>
        <w:jc w:val="both"/>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（4）评标委员会基于专业判断，认为供应商报价过低，有可能影响产品质量或者不能诚信履约的其他情形。</w:t>
      </w:r>
    </w:p>
    <w:p w14:paraId="288503B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line="288" w:lineRule="auto"/>
        <w:ind w:left="0" w:right="0" w:firstLine="420"/>
        <w:jc w:val="both"/>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w:t>
      </w:r>
    </w:p>
    <w:p w14:paraId="5B1BA77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line="288" w:lineRule="auto"/>
        <w:ind w:left="0" w:right="0" w:firstLine="420"/>
        <w:jc w:val="both"/>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评标委员会依据专业经验，参考同类项目中标（成交）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标委员会应当将其作为无效投标处理。</w:t>
      </w:r>
    </w:p>
    <w:p w14:paraId="567BE26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line="288" w:lineRule="auto"/>
        <w:ind w:left="0" w:right="0" w:firstLine="420"/>
        <w:jc w:val="both"/>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22E4F72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line="288" w:lineRule="auto"/>
        <w:ind w:left="0" w:right="0" w:firstLine="420"/>
        <w:jc w:val="both"/>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异常低价投标审查的启动原因、审查意见和审查结果应当在评审报告中记录，并随供应商提供的相关书面说明及证明材料，以及评标委员会有关互联网浏览、查询历史一并归档。</w:t>
      </w:r>
    </w:p>
    <w:p w14:paraId="557B7AA7">
      <w:pPr>
        <w:keepNext w:val="0"/>
        <w:keepLines w:val="0"/>
        <w:widowControl/>
        <w:suppressLineNumbers w:val="0"/>
        <w:spacing w:line="288" w:lineRule="auto"/>
        <w:ind w:left="0" w:firstLine="422"/>
        <w:jc w:val="left"/>
        <w:rPr>
          <w:rFonts w:hint="eastAsia" w:ascii="仿宋" w:hAnsi="仿宋" w:eastAsia="仿宋" w:cs="仿宋"/>
          <w:color w:val="000000"/>
          <w:sz w:val="21"/>
          <w:szCs w:val="21"/>
        </w:rPr>
      </w:pPr>
      <w:r>
        <w:rPr>
          <w:rFonts w:hint="eastAsia" w:ascii="仿宋" w:hAnsi="仿宋" w:eastAsia="仿宋" w:cs="仿宋"/>
          <w:b/>
          <w:bCs/>
          <w:color w:val="000000"/>
          <w:spacing w:val="0"/>
          <w:kern w:val="0"/>
          <w:sz w:val="21"/>
          <w:szCs w:val="21"/>
          <w:lang w:val="en-US" w:eastAsia="zh-CN" w:bidi="ar"/>
        </w:rPr>
        <w:t>（五）投标人澄清、说明或者补正</w:t>
      </w:r>
    </w:p>
    <w:p w14:paraId="51E53E22">
      <w:pPr>
        <w:keepNext w:val="0"/>
        <w:keepLines w:val="0"/>
        <w:widowControl/>
        <w:suppressLineNumbers w:val="0"/>
        <w:spacing w:before="0" w:beforeAutospacing="0"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738D7391">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澄清说明：详见【第三章 投标人须知 前附表】。</w:t>
      </w:r>
    </w:p>
    <w:p w14:paraId="7A8ACFAE">
      <w:pPr>
        <w:keepNext w:val="0"/>
        <w:keepLines w:val="0"/>
        <w:widowControl/>
        <w:suppressLineNumbers w:val="0"/>
        <w:spacing w:line="288" w:lineRule="auto"/>
        <w:ind w:left="0" w:firstLine="422"/>
        <w:jc w:val="left"/>
        <w:rPr>
          <w:rFonts w:hint="eastAsia" w:ascii="仿宋" w:hAnsi="仿宋" w:eastAsia="仿宋" w:cs="仿宋"/>
          <w:color w:val="000000"/>
          <w:sz w:val="21"/>
          <w:szCs w:val="21"/>
        </w:rPr>
      </w:pPr>
      <w:r>
        <w:rPr>
          <w:rFonts w:hint="eastAsia" w:ascii="仿宋" w:hAnsi="仿宋" w:eastAsia="仿宋" w:cs="仿宋"/>
          <w:b/>
          <w:bCs/>
          <w:color w:val="000000"/>
          <w:spacing w:val="0"/>
          <w:kern w:val="0"/>
          <w:sz w:val="21"/>
          <w:szCs w:val="21"/>
          <w:lang w:val="en-US" w:eastAsia="zh-CN" w:bidi="ar"/>
        </w:rPr>
        <w:t>（六）排序与推荐</w:t>
      </w:r>
    </w:p>
    <w:p w14:paraId="276FDEE6">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评标方法：本项目评标方法是综合评分法。</w:t>
      </w:r>
    </w:p>
    <w:p w14:paraId="131033E7">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2DE2B77F">
      <w:pPr>
        <w:keepNext w:val="0"/>
        <w:keepLines w:val="0"/>
        <w:widowControl/>
        <w:suppressLineNumbers w:val="0"/>
        <w:spacing w:line="288" w:lineRule="auto"/>
        <w:ind w:left="0" w:firstLine="422"/>
        <w:jc w:val="left"/>
        <w:rPr>
          <w:rFonts w:hint="eastAsia" w:ascii="仿宋" w:hAnsi="仿宋" w:eastAsia="仿宋" w:cs="仿宋"/>
          <w:color w:val="000000"/>
          <w:sz w:val="21"/>
          <w:szCs w:val="21"/>
        </w:rPr>
      </w:pPr>
      <w:r>
        <w:rPr>
          <w:rFonts w:hint="eastAsia" w:ascii="仿宋" w:hAnsi="仿宋" w:eastAsia="仿宋" w:cs="仿宋"/>
          <w:b/>
          <w:bCs/>
          <w:color w:val="000000"/>
          <w:spacing w:val="0"/>
          <w:kern w:val="0"/>
          <w:sz w:val="21"/>
          <w:szCs w:val="21"/>
          <w:lang w:val="en-US" w:eastAsia="zh-CN" w:bidi="ar"/>
        </w:rPr>
        <w:t>（七）编写评标报告</w:t>
      </w:r>
    </w:p>
    <w:p w14:paraId="074310C3">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评标委员会根据全体评标成员签名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525D4BC0">
      <w:pPr>
        <w:keepNext w:val="0"/>
        <w:keepLines w:val="0"/>
        <w:widowControl/>
        <w:suppressLineNumbers w:val="0"/>
        <w:spacing w:line="288" w:lineRule="auto"/>
        <w:ind w:left="0" w:firstLine="422"/>
        <w:jc w:val="center"/>
        <w:rPr>
          <w:rFonts w:hint="eastAsia" w:ascii="仿宋" w:hAnsi="仿宋" w:eastAsia="仿宋" w:cs="仿宋"/>
          <w:color w:val="000000"/>
          <w:sz w:val="21"/>
          <w:szCs w:val="21"/>
        </w:rPr>
      </w:pPr>
      <w:r>
        <w:rPr>
          <w:rFonts w:hint="eastAsia" w:ascii="仿宋" w:hAnsi="仿宋" w:eastAsia="仿宋" w:cs="仿宋"/>
          <w:b/>
          <w:bCs/>
          <w:color w:val="000000"/>
          <w:spacing w:val="0"/>
          <w:sz w:val="21"/>
          <w:szCs w:val="21"/>
        </w:rPr>
        <w:br w:type="page"/>
      </w:r>
      <w:r>
        <w:rPr>
          <w:rFonts w:hint="eastAsia" w:ascii="仿宋" w:hAnsi="仿宋" w:eastAsia="仿宋" w:cs="仿宋"/>
          <w:b/>
          <w:bCs/>
          <w:color w:val="000000"/>
          <w:spacing w:val="0"/>
          <w:kern w:val="0"/>
          <w:sz w:val="21"/>
          <w:szCs w:val="21"/>
          <w:lang w:val="en-US" w:eastAsia="zh-CN" w:bidi="ar"/>
        </w:rPr>
        <w:t>八、中标与合同</w:t>
      </w:r>
    </w:p>
    <w:p w14:paraId="1F838582">
      <w:pPr>
        <w:keepNext w:val="0"/>
        <w:keepLines w:val="0"/>
        <w:widowControl/>
        <w:suppressLineNumbers w:val="0"/>
        <w:spacing w:line="288" w:lineRule="auto"/>
        <w:ind w:left="0" w:firstLine="422"/>
        <w:jc w:val="left"/>
        <w:rPr>
          <w:rFonts w:hint="eastAsia" w:ascii="仿宋" w:hAnsi="仿宋" w:eastAsia="仿宋" w:cs="仿宋"/>
          <w:color w:val="000000"/>
          <w:sz w:val="21"/>
          <w:szCs w:val="21"/>
        </w:rPr>
      </w:pPr>
      <w:r>
        <w:rPr>
          <w:rFonts w:hint="eastAsia" w:ascii="仿宋" w:hAnsi="仿宋" w:eastAsia="仿宋" w:cs="仿宋"/>
          <w:b/>
          <w:bCs/>
          <w:color w:val="000000"/>
          <w:spacing w:val="0"/>
          <w:kern w:val="0"/>
          <w:sz w:val="21"/>
          <w:szCs w:val="21"/>
          <w:lang w:val="en-US" w:eastAsia="zh-CN" w:bidi="ar"/>
        </w:rPr>
        <w:t>（一）中标</w:t>
      </w:r>
    </w:p>
    <w:p w14:paraId="5B62D52C">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1.采购代理机构应当在评标结束后2个工作日内将评标报告送采购人。采购人应当自收到评标报告之日起5个工作日内，在评标报告确定的中标候选人名单中按顺序确定中标人，也可以书面授权评标委员会直接确定中标人。中标候选人并列的，由采购人确定中标人。</w:t>
      </w:r>
    </w:p>
    <w:p w14:paraId="390C9D08">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2.采购代理机构自中标人确定之日起2个工作日内，公告中标结果，并发出中标通知书。</w:t>
      </w:r>
    </w:p>
    <w:p w14:paraId="4EDF177B">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3.评标结果公示媒体：详见【第三章 投标人须知 前附表】。</w:t>
      </w:r>
    </w:p>
    <w:p w14:paraId="6EDB5A45">
      <w:pPr>
        <w:keepNext w:val="0"/>
        <w:keepLines w:val="0"/>
        <w:widowControl/>
        <w:suppressLineNumbers w:val="0"/>
        <w:spacing w:line="288" w:lineRule="auto"/>
        <w:ind w:left="0" w:firstLine="422"/>
        <w:jc w:val="left"/>
        <w:rPr>
          <w:rFonts w:hint="eastAsia" w:ascii="仿宋" w:hAnsi="仿宋" w:eastAsia="仿宋" w:cs="仿宋"/>
          <w:color w:val="000000"/>
          <w:sz w:val="21"/>
          <w:szCs w:val="21"/>
        </w:rPr>
      </w:pPr>
      <w:r>
        <w:rPr>
          <w:rFonts w:hint="eastAsia" w:ascii="仿宋" w:hAnsi="仿宋" w:eastAsia="仿宋" w:cs="仿宋"/>
          <w:b/>
          <w:bCs/>
          <w:color w:val="000000"/>
          <w:spacing w:val="0"/>
          <w:kern w:val="0"/>
          <w:sz w:val="21"/>
          <w:szCs w:val="21"/>
          <w:lang w:val="en-US" w:eastAsia="zh-CN" w:bidi="ar"/>
        </w:rPr>
        <w:t>（二）合同</w:t>
      </w:r>
    </w:p>
    <w:p w14:paraId="51464891">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1.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14:paraId="4756856B">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2.中标后无正当理由拒不与采购人签订政府采购合同，将被取消中标资格，并处以采购金额千分之五以上千分之十以下的罚款，由政府采购监督管理部门列入不良行为记录名单，在一至三年内禁止参加政府采购活动，有违法所得的，并处没收违法所得，情节严重的，由工商行政管理机关吊销营业执照。</w:t>
      </w:r>
    </w:p>
    <w:p w14:paraId="6D337D92">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p>
    <w:p w14:paraId="54795724">
      <w:pPr>
        <w:keepNext w:val="0"/>
        <w:keepLines w:val="0"/>
        <w:widowControl/>
        <w:suppressLineNumbers w:val="0"/>
        <w:spacing w:line="288" w:lineRule="auto"/>
        <w:ind w:left="0" w:firstLine="422"/>
        <w:jc w:val="center"/>
        <w:rPr>
          <w:rFonts w:hint="eastAsia" w:ascii="仿宋" w:hAnsi="仿宋" w:eastAsia="仿宋" w:cs="仿宋"/>
          <w:color w:val="000000"/>
          <w:sz w:val="21"/>
          <w:szCs w:val="21"/>
        </w:rPr>
      </w:pPr>
      <w:r>
        <w:rPr>
          <w:rFonts w:hint="eastAsia" w:ascii="仿宋" w:hAnsi="仿宋" w:eastAsia="仿宋" w:cs="仿宋"/>
          <w:b/>
          <w:bCs/>
          <w:color w:val="000000"/>
          <w:spacing w:val="0"/>
          <w:kern w:val="0"/>
          <w:sz w:val="21"/>
          <w:szCs w:val="21"/>
          <w:lang w:val="en-US" w:eastAsia="zh-CN" w:bidi="ar"/>
        </w:rPr>
        <w:t>九、验 收</w:t>
      </w:r>
    </w:p>
    <w:p w14:paraId="7A1FFB7C">
      <w:pPr>
        <w:keepNext w:val="0"/>
        <w:keepLines w:val="0"/>
        <w:widowControl/>
        <w:suppressLineNumbers w:val="0"/>
        <w:tabs>
          <w:tab w:val="left" w:pos="0"/>
        </w:tabs>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采购人组织对供应商履约的验收。大型或者复杂的政府采购项目，应当邀请国家认可的质量检测机构参加验收工作。验收方成员应当在验收书上签名，并承担相应的法律责任。如果发现与合同中要求不符，供应商须承担由此发生的一切损失和费用，并接受相应的处理。</w:t>
      </w:r>
    </w:p>
    <w:p w14:paraId="3E4E10B4">
      <w:pPr>
        <w:keepNext w:val="0"/>
        <w:keepLines w:val="0"/>
        <w:widowControl/>
        <w:suppressLineNumbers w:val="0"/>
        <w:tabs>
          <w:tab w:val="left" w:pos="0"/>
        </w:tabs>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采购人可以邀请参加本项目的其他投标人或者第三方机构参与验收。参与验收的投标人或者第三方机构的意见作为验收书的参考资料一并存档。</w:t>
      </w:r>
    </w:p>
    <w:p w14:paraId="201AE0BA">
      <w:pPr>
        <w:keepNext w:val="0"/>
        <w:keepLines w:val="0"/>
        <w:widowControl/>
        <w:suppressLineNumbers w:val="0"/>
        <w:tabs>
          <w:tab w:val="left" w:pos="0"/>
        </w:tabs>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B2E88DC">
      <w:pPr>
        <w:keepNext w:val="0"/>
        <w:keepLines w:val="0"/>
        <w:widowControl/>
        <w:suppressLineNumbers w:val="0"/>
        <w:tabs>
          <w:tab w:val="left" w:pos="0"/>
        </w:tabs>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24193436">
      <w:pPr>
        <w:keepNext w:val="0"/>
        <w:keepLines w:val="0"/>
        <w:widowControl/>
        <w:suppressLineNumbers w:val="0"/>
        <w:tabs>
          <w:tab w:val="left" w:pos="0"/>
        </w:tabs>
        <w:spacing w:line="288" w:lineRule="auto"/>
        <w:ind w:left="0" w:firstLine="422"/>
        <w:jc w:val="left"/>
        <w:rPr>
          <w:rFonts w:hint="eastAsia" w:ascii="仿宋" w:hAnsi="仿宋" w:eastAsia="仿宋" w:cs="仿宋"/>
          <w:color w:val="000000"/>
          <w:sz w:val="21"/>
          <w:szCs w:val="21"/>
        </w:rPr>
      </w:pPr>
    </w:p>
    <w:p w14:paraId="33A7915D">
      <w:pPr>
        <w:pStyle w:val="3"/>
        <w:keepNext w:val="0"/>
        <w:keepLines w:val="0"/>
        <w:widowControl/>
        <w:suppressLineNumbers w:val="0"/>
        <w:spacing w:line="288" w:lineRule="auto"/>
        <w:jc w:val="center"/>
        <w:rPr>
          <w:rFonts w:hint="eastAsia" w:ascii="仿宋" w:hAnsi="仿宋" w:eastAsia="仿宋" w:cs="仿宋"/>
          <w:b/>
          <w:bCs/>
          <w:sz w:val="28"/>
          <w:szCs w:val="28"/>
        </w:rPr>
      </w:pPr>
      <w:r>
        <w:rPr>
          <w:rFonts w:hint="eastAsia" w:ascii="仿宋" w:hAnsi="仿宋" w:eastAsia="仿宋" w:cs="仿宋"/>
          <w:color w:val="000000"/>
          <w:sz w:val="21"/>
          <w:szCs w:val="21"/>
        </w:rPr>
        <w:br w:type="page"/>
      </w:r>
      <w:r>
        <w:rPr>
          <w:rFonts w:hint="eastAsia" w:ascii="仿宋" w:hAnsi="仿宋" w:eastAsia="仿宋" w:cs="仿宋"/>
          <w:b/>
          <w:bCs/>
          <w:color w:val="000000"/>
          <w:sz w:val="28"/>
          <w:szCs w:val="28"/>
        </w:rPr>
        <w:t>第四章 评标方法和评标标准</w:t>
      </w:r>
    </w:p>
    <w:p w14:paraId="15D73FD7">
      <w:pPr>
        <w:keepNext w:val="0"/>
        <w:keepLines w:val="0"/>
        <w:widowControl/>
        <w:suppressLineNumbers w:val="0"/>
        <w:spacing w:line="288" w:lineRule="auto"/>
        <w:ind w:left="0" w:firstLine="422"/>
        <w:jc w:val="left"/>
        <w:rPr>
          <w:rFonts w:hint="eastAsia" w:ascii="仿宋" w:hAnsi="仿宋" w:eastAsia="仿宋" w:cs="仿宋"/>
          <w:color w:val="000000"/>
          <w:sz w:val="21"/>
          <w:szCs w:val="21"/>
        </w:rPr>
      </w:pPr>
      <w:r>
        <w:rPr>
          <w:rFonts w:hint="eastAsia" w:ascii="仿宋" w:hAnsi="仿宋" w:eastAsia="仿宋" w:cs="仿宋"/>
          <w:b/>
          <w:bCs/>
          <w:color w:val="000000"/>
          <w:spacing w:val="0"/>
          <w:kern w:val="0"/>
          <w:sz w:val="21"/>
          <w:szCs w:val="21"/>
          <w:lang w:val="en-US" w:eastAsia="zh-CN" w:bidi="ar"/>
        </w:rPr>
        <w:t>一、评标方法</w:t>
      </w:r>
    </w:p>
    <w:p w14:paraId="570C7D61">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本次评标采用综合评分法，总分为100分。评分过程中采用四舍五入法，并保留小数2位。</w:t>
      </w:r>
    </w:p>
    <w:p w14:paraId="29667106">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投标人评标综合得分=商务分+技术分+价格分</w:t>
      </w:r>
    </w:p>
    <w:p w14:paraId="7B6469E0">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商务和技术分按照评标委员会成员的独立评分结果的算术平均分计算，计算公式为：商务分、技术分=评标委员会所有成员评分合计数/评标委员会组成人员数</w:t>
      </w:r>
    </w:p>
    <w:p w14:paraId="450827A9">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本项目推荐【1】名中标候选人。</w:t>
      </w:r>
    </w:p>
    <w:p w14:paraId="7F1DEC0D">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小微企业价格扣除优惠：（1）本项目未预留份额专门面向中小企业采购。对符合《政府采购促进中小企业发展管理办法》规定的小微企业报价给予【10】%的扣除，用扣除后的价格参加评审。（2）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的扣除，用扣除后的价格参加评审。（3）组成联合体或者接受分包的小微企业与联合体内其他企业、分包企业之间存在直接控股、管理关系的，不享受价格扣除优惠政策。</w:t>
      </w:r>
    </w:p>
    <w:p w14:paraId="2571583D">
      <w:pPr>
        <w:keepNext w:val="0"/>
        <w:keepLines w:val="0"/>
        <w:widowControl/>
        <w:suppressLineNumbers w:val="0"/>
        <w:spacing w:line="288" w:lineRule="auto"/>
        <w:ind w:left="0" w:firstLine="422"/>
        <w:jc w:val="left"/>
        <w:rPr>
          <w:rFonts w:hint="eastAsia" w:ascii="仿宋" w:hAnsi="仿宋" w:eastAsia="仿宋" w:cs="仿宋"/>
          <w:color w:val="000000"/>
          <w:sz w:val="21"/>
          <w:szCs w:val="21"/>
        </w:rPr>
      </w:pPr>
      <w:r>
        <w:rPr>
          <w:rFonts w:hint="eastAsia" w:ascii="仿宋" w:hAnsi="仿宋" w:eastAsia="仿宋" w:cs="仿宋"/>
          <w:b/>
          <w:bCs/>
          <w:color w:val="000000"/>
          <w:spacing w:val="0"/>
          <w:kern w:val="0"/>
          <w:sz w:val="21"/>
          <w:szCs w:val="21"/>
          <w:lang w:val="en-US" w:eastAsia="zh-CN" w:bidi="ar"/>
        </w:rPr>
        <w:t>二、评标标准</w:t>
      </w:r>
    </w:p>
    <w:tbl>
      <w:tblPr>
        <w:tblStyle w:val="17"/>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064"/>
        <w:gridCol w:w="737"/>
        <w:gridCol w:w="6500"/>
        <w:tblGridChange w:id="0">
          <w:tblGrid>
            <w:gridCol w:w="33"/>
            <w:gridCol w:w="1165"/>
            <w:gridCol w:w="33"/>
            <w:gridCol w:w="1031"/>
            <w:gridCol w:w="33"/>
            <w:gridCol w:w="704"/>
            <w:gridCol w:w="33"/>
            <w:gridCol w:w="6467"/>
            <w:gridCol w:w="33"/>
          </w:tblGrid>
        </w:tblGridChange>
      </w:tblGrid>
      <w:tr w14:paraId="00FEC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98" w:type="dxa"/>
            <w:tcMar>
              <w:left w:w="75" w:type="dxa"/>
              <w:right w:w="75" w:type="dxa"/>
            </w:tcMar>
            <w:vAlign w:val="center"/>
          </w:tcPr>
          <w:p w14:paraId="568F500E">
            <w:pPr>
              <w:keepNext w:val="0"/>
              <w:keepLines w:val="0"/>
              <w:pageBreakBefore w:val="0"/>
              <w:widowControl w:val="0"/>
              <w:kinsoku/>
              <w:wordWrap/>
              <w:overflowPunct w:val="0"/>
              <w:topLinePunct w:val="0"/>
              <w:autoSpaceDE w:val="0"/>
              <w:autoSpaceDN w:val="0"/>
              <w:bidi w:val="0"/>
              <w:adjustRightInd w:val="0"/>
              <w:snapToGrid w:val="0"/>
              <w:jc w:val="center"/>
              <w:rPr>
                <w:rFonts w:ascii="仿宋" w:hAnsi="仿宋" w:eastAsia="仿宋" w:cs="仿宋"/>
                <w:b/>
                <w:bCs/>
                <w:color w:val="000000"/>
                <w:szCs w:val="21"/>
              </w:rPr>
            </w:pPr>
            <w:r>
              <w:rPr>
                <w:rFonts w:hint="eastAsia" w:ascii="仿宋" w:hAnsi="仿宋" w:eastAsia="仿宋" w:cs="仿宋"/>
                <w:b/>
                <w:bCs/>
                <w:color w:val="000000"/>
                <w:szCs w:val="21"/>
                <w:lang w:bidi="ar"/>
              </w:rPr>
              <w:t>评审因素</w:t>
            </w:r>
          </w:p>
        </w:tc>
        <w:tc>
          <w:tcPr>
            <w:tcW w:w="1064" w:type="dxa"/>
            <w:tcMar>
              <w:left w:w="75" w:type="dxa"/>
              <w:right w:w="75" w:type="dxa"/>
            </w:tcMar>
            <w:vAlign w:val="center"/>
          </w:tcPr>
          <w:p w14:paraId="09ECA5EA">
            <w:pPr>
              <w:keepNext w:val="0"/>
              <w:keepLines w:val="0"/>
              <w:pageBreakBefore w:val="0"/>
              <w:widowControl w:val="0"/>
              <w:kinsoku/>
              <w:wordWrap/>
              <w:overflowPunct w:val="0"/>
              <w:topLinePunct w:val="0"/>
              <w:autoSpaceDE w:val="0"/>
              <w:autoSpaceDN w:val="0"/>
              <w:bidi w:val="0"/>
              <w:adjustRightInd w:val="0"/>
              <w:snapToGrid w:val="0"/>
              <w:jc w:val="center"/>
              <w:rPr>
                <w:rFonts w:ascii="仿宋" w:hAnsi="仿宋" w:eastAsia="仿宋" w:cs="仿宋"/>
                <w:b/>
                <w:bCs/>
                <w:color w:val="000000"/>
                <w:szCs w:val="21"/>
              </w:rPr>
            </w:pPr>
            <w:r>
              <w:rPr>
                <w:rFonts w:hint="eastAsia" w:ascii="仿宋" w:hAnsi="仿宋" w:eastAsia="仿宋" w:cs="仿宋"/>
                <w:b/>
                <w:bCs/>
                <w:color w:val="000000"/>
                <w:szCs w:val="21"/>
                <w:lang w:bidi="ar"/>
              </w:rPr>
              <w:t>评分类型</w:t>
            </w:r>
          </w:p>
        </w:tc>
        <w:tc>
          <w:tcPr>
            <w:tcW w:w="737" w:type="dxa"/>
            <w:tcMar>
              <w:left w:w="75" w:type="dxa"/>
              <w:right w:w="75" w:type="dxa"/>
            </w:tcMar>
            <w:vAlign w:val="center"/>
          </w:tcPr>
          <w:p w14:paraId="2B6CE25D">
            <w:pPr>
              <w:keepNext w:val="0"/>
              <w:keepLines w:val="0"/>
              <w:pageBreakBefore w:val="0"/>
              <w:widowControl w:val="0"/>
              <w:kinsoku/>
              <w:wordWrap/>
              <w:overflowPunct w:val="0"/>
              <w:topLinePunct w:val="0"/>
              <w:autoSpaceDE w:val="0"/>
              <w:autoSpaceDN w:val="0"/>
              <w:bidi w:val="0"/>
              <w:adjustRightInd w:val="0"/>
              <w:snapToGrid w:val="0"/>
              <w:jc w:val="center"/>
              <w:rPr>
                <w:rFonts w:ascii="仿宋" w:hAnsi="仿宋" w:eastAsia="仿宋" w:cs="仿宋"/>
                <w:b/>
                <w:bCs/>
                <w:color w:val="000000"/>
                <w:szCs w:val="21"/>
              </w:rPr>
            </w:pPr>
            <w:r>
              <w:rPr>
                <w:rFonts w:hint="eastAsia" w:ascii="仿宋" w:hAnsi="仿宋" w:eastAsia="仿宋" w:cs="仿宋"/>
                <w:b/>
                <w:bCs/>
                <w:color w:val="000000"/>
                <w:szCs w:val="21"/>
                <w:lang w:bidi="ar"/>
              </w:rPr>
              <w:t>分值</w:t>
            </w:r>
          </w:p>
        </w:tc>
        <w:tc>
          <w:tcPr>
            <w:tcW w:w="6500" w:type="dxa"/>
            <w:tcMar>
              <w:left w:w="75" w:type="dxa"/>
              <w:right w:w="75" w:type="dxa"/>
            </w:tcMar>
            <w:vAlign w:val="center"/>
          </w:tcPr>
          <w:p w14:paraId="771EDF63">
            <w:pPr>
              <w:keepNext w:val="0"/>
              <w:keepLines w:val="0"/>
              <w:pageBreakBefore w:val="0"/>
              <w:widowControl w:val="0"/>
              <w:kinsoku/>
              <w:wordWrap/>
              <w:overflowPunct w:val="0"/>
              <w:topLinePunct w:val="0"/>
              <w:autoSpaceDE w:val="0"/>
              <w:autoSpaceDN w:val="0"/>
              <w:bidi w:val="0"/>
              <w:adjustRightInd w:val="0"/>
              <w:snapToGrid w:val="0"/>
              <w:jc w:val="center"/>
              <w:rPr>
                <w:rFonts w:ascii="仿宋" w:hAnsi="仿宋" w:eastAsia="仿宋" w:cs="仿宋"/>
                <w:b/>
                <w:bCs/>
                <w:color w:val="000000"/>
                <w:szCs w:val="21"/>
              </w:rPr>
            </w:pPr>
            <w:r>
              <w:rPr>
                <w:rFonts w:hint="eastAsia" w:ascii="仿宋" w:hAnsi="仿宋" w:eastAsia="仿宋" w:cs="仿宋"/>
                <w:b/>
                <w:bCs/>
                <w:color w:val="000000"/>
                <w:szCs w:val="21"/>
                <w:lang w:bidi="ar"/>
              </w:rPr>
              <w:t>评分标准</w:t>
            </w:r>
          </w:p>
        </w:tc>
      </w:tr>
      <w:tr w14:paraId="221F5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99" w:type="dxa"/>
            <w:gridSpan w:val="4"/>
            <w:tcMar>
              <w:left w:w="75" w:type="dxa"/>
              <w:right w:w="75" w:type="dxa"/>
            </w:tcMar>
            <w:vAlign w:val="center"/>
          </w:tcPr>
          <w:p w14:paraId="0F1C039A">
            <w:pPr>
              <w:keepNext w:val="0"/>
              <w:keepLines w:val="0"/>
              <w:pageBreakBefore w:val="0"/>
              <w:widowControl w:val="0"/>
              <w:kinsoku/>
              <w:wordWrap/>
              <w:overflowPunct w:val="0"/>
              <w:topLinePunct w:val="0"/>
              <w:autoSpaceDE w:val="0"/>
              <w:autoSpaceDN w:val="0"/>
              <w:bidi w:val="0"/>
              <w:adjustRightInd w:val="0"/>
              <w:snapToGrid w:val="0"/>
              <w:jc w:val="center"/>
              <w:rPr>
                <w:rFonts w:ascii="仿宋" w:hAnsi="仿宋" w:eastAsia="仿宋" w:cs="仿宋"/>
                <w:b/>
                <w:bCs/>
                <w:color w:val="000000"/>
                <w:szCs w:val="21"/>
                <w:lang w:bidi="ar"/>
              </w:rPr>
            </w:pPr>
            <w:r>
              <w:rPr>
                <w:rFonts w:hint="eastAsia" w:ascii="仿宋" w:hAnsi="仿宋" w:eastAsia="仿宋" w:cs="仿宋"/>
                <w:b/>
                <w:bCs/>
                <w:color w:val="000000"/>
                <w:szCs w:val="21"/>
                <w:lang w:bidi="ar"/>
              </w:rPr>
              <w:t>价格分</w:t>
            </w:r>
          </w:p>
        </w:tc>
      </w:tr>
      <w:tr w14:paraId="49120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98" w:type="dxa"/>
            <w:vMerge w:val="restart"/>
            <w:tcMar>
              <w:left w:w="75" w:type="dxa"/>
              <w:right w:w="75" w:type="dxa"/>
            </w:tcMar>
            <w:vAlign w:val="center"/>
          </w:tcPr>
          <w:p w14:paraId="48EB7A77">
            <w:pPr>
              <w:keepNext w:val="0"/>
              <w:keepLines w:val="0"/>
              <w:pageBreakBefore w:val="0"/>
              <w:widowControl w:val="0"/>
              <w:kinsoku/>
              <w:wordWrap/>
              <w:overflowPunct w:val="0"/>
              <w:topLinePunct w:val="0"/>
              <w:autoSpaceDE w:val="0"/>
              <w:autoSpaceDN w:val="0"/>
              <w:bidi w:val="0"/>
              <w:adjustRightInd w:val="0"/>
              <w:snapToGrid w:val="0"/>
              <w:jc w:val="center"/>
              <w:rPr>
                <w:rFonts w:ascii="仿宋" w:hAnsi="仿宋" w:eastAsia="仿宋" w:cs="仿宋"/>
                <w:b/>
                <w:bCs/>
                <w:color w:val="000000"/>
                <w:szCs w:val="21"/>
                <w:lang w:bidi="ar"/>
              </w:rPr>
            </w:pPr>
            <w:r>
              <w:rPr>
                <w:rFonts w:hint="eastAsia" w:ascii="仿宋" w:hAnsi="仿宋" w:eastAsia="仿宋" w:cs="仿宋"/>
                <w:b/>
                <w:bCs/>
                <w:color w:val="000000"/>
                <w:szCs w:val="21"/>
                <w:lang w:bidi="ar"/>
              </w:rPr>
              <w:t>投标报价</w:t>
            </w:r>
          </w:p>
        </w:tc>
        <w:tc>
          <w:tcPr>
            <w:tcW w:w="1064" w:type="dxa"/>
            <w:tcMar>
              <w:left w:w="75" w:type="dxa"/>
              <w:right w:w="75" w:type="dxa"/>
            </w:tcMar>
            <w:vAlign w:val="center"/>
          </w:tcPr>
          <w:p w14:paraId="2F25D275">
            <w:pPr>
              <w:keepNext w:val="0"/>
              <w:keepLines w:val="0"/>
              <w:pageBreakBefore w:val="0"/>
              <w:widowControl w:val="0"/>
              <w:kinsoku/>
              <w:wordWrap/>
              <w:overflowPunct w:val="0"/>
              <w:topLinePunct w:val="0"/>
              <w:autoSpaceDE w:val="0"/>
              <w:autoSpaceDN w:val="0"/>
              <w:bidi w:val="0"/>
              <w:adjustRightInd w:val="0"/>
              <w:snapToGrid w:val="0"/>
              <w:jc w:val="center"/>
              <w:rPr>
                <w:rFonts w:ascii="仿宋" w:hAnsi="仿宋" w:eastAsia="仿宋" w:cs="仿宋"/>
                <w:b/>
                <w:bCs/>
                <w:color w:val="000000"/>
                <w:szCs w:val="21"/>
                <w:lang w:bidi="ar"/>
              </w:rPr>
            </w:pPr>
            <w:r>
              <w:rPr>
                <w:rFonts w:hint="eastAsia" w:ascii="仿宋" w:hAnsi="仿宋" w:eastAsia="仿宋" w:cs="仿宋"/>
                <w:b/>
                <w:bCs/>
                <w:color w:val="000000"/>
                <w:szCs w:val="21"/>
                <w:lang w:bidi="ar"/>
              </w:rPr>
              <w:t>/</w:t>
            </w:r>
          </w:p>
        </w:tc>
        <w:tc>
          <w:tcPr>
            <w:tcW w:w="737" w:type="dxa"/>
            <w:tcMar>
              <w:left w:w="75" w:type="dxa"/>
              <w:right w:w="75" w:type="dxa"/>
            </w:tcMar>
            <w:vAlign w:val="center"/>
          </w:tcPr>
          <w:p w14:paraId="71E28CCD">
            <w:pPr>
              <w:keepNext w:val="0"/>
              <w:keepLines w:val="0"/>
              <w:pageBreakBefore w:val="0"/>
              <w:widowControl w:val="0"/>
              <w:kinsoku/>
              <w:wordWrap/>
              <w:overflowPunct w:val="0"/>
              <w:topLinePunct w:val="0"/>
              <w:autoSpaceDE w:val="0"/>
              <w:autoSpaceDN w:val="0"/>
              <w:bidi w:val="0"/>
              <w:adjustRightInd w:val="0"/>
              <w:snapToGrid w:val="0"/>
              <w:jc w:val="center"/>
              <w:rPr>
                <w:rFonts w:hint="default" w:ascii="仿宋" w:hAnsi="仿宋" w:eastAsia="仿宋" w:cs="仿宋"/>
                <w:b/>
                <w:bCs/>
                <w:color w:val="000000"/>
                <w:szCs w:val="21"/>
                <w:lang w:val="en-US" w:eastAsia="zh-CN" w:bidi="ar"/>
              </w:rPr>
            </w:pPr>
            <w:r>
              <w:rPr>
                <w:rFonts w:hint="eastAsia" w:ascii="仿宋" w:hAnsi="仿宋" w:eastAsia="仿宋" w:cs="仿宋"/>
                <w:b/>
                <w:bCs/>
                <w:color w:val="000000"/>
                <w:szCs w:val="21"/>
                <w:lang w:val="en-US" w:eastAsia="zh-CN" w:bidi="ar"/>
              </w:rPr>
              <w:t>7</w:t>
            </w:r>
          </w:p>
        </w:tc>
        <w:tc>
          <w:tcPr>
            <w:tcW w:w="6500" w:type="dxa"/>
            <w:tcMar>
              <w:left w:w="75" w:type="dxa"/>
              <w:right w:w="75" w:type="dxa"/>
            </w:tcMar>
            <w:vAlign w:val="center"/>
          </w:tcPr>
          <w:p w14:paraId="15717FAE">
            <w:pPr>
              <w:keepNext w:val="0"/>
              <w:keepLines w:val="0"/>
              <w:pageBreakBefore w:val="0"/>
              <w:widowControl w:val="0"/>
              <w:kinsoku/>
              <w:wordWrap/>
              <w:overflowPunct w:val="0"/>
              <w:topLinePunct w:val="0"/>
              <w:autoSpaceDE w:val="0"/>
              <w:autoSpaceDN w:val="0"/>
              <w:bidi w:val="0"/>
              <w:adjustRightInd w:val="0"/>
              <w:snapToGrid w:val="0"/>
              <w:jc w:val="left"/>
              <w:rPr>
                <w:rFonts w:hint="default" w:ascii="仿宋" w:hAnsi="仿宋" w:eastAsia="仿宋" w:cs="仿宋"/>
                <w:b/>
                <w:bCs/>
                <w:szCs w:val="21"/>
                <w:lang w:val="en-US" w:eastAsia="zh-CN" w:bidi="ar"/>
              </w:rPr>
            </w:pPr>
            <w:r>
              <w:rPr>
                <w:rFonts w:hint="eastAsia" w:ascii="仿宋" w:hAnsi="仿宋" w:eastAsia="仿宋" w:cs="仿宋"/>
                <w:b/>
                <w:bCs/>
                <w:szCs w:val="21"/>
                <w:lang w:val="en-US" w:eastAsia="zh-CN" w:bidi="ar"/>
              </w:rPr>
              <w:t>普检（以开标一览表中</w:t>
            </w:r>
            <w:r>
              <w:rPr>
                <w:rFonts w:hint="eastAsia" w:ascii="仿宋" w:hAnsi="仿宋" w:eastAsia="仿宋" w:cs="仿宋"/>
                <w:b/>
                <w:bCs/>
                <w:i w:val="0"/>
                <w:iCs w:val="0"/>
                <w:color w:val="000000"/>
                <w:kern w:val="0"/>
                <w:sz w:val="21"/>
                <w:szCs w:val="21"/>
                <w:lang w:val="en-US" w:eastAsia="zh-CN" w:bidi="ar"/>
              </w:rPr>
              <w:t>投标折扣计算价格分）</w:t>
            </w:r>
          </w:p>
          <w:p w14:paraId="2F259D86">
            <w:pPr>
              <w:keepNext w:val="0"/>
              <w:keepLines w:val="0"/>
              <w:pageBreakBefore w:val="0"/>
              <w:widowControl w:val="0"/>
              <w:kinsoku/>
              <w:wordWrap/>
              <w:overflowPunct w:val="0"/>
              <w:topLinePunct w:val="0"/>
              <w:autoSpaceDE w:val="0"/>
              <w:autoSpaceDN w:val="0"/>
              <w:bidi w:val="0"/>
              <w:adjustRightInd w:val="0"/>
              <w:snapToGrid w:val="0"/>
              <w:jc w:val="left"/>
              <w:rPr>
                <w:rFonts w:ascii="仿宋" w:hAnsi="仿宋" w:eastAsia="仿宋" w:cs="仿宋"/>
                <w:szCs w:val="21"/>
              </w:rPr>
            </w:pPr>
            <w:r>
              <w:rPr>
                <w:rFonts w:hint="eastAsia" w:ascii="仿宋" w:hAnsi="仿宋" w:eastAsia="仿宋" w:cs="仿宋"/>
                <w:szCs w:val="21"/>
                <w:lang w:bidi="ar"/>
              </w:rPr>
              <w:t>价格分采用低价优先法计算，即满足招标文件要求且投标报价最低的投标报价为评标基准价，其他投标人的价格分按照下列公式计算：</w:t>
            </w:r>
          </w:p>
          <w:p w14:paraId="190C58D0">
            <w:pPr>
              <w:keepNext w:val="0"/>
              <w:keepLines w:val="0"/>
              <w:pageBreakBefore w:val="0"/>
              <w:widowControl w:val="0"/>
              <w:kinsoku/>
              <w:wordWrap/>
              <w:overflowPunct w:val="0"/>
              <w:topLinePunct w:val="0"/>
              <w:autoSpaceDE w:val="0"/>
              <w:autoSpaceDN w:val="0"/>
              <w:bidi w:val="0"/>
              <w:adjustRightInd w:val="0"/>
              <w:snapToGrid w:val="0"/>
              <w:jc w:val="left"/>
              <w:rPr>
                <w:rFonts w:ascii="仿宋" w:hAnsi="仿宋" w:eastAsia="仿宋" w:cs="仿宋"/>
                <w:color w:val="000000"/>
                <w:szCs w:val="21"/>
                <w:lang w:bidi="ar"/>
              </w:rPr>
            </w:pPr>
            <w:r>
              <w:rPr>
                <w:rFonts w:hint="eastAsia" w:ascii="仿宋" w:hAnsi="仿宋" w:eastAsia="仿宋" w:cs="仿宋"/>
                <w:szCs w:val="21"/>
                <w:lang w:bidi="ar"/>
              </w:rPr>
              <w:t>价格分=（评标基准价/投标报价）×</w:t>
            </w:r>
            <w:r>
              <w:rPr>
                <w:rFonts w:hint="eastAsia" w:ascii="仿宋" w:hAnsi="仿宋" w:eastAsia="仿宋" w:cs="仿宋"/>
                <w:szCs w:val="21"/>
                <w:lang w:val="en-US" w:eastAsia="zh-CN" w:bidi="ar"/>
              </w:rPr>
              <w:t>7</w:t>
            </w:r>
            <w:r>
              <w:rPr>
                <w:rFonts w:hint="eastAsia" w:ascii="仿宋" w:hAnsi="仿宋" w:eastAsia="仿宋" w:cs="仿宋"/>
                <w:szCs w:val="21"/>
                <w:lang w:bidi="ar"/>
              </w:rPr>
              <w:t>%×100</w:t>
            </w:r>
          </w:p>
        </w:tc>
      </w:tr>
      <w:tr w14:paraId="5ECED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98" w:type="dxa"/>
            <w:vMerge w:val="continue"/>
            <w:tcMar>
              <w:left w:w="75" w:type="dxa"/>
              <w:right w:w="75" w:type="dxa"/>
            </w:tcMar>
            <w:vAlign w:val="center"/>
          </w:tcPr>
          <w:p w14:paraId="33AA1702">
            <w:pPr>
              <w:keepNext w:val="0"/>
              <w:keepLines w:val="0"/>
              <w:pageBreakBefore w:val="0"/>
              <w:widowControl w:val="0"/>
              <w:kinsoku/>
              <w:wordWrap/>
              <w:overflowPunct w:val="0"/>
              <w:topLinePunct w:val="0"/>
              <w:autoSpaceDE w:val="0"/>
              <w:autoSpaceDN w:val="0"/>
              <w:bidi w:val="0"/>
              <w:adjustRightInd w:val="0"/>
              <w:snapToGrid w:val="0"/>
              <w:jc w:val="center"/>
              <w:rPr>
                <w:rFonts w:hint="eastAsia" w:ascii="仿宋" w:hAnsi="仿宋" w:eastAsia="仿宋" w:cs="仿宋"/>
                <w:b/>
                <w:bCs/>
                <w:color w:val="000000"/>
                <w:szCs w:val="21"/>
                <w:lang w:bidi="ar"/>
              </w:rPr>
            </w:pPr>
          </w:p>
        </w:tc>
        <w:tc>
          <w:tcPr>
            <w:tcW w:w="1064" w:type="dxa"/>
            <w:tcMar>
              <w:left w:w="75" w:type="dxa"/>
              <w:right w:w="75" w:type="dxa"/>
            </w:tcMar>
            <w:vAlign w:val="center"/>
          </w:tcPr>
          <w:p w14:paraId="3A4A8EFD">
            <w:pPr>
              <w:keepNext w:val="0"/>
              <w:keepLines w:val="0"/>
              <w:pageBreakBefore w:val="0"/>
              <w:widowControl w:val="0"/>
              <w:kinsoku/>
              <w:wordWrap/>
              <w:overflowPunct w:val="0"/>
              <w:topLinePunct w:val="0"/>
              <w:autoSpaceDE w:val="0"/>
              <w:autoSpaceDN w:val="0"/>
              <w:bidi w:val="0"/>
              <w:adjustRightInd w:val="0"/>
              <w:snapToGrid w:val="0"/>
              <w:jc w:val="center"/>
              <w:rPr>
                <w:rFonts w:hint="eastAsia" w:ascii="仿宋" w:hAnsi="仿宋" w:eastAsia="仿宋" w:cs="仿宋"/>
                <w:b/>
                <w:bCs/>
                <w:color w:val="000000"/>
                <w:szCs w:val="21"/>
                <w:lang w:val="en-US" w:eastAsia="zh-CN" w:bidi="ar"/>
              </w:rPr>
            </w:pPr>
            <w:r>
              <w:rPr>
                <w:rFonts w:hint="eastAsia" w:ascii="仿宋" w:hAnsi="仿宋" w:eastAsia="仿宋" w:cs="仿宋"/>
                <w:b/>
                <w:bCs/>
                <w:color w:val="000000"/>
                <w:szCs w:val="21"/>
                <w:lang w:val="en-US" w:eastAsia="zh-CN" w:bidi="ar"/>
              </w:rPr>
              <w:t>/</w:t>
            </w:r>
          </w:p>
        </w:tc>
        <w:tc>
          <w:tcPr>
            <w:tcW w:w="737" w:type="dxa"/>
            <w:tcMar>
              <w:left w:w="75" w:type="dxa"/>
              <w:right w:w="75" w:type="dxa"/>
            </w:tcMar>
            <w:vAlign w:val="center"/>
          </w:tcPr>
          <w:p w14:paraId="3E22E249">
            <w:pPr>
              <w:keepNext w:val="0"/>
              <w:keepLines w:val="0"/>
              <w:pageBreakBefore w:val="0"/>
              <w:widowControl w:val="0"/>
              <w:kinsoku/>
              <w:wordWrap/>
              <w:overflowPunct w:val="0"/>
              <w:topLinePunct w:val="0"/>
              <w:autoSpaceDE w:val="0"/>
              <w:autoSpaceDN w:val="0"/>
              <w:bidi w:val="0"/>
              <w:adjustRightInd w:val="0"/>
              <w:snapToGrid w:val="0"/>
              <w:jc w:val="center"/>
              <w:rPr>
                <w:rFonts w:hint="default" w:ascii="仿宋" w:hAnsi="仿宋" w:eastAsia="仿宋" w:cs="仿宋"/>
                <w:b/>
                <w:bCs/>
                <w:color w:val="000000"/>
                <w:szCs w:val="21"/>
                <w:lang w:val="en-US" w:eastAsia="zh-CN" w:bidi="ar"/>
              </w:rPr>
            </w:pPr>
            <w:r>
              <w:rPr>
                <w:rFonts w:hint="eastAsia" w:ascii="仿宋" w:hAnsi="仿宋" w:eastAsia="仿宋" w:cs="仿宋"/>
                <w:b/>
                <w:bCs/>
                <w:color w:val="000000"/>
                <w:szCs w:val="21"/>
                <w:lang w:val="en-US" w:eastAsia="zh-CN" w:bidi="ar"/>
              </w:rPr>
              <w:t>3</w:t>
            </w:r>
          </w:p>
        </w:tc>
        <w:tc>
          <w:tcPr>
            <w:tcW w:w="6500" w:type="dxa"/>
            <w:tcMar>
              <w:left w:w="75" w:type="dxa"/>
              <w:right w:w="75" w:type="dxa"/>
            </w:tcMar>
            <w:vAlign w:val="center"/>
          </w:tcPr>
          <w:p w14:paraId="6FB92E20">
            <w:pPr>
              <w:keepNext w:val="0"/>
              <w:keepLines w:val="0"/>
              <w:pageBreakBefore w:val="0"/>
              <w:widowControl w:val="0"/>
              <w:kinsoku/>
              <w:wordWrap/>
              <w:overflowPunct w:val="0"/>
              <w:topLinePunct w:val="0"/>
              <w:autoSpaceDE w:val="0"/>
              <w:autoSpaceDN w:val="0"/>
              <w:bidi w:val="0"/>
              <w:adjustRightInd w:val="0"/>
              <w:snapToGrid w:val="0"/>
              <w:jc w:val="left"/>
              <w:rPr>
                <w:rFonts w:hint="eastAsia" w:ascii="仿宋" w:hAnsi="仿宋" w:eastAsia="仿宋" w:cs="仿宋"/>
                <w:szCs w:val="21"/>
                <w:lang w:bidi="ar"/>
              </w:rPr>
            </w:pPr>
            <w:r>
              <w:rPr>
                <w:rFonts w:hint="eastAsia" w:ascii="仿宋" w:hAnsi="仿宋" w:eastAsia="仿宋" w:cs="仿宋"/>
                <w:b/>
                <w:bCs/>
                <w:color w:val="000000"/>
                <w:kern w:val="0"/>
                <w:sz w:val="21"/>
                <w:szCs w:val="21"/>
                <w:lang w:val="en-US" w:eastAsia="zh-CN" w:bidi="ar"/>
              </w:rPr>
              <w:t>血液系统疾病及病理</w:t>
            </w:r>
            <w:r>
              <w:rPr>
                <w:rFonts w:hint="eastAsia" w:ascii="仿宋" w:hAnsi="仿宋" w:eastAsia="仿宋" w:cs="仿宋"/>
                <w:b/>
                <w:bCs/>
                <w:szCs w:val="21"/>
                <w:lang w:val="en-US" w:eastAsia="zh-CN" w:bidi="ar"/>
              </w:rPr>
              <w:t>（以开标一览表中</w:t>
            </w:r>
            <w:r>
              <w:rPr>
                <w:rFonts w:hint="eastAsia" w:ascii="仿宋" w:hAnsi="仿宋" w:eastAsia="仿宋" w:cs="仿宋"/>
                <w:b/>
                <w:bCs/>
                <w:i w:val="0"/>
                <w:iCs w:val="0"/>
                <w:color w:val="000000"/>
                <w:kern w:val="0"/>
                <w:sz w:val="21"/>
                <w:szCs w:val="21"/>
                <w:lang w:val="en-US" w:eastAsia="zh-CN" w:bidi="ar"/>
              </w:rPr>
              <w:t>投标折扣计算价格分）</w:t>
            </w:r>
          </w:p>
          <w:p w14:paraId="62D51C90">
            <w:pPr>
              <w:keepNext w:val="0"/>
              <w:keepLines w:val="0"/>
              <w:pageBreakBefore w:val="0"/>
              <w:widowControl w:val="0"/>
              <w:kinsoku/>
              <w:wordWrap/>
              <w:overflowPunct w:val="0"/>
              <w:topLinePunct w:val="0"/>
              <w:autoSpaceDE w:val="0"/>
              <w:autoSpaceDN w:val="0"/>
              <w:bidi w:val="0"/>
              <w:adjustRightInd w:val="0"/>
              <w:snapToGrid w:val="0"/>
              <w:jc w:val="left"/>
              <w:rPr>
                <w:rFonts w:ascii="仿宋" w:hAnsi="仿宋" w:eastAsia="仿宋" w:cs="仿宋"/>
                <w:szCs w:val="21"/>
              </w:rPr>
            </w:pPr>
            <w:r>
              <w:rPr>
                <w:rFonts w:hint="eastAsia" w:ascii="仿宋" w:hAnsi="仿宋" w:eastAsia="仿宋" w:cs="仿宋"/>
                <w:szCs w:val="21"/>
                <w:lang w:bidi="ar"/>
              </w:rPr>
              <w:t>价格分采用低价优先法计算，即满足招标文件要求且投标报价最低的投标报价为评标基准价，其他投标人的价格分按照下列公式计算：</w:t>
            </w:r>
          </w:p>
          <w:p w14:paraId="3A38B998">
            <w:pPr>
              <w:keepNext w:val="0"/>
              <w:keepLines w:val="0"/>
              <w:pageBreakBefore w:val="0"/>
              <w:widowControl w:val="0"/>
              <w:kinsoku/>
              <w:wordWrap/>
              <w:overflowPunct w:val="0"/>
              <w:topLinePunct w:val="0"/>
              <w:autoSpaceDE w:val="0"/>
              <w:autoSpaceDN w:val="0"/>
              <w:bidi w:val="0"/>
              <w:adjustRightInd w:val="0"/>
              <w:snapToGrid w:val="0"/>
              <w:jc w:val="left"/>
              <w:rPr>
                <w:rFonts w:hint="eastAsia" w:ascii="仿宋" w:hAnsi="仿宋" w:eastAsia="仿宋" w:cs="仿宋"/>
                <w:szCs w:val="21"/>
                <w:lang w:bidi="ar"/>
              </w:rPr>
            </w:pPr>
            <w:r>
              <w:rPr>
                <w:rFonts w:hint="eastAsia" w:ascii="仿宋" w:hAnsi="仿宋" w:eastAsia="仿宋" w:cs="仿宋"/>
                <w:szCs w:val="21"/>
                <w:lang w:bidi="ar"/>
              </w:rPr>
              <w:t>价格分=（评标基准价/投标报价）×</w:t>
            </w:r>
            <w:r>
              <w:rPr>
                <w:rFonts w:hint="eastAsia" w:ascii="仿宋" w:hAnsi="仿宋" w:eastAsia="仿宋" w:cs="仿宋"/>
                <w:szCs w:val="21"/>
                <w:lang w:val="en-US" w:eastAsia="zh-CN" w:bidi="ar"/>
              </w:rPr>
              <w:t>3</w:t>
            </w:r>
            <w:r>
              <w:rPr>
                <w:rFonts w:hint="eastAsia" w:ascii="仿宋" w:hAnsi="仿宋" w:eastAsia="仿宋" w:cs="仿宋"/>
                <w:szCs w:val="21"/>
                <w:lang w:bidi="ar"/>
              </w:rPr>
              <w:t>%×100</w:t>
            </w:r>
          </w:p>
        </w:tc>
      </w:tr>
      <w:tr w14:paraId="25E88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99" w:type="dxa"/>
            <w:gridSpan w:val="4"/>
            <w:tcMar>
              <w:left w:w="75" w:type="dxa"/>
              <w:right w:w="75" w:type="dxa"/>
            </w:tcMar>
            <w:vAlign w:val="center"/>
          </w:tcPr>
          <w:p w14:paraId="455BAD7F">
            <w:pPr>
              <w:keepNext w:val="0"/>
              <w:keepLines w:val="0"/>
              <w:pageBreakBefore w:val="0"/>
              <w:widowControl w:val="0"/>
              <w:kinsoku/>
              <w:wordWrap/>
              <w:overflowPunct w:val="0"/>
              <w:topLinePunct w:val="0"/>
              <w:autoSpaceDE w:val="0"/>
              <w:autoSpaceDN w:val="0"/>
              <w:bidi w:val="0"/>
              <w:adjustRightInd w:val="0"/>
              <w:snapToGrid w:val="0"/>
              <w:jc w:val="center"/>
              <w:rPr>
                <w:rFonts w:ascii="仿宋" w:hAnsi="仿宋" w:eastAsia="仿宋" w:cs="仿宋"/>
                <w:szCs w:val="21"/>
              </w:rPr>
            </w:pPr>
            <w:r>
              <w:rPr>
                <w:rFonts w:hint="eastAsia" w:ascii="仿宋" w:hAnsi="仿宋" w:eastAsia="仿宋" w:cs="仿宋"/>
                <w:b/>
                <w:bCs/>
                <w:color w:val="000000"/>
                <w:szCs w:val="21"/>
                <w:lang w:bidi="ar"/>
              </w:rPr>
              <w:t>商务分</w:t>
            </w:r>
          </w:p>
        </w:tc>
      </w:tr>
      <w:tr w14:paraId="3454D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98" w:type="dxa"/>
            <w:tcMar>
              <w:left w:w="75" w:type="dxa"/>
              <w:right w:w="75" w:type="dxa"/>
            </w:tcMar>
            <w:vAlign w:val="center"/>
          </w:tcPr>
          <w:p w14:paraId="0F47451F">
            <w:pPr>
              <w:keepNext w:val="0"/>
              <w:keepLines w:val="0"/>
              <w:pageBreakBefore w:val="0"/>
              <w:widowControl w:val="0"/>
              <w:kinsoku/>
              <w:wordWrap/>
              <w:overflowPunct w:val="0"/>
              <w:topLinePunct w:val="0"/>
              <w:autoSpaceDE w:val="0"/>
              <w:autoSpaceDN w:val="0"/>
              <w:bidi w:val="0"/>
              <w:adjustRightInd w:val="0"/>
              <w:snapToGrid w:val="0"/>
              <w:jc w:val="center"/>
              <w:rPr>
                <w:rFonts w:ascii="仿宋" w:hAnsi="仿宋" w:eastAsia="仿宋" w:cs="仿宋"/>
                <w:b/>
                <w:bCs/>
                <w:color w:val="000000"/>
                <w:szCs w:val="21"/>
                <w:lang w:bidi="ar"/>
              </w:rPr>
            </w:pPr>
            <w:r>
              <w:rPr>
                <w:rFonts w:hint="eastAsia" w:ascii="仿宋" w:hAnsi="仿宋" w:eastAsia="仿宋" w:cs="仿宋"/>
                <w:b/>
                <w:bCs/>
                <w:color w:val="000000"/>
                <w:szCs w:val="21"/>
                <w:lang w:bidi="ar"/>
              </w:rPr>
              <w:t>业绩</w:t>
            </w:r>
          </w:p>
        </w:tc>
        <w:tc>
          <w:tcPr>
            <w:tcW w:w="1064" w:type="dxa"/>
            <w:tcMar>
              <w:left w:w="75" w:type="dxa"/>
              <w:right w:w="75" w:type="dxa"/>
            </w:tcMar>
            <w:vAlign w:val="center"/>
          </w:tcPr>
          <w:p w14:paraId="4F0C0AA6">
            <w:pPr>
              <w:keepNext w:val="0"/>
              <w:keepLines w:val="0"/>
              <w:pageBreakBefore w:val="0"/>
              <w:widowControl w:val="0"/>
              <w:kinsoku/>
              <w:wordWrap/>
              <w:overflowPunct w:val="0"/>
              <w:topLinePunct w:val="0"/>
              <w:autoSpaceDE w:val="0"/>
              <w:autoSpaceDN w:val="0"/>
              <w:bidi w:val="0"/>
              <w:adjustRightInd w:val="0"/>
              <w:snapToGrid w:val="0"/>
              <w:jc w:val="center"/>
              <w:rPr>
                <w:rFonts w:ascii="仿宋" w:hAnsi="仿宋" w:eastAsia="仿宋" w:cs="仿宋"/>
                <w:b/>
                <w:bCs/>
                <w:color w:val="000000"/>
                <w:szCs w:val="21"/>
                <w:lang w:bidi="ar"/>
              </w:rPr>
            </w:pPr>
            <w:r>
              <w:rPr>
                <w:rFonts w:hint="eastAsia" w:ascii="仿宋" w:hAnsi="仿宋" w:eastAsia="仿宋" w:cs="仿宋"/>
                <w:b/>
                <w:bCs/>
                <w:color w:val="000000"/>
                <w:szCs w:val="21"/>
                <w:lang w:bidi="ar"/>
              </w:rPr>
              <w:t>客观分</w:t>
            </w:r>
          </w:p>
        </w:tc>
        <w:tc>
          <w:tcPr>
            <w:tcW w:w="737" w:type="dxa"/>
            <w:tcMar>
              <w:left w:w="75" w:type="dxa"/>
              <w:right w:w="75" w:type="dxa"/>
            </w:tcMar>
            <w:vAlign w:val="center"/>
          </w:tcPr>
          <w:p w14:paraId="2FCF785F">
            <w:pPr>
              <w:keepNext w:val="0"/>
              <w:keepLines w:val="0"/>
              <w:pageBreakBefore w:val="0"/>
              <w:widowControl w:val="0"/>
              <w:kinsoku/>
              <w:wordWrap/>
              <w:overflowPunct w:val="0"/>
              <w:topLinePunct w:val="0"/>
              <w:autoSpaceDE w:val="0"/>
              <w:autoSpaceDN w:val="0"/>
              <w:bidi w:val="0"/>
              <w:adjustRightInd w:val="0"/>
              <w:snapToGrid w:val="0"/>
              <w:jc w:val="center"/>
              <w:rPr>
                <w:rFonts w:hint="default" w:ascii="仿宋" w:hAnsi="仿宋" w:eastAsia="仿宋" w:cs="仿宋"/>
                <w:b/>
                <w:bCs/>
                <w:color w:val="000000"/>
                <w:szCs w:val="21"/>
                <w:lang w:val="en-US" w:eastAsia="zh-CN" w:bidi="ar"/>
              </w:rPr>
            </w:pPr>
            <w:r>
              <w:rPr>
                <w:rFonts w:hint="eastAsia" w:ascii="仿宋" w:hAnsi="仿宋" w:eastAsia="仿宋" w:cs="仿宋"/>
                <w:b/>
                <w:bCs/>
                <w:color w:val="000000"/>
                <w:szCs w:val="21"/>
                <w:lang w:val="en-US" w:eastAsia="zh-CN" w:bidi="ar"/>
              </w:rPr>
              <w:t>1</w:t>
            </w:r>
          </w:p>
        </w:tc>
        <w:tc>
          <w:tcPr>
            <w:tcW w:w="6500" w:type="dxa"/>
            <w:tcMar>
              <w:left w:w="75" w:type="dxa"/>
              <w:right w:w="75" w:type="dxa"/>
            </w:tcMar>
            <w:vAlign w:val="center"/>
          </w:tcPr>
          <w:p w14:paraId="4348A453">
            <w:pPr>
              <w:keepNext w:val="0"/>
              <w:keepLines w:val="0"/>
              <w:pageBreakBefore w:val="0"/>
              <w:widowControl w:val="0"/>
              <w:kinsoku/>
              <w:wordWrap/>
              <w:overflowPunct w:val="0"/>
              <w:topLinePunct w:val="0"/>
              <w:autoSpaceDE w:val="0"/>
              <w:autoSpaceDN w:val="0"/>
              <w:bidi w:val="0"/>
              <w:adjustRightInd w:val="0"/>
              <w:snapToGrid w:val="0"/>
              <w:jc w:val="left"/>
              <w:rPr>
                <w:rFonts w:hint="eastAsia" w:ascii="仿宋" w:hAnsi="仿宋" w:eastAsia="仿宋" w:cs="仿宋"/>
                <w:szCs w:val="21"/>
                <w:lang w:bidi="ar"/>
              </w:rPr>
            </w:pPr>
            <w:r>
              <w:rPr>
                <w:rFonts w:hint="eastAsia" w:ascii="仿宋" w:hAnsi="仿宋" w:eastAsia="仿宋" w:cs="仿宋"/>
                <w:szCs w:val="21"/>
                <w:lang w:bidi="ar"/>
              </w:rPr>
              <w:t>投标人自2023年1月1日以来（以合同签订时间为准）同类（外送检测服务类）业绩（最高</w:t>
            </w:r>
            <w:r>
              <w:rPr>
                <w:rFonts w:hint="eastAsia" w:ascii="仿宋" w:hAnsi="仿宋" w:eastAsia="仿宋" w:cs="仿宋"/>
                <w:szCs w:val="21"/>
                <w:lang w:val="en-US" w:eastAsia="zh-CN" w:bidi="ar"/>
              </w:rPr>
              <w:t>1</w:t>
            </w:r>
            <w:r>
              <w:rPr>
                <w:rFonts w:hint="eastAsia" w:ascii="仿宋" w:hAnsi="仿宋" w:eastAsia="仿宋" w:cs="仿宋"/>
                <w:szCs w:val="21"/>
                <w:lang w:bidi="ar"/>
              </w:rPr>
              <w:t>分）：</w:t>
            </w:r>
            <w:r>
              <w:rPr>
                <w:rFonts w:hint="eastAsia" w:ascii="仿宋" w:hAnsi="仿宋" w:eastAsia="仿宋" w:cs="仿宋"/>
                <w:szCs w:val="21"/>
                <w:lang w:val="en-US" w:eastAsia="zh-CN" w:bidi="ar"/>
              </w:rPr>
              <w:t>0.5</w:t>
            </w:r>
            <w:r>
              <w:rPr>
                <w:rFonts w:hint="eastAsia" w:ascii="仿宋" w:hAnsi="仿宋" w:eastAsia="仿宋" w:cs="仿宋"/>
                <w:szCs w:val="21"/>
                <w:lang w:bidi="ar"/>
              </w:rPr>
              <w:t>分/份（</w:t>
            </w:r>
            <w:r>
              <w:rPr>
                <w:rFonts w:hint="eastAsia" w:ascii="仿宋" w:hAnsi="仿宋" w:eastAsia="仿宋" w:cs="仿宋"/>
                <w:szCs w:val="21"/>
                <w:lang w:val="en-US" w:eastAsia="zh-CN" w:bidi="ar"/>
              </w:rPr>
              <w:t>合同期限须≥12个月，</w:t>
            </w:r>
            <w:r>
              <w:rPr>
                <w:rFonts w:hint="eastAsia" w:ascii="仿宋" w:hAnsi="仿宋" w:eastAsia="仿宋" w:cs="仿宋"/>
                <w:szCs w:val="21"/>
                <w:lang w:bidi="ar"/>
              </w:rPr>
              <w:t>以合同</w:t>
            </w:r>
            <w:r>
              <w:rPr>
                <w:rFonts w:hint="eastAsia" w:ascii="仿宋" w:hAnsi="仿宋" w:eastAsia="仿宋" w:cs="仿宋"/>
                <w:szCs w:val="21"/>
                <w:lang w:val="en-US" w:eastAsia="zh-CN" w:bidi="ar"/>
              </w:rPr>
              <w:t>扫描件</w:t>
            </w:r>
            <w:r>
              <w:rPr>
                <w:rFonts w:hint="eastAsia" w:ascii="仿宋" w:hAnsi="仿宋" w:eastAsia="仿宋" w:cs="仿宋"/>
                <w:szCs w:val="21"/>
                <w:lang w:bidi="ar"/>
              </w:rPr>
              <w:t>为准</w:t>
            </w:r>
            <w:r>
              <w:rPr>
                <w:rFonts w:hint="eastAsia" w:ascii="仿宋" w:hAnsi="仿宋" w:eastAsia="仿宋" w:cs="仿宋"/>
                <w:szCs w:val="21"/>
                <w:lang w:eastAsia="zh-CN" w:bidi="ar"/>
              </w:rPr>
              <w:t>，</w:t>
            </w:r>
            <w:r>
              <w:rPr>
                <w:rFonts w:hint="eastAsia" w:ascii="仿宋" w:hAnsi="仿宋" w:eastAsia="仿宋" w:cs="仿宋"/>
                <w:szCs w:val="21"/>
                <w:lang w:val="en-US" w:eastAsia="zh-CN" w:bidi="ar"/>
              </w:rPr>
              <w:t>同一单位不重复计分</w:t>
            </w:r>
            <w:r>
              <w:rPr>
                <w:rFonts w:hint="eastAsia" w:ascii="仿宋" w:hAnsi="仿宋" w:eastAsia="仿宋" w:cs="仿宋"/>
                <w:szCs w:val="21"/>
                <w:lang w:bidi="ar"/>
              </w:rPr>
              <w:t>）</w:t>
            </w:r>
          </w:p>
          <w:p w14:paraId="10726847">
            <w:pPr>
              <w:keepNext w:val="0"/>
              <w:keepLines w:val="0"/>
              <w:pageBreakBefore w:val="0"/>
              <w:widowControl w:val="0"/>
              <w:kinsoku/>
              <w:wordWrap/>
              <w:overflowPunct w:val="0"/>
              <w:topLinePunct w:val="0"/>
              <w:autoSpaceDE w:val="0"/>
              <w:autoSpaceDN w:val="0"/>
              <w:bidi w:val="0"/>
              <w:adjustRightInd w:val="0"/>
              <w:snapToGrid w:val="0"/>
              <w:jc w:val="left"/>
              <w:rPr>
                <w:rFonts w:ascii="仿宋" w:hAnsi="仿宋" w:eastAsia="仿宋" w:cs="仿宋"/>
                <w:color w:val="000000"/>
                <w:szCs w:val="21"/>
                <w:lang w:bidi="ar"/>
              </w:rPr>
            </w:pPr>
            <w:r>
              <w:rPr>
                <w:rFonts w:hint="eastAsia" w:ascii="仿宋" w:hAnsi="仿宋" w:eastAsia="仿宋" w:cs="仿宋"/>
                <w:b/>
                <w:bCs/>
                <w:color w:val="auto"/>
                <w:sz w:val="18"/>
                <w:szCs w:val="18"/>
                <w:highlight w:val="none"/>
                <w:lang w:val="en-US" w:eastAsia="zh-CN"/>
              </w:rPr>
              <w:t>注：如联合体投标以联合体牵头人提供为准</w:t>
            </w:r>
          </w:p>
        </w:tc>
      </w:tr>
      <w:tr w14:paraId="40328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98" w:type="dxa"/>
            <w:vMerge w:val="restart"/>
            <w:tcMar>
              <w:left w:w="75" w:type="dxa"/>
              <w:right w:w="75" w:type="dxa"/>
            </w:tcMar>
            <w:vAlign w:val="center"/>
          </w:tcPr>
          <w:p w14:paraId="03A6F5BE">
            <w:pPr>
              <w:keepNext w:val="0"/>
              <w:keepLines w:val="0"/>
              <w:pageBreakBefore w:val="0"/>
              <w:widowControl w:val="0"/>
              <w:kinsoku/>
              <w:wordWrap/>
              <w:overflowPunct w:val="0"/>
              <w:topLinePunct w:val="0"/>
              <w:autoSpaceDE w:val="0"/>
              <w:autoSpaceDN w:val="0"/>
              <w:bidi w:val="0"/>
              <w:adjustRightInd w:val="0"/>
              <w:snapToGrid w:val="0"/>
              <w:jc w:val="center"/>
              <w:rPr>
                <w:rFonts w:hint="eastAsia" w:ascii="仿宋" w:hAnsi="仿宋" w:eastAsia="仿宋" w:cs="仿宋"/>
                <w:b/>
                <w:bCs/>
                <w:color w:val="000000"/>
                <w:szCs w:val="21"/>
                <w:lang w:bidi="ar"/>
              </w:rPr>
            </w:pPr>
            <w:r>
              <w:rPr>
                <w:rFonts w:hint="eastAsia" w:ascii="仿宋" w:hAnsi="仿宋" w:eastAsia="仿宋" w:cs="仿宋"/>
                <w:b/>
                <w:bCs/>
                <w:color w:val="000000"/>
                <w:szCs w:val="21"/>
                <w:lang w:bidi="ar"/>
              </w:rPr>
              <w:t>投标人实验室相关认证资质</w:t>
            </w:r>
          </w:p>
        </w:tc>
        <w:tc>
          <w:tcPr>
            <w:tcW w:w="1064" w:type="dxa"/>
            <w:tcMar>
              <w:left w:w="75" w:type="dxa"/>
              <w:right w:w="75" w:type="dxa"/>
            </w:tcMar>
            <w:vAlign w:val="center"/>
          </w:tcPr>
          <w:p w14:paraId="14028E21">
            <w:pPr>
              <w:keepNext w:val="0"/>
              <w:keepLines w:val="0"/>
              <w:pageBreakBefore w:val="0"/>
              <w:widowControl w:val="0"/>
              <w:kinsoku/>
              <w:wordWrap/>
              <w:overflowPunct w:val="0"/>
              <w:topLinePunct w:val="0"/>
              <w:autoSpaceDE w:val="0"/>
              <w:autoSpaceDN w:val="0"/>
              <w:bidi w:val="0"/>
              <w:adjustRightInd w:val="0"/>
              <w:snapToGrid w:val="0"/>
              <w:jc w:val="center"/>
              <w:rPr>
                <w:rFonts w:hint="eastAsia" w:ascii="仿宋" w:hAnsi="仿宋" w:eastAsia="仿宋" w:cs="仿宋"/>
                <w:b/>
                <w:bCs/>
                <w:color w:val="000000"/>
                <w:szCs w:val="21"/>
                <w:lang w:bidi="ar"/>
              </w:rPr>
            </w:pPr>
            <w:r>
              <w:rPr>
                <w:rFonts w:hint="eastAsia" w:ascii="仿宋" w:hAnsi="仿宋" w:eastAsia="仿宋" w:cs="仿宋"/>
                <w:b/>
                <w:bCs/>
                <w:color w:val="000000"/>
                <w:szCs w:val="21"/>
                <w:lang w:bidi="ar"/>
              </w:rPr>
              <w:t>客观分</w:t>
            </w:r>
          </w:p>
        </w:tc>
        <w:tc>
          <w:tcPr>
            <w:tcW w:w="737" w:type="dxa"/>
            <w:tcMar>
              <w:left w:w="75" w:type="dxa"/>
              <w:right w:w="75" w:type="dxa"/>
            </w:tcMar>
            <w:vAlign w:val="center"/>
          </w:tcPr>
          <w:p w14:paraId="058AF06A">
            <w:pPr>
              <w:keepNext w:val="0"/>
              <w:keepLines w:val="0"/>
              <w:pageBreakBefore w:val="0"/>
              <w:widowControl w:val="0"/>
              <w:kinsoku/>
              <w:wordWrap/>
              <w:overflowPunct w:val="0"/>
              <w:topLinePunct w:val="0"/>
              <w:autoSpaceDE w:val="0"/>
              <w:autoSpaceDN w:val="0"/>
              <w:bidi w:val="0"/>
              <w:adjustRightInd w:val="0"/>
              <w:snapToGrid w:val="0"/>
              <w:jc w:val="center"/>
              <w:rPr>
                <w:rFonts w:hint="default" w:ascii="仿宋" w:hAnsi="仿宋" w:eastAsia="仿宋" w:cs="仿宋"/>
                <w:b/>
                <w:bCs/>
                <w:color w:val="000000"/>
                <w:szCs w:val="21"/>
                <w:lang w:val="en-US" w:eastAsia="zh-CN" w:bidi="ar"/>
              </w:rPr>
            </w:pPr>
            <w:r>
              <w:rPr>
                <w:rFonts w:hint="eastAsia" w:ascii="仿宋" w:hAnsi="仿宋" w:eastAsia="仿宋" w:cs="仿宋"/>
                <w:b/>
                <w:bCs/>
                <w:color w:val="000000"/>
                <w:szCs w:val="21"/>
                <w:lang w:val="en-US" w:eastAsia="zh-CN" w:bidi="ar"/>
              </w:rPr>
              <w:t>2</w:t>
            </w:r>
          </w:p>
        </w:tc>
        <w:tc>
          <w:tcPr>
            <w:tcW w:w="6500" w:type="dxa"/>
            <w:shd w:val="clear" w:color="auto" w:fill="auto"/>
            <w:tcMar>
              <w:left w:w="75" w:type="dxa"/>
              <w:right w:w="75" w:type="dxa"/>
            </w:tcMar>
            <w:vAlign w:val="center"/>
          </w:tcPr>
          <w:p w14:paraId="78AFB4C5">
            <w:pPr>
              <w:keepNext w:val="0"/>
              <w:keepLines w:val="0"/>
              <w:pageBreakBefore w:val="0"/>
              <w:widowControl w:val="0"/>
              <w:kinsoku/>
              <w:wordWrap/>
              <w:overflowPunct w:val="0"/>
              <w:topLinePunct w:val="0"/>
              <w:autoSpaceDE w:val="0"/>
              <w:autoSpaceDN w:val="0"/>
              <w:bidi w:val="0"/>
              <w:adjustRightInd w:val="0"/>
              <w:snapToGrid w:val="0"/>
              <w:jc w:val="left"/>
              <w:rPr>
                <w:rFonts w:hint="eastAsia" w:ascii="仿宋" w:hAnsi="仿宋" w:eastAsia="仿宋" w:cs="仿宋"/>
                <w:szCs w:val="21"/>
                <w:lang w:eastAsia="zh-CN" w:bidi="ar"/>
              </w:rPr>
            </w:pPr>
            <w:r>
              <w:rPr>
                <w:rFonts w:hint="eastAsia" w:ascii="仿宋" w:hAnsi="仿宋" w:eastAsia="仿宋" w:cs="仿宋"/>
                <w:szCs w:val="21"/>
                <w:lang w:val="en-US" w:eastAsia="zh-CN" w:bidi="ar"/>
              </w:rPr>
              <w:t>具有有效的国家级或</w:t>
            </w:r>
            <w:r>
              <w:rPr>
                <w:rFonts w:hint="eastAsia" w:ascii="仿宋" w:hAnsi="仿宋" w:eastAsia="仿宋" w:cs="仿宋"/>
                <w:szCs w:val="21"/>
                <w:lang w:bidi="ar"/>
              </w:rPr>
              <w:t>省级政府部门认定的重点实验室</w:t>
            </w:r>
            <w:r>
              <w:rPr>
                <w:rFonts w:hint="eastAsia" w:ascii="仿宋" w:hAnsi="仿宋" w:eastAsia="仿宋" w:cs="仿宋"/>
                <w:szCs w:val="21"/>
                <w:lang w:val="en-US" w:eastAsia="zh-CN" w:bidi="ar"/>
              </w:rPr>
              <w:t>资格</w:t>
            </w:r>
            <w:r>
              <w:rPr>
                <w:rFonts w:hint="eastAsia" w:ascii="仿宋" w:hAnsi="仿宋" w:eastAsia="仿宋" w:cs="仿宋"/>
                <w:szCs w:val="21"/>
                <w:lang w:bidi="ar"/>
              </w:rPr>
              <w:t>，得</w:t>
            </w:r>
            <w:r>
              <w:rPr>
                <w:rFonts w:hint="eastAsia" w:ascii="仿宋" w:hAnsi="仿宋" w:eastAsia="仿宋" w:cs="仿宋"/>
                <w:szCs w:val="21"/>
                <w:lang w:val="en-US" w:eastAsia="zh-CN" w:bidi="ar"/>
              </w:rPr>
              <w:t>2</w:t>
            </w:r>
            <w:r>
              <w:rPr>
                <w:rFonts w:hint="eastAsia" w:ascii="仿宋" w:hAnsi="仿宋" w:eastAsia="仿宋" w:cs="仿宋"/>
                <w:szCs w:val="21"/>
                <w:lang w:bidi="ar"/>
              </w:rPr>
              <w:t>分</w:t>
            </w:r>
            <w:r>
              <w:rPr>
                <w:rFonts w:hint="eastAsia" w:ascii="仿宋" w:hAnsi="仿宋" w:eastAsia="仿宋" w:cs="仿宋"/>
                <w:szCs w:val="21"/>
                <w:lang w:eastAsia="zh-CN" w:bidi="ar"/>
              </w:rPr>
              <w:t>（</w:t>
            </w:r>
            <w:r>
              <w:rPr>
                <w:rFonts w:hint="eastAsia" w:ascii="仿宋" w:hAnsi="仿宋" w:eastAsia="仿宋" w:cs="仿宋"/>
                <w:szCs w:val="21"/>
                <w:lang w:val="en-US" w:eastAsia="zh-CN" w:bidi="ar"/>
              </w:rPr>
              <w:t>以证书或文件扫描件为准</w:t>
            </w:r>
            <w:r>
              <w:rPr>
                <w:rFonts w:hint="eastAsia" w:ascii="仿宋" w:hAnsi="仿宋" w:eastAsia="仿宋" w:cs="仿宋"/>
                <w:szCs w:val="21"/>
                <w:lang w:eastAsia="zh-CN" w:bidi="ar"/>
              </w:rPr>
              <w:t>）</w:t>
            </w:r>
          </w:p>
          <w:p w14:paraId="3547C789">
            <w:pPr>
              <w:keepNext w:val="0"/>
              <w:keepLines w:val="0"/>
              <w:pageBreakBefore w:val="0"/>
              <w:widowControl w:val="0"/>
              <w:kinsoku/>
              <w:wordWrap/>
              <w:overflowPunct w:val="0"/>
              <w:topLinePunct w:val="0"/>
              <w:autoSpaceDE w:val="0"/>
              <w:autoSpaceDN w:val="0"/>
              <w:bidi w:val="0"/>
              <w:adjustRightInd w:val="0"/>
              <w:snapToGrid w:val="0"/>
              <w:jc w:val="left"/>
              <w:rPr>
                <w:rFonts w:hint="eastAsia" w:ascii="仿宋" w:hAnsi="仿宋" w:eastAsia="仿宋" w:cs="仿宋"/>
                <w:szCs w:val="21"/>
                <w:lang w:val="en-US" w:eastAsia="zh-CN" w:bidi="ar"/>
              </w:rPr>
            </w:pPr>
            <w:r>
              <w:rPr>
                <w:rFonts w:hint="eastAsia" w:ascii="仿宋" w:hAnsi="仿宋" w:eastAsia="仿宋" w:cs="仿宋"/>
                <w:b/>
                <w:bCs/>
                <w:color w:val="auto"/>
                <w:sz w:val="18"/>
                <w:szCs w:val="18"/>
                <w:highlight w:val="none"/>
                <w:lang w:val="en-US" w:eastAsia="zh-CN"/>
              </w:rPr>
              <w:t>注：如联合体投标以联合体牵头人提供为准</w:t>
            </w:r>
          </w:p>
        </w:tc>
      </w:tr>
      <w:tr w14:paraId="4D0CF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98" w:type="dxa"/>
            <w:vMerge w:val="continue"/>
            <w:tcMar>
              <w:left w:w="75" w:type="dxa"/>
              <w:right w:w="75" w:type="dxa"/>
            </w:tcMar>
            <w:vAlign w:val="center"/>
          </w:tcPr>
          <w:p w14:paraId="65724492">
            <w:pPr>
              <w:keepNext w:val="0"/>
              <w:keepLines w:val="0"/>
              <w:pageBreakBefore w:val="0"/>
              <w:widowControl w:val="0"/>
              <w:kinsoku/>
              <w:wordWrap/>
              <w:overflowPunct w:val="0"/>
              <w:topLinePunct w:val="0"/>
              <w:autoSpaceDE w:val="0"/>
              <w:autoSpaceDN w:val="0"/>
              <w:bidi w:val="0"/>
              <w:adjustRightInd w:val="0"/>
              <w:snapToGrid w:val="0"/>
              <w:jc w:val="center"/>
              <w:rPr>
                <w:rFonts w:hint="eastAsia" w:ascii="仿宋" w:hAnsi="仿宋" w:eastAsia="仿宋" w:cs="仿宋"/>
                <w:b/>
                <w:bCs/>
                <w:color w:val="000000"/>
                <w:szCs w:val="21"/>
                <w:lang w:bidi="ar"/>
              </w:rPr>
            </w:pPr>
          </w:p>
        </w:tc>
        <w:tc>
          <w:tcPr>
            <w:tcW w:w="1064" w:type="dxa"/>
            <w:tcMar>
              <w:left w:w="75" w:type="dxa"/>
              <w:right w:w="75" w:type="dxa"/>
            </w:tcMar>
            <w:vAlign w:val="center"/>
          </w:tcPr>
          <w:p w14:paraId="53D9129A">
            <w:pPr>
              <w:keepNext w:val="0"/>
              <w:keepLines w:val="0"/>
              <w:pageBreakBefore w:val="0"/>
              <w:widowControl w:val="0"/>
              <w:kinsoku/>
              <w:wordWrap/>
              <w:overflowPunct w:val="0"/>
              <w:topLinePunct w:val="0"/>
              <w:autoSpaceDE w:val="0"/>
              <w:autoSpaceDN w:val="0"/>
              <w:bidi w:val="0"/>
              <w:adjustRightInd w:val="0"/>
              <w:snapToGrid w:val="0"/>
              <w:jc w:val="center"/>
              <w:rPr>
                <w:rFonts w:hint="eastAsia" w:ascii="仿宋" w:hAnsi="仿宋" w:eastAsia="仿宋" w:cs="仿宋"/>
                <w:b/>
                <w:bCs/>
                <w:color w:val="000000"/>
                <w:szCs w:val="21"/>
                <w:lang w:bidi="ar"/>
              </w:rPr>
            </w:pPr>
            <w:r>
              <w:rPr>
                <w:rFonts w:hint="eastAsia" w:ascii="仿宋" w:hAnsi="仿宋" w:eastAsia="仿宋" w:cs="仿宋"/>
                <w:b/>
                <w:bCs/>
                <w:color w:val="000000"/>
                <w:szCs w:val="21"/>
                <w:lang w:bidi="ar"/>
              </w:rPr>
              <w:t>客观分</w:t>
            </w:r>
          </w:p>
        </w:tc>
        <w:tc>
          <w:tcPr>
            <w:tcW w:w="737" w:type="dxa"/>
            <w:tcMar>
              <w:left w:w="75" w:type="dxa"/>
              <w:right w:w="75" w:type="dxa"/>
            </w:tcMar>
            <w:vAlign w:val="center"/>
          </w:tcPr>
          <w:p w14:paraId="6FD86B24">
            <w:pPr>
              <w:keepNext w:val="0"/>
              <w:keepLines w:val="0"/>
              <w:pageBreakBefore w:val="0"/>
              <w:widowControl w:val="0"/>
              <w:kinsoku/>
              <w:wordWrap/>
              <w:overflowPunct w:val="0"/>
              <w:topLinePunct w:val="0"/>
              <w:autoSpaceDE w:val="0"/>
              <w:autoSpaceDN w:val="0"/>
              <w:bidi w:val="0"/>
              <w:adjustRightInd w:val="0"/>
              <w:snapToGrid w:val="0"/>
              <w:jc w:val="center"/>
              <w:rPr>
                <w:rFonts w:hint="default" w:ascii="仿宋" w:hAnsi="仿宋" w:eastAsia="仿宋" w:cs="仿宋"/>
                <w:b/>
                <w:bCs/>
                <w:color w:val="000000"/>
                <w:szCs w:val="21"/>
                <w:lang w:val="en-US" w:eastAsia="zh-CN" w:bidi="ar"/>
              </w:rPr>
            </w:pPr>
            <w:r>
              <w:rPr>
                <w:rFonts w:hint="eastAsia" w:ascii="仿宋" w:hAnsi="仿宋" w:eastAsia="仿宋" w:cs="仿宋"/>
                <w:b/>
                <w:bCs/>
                <w:color w:val="000000"/>
                <w:szCs w:val="21"/>
                <w:lang w:val="en-US" w:eastAsia="zh-CN" w:bidi="ar"/>
              </w:rPr>
              <w:t>3</w:t>
            </w:r>
          </w:p>
        </w:tc>
        <w:tc>
          <w:tcPr>
            <w:tcW w:w="6500" w:type="dxa"/>
            <w:shd w:val="clear" w:color="auto" w:fill="auto"/>
            <w:tcMar>
              <w:left w:w="75" w:type="dxa"/>
              <w:right w:w="75" w:type="dxa"/>
            </w:tcMar>
            <w:vAlign w:val="center"/>
          </w:tcPr>
          <w:p w14:paraId="3CDE6BB7">
            <w:pPr>
              <w:keepNext w:val="0"/>
              <w:keepLines w:val="0"/>
              <w:pageBreakBefore w:val="0"/>
              <w:widowControl w:val="0"/>
              <w:kinsoku/>
              <w:wordWrap/>
              <w:overflowPunct w:val="0"/>
              <w:topLinePunct w:val="0"/>
              <w:autoSpaceDE w:val="0"/>
              <w:autoSpaceDN w:val="0"/>
              <w:bidi w:val="0"/>
              <w:adjustRightInd w:val="0"/>
              <w:snapToGrid w:val="0"/>
              <w:jc w:val="left"/>
              <w:rPr>
                <w:rFonts w:hint="eastAsia" w:ascii="仿宋" w:hAnsi="仿宋" w:eastAsia="仿宋" w:cs="仿宋"/>
                <w:szCs w:val="21"/>
                <w:lang w:eastAsia="zh-CN" w:bidi="ar"/>
              </w:rPr>
            </w:pPr>
            <w:r>
              <w:rPr>
                <w:rFonts w:hint="eastAsia" w:ascii="仿宋" w:hAnsi="仿宋" w:eastAsia="仿宋" w:cs="仿宋"/>
                <w:szCs w:val="21"/>
                <w:lang w:bidi="ar"/>
              </w:rPr>
              <w:t>实验室通过ISO 15189认可项目数＞</w:t>
            </w:r>
            <w:r>
              <w:rPr>
                <w:rFonts w:hint="eastAsia" w:ascii="仿宋" w:hAnsi="仿宋" w:eastAsia="仿宋" w:cs="仿宋"/>
                <w:szCs w:val="21"/>
                <w:lang w:val="en-US" w:eastAsia="zh-CN" w:bidi="ar"/>
              </w:rPr>
              <w:t>20</w:t>
            </w:r>
            <w:r>
              <w:rPr>
                <w:rFonts w:hint="eastAsia" w:ascii="仿宋" w:hAnsi="仿宋" w:eastAsia="仿宋" w:cs="仿宋"/>
                <w:szCs w:val="21"/>
                <w:lang w:bidi="ar"/>
              </w:rPr>
              <w:t>0项得</w:t>
            </w:r>
            <w:r>
              <w:rPr>
                <w:rFonts w:hint="eastAsia" w:ascii="仿宋" w:hAnsi="仿宋" w:eastAsia="仿宋" w:cs="仿宋"/>
                <w:szCs w:val="21"/>
                <w:lang w:val="en-US" w:eastAsia="zh-CN" w:bidi="ar"/>
              </w:rPr>
              <w:t>3</w:t>
            </w:r>
            <w:r>
              <w:rPr>
                <w:rFonts w:hint="eastAsia" w:ascii="仿宋" w:hAnsi="仿宋" w:eastAsia="仿宋" w:cs="仿宋"/>
                <w:szCs w:val="21"/>
                <w:lang w:bidi="ar"/>
              </w:rPr>
              <w:t>分</w:t>
            </w:r>
            <w:r>
              <w:rPr>
                <w:rFonts w:hint="eastAsia" w:ascii="仿宋" w:hAnsi="仿宋" w:eastAsia="仿宋" w:cs="仿宋"/>
                <w:szCs w:val="21"/>
                <w:lang w:eastAsia="zh-CN" w:bidi="ar"/>
              </w:rPr>
              <w:t>，</w:t>
            </w:r>
            <w:r>
              <w:rPr>
                <w:rFonts w:hint="eastAsia" w:ascii="仿宋" w:hAnsi="仿宋" w:eastAsia="仿宋" w:cs="仿宋"/>
                <w:szCs w:val="21"/>
                <w:lang w:val="en-US" w:eastAsia="zh-CN" w:bidi="ar"/>
              </w:rPr>
              <w:t>100</w:t>
            </w:r>
            <w:r>
              <w:rPr>
                <w:rFonts w:hint="eastAsia" w:ascii="仿宋" w:hAnsi="仿宋" w:eastAsia="仿宋" w:cs="仿宋"/>
                <w:szCs w:val="21"/>
                <w:lang w:bidi="ar"/>
              </w:rPr>
              <w:t>项＜认可项目数≤</w:t>
            </w:r>
            <w:r>
              <w:rPr>
                <w:rFonts w:hint="eastAsia" w:ascii="仿宋" w:hAnsi="仿宋" w:eastAsia="仿宋" w:cs="仿宋"/>
                <w:szCs w:val="21"/>
                <w:lang w:val="en-US" w:eastAsia="zh-CN" w:bidi="ar"/>
              </w:rPr>
              <w:t>20</w:t>
            </w:r>
            <w:r>
              <w:rPr>
                <w:rFonts w:hint="eastAsia" w:ascii="仿宋" w:hAnsi="仿宋" w:eastAsia="仿宋" w:cs="仿宋"/>
                <w:szCs w:val="21"/>
                <w:lang w:bidi="ar"/>
              </w:rPr>
              <w:t>0项得</w:t>
            </w:r>
            <w:r>
              <w:rPr>
                <w:rFonts w:hint="eastAsia" w:ascii="仿宋" w:hAnsi="仿宋" w:eastAsia="仿宋" w:cs="仿宋"/>
                <w:szCs w:val="21"/>
                <w:lang w:val="en-US" w:eastAsia="zh-CN" w:bidi="ar"/>
              </w:rPr>
              <w:t>1.5</w:t>
            </w:r>
            <w:r>
              <w:rPr>
                <w:rFonts w:hint="eastAsia" w:ascii="仿宋" w:hAnsi="仿宋" w:eastAsia="仿宋" w:cs="仿宋"/>
                <w:szCs w:val="21"/>
                <w:lang w:bidi="ar"/>
              </w:rPr>
              <w:t>分</w:t>
            </w:r>
            <w:r>
              <w:rPr>
                <w:rFonts w:hint="eastAsia" w:ascii="仿宋" w:hAnsi="仿宋" w:eastAsia="仿宋" w:cs="仿宋"/>
                <w:szCs w:val="21"/>
                <w:lang w:eastAsia="zh-CN" w:bidi="ar"/>
              </w:rPr>
              <w:t>，</w:t>
            </w:r>
            <w:r>
              <w:rPr>
                <w:rFonts w:hint="eastAsia" w:ascii="仿宋" w:hAnsi="仿宋" w:eastAsia="仿宋" w:cs="仿宋"/>
                <w:szCs w:val="21"/>
                <w:lang w:bidi="ar"/>
              </w:rPr>
              <w:t>1</w:t>
            </w:r>
            <w:r>
              <w:rPr>
                <w:rFonts w:hint="eastAsia" w:ascii="仿宋" w:hAnsi="仿宋" w:eastAsia="仿宋" w:cs="仿宋"/>
                <w:szCs w:val="21"/>
                <w:lang w:eastAsia="zh-CN" w:bidi="ar"/>
              </w:rPr>
              <w:t>0</w:t>
            </w:r>
            <w:r>
              <w:rPr>
                <w:rFonts w:hint="eastAsia" w:ascii="仿宋" w:hAnsi="仿宋" w:eastAsia="仿宋" w:cs="仿宋"/>
                <w:szCs w:val="21"/>
                <w:lang w:bidi="ar"/>
              </w:rPr>
              <w:t>0项</w:t>
            </w:r>
            <w:r>
              <w:rPr>
                <w:rFonts w:hint="eastAsia" w:ascii="仿宋" w:hAnsi="仿宋" w:eastAsia="仿宋" w:cs="仿宋"/>
                <w:szCs w:val="21"/>
                <w:lang w:val="en-US" w:eastAsia="zh-CN" w:bidi="ar"/>
              </w:rPr>
              <w:t>及</w:t>
            </w:r>
            <w:r>
              <w:rPr>
                <w:rFonts w:hint="eastAsia" w:ascii="仿宋" w:hAnsi="仿宋" w:eastAsia="仿宋" w:cs="仿宋"/>
                <w:szCs w:val="21"/>
                <w:lang w:bidi="ar"/>
              </w:rPr>
              <w:t>以下得</w:t>
            </w:r>
            <w:r>
              <w:rPr>
                <w:rFonts w:hint="eastAsia" w:ascii="仿宋" w:hAnsi="仿宋" w:eastAsia="仿宋" w:cs="仿宋"/>
                <w:szCs w:val="21"/>
                <w:lang w:val="en-US" w:eastAsia="zh-CN" w:bidi="ar"/>
              </w:rPr>
              <w:t>0</w:t>
            </w:r>
            <w:r>
              <w:rPr>
                <w:rFonts w:hint="eastAsia" w:ascii="仿宋" w:hAnsi="仿宋" w:eastAsia="仿宋" w:cs="仿宋"/>
                <w:szCs w:val="21"/>
                <w:lang w:bidi="ar"/>
              </w:rPr>
              <w:t>分</w:t>
            </w:r>
            <w:r>
              <w:rPr>
                <w:rFonts w:hint="eastAsia" w:ascii="仿宋" w:hAnsi="仿宋" w:eastAsia="仿宋" w:cs="仿宋"/>
                <w:szCs w:val="21"/>
                <w:lang w:eastAsia="zh-CN" w:bidi="ar"/>
              </w:rPr>
              <w:t>（</w:t>
            </w:r>
            <w:r>
              <w:rPr>
                <w:rFonts w:hint="eastAsia" w:ascii="仿宋" w:hAnsi="仿宋" w:eastAsia="仿宋" w:cs="仿宋"/>
                <w:szCs w:val="21"/>
                <w:lang w:val="en-US" w:eastAsia="zh-CN" w:bidi="ar"/>
              </w:rPr>
              <w:t>以提供的相关证明材料为准</w:t>
            </w:r>
            <w:r>
              <w:rPr>
                <w:rFonts w:hint="eastAsia" w:ascii="仿宋" w:hAnsi="仿宋" w:eastAsia="仿宋" w:cs="仿宋"/>
                <w:szCs w:val="21"/>
                <w:lang w:eastAsia="zh-CN" w:bidi="ar"/>
              </w:rPr>
              <w:t>）</w:t>
            </w:r>
          </w:p>
          <w:p w14:paraId="6B2134DE">
            <w:pPr>
              <w:keepNext w:val="0"/>
              <w:keepLines w:val="0"/>
              <w:pageBreakBefore w:val="0"/>
              <w:widowControl w:val="0"/>
              <w:kinsoku/>
              <w:wordWrap/>
              <w:overflowPunct w:val="0"/>
              <w:topLinePunct w:val="0"/>
              <w:autoSpaceDE w:val="0"/>
              <w:autoSpaceDN w:val="0"/>
              <w:bidi w:val="0"/>
              <w:adjustRightInd w:val="0"/>
              <w:snapToGrid w:val="0"/>
              <w:jc w:val="left"/>
              <w:rPr>
                <w:rFonts w:hint="eastAsia"/>
                <w:lang w:val="en-US" w:eastAsia="zh-CN"/>
              </w:rPr>
            </w:pPr>
            <w:r>
              <w:rPr>
                <w:rFonts w:hint="eastAsia" w:ascii="仿宋" w:hAnsi="仿宋" w:eastAsia="仿宋" w:cs="仿宋"/>
                <w:b/>
                <w:bCs/>
                <w:color w:val="auto"/>
                <w:sz w:val="18"/>
                <w:szCs w:val="18"/>
                <w:highlight w:val="none"/>
                <w:lang w:val="en-US" w:eastAsia="zh-CN"/>
              </w:rPr>
              <w:t>注：如联合体投标以联合体牵头人提供为准</w:t>
            </w:r>
          </w:p>
        </w:tc>
      </w:tr>
      <w:tr w14:paraId="2C8D1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 w:author="马翠翠" w:date="2026-05-09T17:20:2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trHeight w:val="272" w:hRule="atLeast"/>
          <w:trPrChange w:id="1" w:author="马翠翠" w:date="2026-05-09T17:20:25Z">
            <w:trPr>
              <w:gridAfter w:val="1"/>
              <w:wAfter w:w="33" w:type="dxa"/>
              <w:trHeight w:val="454" w:hRule="atLeast"/>
            </w:trPr>
          </w:trPrChange>
        </w:trPr>
        <w:tc>
          <w:tcPr>
            <w:tcW w:w="1198" w:type="dxa"/>
            <w:vMerge w:val="continue"/>
            <w:tcMar>
              <w:left w:w="75" w:type="dxa"/>
              <w:right w:w="75" w:type="dxa"/>
            </w:tcMar>
            <w:vAlign w:val="center"/>
            <w:tcPrChange w:id="2" w:author="马翠翠" w:date="2026-05-09T17:20:25Z">
              <w:tcPr>
                <w:tcW w:w="1198" w:type="dxa"/>
                <w:gridSpan w:val="2"/>
                <w:vMerge w:val="continue"/>
                <w:tcMar>
                  <w:left w:w="75" w:type="dxa"/>
                  <w:right w:w="75" w:type="dxa"/>
                </w:tcMar>
                <w:vAlign w:val="center"/>
              </w:tcPr>
            </w:tcPrChange>
          </w:tcPr>
          <w:p w14:paraId="06963C1F">
            <w:pPr>
              <w:keepNext w:val="0"/>
              <w:keepLines w:val="0"/>
              <w:pageBreakBefore w:val="0"/>
              <w:widowControl w:val="0"/>
              <w:kinsoku/>
              <w:wordWrap/>
              <w:overflowPunct w:val="0"/>
              <w:topLinePunct w:val="0"/>
              <w:autoSpaceDE w:val="0"/>
              <w:autoSpaceDN w:val="0"/>
              <w:bidi w:val="0"/>
              <w:adjustRightInd w:val="0"/>
              <w:snapToGrid w:val="0"/>
              <w:jc w:val="center"/>
              <w:rPr>
                <w:rFonts w:hint="eastAsia" w:ascii="仿宋" w:hAnsi="仿宋" w:eastAsia="仿宋" w:cs="仿宋"/>
                <w:b/>
                <w:bCs/>
                <w:color w:val="000000"/>
                <w:szCs w:val="21"/>
                <w:lang w:bidi="ar"/>
              </w:rPr>
            </w:pPr>
          </w:p>
        </w:tc>
        <w:tc>
          <w:tcPr>
            <w:tcW w:w="1064" w:type="dxa"/>
            <w:tcMar>
              <w:left w:w="75" w:type="dxa"/>
              <w:right w:w="75" w:type="dxa"/>
            </w:tcMar>
            <w:vAlign w:val="center"/>
            <w:tcPrChange w:id="3" w:author="马翠翠" w:date="2026-05-09T17:20:25Z">
              <w:tcPr>
                <w:tcW w:w="1064" w:type="dxa"/>
                <w:gridSpan w:val="2"/>
                <w:tcMar>
                  <w:left w:w="75" w:type="dxa"/>
                  <w:right w:w="75" w:type="dxa"/>
                </w:tcMar>
                <w:vAlign w:val="center"/>
              </w:tcPr>
            </w:tcPrChange>
          </w:tcPr>
          <w:p w14:paraId="276EB2A5">
            <w:pPr>
              <w:keepNext w:val="0"/>
              <w:keepLines w:val="0"/>
              <w:pageBreakBefore w:val="0"/>
              <w:widowControl w:val="0"/>
              <w:kinsoku/>
              <w:wordWrap/>
              <w:overflowPunct w:val="0"/>
              <w:topLinePunct w:val="0"/>
              <w:autoSpaceDE w:val="0"/>
              <w:autoSpaceDN w:val="0"/>
              <w:bidi w:val="0"/>
              <w:adjustRightInd w:val="0"/>
              <w:snapToGrid w:val="0"/>
              <w:jc w:val="center"/>
              <w:rPr>
                <w:rFonts w:hint="eastAsia" w:ascii="仿宋" w:hAnsi="仿宋" w:eastAsia="仿宋" w:cs="仿宋"/>
                <w:b/>
                <w:bCs/>
                <w:color w:val="000000"/>
                <w:szCs w:val="21"/>
                <w:lang w:bidi="ar"/>
              </w:rPr>
            </w:pPr>
            <w:r>
              <w:rPr>
                <w:rFonts w:hint="eastAsia" w:ascii="仿宋" w:hAnsi="仿宋" w:eastAsia="仿宋" w:cs="仿宋"/>
                <w:b/>
                <w:bCs/>
                <w:color w:val="000000"/>
                <w:szCs w:val="21"/>
                <w:lang w:bidi="ar"/>
              </w:rPr>
              <w:t>客观分</w:t>
            </w:r>
          </w:p>
        </w:tc>
        <w:tc>
          <w:tcPr>
            <w:tcW w:w="737" w:type="dxa"/>
            <w:tcMar>
              <w:left w:w="75" w:type="dxa"/>
              <w:right w:w="75" w:type="dxa"/>
            </w:tcMar>
            <w:vAlign w:val="center"/>
            <w:tcPrChange w:id="4" w:author="马翠翠" w:date="2026-05-09T17:20:25Z">
              <w:tcPr>
                <w:tcW w:w="737" w:type="dxa"/>
                <w:gridSpan w:val="2"/>
                <w:tcMar>
                  <w:left w:w="75" w:type="dxa"/>
                  <w:right w:w="75" w:type="dxa"/>
                </w:tcMar>
                <w:vAlign w:val="center"/>
              </w:tcPr>
            </w:tcPrChange>
          </w:tcPr>
          <w:p w14:paraId="170A3DBD">
            <w:pPr>
              <w:keepNext w:val="0"/>
              <w:keepLines w:val="0"/>
              <w:pageBreakBefore w:val="0"/>
              <w:widowControl w:val="0"/>
              <w:kinsoku/>
              <w:wordWrap/>
              <w:overflowPunct w:val="0"/>
              <w:topLinePunct w:val="0"/>
              <w:autoSpaceDE w:val="0"/>
              <w:autoSpaceDN w:val="0"/>
              <w:bidi w:val="0"/>
              <w:adjustRightInd w:val="0"/>
              <w:snapToGrid w:val="0"/>
              <w:jc w:val="center"/>
              <w:rPr>
                <w:rFonts w:hint="default" w:ascii="仿宋" w:hAnsi="仿宋" w:eastAsia="仿宋" w:cs="仿宋"/>
                <w:b/>
                <w:bCs/>
                <w:color w:val="000000"/>
                <w:szCs w:val="21"/>
                <w:lang w:val="en-US" w:eastAsia="zh-CN" w:bidi="ar"/>
              </w:rPr>
            </w:pPr>
            <w:r>
              <w:rPr>
                <w:rFonts w:hint="eastAsia" w:ascii="仿宋" w:hAnsi="仿宋" w:eastAsia="仿宋" w:cs="仿宋"/>
                <w:b/>
                <w:bCs/>
                <w:color w:val="000000"/>
                <w:szCs w:val="21"/>
                <w:lang w:val="en-US" w:eastAsia="zh-CN" w:bidi="ar"/>
              </w:rPr>
              <w:t>3</w:t>
            </w:r>
          </w:p>
        </w:tc>
        <w:tc>
          <w:tcPr>
            <w:tcW w:w="6500" w:type="dxa"/>
            <w:shd w:val="clear" w:color="auto" w:fill="auto"/>
            <w:tcMar>
              <w:left w:w="75" w:type="dxa"/>
              <w:right w:w="75" w:type="dxa"/>
            </w:tcMar>
            <w:vAlign w:val="center"/>
            <w:tcPrChange w:id="5" w:author="马翠翠" w:date="2026-05-09T17:20:25Z">
              <w:tcPr>
                <w:tcW w:w="6500" w:type="dxa"/>
                <w:gridSpan w:val="2"/>
                <w:shd w:val="clear" w:color="auto" w:fill="auto"/>
                <w:tcMar>
                  <w:left w:w="75" w:type="dxa"/>
                  <w:right w:w="75" w:type="dxa"/>
                </w:tcMar>
                <w:vAlign w:val="center"/>
              </w:tcPr>
            </w:tcPrChange>
          </w:tcPr>
          <w:p w14:paraId="627402BA">
            <w:pPr>
              <w:keepNext w:val="0"/>
              <w:keepLines w:val="0"/>
              <w:pageBreakBefore w:val="0"/>
              <w:widowControl w:val="0"/>
              <w:kinsoku/>
              <w:wordWrap/>
              <w:overflowPunct w:val="0"/>
              <w:topLinePunct w:val="0"/>
              <w:autoSpaceDE w:val="0"/>
              <w:autoSpaceDN w:val="0"/>
              <w:bidi w:val="0"/>
              <w:adjustRightInd w:val="0"/>
              <w:snapToGrid w:val="0"/>
              <w:jc w:val="left"/>
              <w:rPr>
                <w:rFonts w:hint="eastAsia" w:ascii="仿宋" w:hAnsi="仿宋" w:eastAsia="仿宋" w:cs="仿宋"/>
                <w:szCs w:val="21"/>
                <w:lang w:bidi="ar"/>
              </w:rPr>
            </w:pPr>
            <w:r>
              <w:rPr>
                <w:rFonts w:hint="eastAsia" w:ascii="仿宋" w:hAnsi="仿宋" w:eastAsia="仿宋" w:cs="仿宋"/>
                <w:szCs w:val="21"/>
                <w:lang w:bidi="ar"/>
              </w:rPr>
              <w:t>提供实验室内开展的项目参加202</w:t>
            </w:r>
            <w:r>
              <w:rPr>
                <w:rFonts w:hint="eastAsia" w:ascii="仿宋" w:hAnsi="仿宋" w:eastAsia="仿宋" w:cs="仿宋"/>
                <w:szCs w:val="21"/>
                <w:lang w:val="en-US" w:eastAsia="zh-CN" w:bidi="ar"/>
              </w:rPr>
              <w:t>5</w:t>
            </w:r>
            <w:r>
              <w:rPr>
                <w:rFonts w:hint="eastAsia" w:ascii="仿宋" w:hAnsi="仿宋" w:eastAsia="仿宋" w:cs="仿宋"/>
                <w:szCs w:val="21"/>
                <w:lang w:bidi="ar"/>
              </w:rPr>
              <w:t>年国家卫健委临检中心室间质评合格清单，合格项目≥</w:t>
            </w:r>
            <w:r>
              <w:rPr>
                <w:rFonts w:hint="eastAsia" w:ascii="仿宋" w:hAnsi="仿宋" w:eastAsia="仿宋" w:cs="仿宋"/>
                <w:szCs w:val="21"/>
                <w:lang w:eastAsia="zh-CN" w:bidi="ar"/>
              </w:rPr>
              <w:t>3</w:t>
            </w:r>
            <w:r>
              <w:rPr>
                <w:rFonts w:hint="eastAsia" w:ascii="仿宋" w:hAnsi="仿宋" w:eastAsia="仿宋" w:cs="仿宋"/>
                <w:szCs w:val="21"/>
                <w:lang w:val="en-US" w:eastAsia="zh-CN" w:bidi="ar"/>
              </w:rPr>
              <w:t>00</w:t>
            </w:r>
            <w:r>
              <w:rPr>
                <w:rFonts w:hint="eastAsia" w:ascii="仿宋" w:hAnsi="仿宋" w:eastAsia="仿宋" w:cs="仿宋"/>
                <w:szCs w:val="21"/>
                <w:lang w:bidi="ar"/>
              </w:rPr>
              <w:t>项得1分</w:t>
            </w:r>
            <w:r>
              <w:rPr>
                <w:rFonts w:hint="eastAsia" w:ascii="仿宋" w:hAnsi="仿宋" w:eastAsia="仿宋" w:cs="仿宋"/>
                <w:szCs w:val="21"/>
                <w:lang w:eastAsia="zh-CN" w:bidi="ar"/>
              </w:rPr>
              <w:t>，</w:t>
            </w:r>
            <w:r>
              <w:rPr>
                <w:rFonts w:hint="eastAsia" w:ascii="仿宋" w:hAnsi="仿宋" w:eastAsia="仿宋" w:cs="仿宋"/>
                <w:szCs w:val="21"/>
                <w:lang w:bidi="ar"/>
              </w:rPr>
              <w:t>每增加50项加1分</w:t>
            </w:r>
            <w:r>
              <w:rPr>
                <w:rFonts w:hint="eastAsia" w:ascii="仿宋" w:hAnsi="仿宋" w:eastAsia="仿宋" w:cs="仿宋"/>
                <w:szCs w:val="21"/>
                <w:lang w:eastAsia="zh-CN" w:bidi="ar"/>
              </w:rPr>
              <w:t>，</w:t>
            </w:r>
            <w:r>
              <w:rPr>
                <w:rFonts w:hint="eastAsia" w:ascii="仿宋" w:hAnsi="仿宋" w:eastAsia="仿宋" w:cs="仿宋"/>
                <w:szCs w:val="21"/>
                <w:lang w:bidi="ar"/>
              </w:rPr>
              <w:t>最多得</w:t>
            </w:r>
            <w:r>
              <w:rPr>
                <w:rFonts w:hint="eastAsia" w:ascii="仿宋" w:hAnsi="仿宋" w:eastAsia="仿宋" w:cs="仿宋"/>
                <w:szCs w:val="21"/>
                <w:lang w:val="en-US" w:eastAsia="zh-CN" w:bidi="ar"/>
              </w:rPr>
              <w:t>3</w:t>
            </w:r>
            <w:r>
              <w:rPr>
                <w:rFonts w:hint="eastAsia" w:ascii="仿宋" w:hAnsi="仿宋" w:eastAsia="仿宋" w:cs="仿宋"/>
                <w:szCs w:val="21"/>
                <w:lang w:bidi="ar"/>
              </w:rPr>
              <w:t>分</w:t>
            </w:r>
            <w:r>
              <w:rPr>
                <w:rFonts w:hint="eastAsia" w:ascii="仿宋" w:hAnsi="仿宋" w:eastAsia="仿宋" w:cs="仿宋"/>
                <w:szCs w:val="21"/>
                <w:lang w:eastAsia="zh-CN" w:bidi="ar"/>
              </w:rPr>
              <w:t>，</w:t>
            </w:r>
            <w:r>
              <w:rPr>
                <w:rFonts w:hint="eastAsia" w:ascii="仿宋" w:hAnsi="仿宋" w:eastAsia="仿宋" w:cs="仿宋"/>
                <w:szCs w:val="21"/>
                <w:lang w:bidi="ar"/>
              </w:rPr>
              <w:t>未提供不得分。</w:t>
            </w:r>
          </w:p>
          <w:p w14:paraId="0B5A165E">
            <w:pPr>
              <w:keepNext w:val="0"/>
              <w:keepLines w:val="0"/>
              <w:pageBreakBefore w:val="0"/>
              <w:widowControl w:val="0"/>
              <w:kinsoku/>
              <w:wordWrap/>
              <w:overflowPunct w:val="0"/>
              <w:topLinePunct w:val="0"/>
              <w:autoSpaceDE w:val="0"/>
              <w:autoSpaceDN w:val="0"/>
              <w:bidi w:val="0"/>
              <w:adjustRightInd w:val="0"/>
              <w:snapToGrid w:val="0"/>
              <w:jc w:val="left"/>
              <w:rPr>
                <w:rFonts w:hint="eastAsia"/>
                <w:lang w:val="en-US" w:eastAsia="zh-CN"/>
              </w:rPr>
            </w:pPr>
            <w:r>
              <w:rPr>
                <w:rFonts w:hint="eastAsia" w:ascii="仿宋" w:hAnsi="仿宋" w:eastAsia="仿宋" w:cs="仿宋"/>
                <w:b/>
                <w:bCs/>
                <w:color w:val="auto"/>
                <w:sz w:val="18"/>
                <w:szCs w:val="18"/>
                <w:highlight w:val="none"/>
                <w:lang w:val="en-US" w:eastAsia="zh-CN"/>
              </w:rPr>
              <w:t>注：如联合体投标以联合体牵头人提供为准</w:t>
            </w:r>
          </w:p>
        </w:tc>
      </w:tr>
      <w:tr w14:paraId="4F771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99" w:type="dxa"/>
            <w:gridSpan w:val="4"/>
            <w:tcMar>
              <w:left w:w="75" w:type="dxa"/>
              <w:right w:w="75" w:type="dxa"/>
            </w:tcMar>
            <w:vAlign w:val="center"/>
          </w:tcPr>
          <w:p w14:paraId="2CE5D42E">
            <w:pPr>
              <w:keepNext w:val="0"/>
              <w:keepLines w:val="0"/>
              <w:pageBreakBefore w:val="0"/>
              <w:widowControl w:val="0"/>
              <w:kinsoku/>
              <w:wordWrap/>
              <w:overflowPunct w:val="0"/>
              <w:topLinePunct w:val="0"/>
              <w:autoSpaceDE w:val="0"/>
              <w:autoSpaceDN w:val="0"/>
              <w:bidi w:val="0"/>
              <w:adjustRightInd w:val="0"/>
              <w:snapToGrid w:val="0"/>
              <w:jc w:val="center"/>
              <w:rPr>
                <w:rFonts w:ascii="仿宋" w:hAnsi="仿宋" w:eastAsia="仿宋" w:cs="仿宋"/>
                <w:color w:val="000000"/>
                <w:szCs w:val="21"/>
                <w:lang w:bidi="ar"/>
              </w:rPr>
            </w:pPr>
            <w:r>
              <w:rPr>
                <w:rFonts w:hint="eastAsia" w:ascii="仿宋" w:hAnsi="仿宋" w:eastAsia="仿宋" w:cs="仿宋"/>
                <w:b/>
                <w:bCs/>
                <w:color w:val="000000"/>
                <w:szCs w:val="21"/>
                <w:lang w:bidi="ar"/>
              </w:rPr>
              <w:t>技术分</w:t>
            </w:r>
          </w:p>
        </w:tc>
      </w:tr>
      <w:tr w14:paraId="4BE99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8" w:type="dxa"/>
            <w:tcMar>
              <w:left w:w="75" w:type="dxa"/>
              <w:right w:w="75" w:type="dxa"/>
            </w:tcMar>
            <w:vAlign w:val="center"/>
          </w:tcPr>
          <w:p w14:paraId="7C309FFC">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ascii="仿宋" w:hAnsi="仿宋" w:eastAsia="仿宋" w:cs="仿宋"/>
                <w:b/>
                <w:bCs/>
                <w:color w:val="000000"/>
                <w:szCs w:val="21"/>
                <w:lang w:bidi="ar"/>
              </w:rPr>
            </w:pPr>
            <w:r>
              <w:rPr>
                <w:rFonts w:hint="eastAsia" w:ascii="仿宋" w:hAnsi="仿宋" w:eastAsia="仿宋" w:cs="仿宋"/>
                <w:b/>
                <w:bCs/>
                <w:color w:val="000000"/>
                <w:szCs w:val="21"/>
                <w:lang w:bidi="ar"/>
              </w:rPr>
              <w:t>技术响应</w:t>
            </w:r>
          </w:p>
        </w:tc>
        <w:tc>
          <w:tcPr>
            <w:tcW w:w="1064" w:type="dxa"/>
            <w:tcMar>
              <w:left w:w="75" w:type="dxa"/>
              <w:right w:w="75" w:type="dxa"/>
            </w:tcMar>
            <w:vAlign w:val="center"/>
          </w:tcPr>
          <w:p w14:paraId="7C22B154">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ascii="仿宋" w:hAnsi="仿宋" w:eastAsia="仿宋" w:cs="仿宋"/>
                <w:b/>
                <w:bCs/>
                <w:color w:val="000000"/>
                <w:szCs w:val="21"/>
                <w:lang w:bidi="ar"/>
              </w:rPr>
            </w:pPr>
            <w:r>
              <w:rPr>
                <w:rFonts w:hint="eastAsia" w:ascii="仿宋" w:hAnsi="仿宋" w:eastAsia="仿宋" w:cs="仿宋"/>
                <w:b/>
                <w:bCs/>
                <w:color w:val="000000"/>
                <w:szCs w:val="21"/>
                <w:lang w:bidi="ar"/>
              </w:rPr>
              <w:t>客观分</w:t>
            </w:r>
          </w:p>
        </w:tc>
        <w:tc>
          <w:tcPr>
            <w:tcW w:w="737" w:type="dxa"/>
            <w:shd w:val="clear" w:color="auto" w:fill="auto"/>
            <w:tcMar>
              <w:left w:w="75" w:type="dxa"/>
              <w:right w:w="75" w:type="dxa"/>
            </w:tcMar>
            <w:vAlign w:val="center"/>
          </w:tcPr>
          <w:p w14:paraId="43A64E44">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default" w:ascii="仿宋" w:hAnsi="仿宋" w:eastAsia="仿宋" w:cs="仿宋"/>
                <w:b/>
                <w:bCs/>
                <w:color w:val="000000"/>
                <w:szCs w:val="21"/>
                <w:lang w:val="en-US" w:eastAsia="zh-CN" w:bidi="ar"/>
              </w:rPr>
            </w:pPr>
            <w:r>
              <w:rPr>
                <w:rFonts w:hint="eastAsia" w:ascii="仿宋" w:hAnsi="仿宋" w:eastAsia="仿宋" w:cs="仿宋"/>
                <w:b/>
                <w:bCs/>
                <w:color w:val="000000"/>
                <w:szCs w:val="21"/>
                <w:lang w:val="en-US" w:eastAsia="zh-CN" w:bidi="ar"/>
              </w:rPr>
              <w:t>45</w:t>
            </w:r>
          </w:p>
        </w:tc>
        <w:tc>
          <w:tcPr>
            <w:tcW w:w="6500" w:type="dxa"/>
            <w:shd w:val="clear" w:color="auto" w:fill="auto"/>
            <w:tcMar>
              <w:left w:w="75" w:type="dxa"/>
              <w:right w:w="75" w:type="dxa"/>
            </w:tcMar>
            <w:vAlign w:val="center"/>
          </w:tcPr>
          <w:p w14:paraId="43A8E04B">
            <w:pPr>
              <w:keepNext w:val="0"/>
              <w:keepLines w:val="0"/>
              <w:pageBreakBefore w:val="0"/>
              <w:widowControl w:val="0"/>
              <w:kinsoku/>
              <w:wordWrap/>
              <w:overflowPunct w:val="0"/>
              <w:topLinePunct w:val="0"/>
              <w:autoSpaceDE w:val="0"/>
              <w:autoSpaceDN w:val="0"/>
              <w:bidi w:val="0"/>
              <w:adjustRightInd w:val="0"/>
              <w:snapToGrid w:val="0"/>
              <w:rPr>
                <w:rFonts w:ascii="仿宋" w:hAnsi="仿宋" w:eastAsia="仿宋"/>
                <w:szCs w:val="21"/>
              </w:rPr>
            </w:pPr>
            <w:r>
              <w:rPr>
                <w:rFonts w:hint="eastAsia" w:ascii="仿宋" w:hAnsi="仿宋" w:eastAsia="仿宋"/>
                <w:szCs w:val="21"/>
              </w:rPr>
              <w:t>满足或优于招标文件明确的“第二章 采购需求”中的“</w:t>
            </w:r>
            <w:r>
              <w:rPr>
                <w:rFonts w:hint="eastAsia" w:ascii="仿宋" w:hAnsi="仿宋" w:eastAsia="仿宋"/>
                <w:szCs w:val="21"/>
                <w:lang w:val="en-US" w:eastAsia="zh-CN"/>
              </w:rPr>
              <w:t>5.检测服务要求</w:t>
            </w:r>
            <w:r>
              <w:rPr>
                <w:rFonts w:hint="eastAsia" w:ascii="仿宋" w:hAnsi="仿宋" w:eastAsia="仿宋"/>
                <w:szCs w:val="21"/>
              </w:rPr>
              <w:t>”得满分，低于</w:t>
            </w:r>
            <w:r>
              <w:rPr>
                <w:rFonts w:hint="eastAsia" w:ascii="仿宋" w:hAnsi="仿宋" w:eastAsia="仿宋"/>
                <w:szCs w:val="21"/>
                <w:lang w:val="en-US" w:eastAsia="zh-CN"/>
              </w:rPr>
              <w:t>服务内容</w:t>
            </w:r>
            <w:r>
              <w:rPr>
                <w:rFonts w:hint="eastAsia" w:ascii="仿宋" w:hAnsi="仿宋" w:eastAsia="仿宋"/>
                <w:szCs w:val="21"/>
              </w:rPr>
              <w:t>要求（负偏离）的扣</w:t>
            </w:r>
            <w:r>
              <w:rPr>
                <w:rFonts w:hint="eastAsia" w:ascii="仿宋" w:hAnsi="仿宋" w:eastAsia="仿宋"/>
                <w:szCs w:val="21"/>
                <w:lang w:val="en-US" w:eastAsia="zh-CN"/>
              </w:rPr>
              <w:t>4.5</w:t>
            </w:r>
            <w:r>
              <w:rPr>
                <w:rFonts w:hint="eastAsia" w:ascii="仿宋" w:hAnsi="仿宋" w:eastAsia="仿宋"/>
                <w:szCs w:val="21"/>
              </w:rPr>
              <w:t>分/项（</w:t>
            </w:r>
            <w:r>
              <w:rPr>
                <w:rFonts w:hint="eastAsia" w:ascii="仿宋" w:hAnsi="仿宋" w:eastAsia="仿宋"/>
                <w:szCs w:val="21"/>
                <w:lang w:val="en-US" w:eastAsia="zh-CN"/>
              </w:rPr>
              <w:t>45</w:t>
            </w:r>
            <w:r>
              <w:rPr>
                <w:rFonts w:hint="eastAsia" w:ascii="仿宋" w:hAnsi="仿宋" w:eastAsia="仿宋"/>
                <w:szCs w:val="21"/>
              </w:rPr>
              <w:t>分起扣，扣完为止）</w:t>
            </w:r>
          </w:p>
          <w:p w14:paraId="38F04270">
            <w:pPr>
              <w:keepNext w:val="0"/>
              <w:keepLines w:val="0"/>
              <w:pageBreakBefore w:val="0"/>
              <w:widowControl w:val="0"/>
              <w:kinsoku/>
              <w:wordWrap/>
              <w:overflowPunct w:val="0"/>
              <w:topLinePunct w:val="0"/>
              <w:autoSpaceDE w:val="0"/>
              <w:autoSpaceDN w:val="0"/>
              <w:bidi w:val="0"/>
              <w:adjustRightInd w:val="0"/>
              <w:snapToGrid w:val="0"/>
              <w:rPr>
                <w:rFonts w:hint="eastAsia" w:ascii="仿宋" w:hAnsi="仿宋" w:eastAsia="仿宋"/>
                <w:b/>
                <w:sz w:val="18"/>
                <w:szCs w:val="18"/>
                <w:lang w:eastAsia="zh-CN"/>
              </w:rPr>
            </w:pPr>
            <w:r>
              <w:rPr>
                <w:rFonts w:hint="eastAsia" w:ascii="仿宋" w:hAnsi="仿宋" w:eastAsia="仿宋"/>
                <w:b/>
                <w:sz w:val="18"/>
                <w:szCs w:val="18"/>
              </w:rPr>
              <w:t>说明：最小级序号为1项</w:t>
            </w:r>
            <w:r>
              <w:rPr>
                <w:rFonts w:hint="eastAsia" w:ascii="仿宋" w:hAnsi="仿宋" w:eastAsia="仿宋"/>
                <w:b/>
                <w:sz w:val="18"/>
                <w:szCs w:val="18"/>
                <w:lang w:eastAsia="zh-CN"/>
              </w:rPr>
              <w:t>；</w:t>
            </w:r>
          </w:p>
        </w:tc>
      </w:tr>
      <w:tr w14:paraId="155E4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98" w:type="dxa"/>
            <w:vMerge w:val="restart"/>
            <w:tcMar>
              <w:left w:w="75" w:type="dxa"/>
              <w:right w:w="75" w:type="dxa"/>
            </w:tcMar>
            <w:vAlign w:val="center"/>
          </w:tcPr>
          <w:p w14:paraId="2E4B0228">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ascii="仿宋" w:hAnsi="仿宋" w:eastAsia="仿宋" w:cs="仿宋"/>
                <w:b/>
                <w:bCs/>
                <w:color w:val="000000"/>
                <w:szCs w:val="21"/>
                <w:lang w:bidi="ar"/>
              </w:rPr>
            </w:pPr>
            <w:r>
              <w:rPr>
                <w:rFonts w:hint="eastAsia" w:ascii="仿宋" w:hAnsi="仿宋" w:eastAsia="仿宋" w:cs="仿宋"/>
                <w:b/>
                <w:bCs/>
                <w:color w:val="000000"/>
                <w:szCs w:val="21"/>
                <w:lang w:val="en-US" w:eastAsia="zh-CN" w:bidi="ar"/>
              </w:rPr>
              <w:t>服务</w:t>
            </w:r>
            <w:r>
              <w:rPr>
                <w:rFonts w:hint="eastAsia" w:ascii="仿宋" w:hAnsi="仿宋" w:eastAsia="仿宋" w:cs="仿宋"/>
                <w:b/>
                <w:bCs/>
                <w:color w:val="000000"/>
                <w:szCs w:val="21"/>
                <w:lang w:bidi="ar"/>
              </w:rPr>
              <w:t>方案</w:t>
            </w:r>
          </w:p>
        </w:tc>
        <w:tc>
          <w:tcPr>
            <w:tcW w:w="1064" w:type="dxa"/>
            <w:tcMar>
              <w:left w:w="75" w:type="dxa"/>
              <w:right w:w="75" w:type="dxa"/>
            </w:tcMar>
            <w:vAlign w:val="center"/>
          </w:tcPr>
          <w:p w14:paraId="2A79B632">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仿宋" w:hAnsi="仿宋" w:eastAsia="仿宋" w:cs="仿宋"/>
                <w:b/>
                <w:bCs/>
                <w:color w:val="000000"/>
                <w:szCs w:val="21"/>
                <w:lang w:val="en-US" w:eastAsia="zh-CN" w:bidi="ar"/>
              </w:rPr>
            </w:pPr>
            <w:r>
              <w:rPr>
                <w:rFonts w:hint="eastAsia" w:ascii="仿宋" w:hAnsi="仿宋" w:eastAsia="仿宋" w:cs="仿宋"/>
                <w:b/>
                <w:bCs/>
                <w:color w:val="000000"/>
                <w:szCs w:val="21"/>
                <w:lang w:val="en-US" w:eastAsia="zh-CN" w:bidi="ar"/>
              </w:rPr>
              <w:t>主观分</w:t>
            </w:r>
          </w:p>
        </w:tc>
        <w:tc>
          <w:tcPr>
            <w:tcW w:w="737" w:type="dxa"/>
            <w:tcMar>
              <w:left w:w="75" w:type="dxa"/>
              <w:right w:w="75" w:type="dxa"/>
            </w:tcMar>
            <w:vAlign w:val="center"/>
          </w:tcPr>
          <w:p w14:paraId="53064191">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仿宋" w:hAnsi="仿宋" w:eastAsia="仿宋" w:cs="仿宋"/>
                <w:b/>
                <w:bCs/>
                <w:szCs w:val="21"/>
                <w:lang w:val="en-US" w:eastAsia="zh-CN" w:bidi="ar"/>
              </w:rPr>
            </w:pPr>
            <w:r>
              <w:rPr>
                <w:rFonts w:hint="eastAsia" w:ascii="仿宋" w:hAnsi="仿宋" w:eastAsia="仿宋" w:cs="仿宋"/>
                <w:b/>
                <w:bCs/>
                <w:szCs w:val="21"/>
                <w:lang w:val="en-US" w:eastAsia="zh-CN" w:bidi="ar"/>
              </w:rPr>
              <w:t>3</w:t>
            </w:r>
          </w:p>
        </w:tc>
        <w:tc>
          <w:tcPr>
            <w:tcW w:w="6500" w:type="dxa"/>
            <w:tcMar>
              <w:left w:w="75" w:type="dxa"/>
              <w:right w:w="75" w:type="dxa"/>
            </w:tcMar>
            <w:vAlign w:val="center"/>
          </w:tcPr>
          <w:p w14:paraId="03D45D28">
            <w:pPr>
              <w:keepNext w:val="0"/>
              <w:keepLines w:val="0"/>
              <w:pageBreakBefore w:val="0"/>
              <w:widowControl w:val="0"/>
              <w:kinsoku/>
              <w:wordWrap/>
              <w:overflowPunct w:val="0"/>
              <w:topLinePunct w:val="0"/>
              <w:autoSpaceDE w:val="0"/>
              <w:autoSpaceDN w:val="0"/>
              <w:bidi w:val="0"/>
              <w:adjustRightInd w:val="0"/>
              <w:snapToGrid w:val="0"/>
              <w:rPr>
                <w:rFonts w:hint="default" w:ascii="仿宋" w:hAnsi="仿宋" w:eastAsia="仿宋" w:cs="Times New Roman"/>
                <w:b/>
                <w:bCs/>
                <w:szCs w:val="21"/>
                <w:lang w:val="en-US" w:eastAsia="zh-CN"/>
              </w:rPr>
            </w:pPr>
            <w:r>
              <w:rPr>
                <w:rFonts w:hint="default" w:ascii="仿宋" w:hAnsi="仿宋" w:eastAsia="仿宋" w:cs="Times New Roman"/>
                <w:b/>
                <w:bCs/>
                <w:szCs w:val="21"/>
                <w:lang w:val="en-US" w:eastAsia="zh-CN"/>
              </w:rPr>
              <w:t>实验室质量控制体系</w:t>
            </w:r>
            <w:r>
              <w:rPr>
                <w:rFonts w:hint="eastAsia" w:ascii="仿宋" w:hAnsi="仿宋" w:eastAsia="仿宋" w:cs="Times New Roman"/>
                <w:b/>
                <w:bCs/>
                <w:szCs w:val="21"/>
                <w:lang w:val="en-US" w:eastAsia="zh-CN"/>
              </w:rPr>
              <w:t>（质量管理体系、检验前/检验中/检验后质量控制、生物安全与环境控制、信息系统与追溯管理等）</w:t>
            </w:r>
          </w:p>
          <w:p w14:paraId="4ED58E8E">
            <w:pPr>
              <w:keepNext w:val="0"/>
              <w:keepLines w:val="0"/>
              <w:pageBreakBefore w:val="0"/>
              <w:widowControl w:val="0"/>
              <w:kinsoku/>
              <w:wordWrap/>
              <w:overflowPunct w:val="0"/>
              <w:topLinePunct w:val="0"/>
              <w:autoSpaceDE w:val="0"/>
              <w:autoSpaceDN w:val="0"/>
              <w:bidi w:val="0"/>
              <w:adjustRightInd w:val="0"/>
              <w:snapToGrid w:val="0"/>
              <w:rPr>
                <w:rFonts w:hint="default" w:ascii="仿宋" w:hAnsi="仿宋" w:eastAsia="仿宋" w:cs="Times New Roman"/>
                <w:szCs w:val="21"/>
                <w:lang w:val="en-US" w:eastAsia="zh-CN"/>
              </w:rPr>
            </w:pPr>
            <w:r>
              <w:rPr>
                <w:rFonts w:hint="default" w:ascii="仿宋" w:hAnsi="仿宋" w:eastAsia="仿宋" w:cs="Times New Roman"/>
                <w:szCs w:val="21"/>
                <w:lang w:val="en-US" w:eastAsia="zh-CN"/>
              </w:rPr>
              <w:t>质量管理体系健全闭环，符合国标；检验全流程质控无死角；生物安全与环境控制达标，防护监测到位；信息系统完备，全程可追溯；得</w:t>
            </w:r>
            <w:r>
              <w:rPr>
                <w:rFonts w:hint="eastAsia" w:ascii="仿宋" w:hAnsi="仿宋" w:eastAsia="仿宋" w:cs="Times New Roman"/>
                <w:szCs w:val="21"/>
                <w:lang w:val="en-US" w:eastAsia="zh-CN"/>
              </w:rPr>
              <w:t>3</w:t>
            </w:r>
            <w:r>
              <w:rPr>
                <w:rFonts w:hint="default" w:ascii="仿宋" w:hAnsi="仿宋" w:eastAsia="仿宋" w:cs="Times New Roman"/>
                <w:szCs w:val="21"/>
                <w:lang w:val="en-US" w:eastAsia="zh-CN"/>
              </w:rPr>
              <w:t>分。</w:t>
            </w:r>
          </w:p>
          <w:p w14:paraId="3E94ED52">
            <w:pPr>
              <w:keepNext w:val="0"/>
              <w:keepLines w:val="0"/>
              <w:pageBreakBefore w:val="0"/>
              <w:widowControl w:val="0"/>
              <w:kinsoku/>
              <w:wordWrap/>
              <w:overflowPunct w:val="0"/>
              <w:topLinePunct w:val="0"/>
              <w:autoSpaceDE w:val="0"/>
              <w:autoSpaceDN w:val="0"/>
              <w:bidi w:val="0"/>
              <w:adjustRightInd w:val="0"/>
              <w:snapToGrid w:val="0"/>
              <w:rPr>
                <w:rFonts w:hint="default" w:ascii="仿宋" w:hAnsi="仿宋" w:eastAsia="仿宋" w:cs="Times New Roman"/>
                <w:szCs w:val="21"/>
                <w:lang w:val="en-US" w:eastAsia="zh-CN"/>
              </w:rPr>
            </w:pPr>
            <w:r>
              <w:rPr>
                <w:rFonts w:hint="default" w:ascii="仿宋" w:hAnsi="仿宋" w:eastAsia="仿宋" w:cs="Times New Roman"/>
                <w:szCs w:val="21"/>
                <w:lang w:val="en-US" w:eastAsia="zh-CN"/>
              </w:rPr>
              <w:t>质量管理体系完整规范，符合国标；检验全流程质控覆盖全面；生物安全与环境控制合规，防护监测及时；信息系统健全，全程可追溯；得</w:t>
            </w:r>
            <w:r>
              <w:rPr>
                <w:rFonts w:hint="eastAsia" w:ascii="仿宋" w:hAnsi="仿宋" w:eastAsia="仿宋" w:cs="Times New Roman"/>
                <w:szCs w:val="21"/>
                <w:lang w:val="en-US" w:eastAsia="zh-CN"/>
              </w:rPr>
              <w:t>2</w:t>
            </w:r>
            <w:r>
              <w:rPr>
                <w:rFonts w:hint="default" w:ascii="仿宋" w:hAnsi="仿宋" w:eastAsia="仿宋" w:cs="Times New Roman"/>
                <w:szCs w:val="21"/>
                <w:lang w:val="en-US" w:eastAsia="zh-CN"/>
              </w:rPr>
              <w:t>分。</w:t>
            </w:r>
          </w:p>
          <w:p w14:paraId="68231596">
            <w:pPr>
              <w:keepNext w:val="0"/>
              <w:keepLines w:val="0"/>
              <w:pageBreakBefore w:val="0"/>
              <w:widowControl w:val="0"/>
              <w:kinsoku/>
              <w:wordWrap/>
              <w:overflowPunct w:val="0"/>
              <w:topLinePunct w:val="0"/>
              <w:autoSpaceDE w:val="0"/>
              <w:autoSpaceDN w:val="0"/>
              <w:bidi w:val="0"/>
              <w:adjustRightInd w:val="0"/>
              <w:snapToGrid w:val="0"/>
              <w:rPr>
                <w:rFonts w:hint="default" w:ascii="仿宋" w:hAnsi="仿宋" w:eastAsia="仿宋" w:cs="Times New Roman"/>
                <w:szCs w:val="21"/>
                <w:lang w:val="en-US" w:eastAsia="zh-CN"/>
              </w:rPr>
            </w:pPr>
            <w:r>
              <w:rPr>
                <w:rFonts w:hint="default" w:ascii="仿宋" w:hAnsi="仿宋" w:eastAsia="仿宋" w:cs="Times New Roman"/>
                <w:szCs w:val="21"/>
                <w:lang w:val="en-US" w:eastAsia="zh-CN"/>
              </w:rPr>
              <w:t>质量管理体系基本完整，符合国标核心要求；检验质控覆盖主要环节；生物安全与环境控制基本达标，定期监测；信息系统可实现核心环节追溯；得</w:t>
            </w:r>
            <w:r>
              <w:rPr>
                <w:rFonts w:hint="eastAsia" w:ascii="仿宋" w:hAnsi="仿宋" w:eastAsia="仿宋" w:cs="Times New Roman"/>
                <w:szCs w:val="21"/>
                <w:lang w:val="en-US" w:eastAsia="zh-CN"/>
              </w:rPr>
              <w:t>1</w:t>
            </w:r>
            <w:r>
              <w:rPr>
                <w:rFonts w:hint="default" w:ascii="仿宋" w:hAnsi="仿宋" w:eastAsia="仿宋" w:cs="Times New Roman"/>
                <w:szCs w:val="21"/>
                <w:lang w:val="en-US" w:eastAsia="zh-CN"/>
              </w:rPr>
              <w:t>分。</w:t>
            </w:r>
          </w:p>
          <w:p w14:paraId="469EB302">
            <w:pPr>
              <w:keepNext w:val="0"/>
              <w:keepLines w:val="0"/>
              <w:pageBreakBefore w:val="0"/>
              <w:widowControl w:val="0"/>
              <w:kinsoku/>
              <w:wordWrap/>
              <w:overflowPunct w:val="0"/>
              <w:topLinePunct w:val="0"/>
              <w:autoSpaceDE w:val="0"/>
              <w:autoSpaceDN w:val="0"/>
              <w:bidi w:val="0"/>
              <w:adjustRightInd w:val="0"/>
              <w:snapToGrid w:val="0"/>
              <w:rPr>
                <w:rFonts w:hint="default" w:ascii="仿宋" w:hAnsi="仿宋" w:eastAsia="仿宋" w:cs="Times New Roman"/>
                <w:szCs w:val="21"/>
                <w:lang w:val="en-US" w:eastAsia="zh-CN"/>
              </w:rPr>
            </w:pPr>
            <w:r>
              <w:rPr>
                <w:rFonts w:hint="default" w:ascii="仿宋" w:hAnsi="仿宋" w:eastAsia="仿宋" w:cs="Times New Roman"/>
                <w:szCs w:val="21"/>
                <w:lang w:val="en-US" w:eastAsia="zh-CN"/>
              </w:rPr>
              <w:t>质量管理体系存在缺失，未完全符合国标；检验质控仅覆盖部分核心环节；生物安全与环境控制不足，防护缺失；信息系统追溯功能不完善；得</w:t>
            </w:r>
            <w:r>
              <w:rPr>
                <w:rFonts w:hint="eastAsia" w:ascii="仿宋" w:hAnsi="仿宋" w:eastAsia="仿宋" w:cs="Times New Roman"/>
                <w:szCs w:val="21"/>
                <w:lang w:val="en-US" w:eastAsia="zh-CN"/>
              </w:rPr>
              <w:t>0.5</w:t>
            </w:r>
            <w:r>
              <w:rPr>
                <w:rFonts w:hint="default" w:ascii="仿宋" w:hAnsi="仿宋" w:eastAsia="仿宋" w:cs="Times New Roman"/>
                <w:szCs w:val="21"/>
                <w:lang w:val="en-US" w:eastAsia="zh-CN"/>
              </w:rPr>
              <w:t>分。</w:t>
            </w:r>
          </w:p>
          <w:p w14:paraId="319787D0">
            <w:pPr>
              <w:keepNext w:val="0"/>
              <w:keepLines w:val="0"/>
              <w:pageBreakBefore w:val="0"/>
              <w:widowControl w:val="0"/>
              <w:kinsoku/>
              <w:wordWrap/>
              <w:overflowPunct w:val="0"/>
              <w:topLinePunct w:val="0"/>
              <w:autoSpaceDE w:val="0"/>
              <w:autoSpaceDN w:val="0"/>
              <w:bidi w:val="0"/>
              <w:adjustRightInd w:val="0"/>
              <w:snapToGrid w:val="0"/>
              <w:rPr>
                <w:rFonts w:hint="default"/>
                <w:lang w:val="en-US" w:eastAsia="zh-CN"/>
              </w:rPr>
            </w:pPr>
            <w:r>
              <w:rPr>
                <w:rFonts w:hint="default" w:ascii="仿宋" w:hAnsi="仿宋" w:eastAsia="仿宋" w:cs="Times New Roman"/>
                <w:szCs w:val="21"/>
                <w:lang w:val="en-US" w:eastAsia="zh-CN"/>
              </w:rPr>
              <w:t>未建立质控体系，无管理文件及流程；无检验质控措施与记录；生物安全与环境无保障；无信息系统及追溯管理；得0分。</w:t>
            </w:r>
          </w:p>
        </w:tc>
      </w:tr>
      <w:tr w14:paraId="0922E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98" w:type="dxa"/>
            <w:vMerge w:val="continue"/>
            <w:tcMar>
              <w:left w:w="75" w:type="dxa"/>
              <w:right w:w="75" w:type="dxa"/>
            </w:tcMar>
            <w:vAlign w:val="center"/>
          </w:tcPr>
          <w:p w14:paraId="24D4017B">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仿宋" w:hAnsi="仿宋" w:eastAsia="仿宋" w:cs="仿宋"/>
                <w:b/>
                <w:bCs/>
                <w:color w:val="000000"/>
                <w:szCs w:val="21"/>
                <w:lang w:val="en-US" w:eastAsia="zh-CN" w:bidi="ar"/>
              </w:rPr>
            </w:pPr>
          </w:p>
        </w:tc>
        <w:tc>
          <w:tcPr>
            <w:tcW w:w="1064" w:type="dxa"/>
            <w:shd w:val="clear" w:color="auto" w:fill="auto"/>
            <w:tcMar>
              <w:left w:w="75" w:type="dxa"/>
              <w:right w:w="75" w:type="dxa"/>
            </w:tcMar>
            <w:vAlign w:val="center"/>
          </w:tcPr>
          <w:p w14:paraId="7DEB9320">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仿宋" w:hAnsi="仿宋" w:eastAsia="仿宋" w:cs="仿宋"/>
                <w:b/>
                <w:bCs/>
                <w:color w:val="000000"/>
                <w:sz w:val="21"/>
                <w:szCs w:val="21"/>
                <w:lang w:val="en-US" w:eastAsia="zh-CN" w:bidi="ar"/>
              </w:rPr>
            </w:pPr>
            <w:r>
              <w:rPr>
                <w:rFonts w:hint="eastAsia" w:ascii="仿宋" w:hAnsi="仿宋" w:eastAsia="仿宋" w:cs="仿宋"/>
                <w:b/>
                <w:bCs/>
                <w:color w:val="000000"/>
                <w:szCs w:val="21"/>
                <w:lang w:val="en-US" w:eastAsia="zh-CN" w:bidi="ar"/>
              </w:rPr>
              <w:t>主观分</w:t>
            </w:r>
          </w:p>
        </w:tc>
        <w:tc>
          <w:tcPr>
            <w:tcW w:w="737" w:type="dxa"/>
            <w:shd w:val="clear" w:color="auto" w:fill="auto"/>
            <w:tcMar>
              <w:left w:w="75" w:type="dxa"/>
              <w:right w:w="75" w:type="dxa"/>
            </w:tcMar>
            <w:vAlign w:val="center"/>
          </w:tcPr>
          <w:p w14:paraId="39A7404F">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仿宋" w:hAnsi="仿宋" w:eastAsia="仿宋" w:cs="仿宋"/>
                <w:b/>
                <w:bCs/>
                <w:sz w:val="21"/>
                <w:szCs w:val="21"/>
                <w:lang w:val="en-US" w:eastAsia="zh-CN" w:bidi="ar"/>
              </w:rPr>
            </w:pPr>
            <w:r>
              <w:rPr>
                <w:rFonts w:hint="eastAsia" w:ascii="仿宋" w:hAnsi="仿宋" w:eastAsia="仿宋" w:cs="仿宋"/>
                <w:b/>
                <w:bCs/>
                <w:szCs w:val="21"/>
                <w:lang w:val="en-US" w:eastAsia="zh-CN" w:bidi="ar"/>
              </w:rPr>
              <w:t>3</w:t>
            </w:r>
          </w:p>
        </w:tc>
        <w:tc>
          <w:tcPr>
            <w:tcW w:w="6500" w:type="dxa"/>
            <w:shd w:val="clear" w:color="auto" w:fill="auto"/>
            <w:tcMar>
              <w:left w:w="75" w:type="dxa"/>
              <w:right w:w="75" w:type="dxa"/>
            </w:tcMar>
            <w:vAlign w:val="center"/>
          </w:tcPr>
          <w:p w14:paraId="40395F85">
            <w:pPr>
              <w:keepNext w:val="0"/>
              <w:keepLines w:val="0"/>
              <w:pageBreakBefore w:val="0"/>
              <w:widowControl w:val="0"/>
              <w:kinsoku/>
              <w:wordWrap/>
              <w:overflowPunct w:val="0"/>
              <w:topLinePunct w:val="0"/>
              <w:autoSpaceDE w:val="0"/>
              <w:autoSpaceDN w:val="0"/>
              <w:bidi w:val="0"/>
              <w:adjustRightInd w:val="0"/>
              <w:snapToGrid w:val="0"/>
              <w:rPr>
                <w:rFonts w:hint="eastAsia" w:ascii="仿宋" w:hAnsi="仿宋" w:eastAsia="仿宋" w:cs="Times New Roman"/>
                <w:b/>
                <w:bCs/>
                <w:szCs w:val="21"/>
                <w:lang w:val="en-US" w:eastAsia="zh-CN"/>
              </w:rPr>
            </w:pPr>
            <w:r>
              <w:rPr>
                <w:rFonts w:hint="eastAsia" w:ascii="仿宋" w:hAnsi="仿宋" w:eastAsia="仿宋" w:cs="Times New Roman"/>
                <w:b/>
                <w:bCs/>
                <w:szCs w:val="21"/>
                <w:lang w:val="en-US" w:eastAsia="zh-CN"/>
              </w:rPr>
              <w:t>检测设备（设备配置、设备性能、维护校准、应急设备保障等）（提供设备清单、技术性能参数、维护措施等）</w:t>
            </w:r>
          </w:p>
          <w:p w14:paraId="3F915FBF">
            <w:pPr>
              <w:keepNext w:val="0"/>
              <w:keepLines w:val="0"/>
              <w:pageBreakBefore w:val="0"/>
              <w:widowControl w:val="0"/>
              <w:kinsoku/>
              <w:wordWrap/>
              <w:overflowPunct w:val="0"/>
              <w:topLinePunct w:val="0"/>
              <w:autoSpaceDE w:val="0"/>
              <w:autoSpaceDN w:val="0"/>
              <w:bidi w:val="0"/>
              <w:adjustRightInd w:val="0"/>
              <w:snapToGrid w:val="0"/>
              <w:rPr>
                <w:rFonts w:hint="eastAsia" w:ascii="仿宋" w:hAnsi="仿宋" w:eastAsia="仿宋" w:cs="Times New Roman"/>
                <w:szCs w:val="21"/>
                <w:lang w:val="en-US" w:eastAsia="zh-CN"/>
              </w:rPr>
            </w:pPr>
            <w:r>
              <w:rPr>
                <w:rFonts w:hint="default" w:ascii="仿宋" w:hAnsi="仿宋" w:eastAsia="仿宋" w:cs="Times New Roman"/>
                <w:szCs w:val="21"/>
                <w:lang w:val="en-US" w:eastAsia="zh-CN"/>
              </w:rPr>
              <w:t>设备配置齐全，匹配送检项目，合规有效；性能稳定、精度达标，故障率≤1%；定期维保可追溯，备有应急设备，服务连续；得</w:t>
            </w:r>
            <w:r>
              <w:rPr>
                <w:rFonts w:hint="eastAsia" w:ascii="仿宋" w:hAnsi="仿宋" w:eastAsia="仿宋" w:cs="Times New Roman"/>
                <w:szCs w:val="21"/>
                <w:lang w:val="en-US" w:eastAsia="zh-CN"/>
              </w:rPr>
              <w:t>3</w:t>
            </w:r>
            <w:r>
              <w:rPr>
                <w:rFonts w:hint="default" w:ascii="仿宋" w:hAnsi="仿宋" w:eastAsia="仿宋" w:cs="Times New Roman"/>
                <w:szCs w:val="21"/>
                <w:lang w:val="en-US" w:eastAsia="zh-CN"/>
              </w:rPr>
              <w:t>分</w:t>
            </w:r>
            <w:r>
              <w:rPr>
                <w:rFonts w:hint="eastAsia" w:ascii="仿宋" w:hAnsi="仿宋" w:eastAsia="仿宋" w:cs="Times New Roman"/>
                <w:szCs w:val="21"/>
                <w:lang w:val="en-US" w:eastAsia="zh-CN"/>
              </w:rPr>
              <w:t>。</w:t>
            </w:r>
          </w:p>
          <w:p w14:paraId="7D153B21">
            <w:pPr>
              <w:keepNext w:val="0"/>
              <w:keepLines w:val="0"/>
              <w:pageBreakBefore w:val="0"/>
              <w:widowControl w:val="0"/>
              <w:kinsoku/>
              <w:wordWrap/>
              <w:overflowPunct w:val="0"/>
              <w:topLinePunct w:val="0"/>
              <w:autoSpaceDE w:val="0"/>
              <w:autoSpaceDN w:val="0"/>
              <w:bidi w:val="0"/>
              <w:adjustRightInd w:val="0"/>
              <w:snapToGrid w:val="0"/>
              <w:rPr>
                <w:rFonts w:hint="eastAsia" w:ascii="仿宋" w:hAnsi="仿宋" w:eastAsia="仿宋" w:cs="Times New Roman"/>
                <w:szCs w:val="21"/>
                <w:lang w:val="en-US" w:eastAsia="zh-CN"/>
              </w:rPr>
            </w:pPr>
            <w:r>
              <w:rPr>
                <w:rFonts w:hint="default" w:ascii="仿宋" w:hAnsi="仿宋" w:eastAsia="仿宋" w:cs="Times New Roman"/>
                <w:szCs w:val="21"/>
                <w:lang w:val="en-US" w:eastAsia="zh-CN"/>
              </w:rPr>
              <w:t>设备配置完整，适配核心项目，合规有效；性能稳定、精度达标，故障率≤3%；定期维保记录完整，有备用方案，服务基本连续；得</w:t>
            </w:r>
            <w:r>
              <w:rPr>
                <w:rFonts w:hint="eastAsia" w:ascii="仿宋" w:hAnsi="仿宋" w:eastAsia="仿宋" w:cs="Times New Roman"/>
                <w:szCs w:val="21"/>
                <w:lang w:val="en-US" w:eastAsia="zh-CN"/>
              </w:rPr>
              <w:t>2</w:t>
            </w:r>
            <w:r>
              <w:rPr>
                <w:rFonts w:hint="default" w:ascii="仿宋" w:hAnsi="仿宋" w:eastAsia="仿宋" w:cs="Times New Roman"/>
                <w:szCs w:val="21"/>
                <w:lang w:val="en-US" w:eastAsia="zh-CN"/>
              </w:rPr>
              <w:t>分</w:t>
            </w:r>
            <w:r>
              <w:rPr>
                <w:rFonts w:hint="eastAsia" w:ascii="仿宋" w:hAnsi="仿宋" w:eastAsia="仿宋" w:cs="Times New Roman"/>
                <w:szCs w:val="21"/>
                <w:lang w:val="en-US" w:eastAsia="zh-CN"/>
              </w:rPr>
              <w:t>。</w:t>
            </w:r>
          </w:p>
          <w:p w14:paraId="0CE9C7AC">
            <w:pPr>
              <w:keepNext w:val="0"/>
              <w:keepLines w:val="0"/>
              <w:pageBreakBefore w:val="0"/>
              <w:widowControl w:val="0"/>
              <w:kinsoku/>
              <w:wordWrap/>
              <w:overflowPunct w:val="0"/>
              <w:topLinePunct w:val="0"/>
              <w:autoSpaceDE w:val="0"/>
              <w:autoSpaceDN w:val="0"/>
              <w:bidi w:val="0"/>
              <w:adjustRightInd w:val="0"/>
              <w:snapToGrid w:val="0"/>
              <w:rPr>
                <w:rFonts w:hint="default" w:ascii="仿宋" w:hAnsi="仿宋" w:eastAsia="仿宋" w:cs="Times New Roman"/>
                <w:szCs w:val="21"/>
                <w:lang w:val="en-US" w:eastAsia="zh-CN"/>
              </w:rPr>
            </w:pPr>
            <w:r>
              <w:rPr>
                <w:rFonts w:hint="default" w:ascii="仿宋" w:hAnsi="仿宋" w:eastAsia="仿宋" w:cs="Times New Roman"/>
                <w:szCs w:val="21"/>
                <w:lang w:val="en-US" w:eastAsia="zh-CN"/>
              </w:rPr>
              <w:t>设备配置基本齐全，覆盖主要项目，合规有效；性能基本稳定，故障率≤5%；定期维保记录基本完整，无备用设备不影响核心服务；得</w:t>
            </w:r>
            <w:r>
              <w:rPr>
                <w:rFonts w:hint="eastAsia" w:ascii="仿宋" w:hAnsi="仿宋" w:eastAsia="仿宋" w:cs="Times New Roman"/>
                <w:szCs w:val="21"/>
                <w:lang w:val="en-US" w:eastAsia="zh-CN"/>
              </w:rPr>
              <w:t>1</w:t>
            </w:r>
            <w:r>
              <w:rPr>
                <w:rFonts w:hint="default" w:ascii="仿宋" w:hAnsi="仿宋" w:eastAsia="仿宋" w:cs="Times New Roman"/>
                <w:szCs w:val="21"/>
                <w:lang w:val="en-US" w:eastAsia="zh-CN"/>
              </w:rPr>
              <w:t>分</w:t>
            </w:r>
            <w:r>
              <w:rPr>
                <w:rFonts w:hint="eastAsia" w:ascii="仿宋" w:hAnsi="仿宋" w:eastAsia="仿宋" w:cs="Times New Roman"/>
                <w:szCs w:val="21"/>
                <w:lang w:val="en-US" w:eastAsia="zh-CN"/>
              </w:rPr>
              <w:t>。</w:t>
            </w:r>
          </w:p>
          <w:p w14:paraId="1DA762BF">
            <w:pPr>
              <w:keepNext w:val="0"/>
              <w:keepLines w:val="0"/>
              <w:pageBreakBefore w:val="0"/>
              <w:widowControl w:val="0"/>
              <w:kinsoku/>
              <w:wordWrap/>
              <w:overflowPunct w:val="0"/>
              <w:topLinePunct w:val="0"/>
              <w:autoSpaceDE w:val="0"/>
              <w:autoSpaceDN w:val="0"/>
              <w:bidi w:val="0"/>
              <w:adjustRightInd w:val="0"/>
              <w:snapToGrid w:val="0"/>
              <w:rPr>
                <w:rFonts w:hint="default" w:ascii="仿宋" w:hAnsi="仿宋" w:eastAsia="仿宋" w:cs="Times New Roman"/>
                <w:szCs w:val="21"/>
                <w:lang w:val="en-US" w:eastAsia="zh-CN"/>
              </w:rPr>
            </w:pPr>
            <w:r>
              <w:rPr>
                <w:rFonts w:hint="default" w:ascii="仿宋" w:hAnsi="仿宋" w:eastAsia="仿宋" w:cs="Times New Roman"/>
                <w:szCs w:val="21"/>
                <w:lang w:val="en-US" w:eastAsia="zh-CN"/>
              </w:rPr>
              <w:t>设备配置不足，无法覆盖部分核心项目，部分超期；性能不稳、精度偏差，故障率＞5%；维保不及时、记录不全，无应急保障；得</w:t>
            </w:r>
            <w:r>
              <w:rPr>
                <w:rFonts w:hint="eastAsia" w:ascii="仿宋" w:hAnsi="仿宋" w:eastAsia="仿宋" w:cs="Times New Roman"/>
                <w:szCs w:val="21"/>
                <w:lang w:val="en-US" w:eastAsia="zh-CN"/>
              </w:rPr>
              <w:t>0.5</w:t>
            </w:r>
            <w:r>
              <w:rPr>
                <w:rFonts w:hint="default" w:ascii="仿宋" w:hAnsi="仿宋" w:eastAsia="仿宋" w:cs="Times New Roman"/>
                <w:szCs w:val="21"/>
                <w:lang w:val="en-US" w:eastAsia="zh-CN"/>
              </w:rPr>
              <w:t>分</w:t>
            </w:r>
            <w:r>
              <w:rPr>
                <w:rFonts w:hint="eastAsia" w:ascii="仿宋" w:hAnsi="仿宋" w:eastAsia="仿宋" w:cs="Times New Roman"/>
                <w:szCs w:val="21"/>
                <w:lang w:val="en-US" w:eastAsia="zh-CN"/>
              </w:rPr>
              <w:t>。</w:t>
            </w:r>
          </w:p>
          <w:p w14:paraId="4B60D3D1">
            <w:pPr>
              <w:keepNext w:val="0"/>
              <w:keepLines w:val="0"/>
              <w:pageBreakBefore w:val="0"/>
              <w:widowControl w:val="0"/>
              <w:kinsoku/>
              <w:wordWrap/>
              <w:overflowPunct w:val="0"/>
              <w:topLinePunct w:val="0"/>
              <w:autoSpaceDE w:val="0"/>
              <w:autoSpaceDN w:val="0"/>
              <w:bidi w:val="0"/>
              <w:adjustRightInd w:val="0"/>
              <w:snapToGrid w:val="0"/>
              <w:rPr>
                <w:rFonts w:hint="eastAsia"/>
                <w:lang w:val="en-US" w:eastAsia="zh-CN"/>
              </w:rPr>
            </w:pPr>
            <w:r>
              <w:rPr>
                <w:rFonts w:hint="default" w:ascii="仿宋" w:hAnsi="仿宋" w:eastAsia="仿宋" w:cs="Times New Roman"/>
                <w:szCs w:val="21"/>
                <w:lang w:val="en-US" w:eastAsia="zh-CN"/>
              </w:rPr>
              <w:t>无适配设备，或设备不合格、未检定校准，无法开展检测；得0分</w:t>
            </w:r>
            <w:r>
              <w:rPr>
                <w:rFonts w:hint="eastAsia" w:ascii="仿宋" w:hAnsi="仿宋" w:eastAsia="仿宋" w:cs="Times New Roman"/>
                <w:szCs w:val="21"/>
                <w:lang w:val="en-US" w:eastAsia="zh-CN"/>
              </w:rPr>
              <w:t>。</w:t>
            </w:r>
          </w:p>
        </w:tc>
      </w:tr>
      <w:tr w14:paraId="24AB5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8" w:type="dxa"/>
            <w:vMerge w:val="continue"/>
            <w:tcMar>
              <w:left w:w="75" w:type="dxa"/>
              <w:right w:w="75" w:type="dxa"/>
            </w:tcMar>
            <w:vAlign w:val="center"/>
          </w:tcPr>
          <w:p w14:paraId="620AC7A3">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仿宋" w:hAnsi="仿宋" w:eastAsia="仿宋" w:cs="仿宋"/>
                <w:b/>
                <w:bCs/>
                <w:color w:val="000000"/>
                <w:szCs w:val="21"/>
                <w:lang w:bidi="ar"/>
              </w:rPr>
            </w:pPr>
          </w:p>
        </w:tc>
        <w:tc>
          <w:tcPr>
            <w:tcW w:w="1064" w:type="dxa"/>
            <w:tcMar>
              <w:left w:w="75" w:type="dxa"/>
              <w:right w:w="75" w:type="dxa"/>
            </w:tcMar>
            <w:vAlign w:val="center"/>
          </w:tcPr>
          <w:p w14:paraId="11200BC0">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default" w:ascii="仿宋" w:hAnsi="仿宋" w:eastAsia="仿宋" w:cs="仿宋"/>
                <w:b/>
                <w:bCs/>
                <w:color w:val="000000"/>
                <w:szCs w:val="21"/>
                <w:lang w:val="en-US" w:eastAsia="zh-CN" w:bidi="ar"/>
              </w:rPr>
            </w:pPr>
            <w:r>
              <w:rPr>
                <w:rFonts w:hint="eastAsia" w:ascii="仿宋" w:hAnsi="仿宋" w:eastAsia="仿宋" w:cs="仿宋"/>
                <w:b/>
                <w:bCs/>
                <w:color w:val="000000"/>
                <w:szCs w:val="21"/>
                <w:lang w:val="en-US" w:eastAsia="zh-CN" w:bidi="ar"/>
              </w:rPr>
              <w:t>主观分</w:t>
            </w:r>
          </w:p>
        </w:tc>
        <w:tc>
          <w:tcPr>
            <w:tcW w:w="737" w:type="dxa"/>
            <w:tcMar>
              <w:left w:w="75" w:type="dxa"/>
              <w:right w:w="75" w:type="dxa"/>
            </w:tcMar>
            <w:vAlign w:val="center"/>
          </w:tcPr>
          <w:p w14:paraId="39FEE53A">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default" w:ascii="仿宋" w:hAnsi="仿宋" w:eastAsia="仿宋" w:cs="仿宋"/>
                <w:b/>
                <w:bCs/>
                <w:szCs w:val="21"/>
                <w:lang w:val="en-US" w:eastAsia="zh-CN" w:bidi="ar"/>
              </w:rPr>
            </w:pPr>
            <w:r>
              <w:rPr>
                <w:rFonts w:hint="eastAsia" w:ascii="仿宋" w:hAnsi="仿宋" w:eastAsia="仿宋" w:cs="仿宋"/>
                <w:b/>
                <w:bCs/>
                <w:szCs w:val="21"/>
                <w:lang w:val="en-US" w:eastAsia="zh-CN" w:bidi="ar"/>
              </w:rPr>
              <w:t>3</w:t>
            </w:r>
          </w:p>
        </w:tc>
        <w:tc>
          <w:tcPr>
            <w:tcW w:w="6500" w:type="dxa"/>
            <w:tcMar>
              <w:left w:w="75" w:type="dxa"/>
              <w:right w:w="75" w:type="dxa"/>
            </w:tcMar>
            <w:vAlign w:val="center"/>
          </w:tcPr>
          <w:p w14:paraId="2A0B1EB2">
            <w:pPr>
              <w:keepNext w:val="0"/>
              <w:keepLines w:val="0"/>
              <w:pageBreakBefore w:val="0"/>
              <w:widowControl w:val="0"/>
              <w:kinsoku/>
              <w:wordWrap/>
              <w:overflowPunct w:val="0"/>
              <w:topLinePunct w:val="0"/>
              <w:autoSpaceDE w:val="0"/>
              <w:autoSpaceDN w:val="0"/>
              <w:bidi w:val="0"/>
              <w:adjustRightInd w:val="0"/>
              <w:snapToGrid w:val="0"/>
              <w:rPr>
                <w:rFonts w:hint="eastAsia" w:ascii="仿宋" w:hAnsi="仿宋" w:eastAsia="仿宋" w:cs="仿宋"/>
                <w:b/>
                <w:bCs w:val="0"/>
                <w:szCs w:val="21"/>
                <w:lang w:val="en-US" w:eastAsia="zh-CN" w:bidi="ar"/>
              </w:rPr>
            </w:pPr>
            <w:r>
              <w:rPr>
                <w:rFonts w:hint="default" w:ascii="仿宋" w:hAnsi="仿宋" w:eastAsia="仿宋" w:cs="仿宋"/>
                <w:b/>
                <w:bCs w:val="0"/>
                <w:szCs w:val="21"/>
                <w:lang w:val="en-US" w:eastAsia="zh-CN" w:bidi="ar"/>
              </w:rPr>
              <w:t>检测方法学、</w:t>
            </w:r>
            <w:r>
              <w:rPr>
                <w:rFonts w:hint="eastAsia" w:ascii="仿宋" w:hAnsi="仿宋" w:eastAsia="仿宋" w:cs="仿宋"/>
                <w:b/>
                <w:bCs w:val="0"/>
                <w:szCs w:val="21"/>
                <w:lang w:val="en-US" w:eastAsia="zh-CN" w:bidi="ar"/>
              </w:rPr>
              <w:t>检测</w:t>
            </w:r>
            <w:r>
              <w:rPr>
                <w:rFonts w:hint="default" w:ascii="仿宋" w:hAnsi="仿宋" w:eastAsia="仿宋" w:cs="仿宋"/>
                <w:b/>
                <w:bCs w:val="0"/>
                <w:szCs w:val="21"/>
                <w:lang w:val="en-US" w:eastAsia="zh-CN" w:bidi="ar"/>
              </w:rPr>
              <w:t>试剂耗材</w:t>
            </w:r>
            <w:r>
              <w:rPr>
                <w:rFonts w:hint="eastAsia" w:ascii="仿宋" w:hAnsi="仿宋" w:eastAsia="仿宋" w:cs="仿宋"/>
                <w:b/>
                <w:bCs w:val="0"/>
                <w:szCs w:val="21"/>
                <w:lang w:val="en-US" w:eastAsia="zh-CN" w:bidi="ar"/>
              </w:rPr>
              <w:t>（提供检测项目的检测方法学、试剂耗材使用情况表）</w:t>
            </w:r>
          </w:p>
          <w:p w14:paraId="793D4502">
            <w:pPr>
              <w:keepNext w:val="0"/>
              <w:keepLines w:val="0"/>
              <w:pageBreakBefore w:val="0"/>
              <w:widowControl w:val="0"/>
              <w:kinsoku/>
              <w:wordWrap/>
              <w:overflowPunct w:val="0"/>
              <w:topLinePunct w:val="0"/>
              <w:autoSpaceDE w:val="0"/>
              <w:autoSpaceDN w:val="0"/>
              <w:bidi w:val="0"/>
              <w:adjustRightInd w:val="0"/>
              <w:snapToGrid w:val="0"/>
              <w:rPr>
                <w:rFonts w:hint="default" w:ascii="仿宋" w:hAnsi="仿宋" w:eastAsia="仿宋" w:cs="Times New Roman"/>
                <w:szCs w:val="21"/>
                <w:lang w:val="en-US" w:eastAsia="zh-CN"/>
              </w:rPr>
            </w:pPr>
            <w:r>
              <w:rPr>
                <w:rFonts w:hint="default" w:ascii="仿宋" w:hAnsi="仿宋" w:eastAsia="仿宋" w:cs="Times New Roman"/>
                <w:szCs w:val="21"/>
                <w:lang w:val="en-US" w:eastAsia="zh-CN"/>
              </w:rPr>
              <w:t>检测方法学先进合规，适配所有送检项目；试剂耗材合规在效期，与设备、方法学完全匹配，质量稳定</w:t>
            </w:r>
            <w:r>
              <w:rPr>
                <w:rFonts w:hint="eastAsia" w:ascii="仿宋" w:hAnsi="仿宋" w:eastAsia="仿宋" w:cs="Times New Roman"/>
                <w:szCs w:val="21"/>
                <w:lang w:val="en-US" w:eastAsia="zh-CN"/>
              </w:rPr>
              <w:t>；</w:t>
            </w:r>
            <w:r>
              <w:rPr>
                <w:rFonts w:hint="default" w:ascii="仿宋" w:hAnsi="仿宋" w:eastAsia="仿宋" w:cs="Times New Roman"/>
                <w:szCs w:val="21"/>
                <w:lang w:val="en-US" w:eastAsia="zh-CN"/>
              </w:rPr>
              <w:t>得</w:t>
            </w:r>
            <w:r>
              <w:rPr>
                <w:rFonts w:hint="eastAsia" w:ascii="仿宋" w:hAnsi="仿宋" w:eastAsia="仿宋" w:cs="Times New Roman"/>
                <w:szCs w:val="21"/>
                <w:lang w:val="en-US" w:eastAsia="zh-CN"/>
              </w:rPr>
              <w:t>3</w:t>
            </w:r>
            <w:r>
              <w:rPr>
                <w:rFonts w:hint="default" w:ascii="仿宋" w:hAnsi="仿宋" w:eastAsia="仿宋" w:cs="Times New Roman"/>
                <w:szCs w:val="21"/>
                <w:lang w:val="en-US" w:eastAsia="zh-CN"/>
              </w:rPr>
              <w:t>分。</w:t>
            </w:r>
          </w:p>
          <w:p w14:paraId="51E9A3B0">
            <w:pPr>
              <w:keepNext w:val="0"/>
              <w:keepLines w:val="0"/>
              <w:pageBreakBefore w:val="0"/>
              <w:widowControl w:val="0"/>
              <w:kinsoku/>
              <w:wordWrap/>
              <w:overflowPunct w:val="0"/>
              <w:topLinePunct w:val="0"/>
              <w:autoSpaceDE w:val="0"/>
              <w:autoSpaceDN w:val="0"/>
              <w:bidi w:val="0"/>
              <w:adjustRightInd w:val="0"/>
              <w:snapToGrid w:val="0"/>
              <w:rPr>
                <w:rFonts w:hint="default" w:ascii="仿宋" w:hAnsi="仿宋" w:eastAsia="仿宋" w:cs="Times New Roman"/>
                <w:szCs w:val="21"/>
                <w:lang w:val="en-US" w:eastAsia="zh-CN"/>
              </w:rPr>
            </w:pPr>
            <w:r>
              <w:rPr>
                <w:rFonts w:hint="default" w:ascii="仿宋" w:hAnsi="仿宋" w:eastAsia="仿宋" w:cs="Times New Roman"/>
                <w:szCs w:val="21"/>
                <w:lang w:val="en-US" w:eastAsia="zh-CN"/>
              </w:rPr>
              <w:t>检测方法学规范合规，适配核心送检项目；试剂耗材合规在效期，与设备、方法学适配，质量稳定</w:t>
            </w:r>
            <w:r>
              <w:rPr>
                <w:rFonts w:hint="eastAsia" w:ascii="仿宋" w:hAnsi="仿宋" w:eastAsia="仿宋" w:cs="Times New Roman"/>
                <w:szCs w:val="21"/>
                <w:lang w:val="en-US" w:eastAsia="zh-CN"/>
              </w:rPr>
              <w:t>；</w:t>
            </w:r>
            <w:r>
              <w:rPr>
                <w:rFonts w:hint="default" w:ascii="仿宋" w:hAnsi="仿宋" w:eastAsia="仿宋" w:cs="Times New Roman"/>
                <w:szCs w:val="21"/>
                <w:lang w:val="en-US" w:eastAsia="zh-CN"/>
              </w:rPr>
              <w:t>得</w:t>
            </w:r>
            <w:r>
              <w:rPr>
                <w:rFonts w:hint="eastAsia" w:ascii="仿宋" w:hAnsi="仿宋" w:eastAsia="仿宋" w:cs="Times New Roman"/>
                <w:szCs w:val="21"/>
                <w:lang w:val="en-US" w:eastAsia="zh-CN"/>
              </w:rPr>
              <w:t>2</w:t>
            </w:r>
            <w:r>
              <w:rPr>
                <w:rFonts w:hint="default" w:ascii="仿宋" w:hAnsi="仿宋" w:eastAsia="仿宋" w:cs="Times New Roman"/>
                <w:szCs w:val="21"/>
                <w:lang w:val="en-US" w:eastAsia="zh-CN"/>
              </w:rPr>
              <w:t>分。</w:t>
            </w:r>
          </w:p>
          <w:p w14:paraId="02096EB1">
            <w:pPr>
              <w:keepNext w:val="0"/>
              <w:keepLines w:val="0"/>
              <w:pageBreakBefore w:val="0"/>
              <w:widowControl w:val="0"/>
              <w:kinsoku/>
              <w:wordWrap/>
              <w:overflowPunct w:val="0"/>
              <w:topLinePunct w:val="0"/>
              <w:autoSpaceDE w:val="0"/>
              <w:autoSpaceDN w:val="0"/>
              <w:bidi w:val="0"/>
              <w:adjustRightInd w:val="0"/>
              <w:snapToGrid w:val="0"/>
              <w:rPr>
                <w:rFonts w:hint="default" w:ascii="仿宋" w:hAnsi="仿宋" w:eastAsia="仿宋" w:cs="Times New Roman"/>
                <w:szCs w:val="21"/>
                <w:lang w:val="en-US" w:eastAsia="zh-CN"/>
              </w:rPr>
            </w:pPr>
            <w:r>
              <w:rPr>
                <w:rFonts w:hint="default" w:ascii="仿宋" w:hAnsi="仿宋" w:eastAsia="仿宋" w:cs="Times New Roman"/>
                <w:szCs w:val="21"/>
                <w:lang w:val="en-US" w:eastAsia="zh-CN"/>
              </w:rPr>
              <w:t>检测方法学基本合规，覆盖主要送检项目；试剂耗材合规在效期，与设备、方法学基本适配，质量基本稳定</w:t>
            </w:r>
            <w:r>
              <w:rPr>
                <w:rFonts w:hint="eastAsia" w:ascii="仿宋" w:hAnsi="仿宋" w:eastAsia="仿宋" w:cs="Times New Roman"/>
                <w:szCs w:val="21"/>
                <w:lang w:val="en-US" w:eastAsia="zh-CN"/>
              </w:rPr>
              <w:t>；</w:t>
            </w:r>
            <w:r>
              <w:rPr>
                <w:rFonts w:hint="default" w:ascii="仿宋" w:hAnsi="仿宋" w:eastAsia="仿宋" w:cs="Times New Roman"/>
                <w:szCs w:val="21"/>
                <w:lang w:val="en-US" w:eastAsia="zh-CN"/>
              </w:rPr>
              <w:t>得</w:t>
            </w:r>
            <w:r>
              <w:rPr>
                <w:rFonts w:hint="eastAsia" w:ascii="仿宋" w:hAnsi="仿宋" w:eastAsia="仿宋" w:cs="Times New Roman"/>
                <w:szCs w:val="21"/>
                <w:lang w:val="en-US" w:eastAsia="zh-CN"/>
              </w:rPr>
              <w:t>1</w:t>
            </w:r>
            <w:r>
              <w:rPr>
                <w:rFonts w:hint="default" w:ascii="仿宋" w:hAnsi="仿宋" w:eastAsia="仿宋" w:cs="Times New Roman"/>
                <w:szCs w:val="21"/>
                <w:lang w:val="en-US" w:eastAsia="zh-CN"/>
              </w:rPr>
              <w:t>分。</w:t>
            </w:r>
          </w:p>
          <w:p w14:paraId="3271A62C">
            <w:pPr>
              <w:keepNext w:val="0"/>
              <w:keepLines w:val="0"/>
              <w:pageBreakBefore w:val="0"/>
              <w:widowControl w:val="0"/>
              <w:kinsoku/>
              <w:wordWrap/>
              <w:overflowPunct w:val="0"/>
              <w:topLinePunct w:val="0"/>
              <w:autoSpaceDE w:val="0"/>
              <w:autoSpaceDN w:val="0"/>
              <w:bidi w:val="0"/>
              <w:adjustRightInd w:val="0"/>
              <w:snapToGrid w:val="0"/>
              <w:rPr>
                <w:rFonts w:hint="default" w:ascii="仿宋" w:hAnsi="仿宋" w:eastAsia="仿宋" w:cs="Times New Roman"/>
                <w:szCs w:val="21"/>
                <w:lang w:val="en-US" w:eastAsia="zh-CN"/>
              </w:rPr>
            </w:pPr>
            <w:r>
              <w:rPr>
                <w:rFonts w:hint="default" w:ascii="仿宋" w:hAnsi="仿宋" w:eastAsia="仿宋" w:cs="Times New Roman"/>
                <w:szCs w:val="21"/>
                <w:lang w:val="en-US" w:eastAsia="zh-CN"/>
              </w:rPr>
              <w:t>检测方法学不合规，无法覆盖部分核心送检项目；部分试剂耗材资质不全或超期，适配性差、质量不稳定</w:t>
            </w:r>
            <w:r>
              <w:rPr>
                <w:rFonts w:hint="eastAsia" w:ascii="仿宋" w:hAnsi="仿宋" w:eastAsia="仿宋" w:cs="Times New Roman"/>
                <w:szCs w:val="21"/>
                <w:lang w:val="en-US" w:eastAsia="zh-CN"/>
              </w:rPr>
              <w:t>；</w:t>
            </w:r>
            <w:r>
              <w:rPr>
                <w:rFonts w:hint="default" w:ascii="仿宋" w:hAnsi="仿宋" w:eastAsia="仿宋" w:cs="Times New Roman"/>
                <w:szCs w:val="21"/>
                <w:lang w:val="en-US" w:eastAsia="zh-CN"/>
              </w:rPr>
              <w:t>得</w:t>
            </w:r>
            <w:r>
              <w:rPr>
                <w:rFonts w:hint="eastAsia" w:ascii="仿宋" w:hAnsi="仿宋" w:eastAsia="仿宋" w:cs="Times New Roman"/>
                <w:szCs w:val="21"/>
                <w:lang w:val="en-US" w:eastAsia="zh-CN"/>
              </w:rPr>
              <w:t>0.5</w:t>
            </w:r>
            <w:r>
              <w:rPr>
                <w:rFonts w:hint="default" w:ascii="仿宋" w:hAnsi="仿宋" w:eastAsia="仿宋" w:cs="Times New Roman"/>
                <w:szCs w:val="21"/>
                <w:lang w:val="en-US" w:eastAsia="zh-CN"/>
              </w:rPr>
              <w:t>分。</w:t>
            </w:r>
          </w:p>
          <w:p w14:paraId="5027E689">
            <w:pPr>
              <w:keepNext w:val="0"/>
              <w:keepLines w:val="0"/>
              <w:pageBreakBefore w:val="0"/>
              <w:widowControl w:val="0"/>
              <w:kinsoku/>
              <w:wordWrap/>
              <w:overflowPunct w:val="0"/>
              <w:topLinePunct w:val="0"/>
              <w:autoSpaceDE w:val="0"/>
              <w:autoSpaceDN w:val="0"/>
              <w:bidi w:val="0"/>
              <w:adjustRightInd w:val="0"/>
              <w:snapToGrid w:val="0"/>
              <w:rPr>
                <w:rFonts w:hint="default"/>
                <w:lang w:val="en-US" w:eastAsia="zh-CN"/>
              </w:rPr>
            </w:pPr>
            <w:r>
              <w:rPr>
                <w:rFonts w:hint="default" w:ascii="仿宋" w:hAnsi="仿宋" w:eastAsia="仿宋" w:cs="Times New Roman"/>
                <w:szCs w:val="21"/>
                <w:lang w:val="en-US" w:eastAsia="zh-CN"/>
              </w:rPr>
              <w:t>无适配送检项目的检测方法学；试剂耗材不合格、无资质或超期，无法开展检测</w:t>
            </w:r>
            <w:r>
              <w:rPr>
                <w:rFonts w:hint="eastAsia" w:ascii="仿宋" w:hAnsi="仿宋" w:eastAsia="仿宋" w:cs="Times New Roman"/>
                <w:szCs w:val="21"/>
                <w:lang w:val="en-US" w:eastAsia="zh-CN"/>
              </w:rPr>
              <w:t>；</w:t>
            </w:r>
            <w:r>
              <w:rPr>
                <w:rFonts w:hint="default" w:ascii="仿宋" w:hAnsi="仿宋" w:eastAsia="仿宋" w:cs="Times New Roman"/>
                <w:szCs w:val="21"/>
                <w:lang w:val="en-US" w:eastAsia="zh-CN"/>
              </w:rPr>
              <w:t>得0分。</w:t>
            </w:r>
          </w:p>
        </w:tc>
      </w:tr>
      <w:tr w14:paraId="41994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98" w:type="dxa"/>
            <w:vMerge w:val="continue"/>
            <w:tcMar>
              <w:left w:w="75" w:type="dxa"/>
              <w:right w:w="75" w:type="dxa"/>
            </w:tcMar>
            <w:vAlign w:val="center"/>
          </w:tcPr>
          <w:p w14:paraId="4D0988CE">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仿宋" w:hAnsi="仿宋" w:eastAsia="仿宋" w:cs="仿宋"/>
                <w:b/>
                <w:bCs/>
                <w:color w:val="000000"/>
                <w:szCs w:val="21"/>
                <w:lang w:bidi="ar"/>
              </w:rPr>
            </w:pPr>
          </w:p>
        </w:tc>
        <w:tc>
          <w:tcPr>
            <w:tcW w:w="1064" w:type="dxa"/>
            <w:shd w:val="clear" w:color="auto" w:fill="auto"/>
            <w:tcMar>
              <w:left w:w="75" w:type="dxa"/>
              <w:right w:w="75" w:type="dxa"/>
            </w:tcMar>
            <w:vAlign w:val="center"/>
          </w:tcPr>
          <w:p w14:paraId="2C81FABE">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仿宋" w:hAnsi="仿宋" w:eastAsia="仿宋" w:cs="仿宋"/>
                <w:b/>
                <w:bCs/>
                <w:color w:val="000000"/>
                <w:sz w:val="21"/>
                <w:szCs w:val="21"/>
                <w:lang w:val="en-US" w:eastAsia="zh-CN" w:bidi="ar"/>
              </w:rPr>
            </w:pPr>
            <w:r>
              <w:rPr>
                <w:rFonts w:hint="eastAsia" w:ascii="仿宋" w:hAnsi="仿宋" w:eastAsia="仿宋" w:cs="仿宋"/>
                <w:b/>
                <w:bCs/>
                <w:color w:val="000000"/>
                <w:szCs w:val="21"/>
                <w:lang w:val="en-US" w:eastAsia="zh-CN" w:bidi="ar"/>
              </w:rPr>
              <w:t>主观分</w:t>
            </w:r>
          </w:p>
        </w:tc>
        <w:tc>
          <w:tcPr>
            <w:tcW w:w="737" w:type="dxa"/>
            <w:shd w:val="clear" w:color="auto" w:fill="auto"/>
            <w:tcMar>
              <w:left w:w="75" w:type="dxa"/>
              <w:right w:w="75" w:type="dxa"/>
            </w:tcMar>
            <w:vAlign w:val="center"/>
          </w:tcPr>
          <w:p w14:paraId="566A01F9">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仿宋" w:hAnsi="仿宋" w:eastAsia="仿宋" w:cs="仿宋"/>
                <w:b/>
                <w:bCs/>
                <w:sz w:val="21"/>
                <w:szCs w:val="21"/>
                <w:lang w:val="en-US" w:eastAsia="zh-CN" w:bidi="ar"/>
              </w:rPr>
            </w:pPr>
            <w:r>
              <w:rPr>
                <w:rFonts w:hint="eastAsia" w:ascii="仿宋" w:hAnsi="仿宋" w:eastAsia="仿宋" w:cs="仿宋"/>
                <w:b/>
                <w:bCs/>
                <w:szCs w:val="21"/>
                <w:lang w:val="en-US" w:eastAsia="zh-CN" w:bidi="ar"/>
              </w:rPr>
              <w:t>5</w:t>
            </w:r>
          </w:p>
        </w:tc>
        <w:tc>
          <w:tcPr>
            <w:tcW w:w="6500" w:type="dxa"/>
            <w:shd w:val="clear" w:color="auto" w:fill="auto"/>
            <w:tcMar>
              <w:left w:w="75" w:type="dxa"/>
              <w:right w:w="75" w:type="dxa"/>
            </w:tcMar>
            <w:vAlign w:val="center"/>
          </w:tcPr>
          <w:p w14:paraId="4AE3B76B">
            <w:pPr>
              <w:keepNext w:val="0"/>
              <w:keepLines w:val="0"/>
              <w:pageBreakBefore w:val="0"/>
              <w:widowControl w:val="0"/>
              <w:kinsoku/>
              <w:wordWrap/>
              <w:overflowPunct w:val="0"/>
              <w:topLinePunct w:val="0"/>
              <w:autoSpaceDE w:val="0"/>
              <w:autoSpaceDN w:val="0"/>
              <w:bidi w:val="0"/>
              <w:adjustRightInd w:val="0"/>
              <w:snapToGrid w:val="0"/>
              <w:rPr>
                <w:rFonts w:hint="default" w:ascii="仿宋" w:hAnsi="仿宋" w:eastAsia="仿宋" w:cs="Times New Roman"/>
                <w:szCs w:val="21"/>
                <w:lang w:val="en-US" w:eastAsia="zh-CN"/>
              </w:rPr>
            </w:pPr>
            <w:r>
              <w:rPr>
                <w:rFonts w:hint="eastAsia" w:ascii="仿宋" w:hAnsi="仿宋" w:eastAsia="仿宋" w:cs="仿宋"/>
                <w:b/>
                <w:bCs w:val="0"/>
                <w:szCs w:val="21"/>
                <w:lang w:val="en-US" w:eastAsia="zh-CN" w:bidi="ar"/>
              </w:rPr>
              <w:t>结果反馈（检测周期、报告出具时间、报告推送、报告异议处理机制等）</w:t>
            </w:r>
          </w:p>
          <w:p w14:paraId="152297BE">
            <w:pPr>
              <w:keepNext w:val="0"/>
              <w:keepLines w:val="0"/>
              <w:pageBreakBefore w:val="0"/>
              <w:widowControl w:val="0"/>
              <w:kinsoku/>
              <w:wordWrap/>
              <w:overflowPunct w:val="0"/>
              <w:topLinePunct w:val="0"/>
              <w:autoSpaceDE w:val="0"/>
              <w:autoSpaceDN w:val="0"/>
              <w:bidi w:val="0"/>
              <w:adjustRightInd w:val="0"/>
              <w:snapToGrid w:val="0"/>
              <w:rPr>
                <w:rFonts w:hint="default" w:ascii="仿宋" w:hAnsi="仿宋" w:eastAsia="仿宋" w:cs="Times New Roman"/>
                <w:szCs w:val="21"/>
                <w:lang w:val="en-US" w:eastAsia="zh-CN"/>
              </w:rPr>
            </w:pPr>
            <w:r>
              <w:rPr>
                <w:rFonts w:hint="default" w:ascii="仿宋" w:hAnsi="仿宋" w:eastAsia="仿宋" w:cs="Times New Roman"/>
                <w:szCs w:val="21"/>
                <w:lang w:val="en-US" w:eastAsia="zh-CN"/>
              </w:rPr>
              <w:t>检测周期明确可控，报告出具及时，报告推送渠道多元，异议处理机制完善，能完全适配临床诊疗需求，</w:t>
            </w:r>
            <w:r>
              <w:rPr>
                <w:rFonts w:hint="eastAsia" w:ascii="仿宋" w:hAnsi="仿宋" w:eastAsia="仿宋" w:cs="Times New Roman"/>
                <w:szCs w:val="21"/>
                <w:lang w:val="en-US" w:eastAsia="zh-CN"/>
              </w:rPr>
              <w:t>得</w:t>
            </w:r>
            <w:r>
              <w:rPr>
                <w:rFonts w:hint="default" w:ascii="仿宋" w:hAnsi="仿宋" w:eastAsia="仿宋" w:cs="Times New Roman"/>
                <w:szCs w:val="21"/>
                <w:lang w:val="en-US" w:eastAsia="zh-CN"/>
              </w:rPr>
              <w:t>5分</w:t>
            </w:r>
            <w:r>
              <w:rPr>
                <w:rFonts w:hint="eastAsia" w:ascii="仿宋" w:hAnsi="仿宋" w:eastAsia="仿宋" w:cs="Times New Roman"/>
                <w:szCs w:val="21"/>
                <w:lang w:val="en-US" w:eastAsia="zh-CN"/>
              </w:rPr>
              <w:t>。</w:t>
            </w:r>
          </w:p>
          <w:p w14:paraId="3FB3600D">
            <w:pPr>
              <w:keepNext w:val="0"/>
              <w:keepLines w:val="0"/>
              <w:pageBreakBefore w:val="0"/>
              <w:widowControl w:val="0"/>
              <w:kinsoku/>
              <w:wordWrap/>
              <w:overflowPunct w:val="0"/>
              <w:topLinePunct w:val="0"/>
              <w:autoSpaceDE w:val="0"/>
              <w:autoSpaceDN w:val="0"/>
              <w:bidi w:val="0"/>
              <w:adjustRightInd w:val="0"/>
              <w:snapToGrid w:val="0"/>
              <w:rPr>
                <w:rFonts w:hint="default" w:ascii="仿宋" w:hAnsi="仿宋" w:eastAsia="仿宋" w:cs="Times New Roman"/>
                <w:szCs w:val="21"/>
                <w:lang w:val="en-US" w:eastAsia="zh-CN"/>
              </w:rPr>
            </w:pPr>
            <w:r>
              <w:rPr>
                <w:rFonts w:hint="default" w:ascii="仿宋" w:hAnsi="仿宋" w:eastAsia="仿宋" w:cs="Times New Roman"/>
                <w:szCs w:val="21"/>
                <w:lang w:val="en-US" w:eastAsia="zh-CN"/>
              </w:rPr>
              <w:t>检测周期清晰，报告出具规范及时，报告推送规范及时，异议处理流程完善，可满足临床基本需求，</w:t>
            </w:r>
            <w:r>
              <w:rPr>
                <w:rFonts w:hint="eastAsia" w:ascii="仿宋" w:hAnsi="仿宋" w:eastAsia="仿宋" w:cs="Times New Roman"/>
                <w:szCs w:val="21"/>
                <w:lang w:val="en-US" w:eastAsia="zh-CN"/>
              </w:rPr>
              <w:t>得</w:t>
            </w:r>
            <w:r>
              <w:rPr>
                <w:rFonts w:hint="default" w:ascii="仿宋" w:hAnsi="仿宋" w:eastAsia="仿宋" w:cs="Times New Roman"/>
                <w:szCs w:val="21"/>
                <w:lang w:val="en-US" w:eastAsia="zh-CN"/>
              </w:rPr>
              <w:t>4分</w:t>
            </w:r>
            <w:r>
              <w:rPr>
                <w:rFonts w:hint="eastAsia" w:ascii="仿宋" w:hAnsi="仿宋" w:eastAsia="仿宋" w:cs="Times New Roman"/>
                <w:szCs w:val="21"/>
                <w:lang w:val="en-US" w:eastAsia="zh-CN"/>
              </w:rPr>
              <w:t>。</w:t>
            </w:r>
          </w:p>
          <w:p w14:paraId="353ABD89">
            <w:pPr>
              <w:keepNext w:val="0"/>
              <w:keepLines w:val="0"/>
              <w:pageBreakBefore w:val="0"/>
              <w:widowControl w:val="0"/>
              <w:kinsoku/>
              <w:wordWrap/>
              <w:overflowPunct w:val="0"/>
              <w:topLinePunct w:val="0"/>
              <w:autoSpaceDE w:val="0"/>
              <w:autoSpaceDN w:val="0"/>
              <w:bidi w:val="0"/>
              <w:adjustRightInd w:val="0"/>
              <w:snapToGrid w:val="0"/>
              <w:rPr>
                <w:rFonts w:hint="default" w:ascii="仿宋" w:hAnsi="仿宋" w:eastAsia="仿宋" w:cs="Times New Roman"/>
                <w:szCs w:val="21"/>
                <w:lang w:val="en-US" w:eastAsia="zh-CN"/>
              </w:rPr>
            </w:pPr>
            <w:r>
              <w:rPr>
                <w:rFonts w:hint="default" w:ascii="仿宋" w:hAnsi="仿宋" w:eastAsia="仿宋" w:cs="Times New Roman"/>
                <w:szCs w:val="21"/>
                <w:lang w:val="en-US" w:eastAsia="zh-CN"/>
              </w:rPr>
              <w:t>检测周期合理，报告出具及时，报告推送渠道齐全，异议处理机制基本完善，</w:t>
            </w:r>
            <w:r>
              <w:rPr>
                <w:rFonts w:hint="eastAsia" w:ascii="仿宋" w:hAnsi="仿宋" w:eastAsia="仿宋" w:cs="Times New Roman"/>
                <w:szCs w:val="21"/>
                <w:lang w:val="en-US" w:eastAsia="zh-CN"/>
              </w:rPr>
              <w:t>得</w:t>
            </w:r>
            <w:r>
              <w:rPr>
                <w:rFonts w:hint="default" w:ascii="仿宋" w:hAnsi="仿宋" w:eastAsia="仿宋" w:cs="Times New Roman"/>
                <w:szCs w:val="21"/>
                <w:lang w:val="en-US" w:eastAsia="zh-CN"/>
              </w:rPr>
              <w:t>2分</w:t>
            </w:r>
            <w:r>
              <w:rPr>
                <w:rFonts w:hint="eastAsia" w:ascii="仿宋" w:hAnsi="仿宋" w:eastAsia="仿宋" w:cs="Times New Roman"/>
                <w:szCs w:val="21"/>
                <w:lang w:val="en-US" w:eastAsia="zh-CN"/>
              </w:rPr>
              <w:t>。</w:t>
            </w:r>
          </w:p>
          <w:p w14:paraId="5A1641C7">
            <w:pPr>
              <w:keepNext w:val="0"/>
              <w:keepLines w:val="0"/>
              <w:pageBreakBefore w:val="0"/>
              <w:widowControl w:val="0"/>
              <w:kinsoku/>
              <w:wordWrap/>
              <w:overflowPunct w:val="0"/>
              <w:topLinePunct w:val="0"/>
              <w:autoSpaceDE w:val="0"/>
              <w:autoSpaceDN w:val="0"/>
              <w:bidi w:val="0"/>
              <w:adjustRightInd w:val="0"/>
              <w:snapToGrid w:val="0"/>
              <w:rPr>
                <w:rFonts w:hint="default" w:ascii="仿宋" w:hAnsi="仿宋" w:eastAsia="仿宋" w:cs="Times New Roman"/>
                <w:szCs w:val="21"/>
                <w:lang w:val="en-US" w:eastAsia="zh-CN"/>
              </w:rPr>
            </w:pPr>
            <w:r>
              <w:rPr>
                <w:rFonts w:hint="default" w:ascii="仿宋" w:hAnsi="仿宋" w:eastAsia="仿宋" w:cs="Times New Roman"/>
                <w:szCs w:val="21"/>
                <w:lang w:val="en-US" w:eastAsia="zh-CN"/>
              </w:rPr>
              <w:t>检测周期缺乏明确规范，报告出具不及时，报告推送不及时，异议处理流程不健全，</w:t>
            </w:r>
            <w:r>
              <w:rPr>
                <w:rFonts w:hint="eastAsia" w:ascii="仿宋" w:hAnsi="仿宋" w:eastAsia="仿宋" w:cs="Times New Roman"/>
                <w:szCs w:val="21"/>
                <w:lang w:val="en-US" w:eastAsia="zh-CN"/>
              </w:rPr>
              <w:t>得</w:t>
            </w:r>
            <w:r>
              <w:rPr>
                <w:rFonts w:hint="default" w:ascii="仿宋" w:hAnsi="仿宋" w:eastAsia="仿宋" w:cs="Times New Roman"/>
                <w:szCs w:val="21"/>
                <w:lang w:val="en-US" w:eastAsia="zh-CN"/>
              </w:rPr>
              <w:t>1分</w:t>
            </w:r>
            <w:r>
              <w:rPr>
                <w:rFonts w:hint="eastAsia" w:ascii="仿宋" w:hAnsi="仿宋" w:eastAsia="仿宋" w:cs="Times New Roman"/>
                <w:szCs w:val="21"/>
                <w:lang w:val="en-US" w:eastAsia="zh-CN"/>
              </w:rPr>
              <w:t>。</w:t>
            </w:r>
          </w:p>
          <w:p w14:paraId="512E7E6C">
            <w:pPr>
              <w:keepNext w:val="0"/>
              <w:keepLines w:val="0"/>
              <w:pageBreakBefore w:val="0"/>
              <w:widowControl w:val="0"/>
              <w:kinsoku/>
              <w:wordWrap/>
              <w:overflowPunct w:val="0"/>
              <w:topLinePunct w:val="0"/>
              <w:autoSpaceDE w:val="0"/>
              <w:autoSpaceDN w:val="0"/>
              <w:bidi w:val="0"/>
              <w:adjustRightInd w:val="0"/>
              <w:snapToGrid w:val="0"/>
              <w:rPr>
                <w:rFonts w:hint="default" w:ascii="Times New Roman" w:hAnsi="Times New Roman" w:eastAsia="宋体" w:cs="Times New Roman"/>
                <w:sz w:val="21"/>
                <w:szCs w:val="22"/>
                <w:lang w:val="en-US" w:eastAsia="zh-CN"/>
              </w:rPr>
            </w:pPr>
            <w:r>
              <w:rPr>
                <w:rFonts w:hint="default" w:ascii="仿宋" w:hAnsi="仿宋" w:eastAsia="仿宋" w:cs="Times New Roman"/>
                <w:szCs w:val="21"/>
                <w:lang w:val="en-US" w:eastAsia="zh-CN"/>
              </w:rPr>
              <w:t>未提供结果反馈相关服务，无检测周期、报告出具时间、报告推送及异议处理安排，</w:t>
            </w:r>
            <w:r>
              <w:rPr>
                <w:rFonts w:hint="eastAsia" w:ascii="仿宋" w:hAnsi="仿宋" w:eastAsia="仿宋" w:cs="Times New Roman"/>
                <w:szCs w:val="21"/>
                <w:lang w:val="en-US" w:eastAsia="zh-CN"/>
              </w:rPr>
              <w:t>得</w:t>
            </w:r>
            <w:r>
              <w:rPr>
                <w:rFonts w:hint="default" w:ascii="仿宋" w:hAnsi="仿宋" w:eastAsia="仿宋" w:cs="Times New Roman"/>
                <w:szCs w:val="21"/>
                <w:lang w:val="en-US" w:eastAsia="zh-CN"/>
              </w:rPr>
              <w:t>0分</w:t>
            </w:r>
            <w:r>
              <w:rPr>
                <w:rFonts w:hint="eastAsia" w:ascii="仿宋" w:hAnsi="仿宋" w:eastAsia="仿宋" w:cs="Times New Roman"/>
                <w:szCs w:val="21"/>
                <w:lang w:val="en-US" w:eastAsia="zh-CN"/>
              </w:rPr>
              <w:t>。</w:t>
            </w:r>
          </w:p>
        </w:tc>
      </w:tr>
      <w:tr w14:paraId="47D5A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98" w:type="dxa"/>
            <w:vMerge w:val="continue"/>
            <w:tcMar>
              <w:left w:w="75" w:type="dxa"/>
              <w:right w:w="75" w:type="dxa"/>
            </w:tcMar>
            <w:vAlign w:val="center"/>
          </w:tcPr>
          <w:p w14:paraId="67CC2BBA">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仿宋" w:hAnsi="仿宋" w:eastAsia="仿宋" w:cs="仿宋"/>
                <w:b/>
                <w:bCs/>
                <w:color w:val="000000"/>
                <w:szCs w:val="21"/>
                <w:lang w:bidi="ar"/>
              </w:rPr>
            </w:pPr>
          </w:p>
        </w:tc>
        <w:tc>
          <w:tcPr>
            <w:tcW w:w="1064" w:type="dxa"/>
            <w:tcMar>
              <w:left w:w="75" w:type="dxa"/>
              <w:right w:w="75" w:type="dxa"/>
            </w:tcMar>
            <w:vAlign w:val="center"/>
          </w:tcPr>
          <w:p w14:paraId="19F89D8B">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仿宋" w:hAnsi="仿宋" w:eastAsia="仿宋" w:cs="仿宋"/>
                <w:b/>
                <w:bCs/>
                <w:color w:val="000000"/>
                <w:szCs w:val="21"/>
                <w:lang w:val="en-US" w:eastAsia="zh-CN" w:bidi="ar"/>
              </w:rPr>
            </w:pPr>
            <w:r>
              <w:rPr>
                <w:rFonts w:hint="eastAsia" w:ascii="仿宋" w:hAnsi="仿宋" w:eastAsia="仿宋" w:cs="仿宋"/>
                <w:b/>
                <w:bCs/>
                <w:color w:val="000000"/>
                <w:szCs w:val="21"/>
                <w:lang w:val="en-US" w:eastAsia="zh-CN" w:bidi="ar"/>
              </w:rPr>
              <w:t>主观分</w:t>
            </w:r>
          </w:p>
        </w:tc>
        <w:tc>
          <w:tcPr>
            <w:tcW w:w="737" w:type="dxa"/>
            <w:tcMar>
              <w:left w:w="75" w:type="dxa"/>
              <w:right w:w="75" w:type="dxa"/>
            </w:tcMar>
            <w:vAlign w:val="center"/>
          </w:tcPr>
          <w:p w14:paraId="21F5C07F">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default" w:ascii="仿宋" w:hAnsi="仿宋" w:eastAsia="仿宋" w:cs="仿宋"/>
                <w:b/>
                <w:bCs/>
                <w:szCs w:val="21"/>
                <w:lang w:val="en-US" w:eastAsia="zh-CN" w:bidi="ar"/>
              </w:rPr>
            </w:pPr>
            <w:r>
              <w:rPr>
                <w:rFonts w:hint="eastAsia" w:ascii="仿宋" w:hAnsi="仿宋" w:eastAsia="仿宋" w:cs="仿宋"/>
                <w:b/>
                <w:bCs/>
                <w:szCs w:val="21"/>
                <w:lang w:val="en-US" w:eastAsia="zh-CN" w:bidi="ar"/>
              </w:rPr>
              <w:t>4</w:t>
            </w:r>
          </w:p>
        </w:tc>
        <w:tc>
          <w:tcPr>
            <w:tcW w:w="6500" w:type="dxa"/>
            <w:tcMar>
              <w:left w:w="75" w:type="dxa"/>
              <w:right w:w="75" w:type="dxa"/>
            </w:tcMar>
            <w:vAlign w:val="center"/>
          </w:tcPr>
          <w:p w14:paraId="113140A3">
            <w:pPr>
              <w:keepNext w:val="0"/>
              <w:keepLines w:val="0"/>
              <w:pageBreakBefore w:val="0"/>
              <w:widowControl w:val="0"/>
              <w:kinsoku/>
              <w:wordWrap/>
              <w:overflowPunct w:val="0"/>
              <w:topLinePunct w:val="0"/>
              <w:autoSpaceDE w:val="0"/>
              <w:autoSpaceDN w:val="0"/>
              <w:bidi w:val="0"/>
              <w:adjustRightInd w:val="0"/>
              <w:snapToGrid w:val="0"/>
              <w:rPr>
                <w:rFonts w:hint="default" w:ascii="仿宋" w:hAnsi="仿宋" w:eastAsia="仿宋" w:cs="Times New Roman"/>
                <w:b/>
                <w:bCs/>
                <w:szCs w:val="21"/>
                <w:lang w:val="en-US" w:eastAsia="zh-CN"/>
              </w:rPr>
            </w:pPr>
            <w:r>
              <w:rPr>
                <w:rFonts w:hint="default" w:ascii="仿宋" w:hAnsi="仿宋" w:eastAsia="仿宋" w:cs="Times New Roman"/>
                <w:b/>
                <w:bCs/>
                <w:szCs w:val="21"/>
                <w:lang w:val="en-US" w:eastAsia="zh-CN"/>
              </w:rPr>
              <w:t>应急预案和措施</w:t>
            </w:r>
            <w:r>
              <w:rPr>
                <w:rFonts w:hint="eastAsia" w:ascii="仿宋" w:hAnsi="仿宋" w:eastAsia="仿宋" w:cs="Times New Roman"/>
                <w:b/>
                <w:bCs/>
                <w:szCs w:val="21"/>
                <w:lang w:val="en-US" w:eastAsia="zh-CN"/>
              </w:rPr>
              <w:t>应急预案和措施[突发情况（样本破损、污染、丢失，冷链运输异常，检测中断，报告延误，生物安全风险等）、解决措施（组织与联络、处置流程与措施、培训与演练、服务保障等）等]</w:t>
            </w:r>
          </w:p>
          <w:p w14:paraId="2A111496">
            <w:pPr>
              <w:keepNext w:val="0"/>
              <w:keepLines w:val="0"/>
              <w:pageBreakBefore w:val="0"/>
              <w:widowControl w:val="0"/>
              <w:kinsoku/>
              <w:wordWrap/>
              <w:overflowPunct w:val="0"/>
              <w:topLinePunct w:val="0"/>
              <w:autoSpaceDE w:val="0"/>
              <w:autoSpaceDN w:val="0"/>
              <w:bidi w:val="0"/>
              <w:adjustRightInd w:val="0"/>
              <w:snapToGrid w:val="0"/>
              <w:rPr>
                <w:rFonts w:hint="default" w:ascii="仿宋" w:hAnsi="仿宋" w:eastAsia="仿宋" w:cs="Times New Roman"/>
                <w:szCs w:val="21"/>
                <w:lang w:val="en-US" w:eastAsia="zh-CN"/>
              </w:rPr>
            </w:pPr>
            <w:r>
              <w:rPr>
                <w:rFonts w:hint="default" w:ascii="仿宋" w:hAnsi="仿宋" w:eastAsia="仿宋" w:cs="Times New Roman"/>
                <w:szCs w:val="21"/>
                <w:lang w:val="en-US" w:eastAsia="zh-CN"/>
              </w:rPr>
              <w:t>应急预案完善，覆盖送检全流程突发情况，措施具体、分工明确，有联络机制与处置流程，定期培训演练，能快速处置各类突发，保障服务连续安全，</w:t>
            </w:r>
            <w:r>
              <w:rPr>
                <w:rFonts w:hint="eastAsia" w:ascii="仿宋" w:hAnsi="仿宋" w:eastAsia="仿宋" w:cs="Times New Roman"/>
                <w:szCs w:val="21"/>
                <w:lang w:val="en-US" w:eastAsia="zh-CN"/>
              </w:rPr>
              <w:t>得4</w:t>
            </w:r>
            <w:r>
              <w:rPr>
                <w:rFonts w:hint="default" w:ascii="仿宋" w:hAnsi="仿宋" w:eastAsia="仿宋" w:cs="Times New Roman"/>
                <w:szCs w:val="21"/>
                <w:lang w:val="en-US" w:eastAsia="zh-CN"/>
              </w:rPr>
              <w:t>分</w:t>
            </w:r>
            <w:r>
              <w:rPr>
                <w:rFonts w:hint="eastAsia" w:ascii="仿宋" w:hAnsi="仿宋" w:eastAsia="仿宋" w:cs="Times New Roman"/>
                <w:szCs w:val="21"/>
                <w:lang w:val="en-US" w:eastAsia="zh-CN"/>
              </w:rPr>
              <w:t>。</w:t>
            </w:r>
          </w:p>
          <w:p w14:paraId="1E56F773">
            <w:pPr>
              <w:keepNext w:val="0"/>
              <w:keepLines w:val="0"/>
              <w:pageBreakBefore w:val="0"/>
              <w:widowControl w:val="0"/>
              <w:kinsoku/>
              <w:wordWrap/>
              <w:overflowPunct w:val="0"/>
              <w:topLinePunct w:val="0"/>
              <w:autoSpaceDE w:val="0"/>
              <w:autoSpaceDN w:val="0"/>
              <w:bidi w:val="0"/>
              <w:adjustRightInd w:val="0"/>
              <w:snapToGrid w:val="0"/>
              <w:rPr>
                <w:rFonts w:hint="default" w:ascii="仿宋" w:hAnsi="仿宋" w:eastAsia="仿宋" w:cs="Times New Roman"/>
                <w:szCs w:val="21"/>
                <w:lang w:val="en-US" w:eastAsia="zh-CN"/>
              </w:rPr>
            </w:pPr>
            <w:r>
              <w:rPr>
                <w:rFonts w:hint="default" w:ascii="仿宋" w:hAnsi="仿宋" w:eastAsia="仿宋" w:cs="Times New Roman"/>
                <w:szCs w:val="21"/>
                <w:lang w:val="en-US" w:eastAsia="zh-CN"/>
              </w:rPr>
              <w:t>应急预案规范，覆盖核心环节突发情况，措施可行、分工明确，有联络机制，定期培训，可有效处置常见突发，保障服务基本顺畅，</w:t>
            </w:r>
            <w:r>
              <w:rPr>
                <w:rFonts w:hint="eastAsia" w:ascii="仿宋" w:hAnsi="仿宋" w:eastAsia="仿宋" w:cs="Times New Roman"/>
                <w:szCs w:val="21"/>
                <w:lang w:val="en-US" w:eastAsia="zh-CN"/>
              </w:rPr>
              <w:t>得3</w:t>
            </w:r>
            <w:r>
              <w:rPr>
                <w:rFonts w:hint="default" w:ascii="仿宋" w:hAnsi="仿宋" w:eastAsia="仿宋" w:cs="Times New Roman"/>
                <w:szCs w:val="21"/>
                <w:lang w:val="en-US" w:eastAsia="zh-CN"/>
              </w:rPr>
              <w:t>分</w:t>
            </w:r>
            <w:r>
              <w:rPr>
                <w:rFonts w:hint="eastAsia" w:ascii="仿宋" w:hAnsi="仿宋" w:eastAsia="仿宋" w:cs="Times New Roman"/>
                <w:szCs w:val="21"/>
                <w:lang w:val="en-US" w:eastAsia="zh-CN"/>
              </w:rPr>
              <w:t>。</w:t>
            </w:r>
          </w:p>
          <w:p w14:paraId="6517D824">
            <w:pPr>
              <w:keepNext w:val="0"/>
              <w:keepLines w:val="0"/>
              <w:pageBreakBefore w:val="0"/>
              <w:widowControl w:val="0"/>
              <w:kinsoku/>
              <w:wordWrap/>
              <w:overflowPunct w:val="0"/>
              <w:topLinePunct w:val="0"/>
              <w:autoSpaceDE w:val="0"/>
              <w:autoSpaceDN w:val="0"/>
              <w:bidi w:val="0"/>
              <w:adjustRightInd w:val="0"/>
              <w:snapToGrid w:val="0"/>
              <w:rPr>
                <w:rFonts w:hint="default" w:ascii="仿宋" w:hAnsi="仿宋" w:eastAsia="仿宋" w:cs="Times New Roman"/>
                <w:szCs w:val="21"/>
                <w:lang w:val="en-US" w:eastAsia="zh-CN"/>
              </w:rPr>
            </w:pPr>
            <w:r>
              <w:rPr>
                <w:rFonts w:hint="default" w:ascii="仿宋" w:hAnsi="仿宋" w:eastAsia="仿宋" w:cs="Times New Roman"/>
                <w:szCs w:val="21"/>
                <w:lang w:val="en-US" w:eastAsia="zh-CN"/>
              </w:rPr>
              <w:t>应急预案基本完整，覆盖主要突发情况，有处置措施与联络渠道，分工简单，可处置轻微突发，保障服务不中断，</w:t>
            </w:r>
            <w:r>
              <w:rPr>
                <w:rFonts w:hint="eastAsia" w:ascii="仿宋" w:hAnsi="仿宋" w:eastAsia="仿宋" w:cs="Times New Roman"/>
                <w:szCs w:val="21"/>
                <w:lang w:val="en-US" w:eastAsia="zh-CN"/>
              </w:rPr>
              <w:t>得</w:t>
            </w:r>
            <w:r>
              <w:rPr>
                <w:rFonts w:hint="default" w:ascii="仿宋" w:hAnsi="仿宋" w:eastAsia="仿宋" w:cs="Times New Roman"/>
                <w:szCs w:val="21"/>
                <w:lang w:val="en-US" w:eastAsia="zh-CN"/>
              </w:rPr>
              <w:t>2分</w:t>
            </w:r>
            <w:r>
              <w:rPr>
                <w:rFonts w:hint="eastAsia" w:ascii="仿宋" w:hAnsi="仿宋" w:eastAsia="仿宋" w:cs="Times New Roman"/>
                <w:szCs w:val="21"/>
                <w:lang w:val="en-US" w:eastAsia="zh-CN"/>
              </w:rPr>
              <w:t>。</w:t>
            </w:r>
          </w:p>
          <w:p w14:paraId="15ACF26A">
            <w:pPr>
              <w:keepNext w:val="0"/>
              <w:keepLines w:val="0"/>
              <w:pageBreakBefore w:val="0"/>
              <w:widowControl w:val="0"/>
              <w:kinsoku/>
              <w:wordWrap/>
              <w:overflowPunct w:val="0"/>
              <w:topLinePunct w:val="0"/>
              <w:autoSpaceDE w:val="0"/>
              <w:autoSpaceDN w:val="0"/>
              <w:bidi w:val="0"/>
              <w:adjustRightInd w:val="0"/>
              <w:snapToGrid w:val="0"/>
              <w:rPr>
                <w:rFonts w:hint="default" w:ascii="仿宋" w:hAnsi="仿宋" w:eastAsia="仿宋" w:cs="Times New Roman"/>
                <w:szCs w:val="21"/>
                <w:lang w:val="en-US" w:eastAsia="zh-CN"/>
              </w:rPr>
            </w:pPr>
            <w:r>
              <w:rPr>
                <w:rFonts w:hint="default" w:ascii="仿宋" w:hAnsi="仿宋" w:eastAsia="仿宋" w:cs="Times New Roman"/>
                <w:szCs w:val="21"/>
                <w:lang w:val="en-US" w:eastAsia="zh-CN"/>
              </w:rPr>
              <w:t>应急预案缺失较多，未覆盖核心突发情况，措施笼统、无明确分工与联络机制，处置能力不足，影响服务开展，</w:t>
            </w:r>
            <w:r>
              <w:rPr>
                <w:rFonts w:hint="eastAsia" w:ascii="仿宋" w:hAnsi="仿宋" w:eastAsia="仿宋" w:cs="Times New Roman"/>
                <w:szCs w:val="21"/>
                <w:lang w:val="en-US" w:eastAsia="zh-CN"/>
              </w:rPr>
              <w:t>得</w:t>
            </w:r>
            <w:r>
              <w:rPr>
                <w:rFonts w:hint="default" w:ascii="仿宋" w:hAnsi="仿宋" w:eastAsia="仿宋" w:cs="Times New Roman"/>
                <w:szCs w:val="21"/>
                <w:lang w:val="en-US" w:eastAsia="zh-CN"/>
              </w:rPr>
              <w:t>1分</w:t>
            </w:r>
            <w:r>
              <w:rPr>
                <w:rFonts w:hint="eastAsia" w:ascii="仿宋" w:hAnsi="仿宋" w:eastAsia="仿宋" w:cs="Times New Roman"/>
                <w:szCs w:val="21"/>
                <w:lang w:val="en-US" w:eastAsia="zh-CN"/>
              </w:rPr>
              <w:t>。</w:t>
            </w:r>
          </w:p>
          <w:p w14:paraId="48E9A295">
            <w:pPr>
              <w:keepNext w:val="0"/>
              <w:keepLines w:val="0"/>
              <w:pageBreakBefore w:val="0"/>
              <w:widowControl w:val="0"/>
              <w:kinsoku/>
              <w:wordWrap/>
              <w:overflowPunct w:val="0"/>
              <w:topLinePunct w:val="0"/>
              <w:autoSpaceDE w:val="0"/>
              <w:autoSpaceDN w:val="0"/>
              <w:bidi w:val="0"/>
              <w:adjustRightInd w:val="0"/>
              <w:snapToGrid w:val="0"/>
              <w:rPr>
                <w:rFonts w:hint="default"/>
                <w:lang w:val="en-US" w:eastAsia="zh-CN"/>
              </w:rPr>
            </w:pPr>
            <w:r>
              <w:rPr>
                <w:rFonts w:hint="default" w:ascii="仿宋" w:hAnsi="仿宋" w:eastAsia="仿宋" w:cs="Times New Roman"/>
                <w:szCs w:val="21"/>
                <w:lang w:val="en-US" w:eastAsia="zh-CN"/>
              </w:rPr>
              <w:t>无应急预案及处置措施，无法应对突发情况，易造成服务中断，0分</w:t>
            </w:r>
            <w:r>
              <w:rPr>
                <w:rFonts w:hint="eastAsia" w:ascii="仿宋" w:hAnsi="仿宋" w:eastAsia="仿宋" w:cs="Times New Roman"/>
                <w:szCs w:val="21"/>
                <w:lang w:val="en-US" w:eastAsia="zh-CN"/>
              </w:rPr>
              <w:t>。</w:t>
            </w:r>
          </w:p>
        </w:tc>
      </w:tr>
      <w:tr w14:paraId="55AF2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98" w:type="dxa"/>
            <w:vMerge w:val="continue"/>
            <w:tcMar>
              <w:left w:w="75" w:type="dxa"/>
              <w:right w:w="75" w:type="dxa"/>
            </w:tcMar>
            <w:vAlign w:val="center"/>
          </w:tcPr>
          <w:p w14:paraId="3FB8847B">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仿宋" w:hAnsi="仿宋" w:eastAsia="仿宋" w:cs="仿宋"/>
                <w:b/>
                <w:bCs/>
                <w:color w:val="000000"/>
                <w:szCs w:val="21"/>
                <w:lang w:bidi="ar"/>
              </w:rPr>
            </w:pPr>
          </w:p>
        </w:tc>
        <w:tc>
          <w:tcPr>
            <w:tcW w:w="1064" w:type="dxa"/>
            <w:tcMar>
              <w:left w:w="75" w:type="dxa"/>
              <w:right w:w="75" w:type="dxa"/>
            </w:tcMar>
            <w:vAlign w:val="center"/>
          </w:tcPr>
          <w:p w14:paraId="15C0AB25">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default" w:ascii="仿宋" w:hAnsi="仿宋" w:eastAsia="仿宋" w:cs="仿宋"/>
                <w:b/>
                <w:bCs/>
                <w:color w:val="000000"/>
                <w:szCs w:val="21"/>
                <w:lang w:val="en-US" w:eastAsia="zh-CN" w:bidi="ar"/>
              </w:rPr>
            </w:pPr>
            <w:r>
              <w:rPr>
                <w:rFonts w:hint="eastAsia" w:ascii="仿宋" w:hAnsi="仿宋" w:eastAsia="仿宋" w:cs="仿宋"/>
                <w:b/>
                <w:bCs/>
                <w:color w:val="000000"/>
                <w:szCs w:val="21"/>
                <w:lang w:val="en-US" w:eastAsia="zh-CN" w:bidi="ar"/>
              </w:rPr>
              <w:t>主观分</w:t>
            </w:r>
          </w:p>
        </w:tc>
        <w:tc>
          <w:tcPr>
            <w:tcW w:w="737" w:type="dxa"/>
            <w:tcMar>
              <w:left w:w="75" w:type="dxa"/>
              <w:right w:w="75" w:type="dxa"/>
            </w:tcMar>
            <w:vAlign w:val="center"/>
          </w:tcPr>
          <w:p w14:paraId="586E365A">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default" w:ascii="仿宋" w:hAnsi="仿宋" w:eastAsia="仿宋" w:cs="仿宋"/>
                <w:b/>
                <w:bCs/>
                <w:szCs w:val="21"/>
                <w:lang w:val="en-US" w:eastAsia="zh-CN" w:bidi="ar"/>
              </w:rPr>
            </w:pPr>
            <w:r>
              <w:rPr>
                <w:rFonts w:hint="eastAsia" w:ascii="仿宋" w:hAnsi="仿宋" w:eastAsia="仿宋" w:cs="仿宋"/>
                <w:b/>
                <w:bCs/>
                <w:szCs w:val="21"/>
                <w:lang w:val="en-US" w:eastAsia="zh-CN" w:bidi="ar"/>
              </w:rPr>
              <w:t>4</w:t>
            </w:r>
          </w:p>
        </w:tc>
        <w:tc>
          <w:tcPr>
            <w:tcW w:w="6500" w:type="dxa"/>
            <w:tcMar>
              <w:left w:w="75" w:type="dxa"/>
              <w:right w:w="75" w:type="dxa"/>
            </w:tcMar>
            <w:vAlign w:val="center"/>
          </w:tcPr>
          <w:p w14:paraId="3A565329">
            <w:pPr>
              <w:keepNext w:val="0"/>
              <w:keepLines w:val="0"/>
              <w:pageBreakBefore w:val="0"/>
              <w:widowControl w:val="0"/>
              <w:kinsoku/>
              <w:wordWrap/>
              <w:overflowPunct w:val="0"/>
              <w:topLinePunct w:val="0"/>
              <w:autoSpaceDE w:val="0"/>
              <w:autoSpaceDN w:val="0"/>
              <w:bidi w:val="0"/>
              <w:adjustRightInd w:val="0"/>
              <w:snapToGrid w:val="0"/>
              <w:rPr>
                <w:rFonts w:hint="eastAsia" w:ascii="仿宋" w:hAnsi="仿宋" w:eastAsia="仿宋" w:cs="仿宋"/>
                <w:b/>
                <w:bCs/>
                <w:color w:val="000000"/>
                <w:szCs w:val="21"/>
                <w:lang w:val="en-US" w:eastAsia="zh-CN" w:bidi="ar"/>
              </w:rPr>
            </w:pPr>
            <w:r>
              <w:rPr>
                <w:rFonts w:hint="eastAsia" w:ascii="仿宋" w:hAnsi="仿宋" w:eastAsia="仿宋" w:cs="仿宋"/>
                <w:b/>
                <w:bCs/>
                <w:color w:val="000000"/>
                <w:szCs w:val="21"/>
                <w:lang w:val="en-US" w:eastAsia="zh-CN" w:bidi="ar"/>
              </w:rPr>
              <w:t>标本冷链物流方实施方案（运输工具的数量、性能、冷链设施，运输工具专业设备等）</w:t>
            </w:r>
          </w:p>
          <w:p w14:paraId="3840EAEF">
            <w:pPr>
              <w:keepNext w:val="0"/>
              <w:keepLines w:val="0"/>
              <w:pageBreakBefore w:val="0"/>
              <w:widowControl w:val="0"/>
              <w:kinsoku/>
              <w:wordWrap/>
              <w:overflowPunct w:val="0"/>
              <w:topLinePunct w:val="0"/>
              <w:autoSpaceDE w:val="0"/>
              <w:autoSpaceDN w:val="0"/>
              <w:bidi w:val="0"/>
              <w:adjustRightInd w:val="0"/>
              <w:snapToGrid w:val="0"/>
              <w:rPr>
                <w:rFonts w:hint="default" w:ascii="仿宋" w:hAnsi="仿宋" w:eastAsia="仿宋" w:cs="Times New Roman"/>
                <w:szCs w:val="21"/>
                <w:lang w:val="en-US" w:eastAsia="zh-CN"/>
              </w:rPr>
            </w:pPr>
            <w:r>
              <w:rPr>
                <w:rFonts w:hint="default" w:ascii="仿宋" w:hAnsi="仿宋" w:eastAsia="仿宋" w:cs="Times New Roman"/>
                <w:szCs w:val="21"/>
                <w:lang w:val="en-US" w:eastAsia="zh-CN"/>
              </w:rPr>
              <w:t>车辆数量充足、性能优良，冷链设施与专业设备齐全完备，全程温控监控到位，符合法律法规及行业管理要求，可全面保障标本冷链运输安全高效，</w:t>
            </w:r>
            <w:r>
              <w:rPr>
                <w:rFonts w:hint="eastAsia" w:ascii="仿宋" w:hAnsi="仿宋" w:eastAsia="仿宋" w:cs="Times New Roman"/>
                <w:szCs w:val="21"/>
                <w:lang w:val="en-US" w:eastAsia="zh-CN"/>
              </w:rPr>
              <w:t>得4</w:t>
            </w:r>
            <w:r>
              <w:rPr>
                <w:rFonts w:hint="default" w:ascii="仿宋" w:hAnsi="仿宋" w:eastAsia="仿宋" w:cs="Times New Roman"/>
                <w:szCs w:val="21"/>
                <w:lang w:val="en-US" w:eastAsia="zh-CN"/>
              </w:rPr>
              <w:t>分</w:t>
            </w:r>
            <w:r>
              <w:rPr>
                <w:rFonts w:hint="eastAsia" w:ascii="仿宋" w:hAnsi="仿宋" w:eastAsia="仿宋" w:cs="Times New Roman"/>
                <w:szCs w:val="21"/>
                <w:lang w:val="en-US" w:eastAsia="zh-CN"/>
              </w:rPr>
              <w:t>。</w:t>
            </w:r>
          </w:p>
          <w:p w14:paraId="100D2D5B">
            <w:pPr>
              <w:keepNext w:val="0"/>
              <w:keepLines w:val="0"/>
              <w:pageBreakBefore w:val="0"/>
              <w:widowControl w:val="0"/>
              <w:kinsoku/>
              <w:wordWrap/>
              <w:overflowPunct w:val="0"/>
              <w:topLinePunct w:val="0"/>
              <w:autoSpaceDE w:val="0"/>
              <w:autoSpaceDN w:val="0"/>
              <w:bidi w:val="0"/>
              <w:adjustRightInd w:val="0"/>
              <w:snapToGrid w:val="0"/>
              <w:rPr>
                <w:rFonts w:hint="default" w:ascii="仿宋" w:hAnsi="仿宋" w:eastAsia="仿宋" w:cs="Times New Roman"/>
                <w:szCs w:val="21"/>
                <w:lang w:val="en-US" w:eastAsia="zh-CN"/>
              </w:rPr>
            </w:pPr>
            <w:r>
              <w:rPr>
                <w:rFonts w:hint="default" w:ascii="仿宋" w:hAnsi="仿宋" w:eastAsia="仿宋" w:cs="Times New Roman"/>
                <w:szCs w:val="21"/>
                <w:lang w:val="en-US" w:eastAsia="zh-CN"/>
              </w:rPr>
              <w:t>车辆数量充足、性能稳定，冷链设施及专业设备配置规范，满足标本运输需求，符合法律法规及行业管理要求，</w:t>
            </w:r>
            <w:r>
              <w:rPr>
                <w:rFonts w:hint="eastAsia" w:ascii="仿宋" w:hAnsi="仿宋" w:eastAsia="仿宋" w:cs="Times New Roman"/>
                <w:szCs w:val="21"/>
                <w:lang w:val="en-US" w:eastAsia="zh-CN"/>
              </w:rPr>
              <w:t>得3</w:t>
            </w:r>
            <w:r>
              <w:rPr>
                <w:rFonts w:hint="default" w:ascii="仿宋" w:hAnsi="仿宋" w:eastAsia="仿宋" w:cs="Times New Roman"/>
                <w:szCs w:val="21"/>
                <w:lang w:val="en-US" w:eastAsia="zh-CN"/>
              </w:rPr>
              <w:t>分</w:t>
            </w:r>
            <w:r>
              <w:rPr>
                <w:rFonts w:hint="eastAsia" w:ascii="仿宋" w:hAnsi="仿宋" w:eastAsia="仿宋" w:cs="Times New Roman"/>
                <w:szCs w:val="21"/>
                <w:lang w:val="en-US" w:eastAsia="zh-CN"/>
              </w:rPr>
              <w:t>。</w:t>
            </w:r>
          </w:p>
          <w:p w14:paraId="7B485B0B">
            <w:pPr>
              <w:keepNext w:val="0"/>
              <w:keepLines w:val="0"/>
              <w:pageBreakBefore w:val="0"/>
              <w:widowControl w:val="0"/>
              <w:kinsoku/>
              <w:wordWrap/>
              <w:overflowPunct w:val="0"/>
              <w:topLinePunct w:val="0"/>
              <w:autoSpaceDE w:val="0"/>
              <w:autoSpaceDN w:val="0"/>
              <w:bidi w:val="0"/>
              <w:adjustRightInd w:val="0"/>
              <w:snapToGrid w:val="0"/>
              <w:rPr>
                <w:rFonts w:hint="default" w:ascii="仿宋" w:hAnsi="仿宋" w:eastAsia="仿宋" w:cs="Times New Roman"/>
                <w:szCs w:val="21"/>
                <w:lang w:val="en-US" w:eastAsia="zh-CN"/>
              </w:rPr>
            </w:pPr>
            <w:r>
              <w:rPr>
                <w:rFonts w:hint="default" w:ascii="仿宋" w:hAnsi="仿宋" w:eastAsia="仿宋" w:cs="Times New Roman"/>
                <w:szCs w:val="21"/>
                <w:lang w:val="en-US" w:eastAsia="zh-CN"/>
              </w:rPr>
              <w:t>车辆数量与性能基本满足运输需求，冷链设施及专业设备齐全，符合法律法规及行业管理要求，可保障标本正常运输，</w:t>
            </w:r>
            <w:r>
              <w:rPr>
                <w:rFonts w:hint="eastAsia" w:ascii="仿宋" w:hAnsi="仿宋" w:eastAsia="仿宋" w:cs="Times New Roman"/>
                <w:szCs w:val="21"/>
                <w:lang w:val="en-US" w:eastAsia="zh-CN"/>
              </w:rPr>
              <w:t>得</w:t>
            </w:r>
            <w:r>
              <w:rPr>
                <w:rFonts w:hint="default" w:ascii="仿宋" w:hAnsi="仿宋" w:eastAsia="仿宋" w:cs="Times New Roman"/>
                <w:szCs w:val="21"/>
                <w:lang w:val="en-US" w:eastAsia="zh-CN"/>
              </w:rPr>
              <w:t>2分</w:t>
            </w:r>
            <w:r>
              <w:rPr>
                <w:rFonts w:hint="eastAsia" w:ascii="仿宋" w:hAnsi="仿宋" w:eastAsia="仿宋" w:cs="Times New Roman"/>
                <w:szCs w:val="21"/>
                <w:lang w:val="en-US" w:eastAsia="zh-CN"/>
              </w:rPr>
              <w:t>。</w:t>
            </w:r>
          </w:p>
          <w:p w14:paraId="559B52CC">
            <w:pPr>
              <w:keepNext w:val="0"/>
              <w:keepLines w:val="0"/>
              <w:pageBreakBefore w:val="0"/>
              <w:widowControl w:val="0"/>
              <w:kinsoku/>
              <w:wordWrap/>
              <w:overflowPunct w:val="0"/>
              <w:topLinePunct w:val="0"/>
              <w:autoSpaceDE w:val="0"/>
              <w:autoSpaceDN w:val="0"/>
              <w:bidi w:val="0"/>
              <w:adjustRightInd w:val="0"/>
              <w:snapToGrid w:val="0"/>
              <w:rPr>
                <w:rFonts w:hint="default" w:ascii="仿宋" w:hAnsi="仿宋" w:eastAsia="仿宋" w:cs="Times New Roman"/>
                <w:szCs w:val="21"/>
                <w:lang w:val="en-US" w:eastAsia="zh-CN"/>
              </w:rPr>
            </w:pPr>
            <w:r>
              <w:rPr>
                <w:rFonts w:hint="default" w:ascii="仿宋" w:hAnsi="仿宋" w:eastAsia="仿宋" w:cs="Times New Roman"/>
                <w:szCs w:val="21"/>
                <w:lang w:val="en-US" w:eastAsia="zh-CN"/>
              </w:rPr>
              <w:t>车辆数量或性能不足，冷链设施与专业设备不完善，不完全符合法律法规及行业管理要求，难以保障运输质量，</w:t>
            </w:r>
            <w:r>
              <w:rPr>
                <w:rFonts w:hint="eastAsia" w:ascii="仿宋" w:hAnsi="仿宋" w:eastAsia="仿宋" w:cs="Times New Roman"/>
                <w:szCs w:val="21"/>
                <w:lang w:val="en-US" w:eastAsia="zh-CN"/>
              </w:rPr>
              <w:t>得</w:t>
            </w:r>
            <w:r>
              <w:rPr>
                <w:rFonts w:hint="default" w:ascii="仿宋" w:hAnsi="仿宋" w:eastAsia="仿宋" w:cs="Times New Roman"/>
                <w:szCs w:val="21"/>
                <w:lang w:val="en-US" w:eastAsia="zh-CN"/>
              </w:rPr>
              <w:t>1</w:t>
            </w:r>
            <w:r>
              <w:rPr>
                <w:rFonts w:hint="eastAsia" w:ascii="仿宋" w:hAnsi="仿宋" w:eastAsia="仿宋" w:cs="Times New Roman"/>
                <w:szCs w:val="21"/>
                <w:lang w:val="en-US" w:eastAsia="zh-CN"/>
              </w:rPr>
              <w:t>分。</w:t>
            </w:r>
          </w:p>
          <w:p w14:paraId="7A4F2976">
            <w:pPr>
              <w:keepNext w:val="0"/>
              <w:keepLines w:val="0"/>
              <w:pageBreakBefore w:val="0"/>
              <w:widowControl w:val="0"/>
              <w:kinsoku/>
              <w:wordWrap/>
              <w:overflowPunct w:val="0"/>
              <w:topLinePunct w:val="0"/>
              <w:autoSpaceDE w:val="0"/>
              <w:autoSpaceDN w:val="0"/>
              <w:bidi w:val="0"/>
              <w:adjustRightInd w:val="0"/>
              <w:snapToGrid w:val="0"/>
              <w:rPr>
                <w:rFonts w:hint="default"/>
                <w:lang w:val="en-US" w:eastAsia="zh-CN"/>
              </w:rPr>
            </w:pPr>
            <w:r>
              <w:rPr>
                <w:rFonts w:hint="default" w:ascii="仿宋" w:hAnsi="仿宋" w:eastAsia="仿宋" w:cs="Times New Roman"/>
                <w:szCs w:val="21"/>
                <w:lang w:val="en-US" w:eastAsia="zh-CN"/>
              </w:rPr>
              <w:t>无专用冷链车辆及配套设施设备，不符合相关法律法规及行业管理要求，无法开展标本冷链运输，</w:t>
            </w:r>
            <w:r>
              <w:rPr>
                <w:rFonts w:hint="eastAsia" w:ascii="仿宋" w:hAnsi="仿宋" w:eastAsia="仿宋" w:cs="Times New Roman"/>
                <w:szCs w:val="21"/>
                <w:lang w:val="en-US" w:eastAsia="zh-CN"/>
              </w:rPr>
              <w:t>得0分。</w:t>
            </w:r>
          </w:p>
        </w:tc>
      </w:tr>
      <w:tr w14:paraId="2BB9A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8" w:type="dxa"/>
            <w:vMerge w:val="continue"/>
            <w:tcMar>
              <w:left w:w="75" w:type="dxa"/>
              <w:right w:w="75" w:type="dxa"/>
            </w:tcMar>
            <w:vAlign w:val="center"/>
          </w:tcPr>
          <w:p w14:paraId="0CECE6A4">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仿宋" w:hAnsi="仿宋" w:eastAsia="仿宋" w:cs="仿宋"/>
                <w:b/>
                <w:bCs/>
                <w:color w:val="000000"/>
                <w:szCs w:val="21"/>
                <w:lang w:bidi="ar"/>
              </w:rPr>
            </w:pPr>
          </w:p>
        </w:tc>
        <w:tc>
          <w:tcPr>
            <w:tcW w:w="1064" w:type="dxa"/>
            <w:tcMar>
              <w:left w:w="75" w:type="dxa"/>
              <w:right w:w="75" w:type="dxa"/>
            </w:tcMar>
            <w:vAlign w:val="center"/>
          </w:tcPr>
          <w:p w14:paraId="512CF713">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default" w:ascii="仿宋" w:hAnsi="仿宋" w:eastAsia="仿宋" w:cs="仿宋"/>
                <w:b/>
                <w:bCs/>
                <w:color w:val="000000"/>
                <w:szCs w:val="21"/>
                <w:lang w:val="en-US" w:eastAsia="zh-CN" w:bidi="ar"/>
              </w:rPr>
            </w:pPr>
            <w:r>
              <w:rPr>
                <w:rFonts w:hint="eastAsia" w:ascii="仿宋" w:hAnsi="仿宋" w:eastAsia="仿宋" w:cs="仿宋"/>
                <w:b/>
                <w:bCs/>
                <w:color w:val="000000"/>
                <w:szCs w:val="21"/>
                <w:lang w:val="en-US" w:eastAsia="zh-CN" w:bidi="ar"/>
              </w:rPr>
              <w:t>客观分</w:t>
            </w:r>
          </w:p>
        </w:tc>
        <w:tc>
          <w:tcPr>
            <w:tcW w:w="737" w:type="dxa"/>
            <w:tcMar>
              <w:left w:w="75" w:type="dxa"/>
              <w:right w:w="75" w:type="dxa"/>
            </w:tcMar>
            <w:vAlign w:val="center"/>
          </w:tcPr>
          <w:p w14:paraId="094BEE7F">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default" w:ascii="仿宋" w:hAnsi="仿宋" w:eastAsia="仿宋" w:cs="仿宋"/>
                <w:b/>
                <w:bCs/>
                <w:szCs w:val="21"/>
                <w:highlight w:val="none"/>
                <w:lang w:val="en-US" w:eastAsia="zh-CN" w:bidi="ar"/>
              </w:rPr>
            </w:pPr>
            <w:r>
              <w:rPr>
                <w:rFonts w:hint="eastAsia" w:ascii="仿宋" w:hAnsi="仿宋" w:eastAsia="仿宋" w:cs="仿宋"/>
                <w:b/>
                <w:bCs/>
                <w:szCs w:val="21"/>
                <w:highlight w:val="none"/>
                <w:lang w:val="en-US" w:eastAsia="zh-CN" w:bidi="ar"/>
              </w:rPr>
              <w:t>5</w:t>
            </w:r>
          </w:p>
        </w:tc>
        <w:tc>
          <w:tcPr>
            <w:tcW w:w="6500" w:type="dxa"/>
            <w:tcMar>
              <w:left w:w="75" w:type="dxa"/>
              <w:right w:w="75" w:type="dxa"/>
            </w:tcMar>
            <w:vAlign w:val="center"/>
          </w:tcPr>
          <w:p w14:paraId="407CEC76">
            <w:pPr>
              <w:keepNext w:val="0"/>
              <w:keepLines w:val="0"/>
              <w:pageBreakBefore w:val="0"/>
              <w:widowControl w:val="0"/>
              <w:kinsoku/>
              <w:wordWrap/>
              <w:overflowPunct w:val="0"/>
              <w:topLinePunct w:val="0"/>
              <w:autoSpaceDE w:val="0"/>
              <w:autoSpaceDN w:val="0"/>
              <w:bidi w:val="0"/>
              <w:adjustRightInd w:val="0"/>
              <w:snapToGrid w:val="0"/>
              <w:rPr>
                <w:rFonts w:hint="default" w:ascii="仿宋" w:hAnsi="仿宋" w:eastAsia="仿宋" w:cs="Times New Roman"/>
                <w:b/>
                <w:bCs/>
                <w:szCs w:val="21"/>
                <w:highlight w:val="none"/>
                <w:lang w:val="en-US" w:eastAsia="zh-CN"/>
              </w:rPr>
            </w:pPr>
            <w:r>
              <w:rPr>
                <w:rFonts w:hint="default" w:ascii="仿宋" w:hAnsi="仿宋" w:eastAsia="仿宋" w:cs="Times New Roman"/>
                <w:b/>
                <w:bCs/>
                <w:szCs w:val="21"/>
                <w:highlight w:val="none"/>
                <w:lang w:val="en-US" w:eastAsia="zh-CN"/>
              </w:rPr>
              <w:t>样本运输时间</w:t>
            </w:r>
          </w:p>
          <w:p w14:paraId="0570E280">
            <w:pPr>
              <w:keepNext w:val="0"/>
              <w:keepLines w:val="0"/>
              <w:pageBreakBefore w:val="0"/>
              <w:widowControl w:val="0"/>
              <w:kinsoku/>
              <w:wordWrap/>
              <w:overflowPunct w:val="0"/>
              <w:topLinePunct w:val="0"/>
              <w:autoSpaceDE w:val="0"/>
              <w:autoSpaceDN w:val="0"/>
              <w:bidi w:val="0"/>
              <w:adjustRightInd w:val="0"/>
              <w:snapToGrid w:val="0"/>
              <w:rPr>
                <w:rFonts w:hint="default"/>
                <w:highlight w:val="none"/>
                <w:lang w:val="en-US" w:eastAsia="zh-CN"/>
              </w:rPr>
            </w:pPr>
            <w:r>
              <w:rPr>
                <w:rFonts w:hint="default" w:ascii="仿宋" w:hAnsi="仿宋" w:eastAsia="仿宋" w:cs="Times New Roman"/>
                <w:szCs w:val="21"/>
                <w:highlight w:val="none"/>
                <w:lang w:val="en-US" w:eastAsia="zh-CN"/>
              </w:rPr>
              <w:t>样本运输时间指样本从医院出发至为本</w:t>
            </w:r>
            <w:r>
              <w:rPr>
                <w:rFonts w:hint="default" w:ascii="仿宋" w:hAnsi="仿宋" w:eastAsia="仿宋" w:cs="Times New Roman"/>
                <w:szCs w:val="21"/>
                <w:highlight w:val="none"/>
                <w:shd w:val="clear"/>
                <w:lang w:val="en-US" w:eastAsia="zh-CN"/>
              </w:rPr>
              <w:t>项目提供</w:t>
            </w:r>
            <w:r>
              <w:rPr>
                <w:rFonts w:hint="eastAsia" w:ascii="仿宋" w:hAnsi="仿宋" w:eastAsia="仿宋" w:cs="Times New Roman"/>
                <w:szCs w:val="21"/>
                <w:highlight w:val="none"/>
                <w:shd w:val="clear"/>
                <w:lang w:val="en-US" w:eastAsia="zh-CN"/>
              </w:rPr>
              <w:t>最终</w:t>
            </w:r>
            <w:r>
              <w:rPr>
                <w:rFonts w:hint="default" w:ascii="仿宋" w:hAnsi="仿宋" w:eastAsia="仿宋" w:cs="Times New Roman"/>
                <w:szCs w:val="21"/>
                <w:highlight w:val="none"/>
                <w:shd w:val="clear"/>
                <w:lang w:val="en-US" w:eastAsia="zh-CN"/>
              </w:rPr>
              <w:t>检测服务的实</w:t>
            </w:r>
            <w:r>
              <w:rPr>
                <w:rFonts w:hint="default" w:ascii="仿宋" w:hAnsi="仿宋" w:eastAsia="仿宋" w:cs="Times New Roman"/>
                <w:szCs w:val="21"/>
                <w:highlight w:val="none"/>
                <w:lang w:val="en-US" w:eastAsia="zh-CN"/>
              </w:rPr>
              <w:t>验室。超过8小时（含）不得分</w:t>
            </w:r>
            <w:r>
              <w:rPr>
                <w:rFonts w:hint="eastAsia" w:ascii="仿宋" w:hAnsi="仿宋" w:eastAsia="仿宋" w:cs="Times New Roman"/>
                <w:szCs w:val="21"/>
                <w:highlight w:val="none"/>
                <w:lang w:val="en-US" w:eastAsia="zh-CN"/>
              </w:rPr>
              <w:t>；</w:t>
            </w:r>
            <w:r>
              <w:rPr>
                <w:rFonts w:hint="default" w:ascii="仿宋" w:hAnsi="仿宋" w:eastAsia="仿宋" w:cs="Times New Roman"/>
                <w:szCs w:val="21"/>
                <w:highlight w:val="none"/>
                <w:lang w:val="en-US" w:eastAsia="zh-CN"/>
              </w:rPr>
              <w:t>5小时≤样本运输时间</w:t>
            </w:r>
            <w:r>
              <w:rPr>
                <w:rFonts w:hint="default" w:ascii="仿宋" w:hAnsi="仿宋" w:eastAsia="仿宋" w:cs="Times New Roman"/>
                <w:szCs w:val="21"/>
                <w:highlight w:val="none"/>
                <w:lang w:eastAsia="zh-CN"/>
                <w:woUserID w:val="1"/>
              </w:rPr>
              <w:t>＜</w:t>
            </w:r>
            <w:r>
              <w:rPr>
                <w:rFonts w:hint="default" w:ascii="仿宋" w:hAnsi="仿宋" w:eastAsia="仿宋" w:cs="Times New Roman"/>
                <w:szCs w:val="21"/>
                <w:highlight w:val="none"/>
                <w:lang w:val="en-US" w:eastAsia="zh-CN"/>
              </w:rPr>
              <w:t>8小时得</w:t>
            </w:r>
            <w:r>
              <w:rPr>
                <w:rFonts w:hint="eastAsia" w:ascii="仿宋" w:hAnsi="仿宋" w:eastAsia="仿宋" w:cs="Times New Roman"/>
                <w:szCs w:val="21"/>
                <w:highlight w:val="none"/>
                <w:lang w:val="en-US" w:eastAsia="zh-CN"/>
              </w:rPr>
              <w:t>1</w:t>
            </w:r>
            <w:r>
              <w:rPr>
                <w:rFonts w:hint="default" w:ascii="仿宋" w:hAnsi="仿宋" w:eastAsia="仿宋" w:cs="Times New Roman"/>
                <w:szCs w:val="21"/>
                <w:highlight w:val="none"/>
                <w:lang w:val="en-US" w:eastAsia="zh-CN"/>
              </w:rPr>
              <w:t>分</w:t>
            </w:r>
            <w:r>
              <w:rPr>
                <w:rFonts w:hint="eastAsia" w:ascii="仿宋" w:hAnsi="仿宋" w:eastAsia="仿宋" w:cs="Times New Roman"/>
                <w:szCs w:val="21"/>
                <w:highlight w:val="none"/>
                <w:lang w:val="en-US" w:eastAsia="zh-CN"/>
              </w:rPr>
              <w:t>；</w:t>
            </w:r>
            <w:r>
              <w:rPr>
                <w:rFonts w:hint="default" w:ascii="仿宋" w:hAnsi="仿宋" w:eastAsia="仿宋" w:cs="Times New Roman"/>
                <w:szCs w:val="21"/>
                <w:highlight w:val="none"/>
                <w:lang w:val="en-US" w:eastAsia="zh-CN"/>
              </w:rPr>
              <w:t>3小时≤样本运输时间</w:t>
            </w:r>
            <w:r>
              <w:rPr>
                <w:rFonts w:hint="default" w:ascii="仿宋" w:hAnsi="仿宋" w:eastAsia="仿宋" w:cs="Times New Roman"/>
                <w:szCs w:val="21"/>
                <w:highlight w:val="none"/>
                <w:lang w:eastAsia="zh-CN"/>
                <w:woUserID w:val="1"/>
              </w:rPr>
              <w:t>＜</w:t>
            </w:r>
            <w:r>
              <w:rPr>
                <w:rFonts w:hint="default" w:ascii="仿宋" w:hAnsi="仿宋" w:eastAsia="仿宋" w:cs="Times New Roman"/>
                <w:szCs w:val="21"/>
                <w:highlight w:val="none"/>
                <w:lang w:val="en-US" w:eastAsia="zh-CN"/>
              </w:rPr>
              <w:t>5小时得</w:t>
            </w:r>
            <w:r>
              <w:rPr>
                <w:rFonts w:hint="eastAsia" w:ascii="仿宋" w:hAnsi="仿宋" w:eastAsia="仿宋" w:cs="Times New Roman"/>
                <w:szCs w:val="21"/>
                <w:highlight w:val="none"/>
                <w:lang w:val="en-US" w:eastAsia="zh-CN"/>
              </w:rPr>
              <w:t>3</w:t>
            </w:r>
            <w:r>
              <w:rPr>
                <w:rFonts w:hint="default" w:ascii="仿宋" w:hAnsi="仿宋" w:eastAsia="仿宋" w:cs="Times New Roman"/>
                <w:szCs w:val="21"/>
                <w:highlight w:val="none"/>
                <w:lang w:val="en-US" w:eastAsia="zh-CN"/>
              </w:rPr>
              <w:t>分；样本运输时间</w:t>
            </w:r>
            <w:r>
              <w:rPr>
                <w:rFonts w:hint="default" w:ascii="仿宋" w:hAnsi="仿宋" w:eastAsia="仿宋" w:cs="Times New Roman"/>
                <w:szCs w:val="21"/>
                <w:highlight w:val="none"/>
                <w:lang w:eastAsia="zh-CN"/>
                <w:woUserID w:val="1"/>
              </w:rPr>
              <w:t>＜</w:t>
            </w:r>
            <w:r>
              <w:rPr>
                <w:rFonts w:hint="default" w:ascii="仿宋" w:hAnsi="仿宋" w:eastAsia="仿宋" w:cs="Times New Roman"/>
                <w:szCs w:val="21"/>
                <w:highlight w:val="none"/>
                <w:lang w:val="en-US" w:eastAsia="zh-CN"/>
              </w:rPr>
              <w:t>3小时得分</w:t>
            </w:r>
            <w:r>
              <w:rPr>
                <w:rFonts w:hint="eastAsia" w:ascii="仿宋" w:hAnsi="仿宋" w:eastAsia="仿宋" w:cs="Times New Roman"/>
                <w:szCs w:val="21"/>
                <w:highlight w:val="none"/>
                <w:lang w:val="en-US" w:eastAsia="zh-CN"/>
              </w:rPr>
              <w:t>5</w:t>
            </w:r>
            <w:r>
              <w:rPr>
                <w:rFonts w:hint="default" w:ascii="仿宋" w:hAnsi="仿宋" w:eastAsia="仿宋" w:cs="Times New Roman"/>
                <w:szCs w:val="21"/>
                <w:highlight w:val="none"/>
                <w:lang w:val="en-US" w:eastAsia="zh-CN"/>
              </w:rPr>
              <w:t>分，</w:t>
            </w:r>
            <w:r>
              <w:rPr>
                <w:rFonts w:hint="default" w:ascii="仿宋" w:hAnsi="仿宋" w:eastAsia="仿宋" w:cs="Times New Roman"/>
                <w:b/>
                <w:bCs/>
                <w:szCs w:val="21"/>
                <w:highlight w:val="none"/>
                <w:lang w:val="en-US" w:eastAsia="zh-CN"/>
              </w:rPr>
              <w:t>提供实验室名称</w:t>
            </w:r>
            <w:r>
              <w:rPr>
                <w:rFonts w:hint="eastAsia" w:ascii="仿宋" w:hAnsi="仿宋" w:eastAsia="仿宋" w:cs="Times New Roman"/>
                <w:b/>
                <w:bCs/>
                <w:szCs w:val="21"/>
                <w:highlight w:val="none"/>
                <w:lang w:val="en-US" w:eastAsia="zh-CN"/>
              </w:rPr>
              <w:t>、</w:t>
            </w:r>
            <w:r>
              <w:rPr>
                <w:rFonts w:hint="default" w:ascii="仿宋" w:hAnsi="仿宋" w:eastAsia="仿宋" w:cs="Times New Roman"/>
                <w:b/>
                <w:bCs/>
                <w:szCs w:val="21"/>
                <w:highlight w:val="none"/>
                <w:lang w:val="en-US" w:eastAsia="zh-CN"/>
              </w:rPr>
              <w:t>地址</w:t>
            </w:r>
            <w:r>
              <w:rPr>
                <w:rFonts w:hint="eastAsia" w:ascii="仿宋" w:hAnsi="仿宋" w:eastAsia="仿宋" w:cs="Times New Roman"/>
                <w:b/>
                <w:bCs/>
                <w:szCs w:val="21"/>
                <w:highlight w:val="none"/>
                <w:lang w:val="en-US" w:eastAsia="zh-CN"/>
              </w:rPr>
              <w:t>、</w:t>
            </w:r>
            <w:r>
              <w:rPr>
                <w:rFonts w:hint="default" w:ascii="仿宋" w:hAnsi="仿宋" w:eastAsia="仿宋" w:cs="Times New Roman"/>
                <w:b/>
                <w:bCs/>
                <w:szCs w:val="21"/>
                <w:highlight w:val="none"/>
                <w:lang w:val="en-US" w:eastAsia="zh-CN"/>
              </w:rPr>
              <w:t>实验室到医院百度地图导航截图</w:t>
            </w:r>
            <w:r>
              <w:rPr>
                <w:rFonts w:hint="eastAsia" w:ascii="仿宋" w:hAnsi="仿宋" w:eastAsia="仿宋" w:cs="Times New Roman"/>
                <w:b/>
                <w:bCs/>
                <w:szCs w:val="21"/>
                <w:highlight w:val="none"/>
                <w:lang w:val="en-US" w:eastAsia="zh-CN"/>
              </w:rPr>
              <w:t>及承诺函</w:t>
            </w:r>
            <w:r>
              <w:rPr>
                <w:rFonts w:hint="eastAsia" w:ascii="仿宋" w:hAnsi="仿宋" w:eastAsia="仿宋" w:cs="仿宋"/>
                <w:b/>
                <w:bCs/>
                <w:color w:val="000000"/>
                <w:kern w:val="2"/>
                <w:sz w:val="21"/>
                <w:szCs w:val="21"/>
                <w:highlight w:val="none"/>
                <w:lang w:val="en-US" w:eastAsia="zh-CN" w:bidi="ar-SA"/>
              </w:rPr>
              <w:t>（如为联合体投标，所有成员单位均提供，以时间较长的计分），</w:t>
            </w:r>
            <w:r>
              <w:rPr>
                <w:rFonts w:hint="default" w:ascii="仿宋" w:hAnsi="仿宋" w:eastAsia="仿宋" w:cs="Times New Roman"/>
                <w:b/>
                <w:bCs/>
                <w:szCs w:val="21"/>
                <w:highlight w:val="none"/>
                <w:lang w:val="en-US" w:eastAsia="zh-CN"/>
              </w:rPr>
              <w:t>未提供不得分。</w:t>
            </w:r>
          </w:p>
        </w:tc>
      </w:tr>
      <w:tr w14:paraId="3A35A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198" w:type="dxa"/>
            <w:vMerge w:val="continue"/>
            <w:tcMar>
              <w:left w:w="75" w:type="dxa"/>
              <w:right w:w="75" w:type="dxa"/>
            </w:tcMar>
            <w:vAlign w:val="center"/>
          </w:tcPr>
          <w:p w14:paraId="65D24618">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仿宋" w:hAnsi="仿宋" w:eastAsia="仿宋" w:cs="仿宋"/>
                <w:b/>
                <w:bCs/>
                <w:color w:val="000000"/>
                <w:szCs w:val="21"/>
                <w:lang w:bidi="ar"/>
              </w:rPr>
            </w:pPr>
          </w:p>
        </w:tc>
        <w:tc>
          <w:tcPr>
            <w:tcW w:w="1064" w:type="dxa"/>
            <w:tcMar>
              <w:left w:w="75" w:type="dxa"/>
              <w:right w:w="75" w:type="dxa"/>
            </w:tcMar>
            <w:vAlign w:val="center"/>
          </w:tcPr>
          <w:p w14:paraId="330946C1">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仿宋" w:hAnsi="仿宋" w:eastAsia="仿宋" w:cs="仿宋"/>
                <w:b/>
                <w:bCs/>
                <w:color w:val="000000"/>
                <w:szCs w:val="21"/>
                <w:lang w:val="en-US" w:eastAsia="zh-CN" w:bidi="ar"/>
              </w:rPr>
            </w:pPr>
            <w:r>
              <w:rPr>
                <w:rFonts w:hint="eastAsia" w:ascii="仿宋" w:hAnsi="仿宋" w:eastAsia="仿宋" w:cs="仿宋"/>
                <w:b/>
                <w:bCs/>
                <w:szCs w:val="21"/>
                <w:lang w:val="en-US" w:eastAsia="zh-CN" w:bidi="ar"/>
              </w:rPr>
              <w:t>客观分</w:t>
            </w:r>
          </w:p>
        </w:tc>
        <w:tc>
          <w:tcPr>
            <w:tcW w:w="737" w:type="dxa"/>
            <w:tcMar>
              <w:left w:w="75" w:type="dxa"/>
              <w:right w:w="75" w:type="dxa"/>
            </w:tcMar>
            <w:vAlign w:val="center"/>
          </w:tcPr>
          <w:p w14:paraId="6B09EA3E">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default" w:ascii="仿宋" w:hAnsi="仿宋" w:eastAsia="仿宋" w:cs="仿宋"/>
                <w:b/>
                <w:bCs/>
                <w:szCs w:val="21"/>
                <w:lang w:val="en-US" w:eastAsia="zh-CN" w:bidi="ar"/>
              </w:rPr>
            </w:pPr>
            <w:r>
              <w:rPr>
                <w:rFonts w:hint="eastAsia" w:ascii="仿宋" w:hAnsi="仿宋" w:eastAsia="仿宋" w:cs="仿宋"/>
                <w:b/>
                <w:bCs/>
                <w:szCs w:val="21"/>
                <w:lang w:val="en-US" w:eastAsia="zh-CN" w:bidi="ar"/>
              </w:rPr>
              <w:t>2</w:t>
            </w:r>
          </w:p>
        </w:tc>
        <w:tc>
          <w:tcPr>
            <w:tcW w:w="6500" w:type="dxa"/>
            <w:tcMar>
              <w:left w:w="75" w:type="dxa"/>
              <w:right w:w="75" w:type="dxa"/>
            </w:tcMar>
            <w:vAlign w:val="center"/>
          </w:tcPr>
          <w:p w14:paraId="2B4FC0D7">
            <w:pPr>
              <w:keepNext w:val="0"/>
              <w:keepLines w:val="0"/>
              <w:pageBreakBefore w:val="0"/>
              <w:widowControl w:val="0"/>
              <w:kinsoku/>
              <w:wordWrap/>
              <w:overflowPunct w:val="0"/>
              <w:topLinePunct w:val="0"/>
              <w:autoSpaceDE w:val="0"/>
              <w:autoSpaceDN w:val="0"/>
              <w:bidi w:val="0"/>
              <w:adjustRightInd w:val="0"/>
              <w:snapToGrid w:val="0"/>
              <w:rPr>
                <w:rFonts w:hint="default" w:ascii="仿宋" w:hAnsi="仿宋" w:eastAsia="仿宋" w:cs="Times New Roman"/>
                <w:szCs w:val="21"/>
                <w:lang w:val="en-US" w:eastAsia="zh-CN"/>
              </w:rPr>
            </w:pPr>
            <w:r>
              <w:rPr>
                <w:rFonts w:hint="default" w:ascii="仿宋" w:hAnsi="仿宋" w:eastAsia="仿宋" w:cs="Times New Roman"/>
                <w:szCs w:val="21"/>
                <w:lang w:val="en-US" w:eastAsia="zh-CN"/>
              </w:rPr>
              <w:t>售后服务方案中设有专线电话</w:t>
            </w:r>
            <w:r>
              <w:rPr>
                <w:rFonts w:hint="eastAsia" w:ascii="仿宋" w:hAnsi="仿宋" w:eastAsia="仿宋" w:cs="Times New Roman"/>
                <w:szCs w:val="21"/>
                <w:lang w:val="en-US" w:eastAsia="zh-CN"/>
              </w:rPr>
              <w:t>，</w:t>
            </w:r>
            <w:r>
              <w:rPr>
                <w:rFonts w:hint="default" w:ascii="仿宋" w:hAnsi="仿宋" w:eastAsia="仿宋" w:cs="Times New Roman"/>
                <w:szCs w:val="21"/>
                <w:lang w:val="en-US" w:eastAsia="zh-CN"/>
              </w:rPr>
              <w:t>并配备具备医学检验背景的专业人员，专门负责处理日常咨询及售后服务工作，得</w:t>
            </w:r>
            <w:r>
              <w:rPr>
                <w:rFonts w:hint="eastAsia" w:ascii="仿宋" w:hAnsi="仿宋" w:eastAsia="仿宋" w:cs="Times New Roman"/>
                <w:szCs w:val="21"/>
                <w:lang w:val="en-US" w:eastAsia="zh-CN"/>
              </w:rPr>
              <w:t>2</w:t>
            </w:r>
            <w:r>
              <w:rPr>
                <w:rFonts w:hint="default" w:ascii="仿宋" w:hAnsi="仿宋" w:eastAsia="仿宋" w:cs="Times New Roman"/>
                <w:szCs w:val="21"/>
                <w:lang w:val="en-US" w:eastAsia="zh-CN"/>
              </w:rPr>
              <w:t>分，未提供不得分。</w:t>
            </w:r>
          </w:p>
        </w:tc>
      </w:tr>
      <w:tr w14:paraId="12973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98" w:type="dxa"/>
            <w:vMerge w:val="continue"/>
            <w:tcMar>
              <w:left w:w="75" w:type="dxa"/>
              <w:right w:w="75" w:type="dxa"/>
            </w:tcMar>
            <w:vAlign w:val="center"/>
          </w:tcPr>
          <w:p w14:paraId="21735CD8">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仿宋" w:hAnsi="仿宋" w:eastAsia="仿宋" w:cs="仿宋"/>
                <w:b/>
                <w:bCs/>
                <w:color w:val="000000"/>
                <w:szCs w:val="21"/>
                <w:lang w:bidi="ar"/>
              </w:rPr>
            </w:pPr>
          </w:p>
        </w:tc>
        <w:tc>
          <w:tcPr>
            <w:tcW w:w="1064" w:type="dxa"/>
            <w:shd w:val="clear" w:color="auto" w:fill="auto"/>
            <w:tcMar>
              <w:left w:w="75" w:type="dxa"/>
              <w:right w:w="75" w:type="dxa"/>
            </w:tcMar>
            <w:vAlign w:val="center"/>
          </w:tcPr>
          <w:p w14:paraId="35249C03">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仿宋" w:hAnsi="仿宋" w:eastAsia="仿宋" w:cs="仿宋"/>
                <w:b/>
                <w:bCs/>
                <w:color w:val="000000"/>
                <w:sz w:val="21"/>
                <w:szCs w:val="21"/>
                <w:lang w:val="en-US" w:eastAsia="zh-CN" w:bidi="ar"/>
              </w:rPr>
            </w:pPr>
            <w:r>
              <w:rPr>
                <w:rFonts w:hint="eastAsia" w:ascii="仿宋" w:hAnsi="仿宋" w:eastAsia="仿宋" w:cs="仿宋"/>
                <w:b/>
                <w:bCs/>
                <w:color w:val="000000"/>
                <w:sz w:val="21"/>
                <w:szCs w:val="21"/>
                <w:lang w:val="en-US" w:eastAsia="zh-CN" w:bidi="ar"/>
              </w:rPr>
              <w:t>主观分</w:t>
            </w:r>
          </w:p>
        </w:tc>
        <w:tc>
          <w:tcPr>
            <w:tcW w:w="737" w:type="dxa"/>
            <w:shd w:val="clear" w:color="auto" w:fill="auto"/>
            <w:tcMar>
              <w:left w:w="75" w:type="dxa"/>
              <w:right w:w="75" w:type="dxa"/>
            </w:tcMar>
            <w:vAlign w:val="center"/>
          </w:tcPr>
          <w:p w14:paraId="75D376A7">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仿宋" w:hAnsi="仿宋" w:eastAsia="仿宋" w:cs="仿宋"/>
                <w:b/>
                <w:bCs/>
                <w:sz w:val="21"/>
                <w:szCs w:val="21"/>
                <w:lang w:val="en-US" w:eastAsia="zh-CN" w:bidi="ar"/>
              </w:rPr>
            </w:pPr>
            <w:r>
              <w:rPr>
                <w:rFonts w:hint="eastAsia" w:ascii="仿宋" w:hAnsi="仿宋" w:eastAsia="仿宋" w:cs="仿宋"/>
                <w:b/>
                <w:bCs/>
                <w:sz w:val="21"/>
                <w:szCs w:val="21"/>
                <w:lang w:val="en-US" w:eastAsia="zh-CN" w:bidi="ar"/>
              </w:rPr>
              <w:t>2</w:t>
            </w:r>
          </w:p>
        </w:tc>
        <w:tc>
          <w:tcPr>
            <w:tcW w:w="6500" w:type="dxa"/>
            <w:shd w:val="clear" w:color="auto" w:fill="auto"/>
            <w:tcMar>
              <w:left w:w="75" w:type="dxa"/>
              <w:right w:w="75" w:type="dxa"/>
            </w:tcMar>
            <w:vAlign w:val="center"/>
          </w:tcPr>
          <w:p w14:paraId="5F9B6B4C">
            <w:pPr>
              <w:keepNext w:val="0"/>
              <w:keepLines w:val="0"/>
              <w:pageBreakBefore w:val="0"/>
              <w:widowControl w:val="0"/>
              <w:kinsoku/>
              <w:wordWrap/>
              <w:overflowPunct w:val="0"/>
              <w:topLinePunct w:val="0"/>
              <w:autoSpaceDE w:val="0"/>
              <w:autoSpaceDN w:val="0"/>
              <w:bidi w:val="0"/>
              <w:adjustRightInd w:val="0"/>
              <w:snapToGrid w:val="0"/>
              <w:rPr>
                <w:rFonts w:hint="default" w:ascii="仿宋" w:hAnsi="仿宋" w:eastAsia="仿宋" w:cs="Times New Roman"/>
                <w:b/>
                <w:bCs/>
                <w:szCs w:val="21"/>
                <w:lang w:val="en-US" w:eastAsia="zh-CN"/>
              </w:rPr>
            </w:pPr>
            <w:r>
              <w:rPr>
                <w:rFonts w:hint="eastAsia" w:ascii="仿宋" w:hAnsi="仿宋" w:eastAsia="仿宋" w:cs="Times New Roman"/>
                <w:b/>
                <w:bCs/>
                <w:szCs w:val="21"/>
                <w:lang w:val="en-US" w:eastAsia="zh-CN"/>
              </w:rPr>
              <w:t>采购人检验人员培训方案（培训课程安排、培训地点、培训方式、培训导师安排等）</w:t>
            </w:r>
          </w:p>
          <w:p w14:paraId="328FFAD3">
            <w:pPr>
              <w:keepNext w:val="0"/>
              <w:keepLines w:val="0"/>
              <w:pageBreakBefore w:val="0"/>
              <w:widowControl w:val="0"/>
              <w:kinsoku/>
              <w:wordWrap/>
              <w:overflowPunct w:val="0"/>
              <w:topLinePunct w:val="0"/>
              <w:autoSpaceDE w:val="0"/>
              <w:autoSpaceDN w:val="0"/>
              <w:bidi w:val="0"/>
              <w:adjustRightInd w:val="0"/>
              <w:snapToGrid w:val="0"/>
              <w:rPr>
                <w:rFonts w:hint="default" w:ascii="仿宋" w:hAnsi="仿宋" w:eastAsia="仿宋" w:cs="Times New Roman"/>
                <w:szCs w:val="21"/>
                <w:lang w:val="en-US" w:eastAsia="zh-CN"/>
              </w:rPr>
            </w:pPr>
            <w:r>
              <w:rPr>
                <w:rFonts w:hint="default" w:ascii="仿宋" w:hAnsi="仿宋" w:eastAsia="仿宋" w:cs="Times New Roman"/>
                <w:szCs w:val="21"/>
                <w:lang w:val="en-US" w:eastAsia="zh-CN"/>
              </w:rPr>
              <w:t>培训方案完善，课程设置贴合医院检验工作需求，涵盖检验流程、操作规范等内容，培训师资专业，符合行业规范及相关法规要求，能全面适配检验人员培训需求</w:t>
            </w:r>
            <w:r>
              <w:rPr>
                <w:rFonts w:hint="eastAsia" w:ascii="仿宋" w:hAnsi="仿宋" w:eastAsia="仿宋" w:cs="Times New Roman"/>
                <w:szCs w:val="21"/>
                <w:lang w:val="en-US" w:eastAsia="zh-CN"/>
              </w:rPr>
              <w:t>，得2分。</w:t>
            </w:r>
          </w:p>
          <w:p w14:paraId="69786981">
            <w:pPr>
              <w:keepNext w:val="0"/>
              <w:keepLines w:val="0"/>
              <w:pageBreakBefore w:val="0"/>
              <w:widowControl w:val="0"/>
              <w:numPr>
                <w:ilvl w:val="0"/>
                <w:numId w:val="0"/>
              </w:numPr>
              <w:kinsoku/>
              <w:wordWrap/>
              <w:overflowPunct w:val="0"/>
              <w:topLinePunct w:val="0"/>
              <w:autoSpaceDE w:val="0"/>
              <w:autoSpaceDN w:val="0"/>
              <w:bidi w:val="0"/>
              <w:adjustRightInd w:val="0"/>
              <w:snapToGrid w:val="0"/>
              <w:rPr>
                <w:rFonts w:hint="default" w:ascii="仿宋" w:hAnsi="仿宋" w:eastAsia="仿宋" w:cs="Times New Roman"/>
                <w:szCs w:val="21"/>
                <w:lang w:val="en-US" w:eastAsia="zh-CN"/>
              </w:rPr>
            </w:pPr>
            <w:r>
              <w:rPr>
                <w:rFonts w:hint="default" w:ascii="仿宋" w:hAnsi="仿宋" w:eastAsia="仿宋" w:cs="Times New Roman"/>
                <w:szCs w:val="21"/>
                <w:lang w:val="en-US" w:eastAsia="zh-CN"/>
              </w:rPr>
              <w:t>培训方案规范，课程设置合理，师资专业，符合行业法规要求，能满足医院检验人员基础培训需求</w:t>
            </w:r>
            <w:r>
              <w:rPr>
                <w:rFonts w:hint="eastAsia" w:ascii="仿宋" w:hAnsi="仿宋" w:eastAsia="仿宋" w:cs="Times New Roman"/>
                <w:szCs w:val="21"/>
                <w:lang w:val="en-US" w:eastAsia="zh-CN"/>
              </w:rPr>
              <w:t>，得1.5分。</w:t>
            </w:r>
          </w:p>
          <w:p w14:paraId="341981E7">
            <w:pPr>
              <w:keepNext w:val="0"/>
              <w:keepLines w:val="0"/>
              <w:pageBreakBefore w:val="0"/>
              <w:widowControl w:val="0"/>
              <w:numPr>
                <w:ilvl w:val="0"/>
                <w:numId w:val="0"/>
              </w:numPr>
              <w:kinsoku/>
              <w:wordWrap/>
              <w:overflowPunct w:val="0"/>
              <w:topLinePunct w:val="0"/>
              <w:autoSpaceDE w:val="0"/>
              <w:autoSpaceDN w:val="0"/>
              <w:bidi w:val="0"/>
              <w:adjustRightInd w:val="0"/>
              <w:snapToGrid w:val="0"/>
              <w:rPr>
                <w:rFonts w:hint="default"/>
                <w:lang w:val="en-US" w:eastAsia="zh-CN"/>
              </w:rPr>
            </w:pPr>
            <w:r>
              <w:rPr>
                <w:rFonts w:hint="default" w:ascii="仿宋" w:hAnsi="仿宋" w:eastAsia="仿宋" w:cs="Times New Roman"/>
                <w:szCs w:val="21"/>
                <w:lang w:val="en-US" w:eastAsia="zh-CN"/>
              </w:rPr>
              <w:t>培训方案完整，课程设置贴合检验工作实际，师资具备相应专业能力，符合行业规范及法规要求，可正常开展培训工作</w:t>
            </w:r>
            <w:r>
              <w:rPr>
                <w:rFonts w:hint="eastAsia" w:ascii="仿宋" w:hAnsi="仿宋" w:eastAsia="仿宋" w:cs="Times New Roman"/>
                <w:szCs w:val="21"/>
                <w:lang w:val="en-US" w:eastAsia="zh-CN"/>
              </w:rPr>
              <w:t>，得1分。</w:t>
            </w:r>
          </w:p>
          <w:p w14:paraId="43DA29E8">
            <w:pPr>
              <w:keepNext w:val="0"/>
              <w:keepLines w:val="0"/>
              <w:pageBreakBefore w:val="0"/>
              <w:widowControl w:val="0"/>
              <w:numPr>
                <w:ilvl w:val="0"/>
                <w:numId w:val="0"/>
              </w:numPr>
              <w:kinsoku/>
              <w:wordWrap/>
              <w:overflowPunct w:val="0"/>
              <w:topLinePunct w:val="0"/>
              <w:autoSpaceDE w:val="0"/>
              <w:autoSpaceDN w:val="0"/>
              <w:bidi w:val="0"/>
              <w:adjustRightInd w:val="0"/>
              <w:snapToGrid w:val="0"/>
              <w:rPr>
                <w:rFonts w:hint="default" w:ascii="仿宋" w:hAnsi="仿宋" w:eastAsia="仿宋" w:cs="Times New Roman"/>
                <w:szCs w:val="21"/>
                <w:lang w:val="en-US" w:eastAsia="zh-CN"/>
              </w:rPr>
            </w:pPr>
            <w:r>
              <w:rPr>
                <w:rFonts w:hint="default" w:ascii="仿宋" w:hAnsi="仿宋" w:eastAsia="仿宋" w:cs="Times New Roman"/>
                <w:szCs w:val="21"/>
                <w:lang w:val="en-US" w:eastAsia="zh-CN"/>
              </w:rPr>
              <w:t>培训方案存在缺失，课程设置不完整，师资专业能力不足，无法完全满足检验培训需求，影响培训效果</w:t>
            </w:r>
            <w:r>
              <w:rPr>
                <w:rFonts w:hint="eastAsia" w:ascii="仿宋" w:hAnsi="仿宋" w:eastAsia="仿宋" w:cs="Times New Roman"/>
                <w:szCs w:val="21"/>
                <w:lang w:val="en-US" w:eastAsia="zh-CN"/>
              </w:rPr>
              <w:t>，得0.5分。</w:t>
            </w:r>
          </w:p>
          <w:p w14:paraId="3A9B7075">
            <w:pPr>
              <w:keepNext w:val="0"/>
              <w:keepLines w:val="0"/>
              <w:pageBreakBefore w:val="0"/>
              <w:widowControl w:val="0"/>
              <w:numPr>
                <w:ilvl w:val="0"/>
                <w:numId w:val="0"/>
              </w:numPr>
              <w:kinsoku/>
              <w:wordWrap/>
              <w:overflowPunct w:val="0"/>
              <w:topLinePunct w:val="0"/>
              <w:autoSpaceDE w:val="0"/>
              <w:autoSpaceDN w:val="0"/>
              <w:bidi w:val="0"/>
              <w:adjustRightInd w:val="0"/>
              <w:snapToGrid w:val="0"/>
              <w:ind w:left="0" w:leftChars="0" w:firstLine="0" w:firstLineChars="0"/>
              <w:rPr>
                <w:rFonts w:hint="default" w:ascii="Times New Roman" w:hAnsi="Times New Roman" w:eastAsia="宋体" w:cs="Times New Roman"/>
                <w:sz w:val="21"/>
                <w:szCs w:val="22"/>
                <w:lang w:val="en-US" w:eastAsia="zh-CN"/>
              </w:rPr>
            </w:pPr>
            <w:r>
              <w:rPr>
                <w:rFonts w:hint="default" w:ascii="仿宋" w:hAnsi="仿宋" w:eastAsia="仿宋" w:cs="Times New Roman"/>
                <w:szCs w:val="21"/>
                <w:lang w:val="en-US" w:eastAsia="zh-CN"/>
              </w:rPr>
              <w:t>无任何培训方案及相关安排，未符合行业规范及法规要求，无法开展检验培训工作</w:t>
            </w:r>
            <w:r>
              <w:rPr>
                <w:rFonts w:hint="eastAsia" w:ascii="仿宋" w:hAnsi="仿宋" w:eastAsia="仿宋" w:cs="Times New Roman"/>
                <w:szCs w:val="21"/>
                <w:lang w:val="en-US" w:eastAsia="zh-CN"/>
              </w:rPr>
              <w:t>，得0分。</w:t>
            </w:r>
          </w:p>
        </w:tc>
      </w:tr>
      <w:tr w14:paraId="5A917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8" w:type="dxa"/>
            <w:vMerge w:val="continue"/>
            <w:tcMar>
              <w:left w:w="75" w:type="dxa"/>
              <w:right w:w="75" w:type="dxa"/>
            </w:tcMar>
            <w:vAlign w:val="center"/>
          </w:tcPr>
          <w:p w14:paraId="6A78001D">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仿宋" w:hAnsi="仿宋" w:eastAsia="仿宋" w:cs="仿宋"/>
                <w:b/>
                <w:bCs/>
                <w:color w:val="000000"/>
                <w:szCs w:val="21"/>
                <w:lang w:bidi="ar"/>
              </w:rPr>
            </w:pPr>
          </w:p>
        </w:tc>
        <w:tc>
          <w:tcPr>
            <w:tcW w:w="1064" w:type="dxa"/>
            <w:shd w:val="clear" w:color="auto" w:fill="auto"/>
            <w:tcMar>
              <w:left w:w="75" w:type="dxa"/>
              <w:right w:w="75" w:type="dxa"/>
            </w:tcMar>
            <w:vAlign w:val="center"/>
          </w:tcPr>
          <w:p w14:paraId="1A075FCF">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default" w:ascii="仿宋" w:hAnsi="仿宋" w:eastAsia="仿宋" w:cs="仿宋"/>
                <w:b/>
                <w:bCs/>
                <w:color w:val="000000"/>
                <w:sz w:val="21"/>
                <w:szCs w:val="21"/>
                <w:lang w:val="en-US" w:eastAsia="zh-CN" w:bidi="ar"/>
              </w:rPr>
            </w:pPr>
            <w:r>
              <w:rPr>
                <w:rFonts w:hint="eastAsia" w:ascii="仿宋" w:hAnsi="仿宋" w:eastAsia="仿宋" w:cs="仿宋"/>
                <w:b/>
                <w:bCs/>
                <w:color w:val="000000"/>
                <w:szCs w:val="21"/>
                <w:lang w:val="en-US" w:eastAsia="zh-CN" w:bidi="ar"/>
              </w:rPr>
              <w:t>客观分</w:t>
            </w:r>
          </w:p>
        </w:tc>
        <w:tc>
          <w:tcPr>
            <w:tcW w:w="737" w:type="dxa"/>
            <w:shd w:val="clear" w:color="auto" w:fill="auto"/>
            <w:tcMar>
              <w:left w:w="75" w:type="dxa"/>
              <w:right w:w="75" w:type="dxa"/>
            </w:tcMar>
            <w:vAlign w:val="center"/>
          </w:tcPr>
          <w:p w14:paraId="209D7326">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default" w:ascii="仿宋" w:hAnsi="仿宋" w:eastAsia="仿宋" w:cs="仿宋"/>
                <w:b/>
                <w:bCs/>
                <w:sz w:val="21"/>
                <w:szCs w:val="21"/>
                <w:lang w:val="en-US" w:eastAsia="zh-CN" w:bidi="ar"/>
              </w:rPr>
            </w:pPr>
            <w:r>
              <w:rPr>
                <w:rFonts w:hint="eastAsia" w:ascii="仿宋" w:hAnsi="仿宋" w:eastAsia="仿宋" w:cs="仿宋"/>
                <w:b/>
                <w:bCs/>
                <w:szCs w:val="21"/>
                <w:lang w:val="en-US" w:eastAsia="zh-CN" w:bidi="ar"/>
              </w:rPr>
              <w:t>2</w:t>
            </w:r>
          </w:p>
        </w:tc>
        <w:tc>
          <w:tcPr>
            <w:tcW w:w="6500" w:type="dxa"/>
            <w:shd w:val="clear" w:color="auto" w:fill="auto"/>
            <w:tcMar>
              <w:left w:w="75" w:type="dxa"/>
              <w:right w:w="75" w:type="dxa"/>
            </w:tcMar>
            <w:vAlign w:val="center"/>
          </w:tcPr>
          <w:p w14:paraId="2F02CECF">
            <w:pPr>
              <w:keepNext w:val="0"/>
              <w:keepLines w:val="0"/>
              <w:pageBreakBefore w:val="0"/>
              <w:widowControl w:val="0"/>
              <w:numPr>
                <w:ilvl w:val="0"/>
                <w:numId w:val="0"/>
              </w:numPr>
              <w:kinsoku/>
              <w:wordWrap/>
              <w:overflowPunct w:val="0"/>
              <w:topLinePunct w:val="0"/>
              <w:autoSpaceDE w:val="0"/>
              <w:autoSpaceDN w:val="0"/>
              <w:bidi w:val="0"/>
              <w:adjustRightInd w:val="0"/>
              <w:snapToGrid w:val="0"/>
              <w:ind w:left="0" w:leftChars="0" w:firstLine="0" w:firstLineChars="0"/>
              <w:rPr>
                <w:rFonts w:hint="default" w:ascii="仿宋" w:hAnsi="仿宋" w:eastAsia="仿宋" w:cs="Times New Roman"/>
                <w:sz w:val="21"/>
                <w:szCs w:val="21"/>
                <w:lang w:val="en-US" w:eastAsia="zh-CN"/>
              </w:rPr>
            </w:pPr>
            <w:r>
              <w:rPr>
                <w:rFonts w:hint="eastAsia" w:ascii="仿宋" w:hAnsi="仿宋" w:eastAsia="仿宋" w:cs="Times New Roman"/>
                <w:b/>
                <w:bCs/>
                <w:szCs w:val="21"/>
                <w:lang w:val="en-US" w:eastAsia="zh-CN"/>
              </w:rPr>
              <w:t>特殊服务承诺</w:t>
            </w:r>
            <w:r>
              <w:rPr>
                <w:rFonts w:hint="eastAsia" w:ascii="仿宋" w:hAnsi="仿宋" w:eastAsia="仿宋" w:cs="Times New Roman"/>
                <w:szCs w:val="21"/>
                <w:lang w:val="en-US" w:eastAsia="zh-CN"/>
              </w:rPr>
              <w:t>：遇特殊情况，需要临时增加收取样品次数、增加紧急检验项目的，能够承诺给予配合的得2分，未提供承诺书的不得分。</w:t>
            </w:r>
          </w:p>
        </w:tc>
      </w:tr>
      <w:tr w14:paraId="09C0A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8" w:type="dxa"/>
            <w:tcMar>
              <w:left w:w="75" w:type="dxa"/>
              <w:right w:w="75" w:type="dxa"/>
            </w:tcMar>
            <w:vAlign w:val="center"/>
          </w:tcPr>
          <w:p w14:paraId="023639FE">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eastAsia" w:ascii="仿宋" w:hAnsi="仿宋" w:eastAsia="仿宋" w:cs="仿宋"/>
                <w:b/>
                <w:bCs/>
                <w:color w:val="000000"/>
                <w:szCs w:val="21"/>
                <w:lang w:bidi="ar"/>
              </w:rPr>
            </w:pPr>
            <w:r>
              <w:rPr>
                <w:rFonts w:hint="default" w:ascii="仿宋" w:hAnsi="仿宋" w:eastAsia="仿宋" w:cs="Times New Roman"/>
                <w:b/>
                <w:bCs/>
                <w:szCs w:val="21"/>
                <w:lang w:val="en-US" w:eastAsia="zh-CN"/>
              </w:rPr>
              <w:t>项目服务成员</w:t>
            </w:r>
          </w:p>
        </w:tc>
        <w:tc>
          <w:tcPr>
            <w:tcW w:w="1064" w:type="dxa"/>
            <w:shd w:val="clear" w:color="auto" w:fill="auto"/>
            <w:tcMar>
              <w:left w:w="75" w:type="dxa"/>
              <w:right w:w="75" w:type="dxa"/>
            </w:tcMar>
            <w:vAlign w:val="center"/>
          </w:tcPr>
          <w:p w14:paraId="0994BD2A">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default" w:ascii="仿宋" w:hAnsi="仿宋" w:eastAsia="仿宋" w:cs="仿宋"/>
                <w:b/>
                <w:bCs/>
                <w:color w:val="000000"/>
                <w:szCs w:val="21"/>
                <w:lang w:val="en-US" w:eastAsia="zh-CN" w:bidi="ar"/>
              </w:rPr>
            </w:pPr>
            <w:r>
              <w:rPr>
                <w:rFonts w:hint="eastAsia" w:ascii="仿宋" w:hAnsi="仿宋" w:eastAsia="仿宋" w:cs="仿宋"/>
                <w:b/>
                <w:bCs/>
                <w:color w:val="000000"/>
                <w:szCs w:val="21"/>
                <w:lang w:val="en-US" w:eastAsia="zh-CN" w:bidi="ar"/>
              </w:rPr>
              <w:t>客观分</w:t>
            </w:r>
          </w:p>
        </w:tc>
        <w:tc>
          <w:tcPr>
            <w:tcW w:w="737" w:type="dxa"/>
            <w:shd w:val="clear" w:color="auto" w:fill="auto"/>
            <w:tcMar>
              <w:left w:w="75" w:type="dxa"/>
              <w:right w:w="75" w:type="dxa"/>
            </w:tcMar>
            <w:vAlign w:val="center"/>
          </w:tcPr>
          <w:p w14:paraId="4E38F01B">
            <w:pPr>
              <w:keepNext w:val="0"/>
              <w:keepLines w:val="0"/>
              <w:pageBreakBefore w:val="0"/>
              <w:widowControl w:val="0"/>
              <w:kinsoku/>
              <w:wordWrap/>
              <w:overflowPunct w:val="0"/>
              <w:topLinePunct w:val="0"/>
              <w:autoSpaceDE w:val="0"/>
              <w:autoSpaceDN w:val="0"/>
              <w:bidi w:val="0"/>
              <w:adjustRightInd w:val="0"/>
              <w:snapToGrid w:val="0"/>
              <w:jc w:val="center"/>
              <w:textAlignment w:val="center"/>
              <w:rPr>
                <w:rFonts w:hint="default" w:ascii="仿宋" w:hAnsi="仿宋" w:eastAsia="仿宋" w:cs="仿宋"/>
                <w:b/>
                <w:bCs/>
                <w:szCs w:val="21"/>
                <w:lang w:val="en-US" w:eastAsia="zh-CN" w:bidi="ar"/>
              </w:rPr>
            </w:pPr>
            <w:r>
              <w:rPr>
                <w:rFonts w:hint="eastAsia" w:ascii="仿宋" w:hAnsi="仿宋" w:eastAsia="仿宋" w:cs="仿宋"/>
                <w:b/>
                <w:bCs/>
                <w:szCs w:val="21"/>
                <w:lang w:val="en-US" w:eastAsia="zh-CN" w:bidi="ar"/>
              </w:rPr>
              <w:t>3</w:t>
            </w:r>
          </w:p>
        </w:tc>
        <w:tc>
          <w:tcPr>
            <w:tcW w:w="6500" w:type="dxa"/>
            <w:tcMar>
              <w:left w:w="75" w:type="dxa"/>
              <w:right w:w="75" w:type="dxa"/>
            </w:tcMar>
            <w:vAlign w:val="center"/>
          </w:tcPr>
          <w:p w14:paraId="27F8E917">
            <w:pPr>
              <w:keepNext w:val="0"/>
              <w:keepLines w:val="0"/>
              <w:pageBreakBefore w:val="0"/>
              <w:widowControl w:val="0"/>
              <w:numPr>
                <w:ilvl w:val="0"/>
                <w:numId w:val="0"/>
              </w:numPr>
              <w:kinsoku/>
              <w:wordWrap/>
              <w:overflowPunct w:val="0"/>
              <w:topLinePunct w:val="0"/>
              <w:autoSpaceDE w:val="0"/>
              <w:autoSpaceDN w:val="0"/>
              <w:bidi w:val="0"/>
              <w:adjustRightInd w:val="0"/>
              <w:snapToGrid w:val="0"/>
              <w:rPr>
                <w:rFonts w:hint="eastAsia" w:ascii="仿宋" w:hAnsi="仿宋" w:eastAsia="仿宋" w:cs="Times New Roman"/>
                <w:szCs w:val="21"/>
                <w:lang w:val="en-US" w:eastAsia="zh-CN"/>
              </w:rPr>
            </w:pPr>
            <w:r>
              <w:rPr>
                <w:rFonts w:hint="default" w:ascii="仿宋" w:hAnsi="仿宋" w:eastAsia="仿宋" w:cs="Times New Roman"/>
                <w:szCs w:val="21"/>
                <w:lang w:val="en-US" w:eastAsia="zh-CN"/>
              </w:rPr>
              <w:t>投标人实验室检验人员</w:t>
            </w:r>
            <w:r>
              <w:rPr>
                <w:rFonts w:hint="eastAsia" w:ascii="仿宋" w:hAnsi="仿宋" w:eastAsia="仿宋" w:cs="Times New Roman"/>
                <w:szCs w:val="21"/>
                <w:lang w:val="en-US" w:eastAsia="zh-CN"/>
              </w:rPr>
              <w:t>，满足副高及以上</w:t>
            </w:r>
            <w:r>
              <w:rPr>
                <w:rFonts w:hint="eastAsia" w:ascii="仿宋" w:hAnsi="仿宋" w:eastAsia="仿宋" w:cs="仿宋"/>
                <w:color w:val="000000"/>
                <w:sz w:val="21"/>
                <w:szCs w:val="21"/>
                <w:highlight w:val="none"/>
                <w:lang w:val="en-US" w:eastAsia="zh-CN"/>
              </w:rPr>
              <w:t>医学检验技术</w:t>
            </w:r>
            <w:r>
              <w:rPr>
                <w:rFonts w:hint="eastAsia" w:ascii="仿宋" w:hAnsi="仿宋" w:eastAsia="仿宋" w:cs="Times New Roman"/>
                <w:szCs w:val="21"/>
                <w:lang w:val="en-US" w:eastAsia="zh-CN"/>
              </w:rPr>
              <w:t>专业职称</w:t>
            </w:r>
            <w:r>
              <w:rPr>
                <w:rFonts w:hint="default" w:ascii="仿宋" w:hAnsi="仿宋" w:eastAsia="仿宋" w:cs="Times New Roman"/>
                <w:szCs w:val="21"/>
                <w:lang w:val="en-US" w:eastAsia="zh-CN"/>
              </w:rPr>
              <w:t>5人</w:t>
            </w:r>
            <w:r>
              <w:rPr>
                <w:rFonts w:hint="eastAsia" w:ascii="仿宋" w:hAnsi="仿宋" w:eastAsia="仿宋" w:cs="Times New Roman"/>
                <w:szCs w:val="21"/>
                <w:lang w:val="en-US" w:eastAsia="zh-CN"/>
              </w:rPr>
              <w:t>基础上（5人不得分），</w:t>
            </w:r>
            <w:r>
              <w:rPr>
                <w:rFonts w:hint="default" w:ascii="仿宋" w:hAnsi="仿宋" w:eastAsia="仿宋" w:cs="Times New Roman"/>
                <w:szCs w:val="21"/>
                <w:lang w:val="en-US" w:eastAsia="zh-CN"/>
              </w:rPr>
              <w:t>每增加1人得0.5分，最多得3分</w:t>
            </w:r>
            <w:r>
              <w:rPr>
                <w:rFonts w:hint="eastAsia" w:ascii="仿宋" w:hAnsi="仿宋" w:eastAsia="仿宋" w:cs="Times New Roman"/>
                <w:szCs w:val="21"/>
                <w:lang w:val="en-US" w:eastAsia="zh-CN"/>
              </w:rPr>
              <w:t>（以提供的职称证书扫描件，及为近半年来任意一个月在投标单位缴纳社保的证明或劳务合同为准）</w:t>
            </w:r>
          </w:p>
          <w:p w14:paraId="49AC7169">
            <w:pPr>
              <w:keepNext w:val="0"/>
              <w:keepLines w:val="0"/>
              <w:pageBreakBefore w:val="0"/>
              <w:widowControl w:val="0"/>
              <w:numPr>
                <w:ilvl w:val="0"/>
                <w:numId w:val="0"/>
              </w:numPr>
              <w:kinsoku/>
              <w:wordWrap/>
              <w:overflowPunct w:val="0"/>
              <w:topLinePunct w:val="0"/>
              <w:autoSpaceDE w:val="0"/>
              <w:autoSpaceDN w:val="0"/>
              <w:bidi w:val="0"/>
              <w:adjustRightInd w:val="0"/>
              <w:snapToGrid w:val="0"/>
              <w:rPr>
                <w:rFonts w:hint="default" w:ascii="仿宋" w:hAnsi="仿宋" w:eastAsia="仿宋" w:cs="Times New Roman"/>
                <w:szCs w:val="21"/>
                <w:lang w:val="en-US" w:eastAsia="zh-CN"/>
              </w:rPr>
            </w:pPr>
            <w:r>
              <w:rPr>
                <w:rFonts w:hint="eastAsia" w:ascii="仿宋" w:hAnsi="仿宋" w:eastAsia="仿宋" w:cs="仿宋"/>
                <w:b/>
                <w:bCs/>
                <w:color w:val="auto"/>
                <w:sz w:val="18"/>
                <w:szCs w:val="18"/>
                <w:highlight w:val="none"/>
                <w:lang w:val="en-US" w:eastAsia="zh-CN"/>
              </w:rPr>
              <w:t>注：如联合体投标以联合体牵头人提供为准</w:t>
            </w:r>
          </w:p>
        </w:tc>
      </w:tr>
    </w:tbl>
    <w:p w14:paraId="76EF6E53">
      <w:pPr>
        <w:keepNext w:val="0"/>
        <w:keepLines w:val="0"/>
        <w:widowControl/>
        <w:suppressLineNumbers w:val="0"/>
        <w:spacing w:line="288" w:lineRule="auto"/>
        <w:ind w:left="0" w:firstLine="0"/>
        <w:jc w:val="left"/>
        <w:rPr>
          <w:rFonts w:hint="eastAsia" w:ascii="仿宋" w:hAnsi="仿宋" w:eastAsia="仿宋" w:cs="仿宋"/>
          <w:color w:val="000000"/>
          <w:spacing w:val="0"/>
          <w:kern w:val="0"/>
          <w:sz w:val="21"/>
          <w:szCs w:val="21"/>
          <w:lang w:val="en-US" w:eastAsia="zh-CN" w:bidi="ar"/>
        </w:rPr>
      </w:pPr>
    </w:p>
    <w:p w14:paraId="45B99790">
      <w:pPr>
        <w:keepNext w:val="0"/>
        <w:keepLines w:val="0"/>
        <w:widowControl/>
        <w:suppressLineNumbers w:val="0"/>
        <w:spacing w:line="288" w:lineRule="auto"/>
        <w:ind w:left="0" w:firstLine="422"/>
        <w:jc w:val="left"/>
        <w:rPr>
          <w:rFonts w:hint="eastAsia" w:ascii="仿宋" w:hAnsi="仿宋" w:eastAsia="仿宋" w:cs="仿宋"/>
          <w:color w:val="000000"/>
          <w:sz w:val="21"/>
          <w:szCs w:val="21"/>
        </w:rPr>
      </w:pPr>
      <w:r>
        <w:rPr>
          <w:rFonts w:hint="eastAsia" w:ascii="仿宋" w:hAnsi="仿宋" w:eastAsia="仿宋" w:cs="仿宋"/>
          <w:b/>
          <w:bCs/>
          <w:color w:val="000000"/>
          <w:spacing w:val="0"/>
          <w:kern w:val="0"/>
          <w:sz w:val="21"/>
          <w:szCs w:val="21"/>
          <w:lang w:val="en-US" w:eastAsia="zh-CN" w:bidi="ar"/>
        </w:rPr>
        <w:t>三、投标无效的情形</w:t>
      </w:r>
    </w:p>
    <w:p w14:paraId="027F98D4">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未响应招标文件“▲”标记条款要求的，投标无效。</w:t>
      </w:r>
    </w:p>
    <w:p w14:paraId="4A3B5993">
      <w:pPr>
        <w:keepNext w:val="0"/>
        <w:keepLines w:val="0"/>
        <w:widowControl/>
        <w:suppressLineNumbers w:val="0"/>
        <w:spacing w:line="288" w:lineRule="auto"/>
        <w:ind w:left="0" w:firstLine="422"/>
        <w:jc w:val="left"/>
        <w:rPr>
          <w:rFonts w:hint="eastAsia" w:ascii="仿宋" w:hAnsi="仿宋" w:eastAsia="仿宋" w:cs="仿宋"/>
          <w:color w:val="000000"/>
          <w:sz w:val="21"/>
          <w:szCs w:val="21"/>
        </w:rPr>
      </w:pPr>
      <w:r>
        <w:rPr>
          <w:rFonts w:hint="eastAsia" w:ascii="仿宋" w:hAnsi="仿宋" w:eastAsia="仿宋" w:cs="仿宋"/>
          <w:b/>
          <w:bCs/>
          <w:color w:val="000000"/>
          <w:spacing w:val="0"/>
          <w:kern w:val="0"/>
          <w:sz w:val="21"/>
          <w:szCs w:val="21"/>
          <w:lang w:val="en-US" w:eastAsia="zh-CN" w:bidi="ar"/>
        </w:rPr>
        <w:t>1.在资格审查时，有下列情形之一的，资格审查不通过，投标无效：</w:t>
      </w:r>
    </w:p>
    <w:p w14:paraId="54E67336">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（1）资格证明材料不全的，或者不符合招标文件要求；</w:t>
      </w:r>
    </w:p>
    <w:p w14:paraId="4806A236">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（2）投标人不具备招标文件中规定的资格要求；</w:t>
      </w:r>
    </w:p>
    <w:p w14:paraId="497E7A16">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（3）资格文件未按要求签署、盖章。</w:t>
      </w:r>
    </w:p>
    <w:p w14:paraId="7E999D24">
      <w:pPr>
        <w:keepNext w:val="0"/>
        <w:keepLines w:val="0"/>
        <w:widowControl/>
        <w:suppressLineNumbers w:val="0"/>
        <w:spacing w:line="288" w:lineRule="auto"/>
        <w:ind w:left="0" w:firstLine="422"/>
        <w:jc w:val="left"/>
        <w:rPr>
          <w:rFonts w:hint="eastAsia" w:ascii="仿宋" w:hAnsi="仿宋" w:eastAsia="仿宋" w:cs="仿宋"/>
          <w:color w:val="000000"/>
          <w:sz w:val="21"/>
          <w:szCs w:val="21"/>
        </w:rPr>
      </w:pPr>
      <w:r>
        <w:rPr>
          <w:rFonts w:hint="eastAsia" w:ascii="仿宋" w:hAnsi="仿宋" w:eastAsia="仿宋" w:cs="仿宋"/>
          <w:b/>
          <w:bCs/>
          <w:color w:val="000000"/>
          <w:spacing w:val="0"/>
          <w:kern w:val="0"/>
          <w:sz w:val="21"/>
          <w:szCs w:val="21"/>
          <w:lang w:val="en-US" w:eastAsia="zh-CN" w:bidi="ar"/>
        </w:rPr>
        <w:t>2.在符合性审查、商务和技术评审时，有下列情形之一的，投标无效：</w:t>
      </w:r>
    </w:p>
    <w:p w14:paraId="5000F3D2">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（1）商务和技术文件未按要求签署、盖章；</w:t>
      </w:r>
    </w:p>
    <w:p w14:paraId="518AAAE1">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（2）未提供或未按要求提供投标函、授权委托书；</w:t>
      </w:r>
    </w:p>
    <w:p w14:paraId="3D42BAA5">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（3）委托授权代表参加投标但未提供符合要求的授权代表社保缴纳证明；</w:t>
      </w:r>
    </w:p>
    <w:p w14:paraId="16CD8009">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（4）未提供或未如实提供投标偏离表；</w:t>
      </w:r>
    </w:p>
    <w:p w14:paraId="61197E6C">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（5）明显不符合招标文件要求；</w:t>
      </w:r>
    </w:p>
    <w:p w14:paraId="03932B03">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（6）投标服务方案不明确，存在一个或一个以上备选（替代）投标方案</w:t>
      </w:r>
      <w:r>
        <w:rPr>
          <w:rFonts w:hint="eastAsia" w:ascii="仿宋" w:hAnsi="仿宋" w:eastAsia="仿宋" w:cs="仿宋"/>
          <w:color w:val="000000"/>
          <w:spacing w:val="-6"/>
          <w:kern w:val="0"/>
          <w:sz w:val="21"/>
          <w:szCs w:val="21"/>
          <w:lang w:val="en-US" w:eastAsia="zh-CN" w:bidi="ar"/>
        </w:rPr>
        <w:t>，但招标文件要求提交备选的除外；</w:t>
      </w:r>
    </w:p>
    <w:p w14:paraId="270EBD81">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（7）投标文件含有采购人不能接受的附加条件；</w:t>
      </w:r>
    </w:p>
    <w:p w14:paraId="49CA1124">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（8）法律、法规和招标文件规定的其他无效情形。</w:t>
      </w:r>
    </w:p>
    <w:p w14:paraId="061B250D">
      <w:pPr>
        <w:keepNext w:val="0"/>
        <w:keepLines w:val="0"/>
        <w:widowControl/>
        <w:suppressLineNumbers w:val="0"/>
        <w:spacing w:line="288" w:lineRule="auto"/>
        <w:ind w:left="0" w:firstLine="422"/>
        <w:jc w:val="left"/>
        <w:rPr>
          <w:rFonts w:hint="eastAsia" w:ascii="仿宋" w:hAnsi="仿宋" w:eastAsia="仿宋" w:cs="仿宋"/>
          <w:color w:val="000000"/>
          <w:sz w:val="21"/>
          <w:szCs w:val="21"/>
        </w:rPr>
      </w:pPr>
      <w:r>
        <w:rPr>
          <w:rFonts w:hint="eastAsia" w:ascii="仿宋" w:hAnsi="仿宋" w:eastAsia="仿宋" w:cs="仿宋"/>
          <w:b/>
          <w:bCs/>
          <w:color w:val="000000"/>
          <w:spacing w:val="0"/>
          <w:kern w:val="0"/>
          <w:sz w:val="21"/>
          <w:szCs w:val="21"/>
          <w:lang w:val="en-US" w:eastAsia="zh-CN" w:bidi="ar"/>
        </w:rPr>
        <w:t>3.在报价评审时，有下列情形之一的，投标无效：</w:t>
      </w:r>
    </w:p>
    <w:p w14:paraId="139E6C20">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（1）报价文件未按要求签署、盖章；</w:t>
      </w:r>
    </w:p>
    <w:p w14:paraId="0D1F28E3">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（2）未按照招标文件标明的币种报价；</w:t>
      </w:r>
    </w:p>
    <w:p w14:paraId="0239DA67">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（3）报价内容有缺漏项，或者与招标文件要求不一致；</w:t>
      </w:r>
    </w:p>
    <w:p w14:paraId="0E45DA58">
      <w:pPr>
        <w:keepNext w:val="0"/>
        <w:keepLines w:val="0"/>
        <w:widowControl/>
        <w:suppressLineNumbers w:val="0"/>
        <w:spacing w:line="288" w:lineRule="auto"/>
        <w:ind w:left="0" w:firstLine="420"/>
        <w:jc w:val="left"/>
        <w:rPr>
          <w:rFonts w:hint="eastAsia" w:ascii="仿宋" w:hAnsi="仿宋" w:eastAsia="仿宋" w:cs="仿宋"/>
          <w:color w:val="000000"/>
          <w:spacing w:val="0"/>
          <w:kern w:val="0"/>
          <w:sz w:val="21"/>
          <w:szCs w:val="21"/>
          <w:lang w:val="en-US" w:eastAsia="zh-CN" w:bidi="ar"/>
        </w:rPr>
      </w:pPr>
      <w:r>
        <w:rPr>
          <w:rFonts w:hint="eastAsia" w:ascii="仿宋" w:hAnsi="仿宋" w:eastAsia="仿宋" w:cs="仿宋"/>
          <w:color w:val="000000"/>
          <w:spacing w:val="0"/>
          <w:kern w:val="0"/>
          <w:sz w:val="21"/>
          <w:szCs w:val="21"/>
          <w:lang w:val="en-US" w:eastAsia="zh-CN" w:bidi="ar"/>
        </w:rPr>
        <w:t>（4）报价超过招标文件中规定的预算金额；</w:t>
      </w:r>
    </w:p>
    <w:p w14:paraId="7581AC34">
      <w:pPr>
        <w:keepNext w:val="0"/>
        <w:keepLines w:val="0"/>
        <w:widowControl/>
        <w:suppressLineNumbers w:val="0"/>
        <w:spacing w:line="288" w:lineRule="auto"/>
        <w:ind w:left="0" w:firstLine="420"/>
        <w:jc w:val="left"/>
        <w:rPr>
          <w:rFonts w:hint="eastAsia" w:ascii="仿宋" w:hAnsi="仿宋" w:eastAsia="仿宋" w:cs="仿宋"/>
          <w:color w:val="000000"/>
          <w:spacing w:val="0"/>
          <w:kern w:val="0"/>
          <w:sz w:val="21"/>
          <w:szCs w:val="21"/>
          <w:lang w:val="en-US" w:eastAsia="zh-CN" w:bidi="ar"/>
        </w:rPr>
      </w:pPr>
      <w:r>
        <w:rPr>
          <w:rFonts w:hint="eastAsia" w:ascii="仿宋" w:hAnsi="仿宋" w:eastAsia="仿宋" w:cs="仿宋"/>
          <w:color w:val="000000"/>
          <w:spacing w:val="0"/>
          <w:kern w:val="0"/>
          <w:sz w:val="21"/>
          <w:szCs w:val="21"/>
          <w:lang w:val="en-US" w:eastAsia="zh-CN" w:bidi="ar"/>
        </w:rPr>
        <w:t>（5）报价超过招标文件中规定的最高限价；</w:t>
      </w:r>
    </w:p>
    <w:p w14:paraId="45C567F8">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（6）报价具有选择性。</w:t>
      </w:r>
    </w:p>
    <w:p w14:paraId="42BE2F3C">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特别说明：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p w14:paraId="73A0CE2B">
      <w:pPr>
        <w:keepNext w:val="0"/>
        <w:keepLines w:val="0"/>
        <w:widowControl/>
        <w:suppressLineNumbers w:val="0"/>
        <w:spacing w:line="288" w:lineRule="auto"/>
        <w:ind w:left="0" w:firstLine="422"/>
        <w:jc w:val="left"/>
        <w:rPr>
          <w:rFonts w:hint="eastAsia" w:ascii="仿宋" w:hAnsi="仿宋" w:eastAsia="仿宋" w:cs="仿宋"/>
          <w:color w:val="000000"/>
          <w:sz w:val="21"/>
          <w:szCs w:val="21"/>
        </w:rPr>
      </w:pPr>
      <w:r>
        <w:rPr>
          <w:rFonts w:hint="eastAsia" w:ascii="仿宋" w:hAnsi="仿宋" w:eastAsia="仿宋" w:cs="仿宋"/>
          <w:b/>
          <w:bCs/>
          <w:color w:val="000000"/>
          <w:spacing w:val="0"/>
          <w:kern w:val="0"/>
          <w:sz w:val="21"/>
          <w:szCs w:val="21"/>
          <w:lang w:val="en-US" w:eastAsia="zh-CN" w:bidi="ar"/>
        </w:rPr>
        <w:t>4.有下列情形之一的，视为投标人串通投标，其投标无效：</w:t>
      </w:r>
    </w:p>
    <w:p w14:paraId="524572D9">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（1）不同投标人的投标文件由同一单位或者个人编制；</w:t>
      </w:r>
    </w:p>
    <w:p w14:paraId="0F89ED7D">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（2）不同投标人委托同一单位或者个人办理投标事宜；</w:t>
      </w:r>
    </w:p>
    <w:p w14:paraId="3888C59A">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（3）不同投标人的投标文件载明的项目管理成员或者联系人员为同一人；</w:t>
      </w:r>
    </w:p>
    <w:p w14:paraId="0AB80A0F">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（4）不同投标人的投标文件异常一致或者投标报价呈规律性差异；</w:t>
      </w:r>
    </w:p>
    <w:p w14:paraId="4F994EE6">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（5）不同投标人的投标文件相互混装。</w:t>
      </w:r>
    </w:p>
    <w:p w14:paraId="001A8EF5">
      <w:pPr>
        <w:keepNext w:val="0"/>
        <w:keepLines w:val="0"/>
        <w:widowControl/>
        <w:suppressLineNumbers w:val="0"/>
        <w:autoSpaceDE/>
        <w:autoSpaceDN w:val="0"/>
        <w:spacing w:line="288" w:lineRule="auto"/>
        <w:ind w:left="0" w:firstLine="422"/>
        <w:jc w:val="left"/>
        <w:rPr>
          <w:rFonts w:hint="eastAsia" w:ascii="仿宋" w:hAnsi="仿宋" w:eastAsia="仿宋" w:cs="仿宋"/>
          <w:color w:val="000000"/>
          <w:sz w:val="21"/>
          <w:szCs w:val="21"/>
        </w:rPr>
      </w:pPr>
      <w:r>
        <w:rPr>
          <w:rFonts w:hint="eastAsia" w:ascii="仿宋" w:hAnsi="仿宋" w:eastAsia="仿宋" w:cs="仿宋"/>
          <w:b/>
          <w:bCs/>
          <w:color w:val="000000"/>
          <w:spacing w:val="0"/>
          <w:kern w:val="0"/>
          <w:sz w:val="21"/>
          <w:szCs w:val="21"/>
          <w:lang w:val="en-US" w:eastAsia="zh-CN" w:bidi="ar"/>
        </w:rPr>
        <w:t>5.参与同一个采购包（标项）的供应商存在下列情形之一且无法合理解释的，其投标文件无效：</w:t>
      </w:r>
    </w:p>
    <w:p w14:paraId="7544EAD2">
      <w:pPr>
        <w:keepNext w:val="0"/>
        <w:keepLines w:val="0"/>
        <w:widowControl/>
        <w:suppressLineNumbers w:val="0"/>
        <w:autoSpaceDE/>
        <w:autoSpaceDN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（1）不同供应商的电子投标文件上传计算机的网卡MAC地址或硬盘序列号等硬件信息相同的；</w:t>
      </w:r>
    </w:p>
    <w:p w14:paraId="1E213F70">
      <w:pPr>
        <w:keepNext w:val="0"/>
        <w:keepLines w:val="0"/>
        <w:widowControl/>
        <w:suppressLineNumbers w:val="0"/>
        <w:autoSpaceDE/>
        <w:autoSpaceDN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（2）上传的电子投标文件若出现使用本项目其他投标人的数字证书加密的，或者加盖本项目其他投标人的电子印章的；</w:t>
      </w:r>
    </w:p>
    <w:p w14:paraId="74DE7AFA">
      <w:pPr>
        <w:keepNext w:val="0"/>
        <w:keepLines w:val="0"/>
        <w:widowControl/>
        <w:suppressLineNumbers w:val="0"/>
        <w:autoSpaceDE/>
        <w:autoSpaceDN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（3）不同供应商的投标文件的内容存在3处（含）以上错误一致的；</w:t>
      </w:r>
    </w:p>
    <w:p w14:paraId="637CC36F">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spacing w:val="0"/>
          <w:kern w:val="0"/>
          <w:sz w:val="21"/>
          <w:szCs w:val="21"/>
          <w:lang w:val="en-US" w:eastAsia="zh-CN" w:bidi="ar"/>
        </w:rPr>
        <w:t>（4）不同供应商联系人为同一人或不同联系人的联系电话一致的。</w:t>
      </w:r>
    </w:p>
    <w:p w14:paraId="4536D179">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p>
    <w:p w14:paraId="6ED39776">
      <w:pPr>
        <w:pStyle w:val="3"/>
        <w:keepNext w:val="0"/>
        <w:keepLines w:val="0"/>
        <w:widowControl/>
        <w:suppressLineNumbers w:val="0"/>
        <w:spacing w:line="288" w:lineRule="auto"/>
        <w:jc w:val="center"/>
        <w:rPr>
          <w:rFonts w:hint="eastAsia" w:ascii="仿宋" w:hAnsi="仿宋" w:eastAsia="仿宋" w:cs="仿宋"/>
          <w:b/>
          <w:bCs/>
          <w:sz w:val="28"/>
          <w:szCs w:val="28"/>
        </w:rPr>
      </w:pPr>
      <w:r>
        <w:rPr>
          <w:rFonts w:hint="eastAsia" w:ascii="仿宋" w:hAnsi="仿宋" w:eastAsia="仿宋" w:cs="仿宋"/>
          <w:color w:val="000000"/>
          <w:spacing w:val="0"/>
          <w:sz w:val="21"/>
          <w:szCs w:val="21"/>
        </w:rPr>
        <w:br w:type="page"/>
      </w:r>
      <w:r>
        <w:rPr>
          <w:rFonts w:hint="eastAsia" w:ascii="仿宋" w:hAnsi="仿宋" w:eastAsia="仿宋" w:cs="仿宋"/>
          <w:b/>
          <w:bCs/>
          <w:color w:val="000000"/>
          <w:sz w:val="28"/>
          <w:szCs w:val="28"/>
        </w:rPr>
        <w:t>第五章 拟签订的合同文本</w:t>
      </w:r>
    </w:p>
    <w:p w14:paraId="3914E314">
      <w:pPr>
        <w:shd w:val="clear"/>
        <w:spacing w:line="360" w:lineRule="auto"/>
        <w:jc w:val="center"/>
        <w:rPr>
          <w:rFonts w:hint="eastAsia" w:ascii="仿宋" w:hAnsi="仿宋" w:eastAsia="仿宋" w:cs="仿宋"/>
          <w:b/>
          <w:color w:val="000000"/>
          <w:sz w:val="24"/>
          <w:highlight w:val="none"/>
          <w:lang w:val="en-US" w:eastAsia="zh-CN"/>
        </w:rPr>
      </w:pPr>
      <w:r>
        <w:rPr>
          <w:rFonts w:hint="eastAsia" w:ascii="仿宋" w:hAnsi="仿宋" w:eastAsia="仿宋" w:cs="仿宋"/>
          <w:b/>
          <w:color w:val="000000"/>
          <w:sz w:val="24"/>
          <w:highlight w:val="none"/>
          <w:lang w:eastAsia="zh-CN"/>
        </w:rPr>
        <w:t>嘉兴市第二医院检验标本外送检测服务</w:t>
      </w:r>
      <w:r>
        <w:rPr>
          <w:rFonts w:hint="eastAsia" w:ascii="仿宋" w:hAnsi="仿宋" w:eastAsia="仿宋" w:cs="仿宋"/>
          <w:b/>
          <w:color w:val="000000"/>
          <w:sz w:val="24"/>
          <w:highlight w:val="none"/>
        </w:rPr>
        <w:t>项目</w:t>
      </w:r>
      <w:r>
        <w:rPr>
          <w:rFonts w:hint="eastAsia" w:ascii="仿宋" w:hAnsi="仿宋" w:eastAsia="仿宋" w:cs="仿宋"/>
          <w:b/>
          <w:color w:val="000000"/>
          <w:sz w:val="24"/>
          <w:highlight w:val="none"/>
          <w:lang w:eastAsia="zh-CN"/>
        </w:rPr>
        <w:t>合同</w:t>
      </w:r>
    </w:p>
    <w:p w14:paraId="7C5AEF99">
      <w:pPr>
        <w:numPr>
          <w:ilvl w:val="0"/>
          <w:numId w:val="1"/>
        </w:numPr>
        <w:shd w:val="clear" w:color="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仿宋" w:hAnsi="仿宋" w:eastAsia="仿宋" w:cs="仿宋"/>
          <w:color w:val="000000"/>
          <w:sz w:val="21"/>
          <w:szCs w:val="21"/>
          <w:highlight w:val="none"/>
        </w:rPr>
      </w:pPr>
      <w:r>
        <w:rPr>
          <w:rFonts w:hint="eastAsia" w:ascii="仿宋" w:hAnsi="仿宋" w:eastAsia="仿宋" w:cs="仿宋"/>
          <w:color w:val="000000"/>
          <w:szCs w:val="21"/>
          <w:highlight w:val="none"/>
        </w:rPr>
        <w:t>合同编号：</w:t>
      </w:r>
    </w:p>
    <w:p w14:paraId="125965FC">
      <w:pPr>
        <w:numPr>
          <w:ilvl w:val="0"/>
          <w:numId w:val="1"/>
        </w:numPr>
        <w:shd w:val="clear" w:color="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政府采购计划（预算）确认号：</w:t>
      </w:r>
      <w:r>
        <w:rPr>
          <w:rFonts w:hint="eastAsia" w:ascii="仿宋" w:hAnsi="仿宋" w:eastAsia="仿宋" w:cs="仿宋"/>
          <w:color w:val="000000"/>
          <w:sz w:val="21"/>
          <w:szCs w:val="21"/>
        </w:rPr>
        <w:t>[2026]1797号</w:t>
      </w:r>
    </w:p>
    <w:p w14:paraId="7F485EE0">
      <w:pPr>
        <w:numPr>
          <w:ilvl w:val="0"/>
          <w:numId w:val="1"/>
        </w:numPr>
        <w:shd w:val="clear" w:color="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预算金额：</w:t>
      </w:r>
      <w:r>
        <w:rPr>
          <w:rFonts w:hint="eastAsia" w:ascii="仿宋" w:hAnsi="仿宋" w:eastAsia="仿宋" w:cs="仿宋"/>
          <w:color w:val="000000"/>
          <w:szCs w:val="21"/>
          <w:highlight w:val="none"/>
          <w:lang w:val="en-US" w:eastAsia="zh-CN"/>
        </w:rPr>
        <w:t>250万元/年</w:t>
      </w:r>
    </w:p>
    <w:p w14:paraId="1E578942">
      <w:pPr>
        <w:numPr>
          <w:ilvl w:val="0"/>
          <w:numId w:val="1"/>
        </w:numPr>
        <w:shd w:val="clear" w:color="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项目编号：</w:t>
      </w:r>
      <w:r>
        <w:rPr>
          <w:rFonts w:hint="eastAsia" w:ascii="仿宋" w:hAnsi="仿宋" w:eastAsia="仿宋" w:cs="仿宋"/>
          <w:i w:val="0"/>
          <w:iCs w:val="0"/>
          <w:color w:val="000000"/>
          <w:kern w:val="0"/>
          <w:sz w:val="21"/>
          <w:szCs w:val="21"/>
          <w:lang w:val="en-US" w:eastAsia="zh-CN" w:bidi="ar"/>
        </w:rPr>
        <w:t>330400260660210000007</w:t>
      </w:r>
    </w:p>
    <w:p w14:paraId="11603300">
      <w:pPr>
        <w:numPr>
          <w:ilvl w:val="0"/>
          <w:numId w:val="1"/>
        </w:numPr>
        <w:shd w:val="clear" w:color="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val="en-US" w:eastAsia="zh-CN"/>
        </w:rPr>
        <w:t>采购人</w:t>
      </w:r>
      <w:r>
        <w:rPr>
          <w:rFonts w:hint="eastAsia" w:ascii="仿宋" w:hAnsi="仿宋" w:eastAsia="仿宋" w:cs="仿宋"/>
          <w:color w:val="000000"/>
          <w:szCs w:val="21"/>
          <w:highlight w:val="none"/>
        </w:rPr>
        <w:t>（以下称甲方）：</w:t>
      </w:r>
      <w:r>
        <w:rPr>
          <w:rFonts w:hint="eastAsia" w:ascii="仿宋" w:hAnsi="仿宋" w:eastAsia="仿宋" w:cs="仿宋"/>
          <w:color w:val="000000"/>
          <w:szCs w:val="21"/>
          <w:highlight w:val="none"/>
          <w:u w:val="single"/>
          <w:lang w:val="en-US" w:eastAsia="zh-CN"/>
        </w:rPr>
        <w:t>嘉兴市第二医院</w:t>
      </w:r>
    </w:p>
    <w:p w14:paraId="4EE5C025">
      <w:pPr>
        <w:numPr>
          <w:ilvl w:val="0"/>
          <w:numId w:val="1"/>
        </w:numPr>
        <w:shd w:val="clear" w:color="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val="en-US" w:eastAsia="zh-CN"/>
        </w:rPr>
        <w:t>中标人</w:t>
      </w:r>
      <w:r>
        <w:rPr>
          <w:rFonts w:hint="eastAsia" w:ascii="仿宋" w:hAnsi="仿宋" w:eastAsia="仿宋" w:cs="仿宋"/>
          <w:color w:val="000000"/>
          <w:szCs w:val="21"/>
          <w:highlight w:val="none"/>
        </w:rPr>
        <w:t>（以下称乙方）：</w:t>
      </w:r>
      <w:r>
        <w:rPr>
          <w:rFonts w:hint="eastAsia" w:ascii="仿宋" w:hAnsi="仿宋" w:eastAsia="仿宋" w:cs="仿宋"/>
          <w:color w:val="000000"/>
          <w:szCs w:val="21"/>
          <w:highlight w:val="none"/>
          <w:u w:val="single"/>
          <w:lang w:val="en-US" w:eastAsia="zh-CN"/>
        </w:rPr>
        <w:t xml:space="preserve">              </w:t>
      </w:r>
    </w:p>
    <w:p w14:paraId="41D37420">
      <w:pPr>
        <w:numPr>
          <w:ilvl w:val="0"/>
          <w:numId w:val="1"/>
        </w:numPr>
        <w:shd w:val="clear" w:color="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采购代理机构：</w:t>
      </w:r>
      <w:r>
        <w:rPr>
          <w:rFonts w:hint="eastAsia" w:ascii="仿宋" w:hAnsi="仿宋" w:eastAsia="仿宋" w:cs="仿宋"/>
          <w:color w:val="000000"/>
          <w:szCs w:val="21"/>
          <w:highlight w:val="none"/>
          <w:lang w:eastAsia="zh-CN"/>
        </w:rPr>
        <w:t>浙江求是招标代理有限公司</w:t>
      </w:r>
    </w:p>
    <w:p w14:paraId="3F497BB2">
      <w:pPr>
        <w:numPr>
          <w:ilvl w:val="0"/>
          <w:numId w:val="1"/>
        </w:numPr>
        <w:shd w:val="clear" w:color="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采购方式：公开招标</w:t>
      </w:r>
    </w:p>
    <w:p w14:paraId="4B801C46">
      <w:pPr>
        <w:numPr>
          <w:ilvl w:val="0"/>
          <w:numId w:val="1"/>
        </w:numPr>
        <w:shd w:val="clear" w:color="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开标日期：2026年06月05日</w:t>
      </w:r>
    </w:p>
    <w:p w14:paraId="4291FE51">
      <w:pPr>
        <w:numPr>
          <w:ilvl w:val="0"/>
          <w:numId w:val="1"/>
        </w:numPr>
        <w:shd w:val="clear" w:color="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val="en-US" w:eastAsia="zh-CN"/>
        </w:rPr>
        <w:t xml:space="preserve">    </w:t>
      </w:r>
      <w:r>
        <w:rPr>
          <w:rFonts w:hint="eastAsia" w:ascii="仿宋" w:hAnsi="仿宋" w:eastAsia="仿宋" w:cs="仿宋"/>
          <w:color w:val="000000"/>
          <w:szCs w:val="21"/>
          <w:highlight w:val="none"/>
        </w:rPr>
        <w:t>根据《中华人民共和国政府采购法》、《中华人民共和国民法典》等法律法规的规定，甲乙双方按照</w:t>
      </w:r>
      <w:r>
        <w:rPr>
          <w:rFonts w:hint="eastAsia" w:ascii="仿宋" w:hAnsi="仿宋" w:eastAsia="仿宋" w:cs="仿宋"/>
          <w:color w:val="000000"/>
          <w:szCs w:val="21"/>
          <w:highlight w:val="none"/>
          <w:u w:val="single"/>
        </w:rPr>
        <w:t xml:space="preserve">  </w:t>
      </w:r>
      <w:r>
        <w:rPr>
          <w:rFonts w:hint="eastAsia" w:ascii="仿宋" w:hAnsi="仿宋" w:eastAsia="仿宋" w:cs="仿宋"/>
          <w:color w:val="000000"/>
          <w:highlight w:val="none"/>
          <w:u w:val="single"/>
          <w:lang w:eastAsia="zh-CN"/>
        </w:rPr>
        <w:t>嘉兴市第二医院检验标本外送检测服务</w:t>
      </w:r>
      <w:r>
        <w:rPr>
          <w:rFonts w:hint="eastAsia" w:ascii="仿宋" w:hAnsi="仿宋" w:eastAsia="仿宋" w:cs="仿宋"/>
          <w:color w:val="000000"/>
          <w:szCs w:val="21"/>
          <w:highlight w:val="none"/>
          <w:u w:val="single"/>
        </w:rPr>
        <w:t xml:space="preserve">  </w:t>
      </w:r>
      <w:r>
        <w:rPr>
          <w:rFonts w:hint="eastAsia" w:ascii="仿宋" w:hAnsi="仿宋" w:eastAsia="仿宋" w:cs="仿宋"/>
          <w:color w:val="000000"/>
          <w:szCs w:val="21"/>
          <w:highlight w:val="none"/>
        </w:rPr>
        <w:t>项目采购结果签订本合同。</w:t>
      </w:r>
    </w:p>
    <w:p w14:paraId="40743D35">
      <w:pPr>
        <w:shd w:val="clear"/>
        <w:spacing w:line="360" w:lineRule="auto"/>
        <w:jc w:val="center"/>
        <w:rPr>
          <w:rFonts w:hint="eastAsia" w:ascii="仿宋" w:hAnsi="仿宋" w:eastAsia="仿宋" w:cs="仿宋"/>
          <w:color w:val="000000"/>
          <w:highlight w:val="none"/>
        </w:rPr>
      </w:pPr>
      <w:r>
        <w:rPr>
          <w:rFonts w:hint="eastAsia" w:ascii="仿宋" w:hAnsi="仿宋" w:eastAsia="仿宋" w:cs="仿宋"/>
          <w:b/>
          <w:color w:val="000000"/>
          <w:sz w:val="24"/>
          <w:highlight w:val="none"/>
        </w:rPr>
        <w:t>一、通用必备条款部分</w:t>
      </w:r>
    </w:p>
    <w:p w14:paraId="40EDBC03">
      <w:pPr>
        <w:numPr>
          <w:ilvl w:val="0"/>
          <w:numId w:val="1"/>
        </w:numPr>
        <w:shd w:val="clear" w:color="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仿宋" w:hAnsi="仿宋" w:eastAsia="仿宋" w:cs="仿宋"/>
          <w:color w:val="000000"/>
          <w:szCs w:val="21"/>
          <w:highlight w:val="none"/>
        </w:rPr>
      </w:pPr>
      <w:r>
        <w:rPr>
          <w:rFonts w:hint="eastAsia" w:ascii="仿宋" w:hAnsi="仿宋" w:eastAsia="仿宋" w:cs="仿宋"/>
          <w:b/>
          <w:color w:val="000000"/>
          <w:szCs w:val="21"/>
          <w:highlight w:val="none"/>
        </w:rPr>
        <w:t>第一条 合同组成</w:t>
      </w:r>
    </w:p>
    <w:p w14:paraId="640B1863">
      <w:pPr>
        <w:numPr>
          <w:ilvl w:val="0"/>
          <w:numId w:val="1"/>
        </w:numPr>
        <w:shd w:val="clear" w:color="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本次政府采购活动的相关文件为本合同的组成部分，这些文件包括但不限于：</w:t>
      </w:r>
    </w:p>
    <w:p w14:paraId="1551D02B">
      <w:pPr>
        <w:numPr>
          <w:ilvl w:val="0"/>
          <w:numId w:val="1"/>
        </w:numPr>
        <w:shd w:val="clear" w:color="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（1）本合同文本；</w:t>
      </w:r>
    </w:p>
    <w:p w14:paraId="6B800598">
      <w:pPr>
        <w:numPr>
          <w:ilvl w:val="0"/>
          <w:numId w:val="1"/>
        </w:numPr>
        <w:shd w:val="clear" w:color="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（2）采购文件与采购响应文件；</w:t>
      </w:r>
    </w:p>
    <w:p w14:paraId="2A28ACC1">
      <w:pPr>
        <w:numPr>
          <w:ilvl w:val="0"/>
          <w:numId w:val="1"/>
        </w:numPr>
        <w:shd w:val="clear" w:color="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（3）中标或成交通知书；</w:t>
      </w:r>
    </w:p>
    <w:p w14:paraId="08337584">
      <w:pPr>
        <w:numPr>
          <w:ilvl w:val="0"/>
          <w:numId w:val="1"/>
        </w:numPr>
        <w:shd w:val="clear" w:color="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组成本合同的所有文件必须为书面形式。政府采购合同备案时，须提供以上（1）、（3）两项，如由社会中介机构代理，须提供代理协议，合同如有变更的，须提供变更协议。</w:t>
      </w:r>
    </w:p>
    <w:p w14:paraId="1B72197E">
      <w:pPr>
        <w:numPr>
          <w:ilvl w:val="0"/>
          <w:numId w:val="1"/>
        </w:numPr>
        <w:shd w:val="clear" w:color="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仿宋" w:hAnsi="仿宋" w:eastAsia="仿宋" w:cs="仿宋"/>
          <w:color w:val="000000"/>
          <w:szCs w:val="21"/>
          <w:highlight w:val="none"/>
        </w:rPr>
      </w:pPr>
      <w:r>
        <w:rPr>
          <w:rFonts w:hint="eastAsia" w:ascii="仿宋" w:hAnsi="仿宋" w:eastAsia="仿宋" w:cs="仿宋"/>
          <w:b/>
          <w:color w:val="000000"/>
          <w:szCs w:val="21"/>
          <w:highlight w:val="none"/>
        </w:rPr>
        <w:t>第二条 合同标的与相关属性</w:t>
      </w:r>
    </w:p>
    <w:p w14:paraId="291B6F20">
      <w:pPr>
        <w:numPr>
          <w:ilvl w:val="0"/>
          <w:numId w:val="1"/>
        </w:numPr>
        <w:shd w:val="clear" w:color="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1、本次采购的是</w:t>
      </w:r>
      <w:r>
        <w:rPr>
          <w:rFonts w:hint="eastAsia" w:ascii="仿宋" w:hAnsi="仿宋" w:eastAsia="仿宋" w:cs="仿宋"/>
          <w:color w:val="000000"/>
          <w:szCs w:val="21"/>
          <w:highlight w:val="none"/>
          <w:u w:val="single"/>
        </w:rPr>
        <w:t xml:space="preserve">  </w:t>
      </w:r>
      <w:r>
        <w:rPr>
          <w:rFonts w:hint="eastAsia" w:ascii="仿宋" w:hAnsi="仿宋" w:eastAsia="仿宋" w:cs="仿宋"/>
          <w:color w:val="000000"/>
          <w:highlight w:val="none"/>
          <w:u w:val="single"/>
          <w:lang w:eastAsia="zh-CN"/>
        </w:rPr>
        <w:t>嘉兴市第二医院检验标本外送检测服务</w:t>
      </w:r>
      <w:r>
        <w:rPr>
          <w:rFonts w:hint="eastAsia" w:ascii="仿宋" w:hAnsi="仿宋" w:eastAsia="仿宋" w:cs="仿宋"/>
          <w:color w:val="000000"/>
          <w:highlight w:val="none"/>
          <w:u w:val="single"/>
        </w:rPr>
        <w:t>项目</w:t>
      </w:r>
      <w:r>
        <w:rPr>
          <w:rFonts w:hint="eastAsia" w:ascii="仿宋" w:hAnsi="仿宋" w:eastAsia="仿宋" w:cs="仿宋"/>
          <w:color w:val="000000"/>
          <w:szCs w:val="21"/>
          <w:highlight w:val="none"/>
          <w:u w:val="single"/>
        </w:rPr>
        <w:t xml:space="preserve">  </w:t>
      </w:r>
      <w:r>
        <w:rPr>
          <w:rFonts w:hint="eastAsia" w:ascii="仿宋" w:hAnsi="仿宋" w:eastAsia="仿宋" w:cs="仿宋"/>
          <w:color w:val="000000"/>
          <w:szCs w:val="21"/>
          <w:highlight w:val="none"/>
        </w:rPr>
        <w:t>。</w:t>
      </w:r>
    </w:p>
    <w:p w14:paraId="75E4D4F1">
      <w:pPr>
        <w:numPr>
          <w:ilvl w:val="0"/>
          <w:numId w:val="1"/>
        </w:numPr>
        <w:shd w:val="clear" w:color="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2、乙方是否属于中小微企业：□是</w:t>
      </w: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rPr>
        <w:t>否</w:t>
      </w:r>
    </w:p>
    <w:p w14:paraId="0012F87B">
      <w:pPr>
        <w:numPr>
          <w:ilvl w:val="0"/>
          <w:numId w:val="1"/>
        </w:numPr>
        <w:shd w:val="clear" w:color="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3、本合同项下产品属于（可多选）：</w:t>
      </w: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rPr>
        <w:t>环保产品；□节能产品；□进口产品</w:t>
      </w:r>
    </w:p>
    <w:p w14:paraId="3A69BA7E">
      <w:pPr>
        <w:numPr>
          <w:ilvl w:val="0"/>
          <w:numId w:val="1"/>
        </w:numPr>
        <w:shd w:val="clear" w:color="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仿宋" w:hAnsi="仿宋" w:eastAsia="仿宋" w:cs="仿宋"/>
          <w:color w:val="000000"/>
          <w:szCs w:val="21"/>
          <w:highlight w:val="none"/>
        </w:rPr>
      </w:pPr>
      <w:r>
        <w:rPr>
          <w:rFonts w:hint="eastAsia" w:ascii="仿宋" w:hAnsi="仿宋" w:eastAsia="仿宋" w:cs="仿宋"/>
          <w:b/>
          <w:color w:val="000000"/>
          <w:szCs w:val="21"/>
          <w:highlight w:val="none"/>
        </w:rPr>
        <w:t>第三条 合同价款</w:t>
      </w:r>
    </w:p>
    <w:p w14:paraId="6DCC4DD8">
      <w:pPr>
        <w:numPr>
          <w:ilvl w:val="0"/>
          <w:numId w:val="1"/>
        </w:numPr>
        <w:shd w:val="clear" w:color="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rPr>
        <w:t>1、</w:t>
      </w:r>
      <w:r>
        <w:rPr>
          <w:rFonts w:hint="eastAsia" w:ascii="仿宋" w:hAnsi="仿宋" w:eastAsia="仿宋" w:cs="仿宋"/>
          <w:color w:val="000000"/>
          <w:szCs w:val="21"/>
          <w:highlight w:val="none"/>
          <w:lang w:val="en-US" w:eastAsia="zh-CN"/>
        </w:rPr>
        <w:t>中标折扣：普检：</w:t>
      </w:r>
      <w:r>
        <w:rPr>
          <w:rFonts w:hint="eastAsia" w:ascii="仿宋" w:hAnsi="仿宋" w:eastAsia="仿宋" w:cs="仿宋"/>
          <w:color w:val="000000"/>
          <w:szCs w:val="21"/>
          <w:highlight w:val="none"/>
          <w:u w:val="single"/>
          <w:lang w:val="en-US" w:eastAsia="zh-CN"/>
        </w:rPr>
        <w:t xml:space="preserve">   </w:t>
      </w:r>
      <w:r>
        <w:rPr>
          <w:rFonts w:hint="eastAsia" w:ascii="仿宋" w:hAnsi="仿宋" w:eastAsia="仿宋" w:cs="仿宋"/>
          <w:color w:val="000000"/>
          <w:szCs w:val="21"/>
          <w:highlight w:val="none"/>
          <w:lang w:val="en-US" w:eastAsia="zh-CN"/>
        </w:rPr>
        <w:t>%；血液系统疾病及病理：</w:t>
      </w:r>
      <w:r>
        <w:rPr>
          <w:rFonts w:hint="eastAsia" w:ascii="仿宋" w:hAnsi="仿宋" w:eastAsia="仿宋" w:cs="仿宋"/>
          <w:color w:val="000000"/>
          <w:szCs w:val="21"/>
          <w:highlight w:val="none"/>
          <w:u w:val="single"/>
          <w:lang w:val="en-US" w:eastAsia="zh-CN"/>
        </w:rPr>
        <w:t xml:space="preserve">   </w:t>
      </w:r>
      <w:r>
        <w:rPr>
          <w:rFonts w:hint="eastAsia" w:ascii="仿宋" w:hAnsi="仿宋" w:eastAsia="仿宋" w:cs="仿宋"/>
          <w:color w:val="000000"/>
          <w:szCs w:val="21"/>
          <w:highlight w:val="none"/>
          <w:lang w:val="en-US" w:eastAsia="zh-CN"/>
        </w:rPr>
        <w:t>%。</w:t>
      </w:r>
    </w:p>
    <w:p w14:paraId="10EEB66B">
      <w:pPr>
        <w:numPr>
          <w:ilvl w:val="0"/>
          <w:numId w:val="1"/>
        </w:numPr>
        <w:shd w:val="clear" w:color="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val="en-US" w:eastAsia="zh-CN"/>
        </w:rPr>
        <w:t>标本外送检测服务费的收取具体为：标本外送检测服务费=检测项目的嘉兴市医疗服务价格收费标准×中标折扣，</w:t>
      </w:r>
      <w:r>
        <w:rPr>
          <w:rFonts w:hint="eastAsia" w:ascii="仿宋" w:hAnsi="仿宋" w:eastAsia="仿宋" w:cs="仿宋"/>
          <w:color w:val="000000"/>
          <w:szCs w:val="21"/>
          <w:highlight w:val="none"/>
        </w:rPr>
        <w:t>乙方</w:t>
      </w:r>
      <w:r>
        <w:rPr>
          <w:rFonts w:hint="eastAsia" w:ascii="仿宋" w:hAnsi="仿宋" w:eastAsia="仿宋" w:cs="仿宋"/>
          <w:color w:val="000000"/>
          <w:szCs w:val="21"/>
          <w:highlight w:val="none"/>
          <w:lang w:val="en-US" w:eastAsia="zh-CN"/>
        </w:rPr>
        <w:t>上述标准</w:t>
      </w:r>
      <w:r>
        <w:rPr>
          <w:rFonts w:hint="eastAsia" w:ascii="仿宋" w:hAnsi="仿宋" w:eastAsia="仿宋" w:cs="仿宋"/>
          <w:color w:val="000000"/>
          <w:szCs w:val="21"/>
          <w:highlight w:val="none"/>
        </w:rPr>
        <w:t>甲方结算检测服务费。</w:t>
      </w:r>
    </w:p>
    <w:p w14:paraId="1EE887BA">
      <w:pPr>
        <w:numPr>
          <w:ilvl w:val="0"/>
          <w:numId w:val="1"/>
        </w:numPr>
        <w:shd w:val="clear" w:color="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2、本项目检测服务费包括但不限于</w:t>
      </w:r>
      <w:r>
        <w:rPr>
          <w:rFonts w:hint="eastAsia" w:ascii="仿宋" w:hAnsi="仿宋" w:eastAsia="仿宋" w:cs="仿宋"/>
          <w:color w:val="000000"/>
          <w:szCs w:val="21"/>
          <w:highlight w:val="none"/>
          <w:lang w:val="en-US" w:eastAsia="zh-CN"/>
        </w:rPr>
        <w:t>样本采集、运输服务、配套车辆设备、售后服务、外送标本检测成本等完成本项目所产生的一切费用</w:t>
      </w:r>
      <w:r>
        <w:rPr>
          <w:rFonts w:hint="eastAsia" w:ascii="仿宋" w:hAnsi="仿宋" w:eastAsia="仿宋" w:cs="仿宋"/>
          <w:color w:val="000000"/>
          <w:szCs w:val="21"/>
          <w:highlight w:val="none"/>
        </w:rPr>
        <w:t>，除标本外送检测服务费</w:t>
      </w:r>
      <w:r>
        <w:rPr>
          <w:rFonts w:hint="eastAsia" w:ascii="仿宋" w:hAnsi="仿宋" w:eastAsia="仿宋" w:cs="仿宋"/>
          <w:color w:val="000000"/>
          <w:szCs w:val="21"/>
          <w:highlight w:val="none"/>
          <w:lang w:val="en-US" w:eastAsia="zh-CN"/>
        </w:rPr>
        <w:t>外</w:t>
      </w:r>
      <w:r>
        <w:rPr>
          <w:rFonts w:hint="eastAsia" w:ascii="仿宋" w:hAnsi="仿宋" w:eastAsia="仿宋" w:cs="仿宋"/>
          <w:color w:val="000000"/>
          <w:szCs w:val="21"/>
          <w:highlight w:val="none"/>
        </w:rPr>
        <w:t>，</w:t>
      </w:r>
      <w:r>
        <w:rPr>
          <w:rFonts w:hint="eastAsia" w:ascii="仿宋" w:hAnsi="仿宋" w:eastAsia="仿宋" w:cs="仿宋"/>
          <w:color w:val="000000"/>
          <w:szCs w:val="21"/>
          <w:highlight w:val="none"/>
          <w:lang w:val="en-US" w:eastAsia="zh-CN"/>
        </w:rPr>
        <w:t>甲方</w:t>
      </w:r>
      <w:r>
        <w:rPr>
          <w:rFonts w:hint="eastAsia" w:ascii="仿宋" w:hAnsi="仿宋" w:eastAsia="仿宋" w:cs="仿宋"/>
          <w:color w:val="000000"/>
          <w:szCs w:val="21"/>
          <w:highlight w:val="none"/>
        </w:rPr>
        <w:t>不再另外支付任何其他费用。</w:t>
      </w:r>
    </w:p>
    <w:p w14:paraId="0A48F45C">
      <w:pPr>
        <w:numPr>
          <w:ilvl w:val="0"/>
          <w:numId w:val="1"/>
        </w:numPr>
        <w:shd w:val="clear" w:color="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3、本合同付款方式为以下第</w:t>
      </w:r>
      <w:r>
        <w:rPr>
          <w:rFonts w:hint="eastAsia" w:ascii="仿宋" w:hAnsi="仿宋" w:eastAsia="仿宋" w:cs="仿宋"/>
          <w:color w:val="000000"/>
          <w:szCs w:val="21"/>
          <w:highlight w:val="none"/>
          <w:u w:val="single"/>
        </w:rPr>
        <w:t xml:space="preserve"> </w:t>
      </w:r>
      <w:r>
        <w:rPr>
          <w:rFonts w:hint="eastAsia" w:ascii="仿宋" w:hAnsi="仿宋" w:eastAsia="仿宋" w:cs="仿宋"/>
          <w:color w:val="000000"/>
          <w:szCs w:val="21"/>
          <w:highlight w:val="none"/>
          <w:u w:val="single"/>
          <w:lang w:eastAsia="zh-CN"/>
        </w:rPr>
        <w:t>（</w:t>
      </w:r>
      <w:r>
        <w:rPr>
          <w:rFonts w:hint="eastAsia" w:ascii="仿宋" w:hAnsi="仿宋" w:eastAsia="仿宋" w:cs="仿宋"/>
          <w:color w:val="000000"/>
          <w:szCs w:val="21"/>
          <w:highlight w:val="none"/>
          <w:u w:val="single"/>
          <w:lang w:val="en-US" w:eastAsia="zh-CN"/>
        </w:rPr>
        <w:t>1</w:t>
      </w:r>
      <w:r>
        <w:rPr>
          <w:rFonts w:hint="eastAsia" w:ascii="仿宋" w:hAnsi="仿宋" w:eastAsia="仿宋" w:cs="仿宋"/>
          <w:color w:val="000000"/>
          <w:szCs w:val="21"/>
          <w:highlight w:val="none"/>
          <w:u w:val="single"/>
          <w:lang w:eastAsia="zh-CN"/>
        </w:rPr>
        <w:t>）</w:t>
      </w:r>
      <w:r>
        <w:rPr>
          <w:rFonts w:hint="eastAsia" w:ascii="仿宋" w:hAnsi="仿宋" w:eastAsia="仿宋" w:cs="仿宋"/>
          <w:color w:val="000000"/>
          <w:szCs w:val="21"/>
          <w:highlight w:val="none"/>
          <w:u w:val="single"/>
        </w:rPr>
        <w:t xml:space="preserve"> </w:t>
      </w:r>
      <w:r>
        <w:rPr>
          <w:rFonts w:hint="eastAsia" w:ascii="仿宋" w:hAnsi="仿宋" w:eastAsia="仿宋" w:cs="仿宋"/>
          <w:color w:val="000000"/>
          <w:szCs w:val="21"/>
          <w:highlight w:val="none"/>
        </w:rPr>
        <w:t>项：</w:t>
      </w:r>
    </w:p>
    <w:p w14:paraId="2FA7BFF3">
      <w:pPr>
        <w:numPr>
          <w:ilvl w:val="0"/>
          <w:numId w:val="0"/>
        </w:numPr>
        <w:shd w:val="clear"/>
        <w:tabs>
          <w:tab w:val="left" w:pos="567"/>
        </w:tabs>
        <w:autoSpaceDE w:val="0"/>
        <w:autoSpaceDN w:val="0"/>
        <w:spacing w:line="360" w:lineRule="auto"/>
        <w:textAlignment w:val="bottom"/>
        <w:rPr>
          <w:rFonts w:hint="eastAsia" w:ascii="仿宋" w:hAnsi="仿宋" w:eastAsia="仿宋" w:cs="仿宋"/>
          <w:color w:val="000000"/>
          <w:szCs w:val="21"/>
          <w:highlight w:val="none"/>
          <w:u w:val="single"/>
        </w:rPr>
      </w:pPr>
      <w:r>
        <w:rPr>
          <w:rFonts w:hint="eastAsia" w:ascii="仿宋" w:hAnsi="仿宋" w:eastAsia="仿宋" w:cs="仿宋"/>
          <w:color w:val="000000"/>
          <w:kern w:val="2"/>
          <w:sz w:val="21"/>
          <w:szCs w:val="21"/>
          <w:lang w:val="en-US" w:eastAsia="zh-CN" w:bidi="ar-SA"/>
        </w:rPr>
        <w:t>（1）</w:t>
      </w:r>
      <w:r>
        <w:rPr>
          <w:rFonts w:hint="eastAsia" w:ascii="仿宋" w:hAnsi="仿宋" w:eastAsia="仿宋" w:cs="仿宋"/>
          <w:color w:val="000000"/>
          <w:szCs w:val="21"/>
          <w:highlight w:val="none"/>
        </w:rPr>
        <w:t>本合同项下的采购资金系甲方自行支付，付款程序为</w:t>
      </w:r>
      <w:r>
        <w:rPr>
          <w:rFonts w:hint="eastAsia" w:ascii="仿宋" w:hAnsi="仿宋" w:eastAsia="仿宋" w:cs="仿宋"/>
          <w:color w:val="000000"/>
          <w:szCs w:val="21"/>
          <w:highlight w:val="none"/>
          <w:u w:val="single"/>
        </w:rPr>
        <w:t xml:space="preserve">  检测服务费按月结算，业务量的结算以当月已收费且报告单已回，并经</w:t>
      </w:r>
      <w:r>
        <w:rPr>
          <w:rFonts w:hint="eastAsia" w:ascii="仿宋" w:hAnsi="仿宋" w:eastAsia="仿宋" w:cs="仿宋"/>
          <w:color w:val="000000"/>
          <w:szCs w:val="21"/>
          <w:highlight w:val="none"/>
          <w:u w:val="single"/>
          <w:lang w:val="en-US" w:eastAsia="zh-CN"/>
        </w:rPr>
        <w:t>甲方</w:t>
      </w:r>
      <w:r>
        <w:rPr>
          <w:rFonts w:hint="eastAsia" w:ascii="仿宋" w:hAnsi="仿宋" w:eastAsia="仿宋" w:cs="仿宋"/>
          <w:color w:val="000000"/>
          <w:szCs w:val="21"/>
          <w:highlight w:val="none"/>
          <w:u w:val="single"/>
        </w:rPr>
        <w:t>确认为准</w:t>
      </w:r>
      <w:r>
        <w:rPr>
          <w:rFonts w:hint="eastAsia" w:ascii="仿宋" w:hAnsi="仿宋" w:eastAsia="仿宋" w:cs="仿宋"/>
          <w:color w:val="000000"/>
          <w:szCs w:val="21"/>
          <w:highlight w:val="none"/>
          <w:u w:val="single"/>
          <w:lang w:eastAsia="zh-CN"/>
        </w:rPr>
        <w:t>。</w:t>
      </w:r>
      <w:r>
        <w:rPr>
          <w:rFonts w:hint="eastAsia" w:ascii="仿宋" w:hAnsi="仿宋" w:eastAsia="仿宋" w:cs="仿宋"/>
          <w:color w:val="000000"/>
          <w:szCs w:val="21"/>
          <w:highlight w:val="none"/>
          <w:u w:val="single"/>
        </w:rPr>
        <w:t>每月10号前就上月的检测服务费进行结算</w:t>
      </w:r>
      <w:r>
        <w:rPr>
          <w:rFonts w:hint="eastAsia" w:ascii="仿宋" w:hAnsi="仿宋" w:eastAsia="仿宋" w:cs="仿宋"/>
          <w:color w:val="000000"/>
          <w:szCs w:val="21"/>
          <w:highlight w:val="none"/>
          <w:u w:val="single"/>
          <w:lang w:val="en-US" w:eastAsia="zh-CN"/>
        </w:rPr>
        <w:t>,</w:t>
      </w:r>
      <w:r>
        <w:rPr>
          <w:rFonts w:hint="eastAsia" w:ascii="仿宋" w:hAnsi="仿宋" w:eastAsia="仿宋" w:cs="仿宋"/>
          <w:color w:val="000000"/>
          <w:szCs w:val="21"/>
          <w:highlight w:val="none"/>
          <w:u w:val="single"/>
        </w:rPr>
        <w:t>经</w:t>
      </w:r>
      <w:r>
        <w:rPr>
          <w:rFonts w:hint="eastAsia" w:ascii="仿宋" w:hAnsi="仿宋" w:eastAsia="仿宋" w:cs="仿宋"/>
          <w:color w:val="000000"/>
          <w:szCs w:val="21"/>
          <w:highlight w:val="none"/>
          <w:u w:val="single"/>
          <w:lang w:val="en-US" w:eastAsia="zh-CN"/>
        </w:rPr>
        <w:t>甲乙</w:t>
      </w:r>
      <w:r>
        <w:rPr>
          <w:rFonts w:hint="eastAsia" w:ascii="仿宋" w:hAnsi="仿宋" w:eastAsia="仿宋" w:cs="仿宋"/>
          <w:color w:val="000000"/>
          <w:szCs w:val="21"/>
          <w:highlight w:val="none"/>
          <w:u w:val="single"/>
        </w:rPr>
        <w:t>双方共同确认检测数量无异议后，</w:t>
      </w:r>
      <w:r>
        <w:rPr>
          <w:rFonts w:hint="eastAsia" w:ascii="仿宋" w:hAnsi="仿宋" w:eastAsia="仿宋" w:cs="仿宋"/>
          <w:color w:val="000000"/>
          <w:szCs w:val="21"/>
          <w:highlight w:val="none"/>
          <w:u w:val="single"/>
          <w:lang w:val="en-US" w:eastAsia="zh-CN"/>
        </w:rPr>
        <w:t>甲方</w:t>
      </w:r>
      <w:r>
        <w:rPr>
          <w:rFonts w:hint="eastAsia" w:ascii="仿宋" w:hAnsi="仿宋" w:eastAsia="仿宋" w:cs="仿宋"/>
          <w:color w:val="000000"/>
          <w:szCs w:val="21"/>
          <w:highlight w:val="none"/>
          <w:u w:val="single"/>
        </w:rPr>
        <w:t>在收到</w:t>
      </w:r>
      <w:r>
        <w:rPr>
          <w:rFonts w:hint="eastAsia" w:ascii="仿宋" w:hAnsi="仿宋" w:eastAsia="仿宋" w:cs="仿宋"/>
          <w:color w:val="000000"/>
          <w:szCs w:val="21"/>
          <w:highlight w:val="none"/>
          <w:u w:val="single"/>
          <w:lang w:val="en-US" w:eastAsia="zh-CN"/>
        </w:rPr>
        <w:t>乙方</w:t>
      </w:r>
      <w:r>
        <w:rPr>
          <w:rFonts w:hint="eastAsia" w:ascii="仿宋" w:hAnsi="仿宋" w:eastAsia="仿宋" w:cs="仿宋"/>
          <w:color w:val="000000"/>
          <w:szCs w:val="21"/>
          <w:highlight w:val="none"/>
          <w:u w:val="single"/>
        </w:rPr>
        <w:t>的发票后60日内支付检测服务费用。</w:t>
      </w:r>
    </w:p>
    <w:p w14:paraId="7D714523">
      <w:pPr>
        <w:numPr>
          <w:ilvl w:val="0"/>
          <w:numId w:val="0"/>
        </w:numPr>
        <w:shd w:val="clear"/>
        <w:tabs>
          <w:tab w:val="left" w:pos="567"/>
        </w:tabs>
        <w:autoSpaceDE w:val="0"/>
        <w:autoSpaceDN w:val="0"/>
        <w:spacing w:line="360" w:lineRule="auto"/>
        <w:textAlignment w:val="bottom"/>
        <w:rPr>
          <w:rFonts w:hint="eastAsia" w:ascii="仿宋" w:hAnsi="仿宋" w:eastAsia="仿宋" w:cs="仿宋"/>
          <w:color w:val="000000"/>
          <w:szCs w:val="21"/>
          <w:highlight w:val="none"/>
          <w:u w:val="none"/>
          <w:lang w:val="en-US" w:eastAsia="zh-CN"/>
        </w:rPr>
      </w:pPr>
      <w:r>
        <w:rPr>
          <w:rFonts w:hint="eastAsia" w:ascii="仿宋" w:hAnsi="仿宋" w:eastAsia="仿宋" w:cs="仿宋"/>
          <w:color w:val="000000"/>
          <w:szCs w:val="21"/>
          <w:highlight w:val="none"/>
          <w:u w:val="none"/>
          <w:lang w:val="en-US" w:eastAsia="zh-CN"/>
        </w:rPr>
        <w:t>乙方收款账户信息如下：</w:t>
      </w:r>
      <w:r>
        <w:rPr>
          <w:rFonts w:hint="eastAsia" w:ascii="仿宋" w:hAnsi="仿宋" w:eastAsia="仿宋" w:cs="仿宋"/>
          <w:color w:val="000000"/>
          <w:szCs w:val="21"/>
          <w:highlight w:val="none"/>
          <w:u w:val="none"/>
          <w:lang w:val="en-US" w:eastAsia="zh-CN"/>
        </w:rPr>
        <w:br w:type="textWrapping"/>
      </w:r>
      <w:r>
        <w:rPr>
          <w:rFonts w:hint="eastAsia" w:ascii="仿宋" w:hAnsi="仿宋" w:eastAsia="仿宋" w:cs="仿宋"/>
          <w:color w:val="000000"/>
          <w:szCs w:val="21"/>
          <w:highlight w:val="none"/>
          <w:u w:val="none"/>
          <w:lang w:val="en-US" w:eastAsia="zh-CN"/>
        </w:rPr>
        <w:t>账户名称：：</w:t>
      </w:r>
      <w:r>
        <w:rPr>
          <w:rFonts w:hint="eastAsia" w:ascii="仿宋" w:hAnsi="仿宋" w:eastAsia="仿宋" w:cs="仿宋"/>
          <w:color w:val="000000"/>
          <w:szCs w:val="21"/>
          <w:highlight w:val="none"/>
          <w:u w:val="single"/>
          <w:lang w:val="en-US" w:eastAsia="zh-CN"/>
        </w:rPr>
        <w:t xml:space="preserve">          </w:t>
      </w:r>
      <w:r>
        <w:rPr>
          <w:rFonts w:hint="eastAsia" w:ascii="仿宋" w:hAnsi="仿宋" w:eastAsia="仿宋" w:cs="仿宋"/>
          <w:color w:val="000000"/>
          <w:szCs w:val="21"/>
          <w:highlight w:val="none"/>
          <w:u w:val="none"/>
          <w:lang w:val="en-US" w:eastAsia="zh-CN"/>
        </w:rPr>
        <w:br w:type="textWrapping"/>
      </w:r>
      <w:r>
        <w:rPr>
          <w:rFonts w:hint="eastAsia" w:ascii="仿宋" w:hAnsi="仿宋" w:eastAsia="仿宋" w:cs="仿宋"/>
          <w:color w:val="000000"/>
          <w:szCs w:val="21"/>
          <w:highlight w:val="none"/>
          <w:u w:val="none"/>
        </w:rPr>
        <w:t>开户银行：</w:t>
      </w:r>
      <w:r>
        <w:rPr>
          <w:rFonts w:hint="eastAsia" w:ascii="仿宋" w:hAnsi="仿宋" w:eastAsia="仿宋" w:cs="仿宋"/>
          <w:color w:val="000000"/>
          <w:szCs w:val="21"/>
          <w:highlight w:val="none"/>
          <w:u w:val="none"/>
          <w:lang w:val="en-US" w:eastAsia="zh-CN"/>
        </w:rPr>
        <w:t>：</w:t>
      </w:r>
      <w:r>
        <w:rPr>
          <w:rFonts w:hint="eastAsia" w:ascii="仿宋" w:hAnsi="仿宋" w:eastAsia="仿宋" w:cs="仿宋"/>
          <w:color w:val="000000"/>
          <w:szCs w:val="21"/>
          <w:highlight w:val="none"/>
          <w:u w:val="single"/>
          <w:lang w:val="en-US" w:eastAsia="zh-CN"/>
        </w:rPr>
        <w:t xml:space="preserve">          </w:t>
      </w:r>
      <w:r>
        <w:rPr>
          <w:rFonts w:hint="eastAsia" w:ascii="仿宋" w:hAnsi="仿宋" w:eastAsia="仿宋" w:cs="仿宋"/>
          <w:color w:val="000000"/>
          <w:szCs w:val="21"/>
          <w:highlight w:val="none"/>
          <w:u w:val="none"/>
        </w:rPr>
        <w:br w:type="textWrapping"/>
      </w:r>
      <w:r>
        <w:rPr>
          <w:rFonts w:hint="eastAsia" w:ascii="仿宋" w:hAnsi="仿宋" w:eastAsia="仿宋" w:cs="仿宋"/>
          <w:color w:val="000000"/>
          <w:szCs w:val="21"/>
          <w:highlight w:val="none"/>
          <w:u w:val="none"/>
        </w:rPr>
        <w:t>账号：</w:t>
      </w:r>
      <w:r>
        <w:rPr>
          <w:rFonts w:hint="eastAsia" w:ascii="仿宋" w:hAnsi="仿宋" w:eastAsia="仿宋" w:cs="仿宋"/>
          <w:color w:val="000000"/>
          <w:szCs w:val="21"/>
          <w:highlight w:val="none"/>
          <w:u w:val="none"/>
          <w:lang w:val="en-US" w:eastAsia="zh-CN"/>
        </w:rPr>
        <w:t>：</w:t>
      </w:r>
      <w:r>
        <w:rPr>
          <w:rFonts w:hint="eastAsia" w:ascii="仿宋" w:hAnsi="仿宋" w:eastAsia="仿宋" w:cs="仿宋"/>
          <w:color w:val="000000"/>
          <w:szCs w:val="21"/>
          <w:highlight w:val="none"/>
          <w:u w:val="single"/>
          <w:lang w:val="en-US" w:eastAsia="zh-CN"/>
        </w:rPr>
        <w:t xml:space="preserve">          </w:t>
      </w:r>
    </w:p>
    <w:p w14:paraId="6FC9C55F">
      <w:pPr>
        <w:numPr>
          <w:ilvl w:val="0"/>
          <w:numId w:val="1"/>
        </w:numPr>
        <w:shd w:val="clear" w:color="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（2）本合同项下的采购资金须财政直接支付，付款程序为</w:t>
      </w:r>
      <w:r>
        <w:rPr>
          <w:rFonts w:hint="eastAsia" w:ascii="仿宋" w:hAnsi="仿宋" w:eastAsia="仿宋" w:cs="仿宋"/>
          <w:color w:val="000000"/>
          <w:szCs w:val="21"/>
          <w:highlight w:val="none"/>
          <w:u w:val="single"/>
        </w:rPr>
        <w:t xml:space="preserve">  </w:t>
      </w:r>
      <w:r>
        <w:rPr>
          <w:rFonts w:hint="eastAsia" w:ascii="仿宋" w:hAnsi="仿宋" w:eastAsia="仿宋" w:cs="仿宋"/>
          <w:color w:val="000000"/>
          <w:szCs w:val="21"/>
          <w:highlight w:val="none"/>
          <w:u w:val="single"/>
          <w:lang w:val="en-US" w:eastAsia="zh-CN"/>
        </w:rPr>
        <w:t>/</w:t>
      </w:r>
      <w:r>
        <w:rPr>
          <w:rFonts w:hint="eastAsia" w:ascii="仿宋" w:hAnsi="仿宋" w:eastAsia="仿宋" w:cs="仿宋"/>
          <w:color w:val="000000"/>
          <w:szCs w:val="21"/>
          <w:highlight w:val="none"/>
          <w:u w:val="single"/>
        </w:rPr>
        <w:t xml:space="preserve">  </w:t>
      </w:r>
      <w:r>
        <w:rPr>
          <w:rFonts w:hint="eastAsia" w:ascii="仿宋" w:hAnsi="仿宋" w:eastAsia="仿宋" w:cs="仿宋"/>
          <w:color w:val="000000"/>
          <w:szCs w:val="21"/>
          <w:highlight w:val="none"/>
        </w:rPr>
        <w:t>；</w:t>
      </w:r>
    </w:p>
    <w:p w14:paraId="6F2287CB">
      <w:pPr>
        <w:numPr>
          <w:ilvl w:val="0"/>
          <w:numId w:val="1"/>
        </w:numPr>
        <w:shd w:val="clear" w:color="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（3）其他方式：</w:t>
      </w:r>
      <w:r>
        <w:rPr>
          <w:rFonts w:hint="eastAsia" w:ascii="仿宋" w:hAnsi="仿宋" w:eastAsia="仿宋" w:cs="仿宋"/>
          <w:color w:val="000000"/>
          <w:szCs w:val="21"/>
          <w:highlight w:val="none"/>
          <w:lang w:val="en-US" w:eastAsia="zh-CN"/>
        </w:rPr>
        <w:t>/</w:t>
      </w:r>
    </w:p>
    <w:p w14:paraId="02455C0C">
      <w:pPr>
        <w:numPr>
          <w:ilvl w:val="0"/>
          <w:numId w:val="1"/>
        </w:numPr>
        <w:shd w:val="clear" w:color="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仿宋" w:hAnsi="仿宋" w:eastAsia="仿宋" w:cs="仿宋"/>
          <w:color w:val="000000"/>
          <w:szCs w:val="21"/>
          <w:highlight w:val="none"/>
        </w:rPr>
      </w:pPr>
      <w:r>
        <w:rPr>
          <w:rFonts w:hint="eastAsia" w:ascii="仿宋" w:hAnsi="仿宋" w:eastAsia="仿宋" w:cs="仿宋"/>
          <w:b/>
          <w:color w:val="000000"/>
          <w:szCs w:val="21"/>
          <w:highlight w:val="none"/>
        </w:rPr>
        <w:t>第四条 履约保证金</w:t>
      </w:r>
    </w:p>
    <w:p w14:paraId="1DA9B2A3">
      <w:pPr>
        <w:numPr>
          <w:ilvl w:val="0"/>
          <w:numId w:val="1"/>
        </w:numPr>
        <w:shd w:val="clear" w:color="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按以下第</w:t>
      </w:r>
      <w:r>
        <w:rPr>
          <w:rFonts w:hint="eastAsia" w:ascii="仿宋" w:hAnsi="仿宋" w:eastAsia="仿宋" w:cs="仿宋"/>
          <w:color w:val="000000"/>
          <w:szCs w:val="21"/>
          <w:highlight w:val="none"/>
          <w:u w:val="single"/>
        </w:rPr>
        <w:t xml:space="preserve"> </w:t>
      </w:r>
      <w:r>
        <w:rPr>
          <w:rFonts w:hint="eastAsia" w:ascii="仿宋" w:hAnsi="仿宋" w:eastAsia="仿宋" w:cs="仿宋"/>
          <w:color w:val="000000"/>
          <w:szCs w:val="21"/>
          <w:highlight w:val="none"/>
          <w:u w:val="single"/>
          <w:lang w:val="en-US" w:eastAsia="zh-CN"/>
        </w:rPr>
        <w:t>1</w:t>
      </w:r>
      <w:r>
        <w:rPr>
          <w:rFonts w:hint="eastAsia" w:ascii="仿宋" w:hAnsi="仿宋" w:eastAsia="仿宋" w:cs="仿宋"/>
          <w:color w:val="000000"/>
          <w:szCs w:val="21"/>
          <w:highlight w:val="none"/>
          <w:u w:val="single"/>
        </w:rPr>
        <w:t xml:space="preserve"> </w:t>
      </w:r>
      <w:r>
        <w:rPr>
          <w:rFonts w:hint="eastAsia" w:ascii="仿宋" w:hAnsi="仿宋" w:eastAsia="仿宋" w:cs="仿宋"/>
          <w:color w:val="000000"/>
          <w:szCs w:val="21"/>
          <w:highlight w:val="none"/>
        </w:rPr>
        <w:t>项处理：</w:t>
      </w:r>
    </w:p>
    <w:p w14:paraId="7E6E0088">
      <w:pPr>
        <w:numPr>
          <w:ilvl w:val="0"/>
          <w:numId w:val="1"/>
        </w:numPr>
        <w:shd w:val="clear" w:color="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1、本项目设置履约保证金，乙方应于</w:t>
      </w:r>
      <w:r>
        <w:rPr>
          <w:rFonts w:hint="eastAsia" w:ascii="仿宋" w:hAnsi="仿宋" w:eastAsia="仿宋" w:cs="仿宋"/>
          <w:color w:val="000000"/>
          <w:szCs w:val="21"/>
          <w:highlight w:val="none"/>
          <w:lang w:val="en-US" w:eastAsia="zh-CN"/>
        </w:rPr>
        <w:t>合同签订后一周内</w:t>
      </w:r>
      <w:r>
        <w:rPr>
          <w:rFonts w:hint="eastAsia" w:ascii="仿宋" w:hAnsi="仿宋" w:eastAsia="仿宋" w:cs="仿宋"/>
          <w:color w:val="000000"/>
          <w:szCs w:val="21"/>
          <w:highlight w:val="none"/>
        </w:rPr>
        <w:t>向甲方提交履约保证金</w:t>
      </w:r>
      <w:r>
        <w:rPr>
          <w:rFonts w:hint="eastAsia" w:ascii="仿宋" w:hAnsi="仿宋" w:eastAsia="仿宋" w:cs="仿宋"/>
          <w:color w:val="000000"/>
          <w:highlight w:val="none"/>
          <w:lang w:val="en-US" w:eastAsia="zh-CN"/>
        </w:rPr>
        <w:t>人民币贰万伍仟元整（¥25000.00），</w:t>
      </w:r>
      <w:r>
        <w:rPr>
          <w:rFonts w:hint="eastAsia" w:ascii="仿宋" w:hAnsi="仿宋" w:eastAsia="仿宋" w:cs="仿宋"/>
          <w:color w:val="000000"/>
          <w:szCs w:val="21"/>
          <w:highlight w:val="none"/>
        </w:rPr>
        <w:t>履约保证金在合同履行完毕后无息退还乙方。</w:t>
      </w:r>
    </w:p>
    <w:p w14:paraId="4FBC98F4">
      <w:pPr>
        <w:numPr>
          <w:ilvl w:val="0"/>
          <w:numId w:val="1"/>
        </w:numPr>
        <w:shd w:val="clear" w:color="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2、本项目不设置履约保证金</w:t>
      </w:r>
      <w:r>
        <w:rPr>
          <w:rFonts w:hint="eastAsia" w:ascii="仿宋" w:hAnsi="仿宋" w:eastAsia="仿宋" w:cs="仿宋"/>
          <w:color w:val="000000"/>
          <w:szCs w:val="21"/>
          <w:highlight w:val="none"/>
          <w:lang w:eastAsia="zh-CN"/>
        </w:rPr>
        <w:t>。</w:t>
      </w:r>
    </w:p>
    <w:p w14:paraId="24C10C66">
      <w:pPr>
        <w:numPr>
          <w:ilvl w:val="0"/>
          <w:numId w:val="1"/>
        </w:numPr>
        <w:shd w:val="clear" w:color="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仿宋" w:hAnsi="仿宋" w:eastAsia="仿宋" w:cs="仿宋"/>
          <w:color w:val="000000"/>
          <w:szCs w:val="21"/>
          <w:highlight w:val="none"/>
        </w:rPr>
      </w:pPr>
      <w:r>
        <w:rPr>
          <w:rFonts w:hint="eastAsia" w:ascii="仿宋" w:hAnsi="仿宋" w:eastAsia="仿宋" w:cs="仿宋"/>
          <w:b/>
          <w:color w:val="000000"/>
          <w:szCs w:val="21"/>
          <w:highlight w:val="none"/>
        </w:rPr>
        <w:t>第五条 合同的变更和终止</w:t>
      </w:r>
    </w:p>
    <w:p w14:paraId="0A6FAB53">
      <w:pPr>
        <w:numPr>
          <w:ilvl w:val="0"/>
          <w:numId w:val="1"/>
        </w:numPr>
        <w:shd w:val="clear" w:color="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除《政府采购法》第49条、第50条第二款规定的情形外，本合同一经签订，甲乙双方不得擅自终止合同或对合同实质性条款进行变更。确有特殊情况的，须经同级财政部门备案同意。</w:t>
      </w:r>
    </w:p>
    <w:p w14:paraId="220D5B99">
      <w:pPr>
        <w:numPr>
          <w:ilvl w:val="0"/>
          <w:numId w:val="1"/>
        </w:numPr>
        <w:shd w:val="clear" w:color="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仿宋" w:hAnsi="仿宋" w:eastAsia="仿宋" w:cs="仿宋"/>
          <w:color w:val="000000"/>
          <w:szCs w:val="21"/>
          <w:highlight w:val="none"/>
        </w:rPr>
      </w:pPr>
      <w:r>
        <w:rPr>
          <w:rFonts w:hint="eastAsia" w:ascii="仿宋" w:hAnsi="仿宋" w:eastAsia="仿宋" w:cs="仿宋"/>
          <w:b/>
          <w:color w:val="000000"/>
          <w:szCs w:val="21"/>
          <w:highlight w:val="none"/>
        </w:rPr>
        <w:t>第六条 合同的转让与分包</w:t>
      </w:r>
    </w:p>
    <w:p w14:paraId="5F2A5FE9">
      <w:pPr>
        <w:numPr>
          <w:ilvl w:val="0"/>
          <w:numId w:val="1"/>
        </w:numPr>
        <w:shd w:val="clear" w:color="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乙方不得擅自部分或全部转让其应履行的合同义务。乙方分包的，应经过甲方书面同意，否则应承担相应责任。</w:t>
      </w:r>
    </w:p>
    <w:p w14:paraId="6CA2305F">
      <w:pPr>
        <w:numPr>
          <w:ilvl w:val="0"/>
          <w:numId w:val="1"/>
        </w:numPr>
        <w:shd w:val="clear" w:color="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仿宋" w:hAnsi="仿宋" w:eastAsia="仿宋" w:cs="仿宋"/>
          <w:color w:val="000000"/>
          <w:szCs w:val="21"/>
          <w:highlight w:val="none"/>
        </w:rPr>
      </w:pPr>
      <w:r>
        <w:rPr>
          <w:rFonts w:hint="eastAsia" w:ascii="仿宋" w:hAnsi="仿宋" w:eastAsia="仿宋" w:cs="仿宋"/>
          <w:b/>
          <w:color w:val="000000"/>
          <w:szCs w:val="21"/>
          <w:highlight w:val="none"/>
        </w:rPr>
        <w:t>第七条 争议的解决</w:t>
      </w:r>
    </w:p>
    <w:p w14:paraId="232CE93B">
      <w:pPr>
        <w:numPr>
          <w:ilvl w:val="0"/>
          <w:numId w:val="1"/>
        </w:numPr>
        <w:shd w:val="clear" w:color="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1、因履行本合同引起的或与本合同有关的争议，甲、乙双方应首先通过友好协商解决，如果协商不能解决争议，则采取以下第</w:t>
      </w:r>
      <w:r>
        <w:rPr>
          <w:rFonts w:hint="eastAsia" w:ascii="仿宋" w:hAnsi="仿宋" w:eastAsia="仿宋" w:cs="仿宋"/>
          <w:color w:val="000000"/>
          <w:szCs w:val="21"/>
          <w:highlight w:val="none"/>
          <w:u w:val="single"/>
        </w:rPr>
        <w:t xml:space="preserve"> </w:t>
      </w:r>
      <w:r>
        <w:rPr>
          <w:rFonts w:hint="eastAsia" w:ascii="仿宋" w:hAnsi="仿宋" w:eastAsia="仿宋" w:cs="仿宋"/>
          <w:color w:val="000000"/>
          <w:szCs w:val="21"/>
          <w:highlight w:val="none"/>
          <w:u w:val="single"/>
          <w:lang w:eastAsia="zh-CN"/>
        </w:rPr>
        <w:t>（</w:t>
      </w:r>
      <w:r>
        <w:rPr>
          <w:rFonts w:hint="eastAsia" w:ascii="仿宋" w:hAnsi="仿宋" w:eastAsia="仿宋" w:cs="仿宋"/>
          <w:color w:val="000000"/>
          <w:szCs w:val="21"/>
          <w:highlight w:val="none"/>
          <w:u w:val="single"/>
          <w:lang w:val="en-US" w:eastAsia="zh-CN"/>
        </w:rPr>
        <w:t>1</w:t>
      </w:r>
      <w:r>
        <w:rPr>
          <w:rFonts w:hint="eastAsia" w:ascii="仿宋" w:hAnsi="仿宋" w:eastAsia="仿宋" w:cs="仿宋"/>
          <w:color w:val="000000"/>
          <w:szCs w:val="21"/>
          <w:highlight w:val="none"/>
          <w:u w:val="single"/>
          <w:lang w:eastAsia="zh-CN"/>
        </w:rPr>
        <w:t>）</w:t>
      </w:r>
      <w:r>
        <w:rPr>
          <w:rFonts w:hint="eastAsia" w:ascii="仿宋" w:hAnsi="仿宋" w:eastAsia="仿宋" w:cs="仿宋"/>
          <w:color w:val="000000"/>
          <w:szCs w:val="21"/>
          <w:highlight w:val="none"/>
          <w:u w:val="single"/>
        </w:rPr>
        <w:t xml:space="preserve"> </w:t>
      </w:r>
      <w:r>
        <w:rPr>
          <w:rFonts w:hint="eastAsia" w:ascii="仿宋" w:hAnsi="仿宋" w:eastAsia="仿宋" w:cs="仿宋"/>
          <w:color w:val="000000"/>
          <w:szCs w:val="21"/>
          <w:highlight w:val="none"/>
        </w:rPr>
        <w:t>种方式解决争议：</w:t>
      </w:r>
    </w:p>
    <w:p w14:paraId="3C0C136D">
      <w:pPr>
        <w:numPr>
          <w:ilvl w:val="0"/>
          <w:numId w:val="1"/>
        </w:numPr>
        <w:shd w:val="clear" w:color="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（1）向甲方所在地有管辖权的人民法院提起诉讼；</w:t>
      </w:r>
    </w:p>
    <w:p w14:paraId="0FF82B18">
      <w:pPr>
        <w:numPr>
          <w:ilvl w:val="0"/>
          <w:numId w:val="1"/>
        </w:numPr>
        <w:shd w:val="clear" w:color="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（2）向</w:t>
      </w:r>
      <w:r>
        <w:rPr>
          <w:rFonts w:hint="eastAsia" w:ascii="仿宋" w:hAnsi="仿宋" w:eastAsia="仿宋" w:cs="仿宋"/>
          <w:color w:val="000000"/>
          <w:szCs w:val="21"/>
          <w:highlight w:val="none"/>
          <w:u w:val="single"/>
        </w:rPr>
        <w:t xml:space="preserve">  </w:t>
      </w:r>
      <w:r>
        <w:rPr>
          <w:rFonts w:hint="eastAsia" w:ascii="仿宋" w:hAnsi="仿宋" w:eastAsia="仿宋" w:cs="仿宋"/>
          <w:color w:val="000000"/>
          <w:szCs w:val="21"/>
          <w:highlight w:val="none"/>
          <w:u w:val="single"/>
          <w:lang w:val="en-US" w:eastAsia="zh-CN"/>
        </w:rPr>
        <w:t>/</w:t>
      </w:r>
      <w:r>
        <w:rPr>
          <w:rFonts w:hint="eastAsia" w:ascii="仿宋" w:hAnsi="仿宋" w:eastAsia="仿宋" w:cs="仿宋"/>
          <w:color w:val="000000"/>
          <w:szCs w:val="21"/>
          <w:highlight w:val="none"/>
          <w:u w:val="single"/>
        </w:rPr>
        <w:t xml:space="preserve">  </w:t>
      </w:r>
      <w:r>
        <w:rPr>
          <w:rFonts w:hint="eastAsia" w:ascii="仿宋" w:hAnsi="仿宋" w:eastAsia="仿宋" w:cs="仿宋"/>
          <w:color w:val="000000"/>
          <w:szCs w:val="21"/>
          <w:highlight w:val="none"/>
        </w:rPr>
        <w:t>仲裁委员申请仲裁。</w:t>
      </w:r>
    </w:p>
    <w:p w14:paraId="1A67031B">
      <w:pPr>
        <w:pStyle w:val="9"/>
        <w:shd w:val="clear"/>
        <w:ind w:left="0" w:firstLine="0"/>
        <w:rPr>
          <w:rFonts w:hint="eastAsia" w:ascii="仿宋" w:hAnsi="仿宋" w:eastAsia="仿宋" w:cs="仿宋"/>
          <w:color w:val="000000"/>
          <w:highlight w:val="none"/>
        </w:rPr>
      </w:pPr>
      <w:r>
        <w:rPr>
          <w:rFonts w:hint="eastAsia" w:ascii="仿宋" w:hAnsi="仿宋" w:eastAsia="仿宋" w:cs="仿宋"/>
          <w:color w:val="000000"/>
          <w:kern w:val="0"/>
          <w:sz w:val="21"/>
          <w:szCs w:val="21"/>
          <w:highlight w:val="none"/>
          <w:lang w:val="en-US" w:eastAsia="zh-CN"/>
        </w:rPr>
        <w:t>2、任何一方违约，违约方应向守约方承担违约责任外，还应承担包括但不限于评估费、鉴定费、诉讼费、保全费、律师费、公正费、证人出庭费等全部费用。</w:t>
      </w:r>
    </w:p>
    <w:p w14:paraId="21DDDF36">
      <w:pPr>
        <w:numPr>
          <w:ilvl w:val="0"/>
          <w:numId w:val="1"/>
        </w:numPr>
        <w:shd w:val="clear" w:color="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仿宋" w:hAnsi="仿宋" w:eastAsia="仿宋" w:cs="仿宋"/>
          <w:color w:val="000000"/>
          <w:szCs w:val="21"/>
          <w:highlight w:val="none"/>
        </w:rPr>
      </w:pPr>
      <w:r>
        <w:rPr>
          <w:rFonts w:hint="eastAsia" w:ascii="仿宋" w:hAnsi="仿宋" w:eastAsia="仿宋" w:cs="仿宋"/>
          <w:b/>
          <w:color w:val="000000"/>
          <w:szCs w:val="21"/>
          <w:highlight w:val="none"/>
        </w:rPr>
        <w:t>第八条 合同</w:t>
      </w:r>
      <w:r>
        <w:rPr>
          <w:rFonts w:hint="eastAsia" w:ascii="仿宋" w:hAnsi="仿宋" w:eastAsia="仿宋" w:cs="仿宋"/>
          <w:b/>
          <w:color w:val="000000"/>
          <w:szCs w:val="21"/>
          <w:highlight w:val="none"/>
          <w:lang w:val="en-US" w:eastAsia="zh-CN"/>
        </w:rPr>
        <w:t>生效</w:t>
      </w:r>
      <w:r>
        <w:rPr>
          <w:rFonts w:hint="eastAsia" w:ascii="仿宋" w:hAnsi="仿宋" w:eastAsia="仿宋" w:cs="仿宋"/>
          <w:b/>
          <w:color w:val="000000"/>
          <w:szCs w:val="21"/>
          <w:highlight w:val="none"/>
        </w:rPr>
        <w:t>及其他</w:t>
      </w:r>
    </w:p>
    <w:p w14:paraId="1A355301">
      <w:pPr>
        <w:numPr>
          <w:ilvl w:val="0"/>
          <w:numId w:val="1"/>
        </w:numPr>
        <w:shd w:val="clear" w:color="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仿宋" w:hAnsi="仿宋" w:eastAsia="仿宋" w:cs="仿宋"/>
          <w:color w:val="000000"/>
          <w:szCs w:val="21"/>
          <w:highlight w:val="none"/>
        </w:rPr>
      </w:pPr>
      <w:r>
        <w:rPr>
          <w:rFonts w:hint="eastAsia" w:ascii="仿宋" w:hAnsi="仿宋" w:eastAsia="仿宋" w:cs="仿宋"/>
          <w:snapToGrid w:val="0"/>
          <w:color w:val="000000"/>
          <w:sz w:val="21"/>
          <w:szCs w:val="21"/>
          <w:highlight w:val="none"/>
          <w:lang w:eastAsia="zh-CN"/>
        </w:rPr>
        <w:t>本合同一式四份，甲乙双方各执两份，经甲乙双方签字盖章（加盖骑缝章）和采购代理机构盖章后生效，具有同等法律效力。本协议未尽事宜，双方可另行签订补充协议，补充协议内容与本协议不一致的，以补充协议为准。</w:t>
      </w:r>
    </w:p>
    <w:p w14:paraId="68DF7013">
      <w:pPr>
        <w:widowControl/>
        <w:numPr>
          <w:ilvl w:val="0"/>
          <w:numId w:val="1"/>
        </w:numPr>
        <w:shd w:val="clear" w:color="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hint="eastAsia" w:ascii="仿宋" w:hAnsi="仿宋" w:eastAsia="仿宋" w:cs="仿宋"/>
          <w:b/>
          <w:bCs/>
          <w:color w:val="000000"/>
          <w:szCs w:val="21"/>
          <w:highlight w:val="none"/>
        </w:rPr>
      </w:pPr>
      <w:r>
        <w:rPr>
          <w:rFonts w:hint="eastAsia" w:ascii="仿宋" w:hAnsi="仿宋" w:eastAsia="仿宋" w:cs="仿宋"/>
          <w:b/>
          <w:bCs/>
          <w:color w:val="000000"/>
          <w:szCs w:val="21"/>
          <w:highlight w:val="none"/>
        </w:rPr>
        <w:t>二、特殊专用条款部分</w:t>
      </w:r>
    </w:p>
    <w:p w14:paraId="4E994266">
      <w:pPr>
        <w:numPr>
          <w:ilvl w:val="0"/>
          <w:numId w:val="1"/>
        </w:numPr>
        <w:shd w:val="clear" w:color="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仿宋" w:hAnsi="仿宋" w:eastAsia="仿宋" w:cs="仿宋"/>
          <w:color w:val="000000"/>
          <w:szCs w:val="21"/>
          <w:highlight w:val="none"/>
        </w:rPr>
      </w:pPr>
      <w:r>
        <w:rPr>
          <w:rFonts w:hint="eastAsia" w:ascii="仿宋" w:hAnsi="仿宋" w:eastAsia="仿宋" w:cs="仿宋"/>
          <w:b/>
          <w:color w:val="000000"/>
          <w:szCs w:val="21"/>
          <w:highlight w:val="none"/>
        </w:rPr>
        <w:t>第九条</w:t>
      </w:r>
      <w:r>
        <w:rPr>
          <w:rFonts w:hint="eastAsia" w:ascii="仿宋" w:hAnsi="仿宋" w:eastAsia="仿宋" w:cs="仿宋"/>
          <w:b/>
          <w:color w:val="000000"/>
          <w:szCs w:val="21"/>
          <w:highlight w:val="none"/>
          <w:lang w:val="en-US" w:eastAsia="zh-CN"/>
        </w:rPr>
        <w:t xml:space="preserve"> 服务</w:t>
      </w:r>
      <w:r>
        <w:rPr>
          <w:rFonts w:hint="eastAsia" w:ascii="仿宋" w:hAnsi="仿宋" w:eastAsia="仿宋" w:cs="仿宋"/>
          <w:b/>
          <w:color w:val="000000"/>
          <w:szCs w:val="21"/>
          <w:highlight w:val="none"/>
        </w:rPr>
        <w:t>内容</w:t>
      </w:r>
    </w:p>
    <w:p w14:paraId="7013D977">
      <w:pPr>
        <w:numPr>
          <w:ilvl w:val="0"/>
          <w:numId w:val="1"/>
        </w:numPr>
        <w:shd w:val="clear" w:color="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仿宋" w:hAnsi="仿宋" w:eastAsia="仿宋" w:cs="仿宋"/>
          <w:b w:val="0"/>
          <w:bCs w:val="0"/>
          <w:color w:val="000000"/>
          <w:szCs w:val="21"/>
          <w:highlight w:val="none"/>
          <w:lang w:val="en-US" w:eastAsia="zh-CN"/>
        </w:rPr>
      </w:pPr>
      <w:r>
        <w:rPr>
          <w:rFonts w:hint="eastAsia" w:ascii="仿宋" w:hAnsi="仿宋" w:eastAsia="仿宋" w:cs="仿宋"/>
          <w:b w:val="0"/>
          <w:bCs w:val="0"/>
          <w:color w:val="000000"/>
          <w:szCs w:val="21"/>
          <w:highlight w:val="none"/>
          <w:lang w:val="en-US" w:eastAsia="zh-CN"/>
        </w:rPr>
        <w:t>服务内容：乙方向甲方提供检验标本外送检测服务，外送检测项目清单详见附件1。</w:t>
      </w:r>
      <w:r>
        <w:rPr>
          <w:rFonts w:hint="eastAsia" w:ascii="仿宋" w:hAnsi="仿宋" w:eastAsia="仿宋" w:cs="仿宋"/>
          <w:color w:val="000000"/>
          <w:kern w:val="2"/>
          <w:sz w:val="21"/>
          <w:szCs w:val="24"/>
          <w:highlight w:val="none"/>
          <w:lang w:val="en-US" w:eastAsia="zh-CN" w:bidi="ar-SA"/>
        </w:rPr>
        <w:t>合同签订后甲方如有新增加项目，须经双方审批同意后，乙方按本合同的折扣率执行，否则甲方有权另行委托其他第三方检测机构或有权提前解除合同。</w:t>
      </w:r>
    </w:p>
    <w:p w14:paraId="38D0835A">
      <w:pPr>
        <w:numPr>
          <w:ilvl w:val="0"/>
          <w:numId w:val="1"/>
        </w:numPr>
        <w:shd w:val="clear" w:color="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仿宋" w:hAnsi="仿宋" w:eastAsia="仿宋" w:cs="仿宋"/>
          <w:b/>
          <w:color w:val="000000"/>
          <w:szCs w:val="21"/>
          <w:highlight w:val="none"/>
          <w:lang w:val="en-US" w:eastAsia="zh-CN"/>
        </w:rPr>
      </w:pPr>
      <w:r>
        <w:rPr>
          <w:rFonts w:hint="eastAsia" w:ascii="仿宋" w:hAnsi="仿宋" w:eastAsia="仿宋" w:cs="仿宋"/>
          <w:b/>
          <w:color w:val="000000"/>
          <w:szCs w:val="21"/>
          <w:highlight w:val="none"/>
          <w:lang w:val="en-US" w:eastAsia="zh-CN"/>
        </w:rPr>
        <w:t>第十条 服务期限</w:t>
      </w:r>
    </w:p>
    <w:p w14:paraId="13297527">
      <w:pPr>
        <w:shd w:val="clear"/>
        <w:spacing w:line="360" w:lineRule="auto"/>
        <w:rPr>
          <w:rFonts w:hint="eastAsia" w:ascii="仿宋" w:hAnsi="仿宋" w:eastAsia="仿宋" w:cs="仿宋"/>
          <w:color w:val="000000"/>
          <w:highlight w:val="none"/>
          <w:lang w:val="en-US" w:eastAsia="zh-CN"/>
        </w:rPr>
      </w:pPr>
      <w:r>
        <w:rPr>
          <w:rFonts w:hint="eastAsia" w:ascii="仿宋" w:hAnsi="仿宋" w:eastAsia="仿宋" w:cs="仿宋"/>
          <w:color w:val="000000"/>
          <w:kern w:val="2"/>
          <w:sz w:val="21"/>
          <w:szCs w:val="24"/>
          <w:highlight w:val="none"/>
          <w:lang w:val="en-US" w:eastAsia="zh-CN" w:bidi="ar-SA"/>
        </w:rPr>
        <w:t>1、服务期1年（自完成信息系统对接之日起计）。</w:t>
      </w:r>
      <w:r>
        <w:rPr>
          <w:rFonts w:hint="eastAsia" w:ascii="仿宋" w:hAnsi="仿宋" w:eastAsia="仿宋" w:cs="仿宋"/>
          <w:color w:val="000000"/>
          <w:kern w:val="2"/>
          <w:sz w:val="21"/>
          <w:szCs w:val="24"/>
          <w:highlight w:val="none"/>
          <w:lang w:val="en-US" w:eastAsia="zh-CN" w:bidi="ar-SA"/>
        </w:rPr>
        <w:br w:type="textWrapping"/>
      </w:r>
      <w:r>
        <w:rPr>
          <w:rFonts w:hint="eastAsia" w:ascii="仿宋" w:hAnsi="仿宋" w:eastAsia="仿宋" w:cs="仿宋"/>
          <w:color w:val="000000"/>
          <w:kern w:val="2"/>
          <w:sz w:val="21"/>
          <w:szCs w:val="24"/>
          <w:highlight w:val="none"/>
          <w:lang w:val="en-US" w:eastAsia="zh-CN" w:bidi="ar-SA"/>
        </w:rPr>
        <w:t>2、合同期满或合同总金额达到预算限额时为止，二者先到者为准。合同期满前1个月，经甲方考核合格后，合同可续签1年，最多续签1次。</w:t>
      </w:r>
      <w:r>
        <w:rPr>
          <w:rFonts w:hint="eastAsia" w:ascii="仿宋" w:hAnsi="仿宋" w:eastAsia="仿宋" w:cs="仿宋"/>
          <w:color w:val="000000"/>
          <w:kern w:val="2"/>
          <w:sz w:val="21"/>
          <w:szCs w:val="24"/>
          <w:highlight w:val="none"/>
          <w:lang w:val="en-US" w:eastAsia="zh-CN" w:bidi="ar-SA"/>
        </w:rPr>
        <w:br w:type="textWrapping"/>
      </w:r>
      <w:r>
        <w:rPr>
          <w:rFonts w:hint="eastAsia" w:ascii="仿宋" w:hAnsi="仿宋" w:eastAsia="仿宋" w:cs="仿宋"/>
          <w:color w:val="000000"/>
          <w:kern w:val="2"/>
          <w:sz w:val="21"/>
          <w:szCs w:val="24"/>
          <w:highlight w:val="none"/>
          <w:lang w:val="en-US" w:eastAsia="zh-CN" w:bidi="ar-SA"/>
        </w:rPr>
        <w:t>3、甲方或乙方如果无意续签下一个服务周期的合同，需在本合同服务期第9个月以书面形式告知对方，乙方必须按照合同履行至合同期满。</w:t>
      </w:r>
    </w:p>
    <w:p w14:paraId="4C6C58C3">
      <w:pPr>
        <w:numPr>
          <w:ilvl w:val="0"/>
          <w:numId w:val="1"/>
        </w:numPr>
        <w:shd w:val="clear" w:color="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仿宋" w:hAnsi="仿宋" w:eastAsia="仿宋" w:cs="仿宋"/>
          <w:b/>
          <w:color w:val="000000"/>
          <w:szCs w:val="21"/>
          <w:highlight w:val="none"/>
          <w:lang w:val="en-US" w:eastAsia="zh-CN"/>
        </w:rPr>
      </w:pPr>
      <w:r>
        <w:rPr>
          <w:rFonts w:hint="eastAsia" w:ascii="仿宋" w:hAnsi="仿宋" w:eastAsia="仿宋" w:cs="仿宋"/>
          <w:b/>
          <w:color w:val="000000"/>
          <w:szCs w:val="21"/>
          <w:highlight w:val="none"/>
          <w:lang w:val="en-US" w:eastAsia="zh-CN"/>
        </w:rPr>
        <w:t>第十一条 服务要求</w:t>
      </w:r>
    </w:p>
    <w:p w14:paraId="507ED69C">
      <w:pPr>
        <w:keepNext w:val="0"/>
        <w:keepLines w:val="0"/>
        <w:pageBreakBefore w:val="0"/>
        <w:widowControl/>
        <w:shd w:val="clear"/>
        <w:kinsoku/>
        <w:wordWrap/>
        <w:overflowPunct/>
        <w:topLinePunct w:val="0"/>
        <w:autoSpaceDE/>
        <w:autoSpaceDN/>
        <w:bidi w:val="0"/>
        <w:snapToGrid/>
        <w:spacing w:line="360" w:lineRule="auto"/>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2"/>
          <w:sz w:val="21"/>
          <w:szCs w:val="24"/>
          <w:highlight w:val="none"/>
          <w:lang w:val="en-US" w:eastAsia="zh-CN" w:bidi="ar-SA"/>
        </w:rPr>
        <w:t>1.未经甲方同意，乙方不得将检测项目委托非乙方的实验室进行检测。</w:t>
      </w:r>
    </w:p>
    <w:p w14:paraId="6F25E83B">
      <w:pPr>
        <w:keepNext w:val="0"/>
        <w:keepLines w:val="0"/>
        <w:pageBreakBefore w:val="0"/>
        <w:widowControl/>
        <w:shd w:val="clear"/>
        <w:kinsoku/>
        <w:wordWrap/>
        <w:overflowPunct/>
        <w:topLinePunct w:val="0"/>
        <w:autoSpaceDE/>
        <w:autoSpaceDN/>
        <w:bidi w:val="0"/>
        <w:snapToGrid/>
        <w:spacing w:line="360" w:lineRule="auto"/>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2"/>
          <w:sz w:val="21"/>
          <w:szCs w:val="24"/>
          <w:highlight w:val="none"/>
          <w:lang w:val="en-US" w:eastAsia="zh-CN" w:bidi="ar-SA"/>
        </w:rPr>
        <w:t>2.样本检测</w:t>
      </w:r>
    </w:p>
    <w:p w14:paraId="4D045436">
      <w:pPr>
        <w:keepNext w:val="0"/>
        <w:keepLines w:val="0"/>
        <w:pageBreakBefore w:val="0"/>
        <w:widowControl/>
        <w:shd w:val="clear"/>
        <w:kinsoku/>
        <w:wordWrap/>
        <w:overflowPunct/>
        <w:topLinePunct w:val="0"/>
        <w:autoSpaceDE/>
        <w:autoSpaceDN/>
        <w:bidi w:val="0"/>
        <w:snapToGrid/>
        <w:spacing w:line="360" w:lineRule="auto"/>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2"/>
          <w:sz w:val="21"/>
          <w:szCs w:val="24"/>
          <w:highlight w:val="none"/>
          <w:lang w:val="en-US" w:eastAsia="zh-CN" w:bidi="ar-SA"/>
        </w:rPr>
        <w:t>2.1乙方（含联合体成员）的实验室能检测的项目包含检查清单内的所有检测项目；未经甲方同意，乙方不得将检测项目委托非乙方的实验室进行检测。</w:t>
      </w:r>
    </w:p>
    <w:p w14:paraId="2D83DB52">
      <w:pPr>
        <w:keepNext w:val="0"/>
        <w:keepLines w:val="0"/>
        <w:pageBreakBefore w:val="0"/>
        <w:widowControl/>
        <w:shd w:val="clear"/>
        <w:kinsoku/>
        <w:wordWrap/>
        <w:overflowPunct/>
        <w:topLinePunct w:val="0"/>
        <w:autoSpaceDE/>
        <w:autoSpaceDN/>
        <w:bidi w:val="0"/>
        <w:snapToGrid/>
        <w:spacing w:line="360" w:lineRule="auto"/>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2"/>
          <w:sz w:val="21"/>
          <w:szCs w:val="24"/>
          <w:highlight w:val="none"/>
          <w:lang w:val="en-US" w:eastAsia="zh-CN" w:bidi="ar-SA"/>
        </w:rPr>
        <w:t>2.2样本检测</w:t>
      </w:r>
    </w:p>
    <w:p w14:paraId="25A20DB1">
      <w:pPr>
        <w:keepNext w:val="0"/>
        <w:keepLines w:val="0"/>
        <w:pageBreakBefore w:val="0"/>
        <w:widowControl/>
        <w:shd w:val="clear"/>
        <w:kinsoku/>
        <w:wordWrap/>
        <w:overflowPunct/>
        <w:topLinePunct w:val="0"/>
        <w:autoSpaceDE/>
        <w:autoSpaceDN/>
        <w:bidi w:val="0"/>
        <w:snapToGrid/>
        <w:spacing w:line="360" w:lineRule="auto"/>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2"/>
          <w:sz w:val="21"/>
          <w:szCs w:val="24"/>
          <w:highlight w:val="none"/>
          <w:lang w:val="en-US" w:eastAsia="zh-CN" w:bidi="ar-SA"/>
        </w:rPr>
        <w:t>（1）甲方对采集的样本进行前处理和存储；</w:t>
      </w:r>
    </w:p>
    <w:p w14:paraId="20DCC730">
      <w:pPr>
        <w:keepNext w:val="0"/>
        <w:keepLines w:val="0"/>
        <w:pageBreakBefore w:val="0"/>
        <w:widowControl/>
        <w:shd w:val="clear"/>
        <w:kinsoku/>
        <w:wordWrap/>
        <w:overflowPunct/>
        <w:topLinePunct w:val="0"/>
        <w:autoSpaceDE/>
        <w:autoSpaceDN/>
        <w:bidi w:val="0"/>
        <w:snapToGrid/>
        <w:spacing w:line="360" w:lineRule="auto"/>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2"/>
          <w:sz w:val="21"/>
          <w:szCs w:val="24"/>
          <w:highlight w:val="none"/>
          <w:lang w:val="en-US" w:eastAsia="zh-CN" w:bidi="ar-SA"/>
        </w:rPr>
        <w:t>（2）甲方统一收集样本并存放在指定地点，安排人员与乙方完成样本的交接、签收工作；甲方收集样本所需耗材由乙方提供；</w:t>
      </w:r>
    </w:p>
    <w:p w14:paraId="557FB229">
      <w:pPr>
        <w:keepNext w:val="0"/>
        <w:keepLines w:val="0"/>
        <w:pageBreakBefore w:val="0"/>
        <w:widowControl/>
        <w:shd w:val="clear"/>
        <w:kinsoku/>
        <w:wordWrap/>
        <w:overflowPunct/>
        <w:topLinePunct w:val="0"/>
        <w:autoSpaceDE/>
        <w:autoSpaceDN/>
        <w:bidi w:val="0"/>
        <w:snapToGrid/>
        <w:spacing w:line="360" w:lineRule="auto"/>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2"/>
          <w:sz w:val="21"/>
          <w:szCs w:val="24"/>
          <w:highlight w:val="none"/>
          <w:lang w:val="en-US" w:eastAsia="zh-CN" w:bidi="ar-SA"/>
        </w:rPr>
        <w:t>（3）乙方每天一次、全年全天候或特殊情况下按照甲方要求上门收取样本（不可抗力情况除外），并按时出具检验报告；乙方提供给甲方的报告单可在网上查询，并与甲方LIS系统相连接，检测结果需要在报告审核后30分钟内回传至医院的LIS系统；报告单需注明样本的检测信息，如：患者基本信息，样本类型、项目名称、采集时间、接收时间、报告时间、检测方法以及标注有“本项目由嘉兴市第二医院委托XXX进行检测，结果如有疑问请联系XXX”等信息；</w:t>
      </w:r>
    </w:p>
    <w:p w14:paraId="5C64CD20">
      <w:pPr>
        <w:keepNext w:val="0"/>
        <w:keepLines w:val="0"/>
        <w:pageBreakBefore w:val="0"/>
        <w:widowControl/>
        <w:shd w:val="clear"/>
        <w:kinsoku/>
        <w:wordWrap/>
        <w:overflowPunct/>
        <w:topLinePunct w:val="0"/>
        <w:autoSpaceDE/>
        <w:autoSpaceDN/>
        <w:bidi w:val="0"/>
        <w:snapToGrid/>
        <w:spacing w:line="360" w:lineRule="auto"/>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2"/>
          <w:sz w:val="21"/>
          <w:szCs w:val="24"/>
          <w:highlight w:val="none"/>
          <w:lang w:val="en-US" w:eastAsia="zh-CN" w:bidi="ar-SA"/>
        </w:rPr>
        <w:t>（4）标本的保存：</w:t>
      </w:r>
    </w:p>
    <w:p w14:paraId="52D46B03">
      <w:pPr>
        <w:keepNext w:val="0"/>
        <w:keepLines w:val="0"/>
        <w:pageBreakBefore w:val="0"/>
        <w:widowControl/>
        <w:shd w:val="clear"/>
        <w:kinsoku/>
        <w:wordWrap/>
        <w:overflowPunct/>
        <w:topLinePunct w:val="0"/>
        <w:autoSpaceDE/>
        <w:autoSpaceDN/>
        <w:bidi w:val="0"/>
        <w:snapToGrid/>
        <w:spacing w:line="360" w:lineRule="auto"/>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2"/>
          <w:sz w:val="21"/>
          <w:szCs w:val="24"/>
          <w:highlight w:val="none"/>
          <w:lang w:val="en-US" w:eastAsia="zh-CN" w:bidi="ar-SA"/>
        </w:rPr>
        <w:t>①乙方按国家和行业标准对标本进行保存；</w:t>
      </w:r>
    </w:p>
    <w:p w14:paraId="18D78594">
      <w:pPr>
        <w:keepNext w:val="0"/>
        <w:keepLines w:val="0"/>
        <w:pageBreakBefore w:val="0"/>
        <w:widowControl/>
        <w:shd w:val="clear"/>
        <w:kinsoku/>
        <w:wordWrap/>
        <w:overflowPunct/>
        <w:topLinePunct w:val="0"/>
        <w:autoSpaceDE/>
        <w:autoSpaceDN/>
        <w:bidi w:val="0"/>
        <w:snapToGrid/>
        <w:spacing w:line="360" w:lineRule="auto"/>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2"/>
          <w:sz w:val="21"/>
          <w:szCs w:val="24"/>
          <w:highlight w:val="none"/>
          <w:lang w:val="en-US" w:eastAsia="zh-CN" w:bidi="ar-SA"/>
        </w:rPr>
        <w:t>②检验类原始标本保存不少于7天、病理原始组织保存不少于15天、病理切片、蜡块和阳性涂片保存不少于15年；</w:t>
      </w:r>
    </w:p>
    <w:p w14:paraId="79A66C2D">
      <w:pPr>
        <w:keepNext w:val="0"/>
        <w:keepLines w:val="0"/>
        <w:pageBreakBefore w:val="0"/>
        <w:widowControl/>
        <w:shd w:val="clear"/>
        <w:kinsoku/>
        <w:wordWrap/>
        <w:overflowPunct/>
        <w:topLinePunct w:val="0"/>
        <w:autoSpaceDE/>
        <w:autoSpaceDN/>
        <w:bidi w:val="0"/>
        <w:snapToGrid/>
        <w:spacing w:line="360" w:lineRule="auto"/>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2"/>
          <w:sz w:val="21"/>
          <w:szCs w:val="24"/>
          <w:highlight w:val="none"/>
          <w:lang w:val="en-US" w:eastAsia="zh-CN" w:bidi="ar-SA"/>
        </w:rPr>
        <w:t>③由于标本本身特性达不到保存期限或保存无意义的，由甲方和乙方协商约定；</w:t>
      </w:r>
    </w:p>
    <w:p w14:paraId="04717B9A">
      <w:pPr>
        <w:keepNext w:val="0"/>
        <w:keepLines w:val="0"/>
        <w:pageBreakBefore w:val="0"/>
        <w:widowControl/>
        <w:shd w:val="clear"/>
        <w:kinsoku/>
        <w:wordWrap/>
        <w:overflowPunct/>
        <w:topLinePunct w:val="0"/>
        <w:autoSpaceDE/>
        <w:autoSpaceDN/>
        <w:bidi w:val="0"/>
        <w:snapToGrid/>
        <w:spacing w:line="360" w:lineRule="auto"/>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2"/>
          <w:sz w:val="21"/>
          <w:szCs w:val="24"/>
          <w:highlight w:val="none"/>
          <w:lang w:val="en-US" w:eastAsia="zh-CN" w:bidi="ar-SA"/>
        </w:rPr>
        <w:t>（5）如甲方对检测结果有异议，且在标本保存期限内提出的，乙方无条件免费重新检测；</w:t>
      </w:r>
    </w:p>
    <w:p w14:paraId="75BB9B7A">
      <w:pPr>
        <w:keepNext w:val="0"/>
        <w:keepLines w:val="0"/>
        <w:pageBreakBefore w:val="0"/>
        <w:widowControl/>
        <w:shd w:val="clear"/>
        <w:kinsoku/>
        <w:wordWrap/>
        <w:overflowPunct/>
        <w:topLinePunct w:val="0"/>
        <w:autoSpaceDE/>
        <w:autoSpaceDN/>
        <w:bidi w:val="0"/>
        <w:snapToGrid/>
        <w:spacing w:line="360" w:lineRule="auto"/>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2"/>
          <w:sz w:val="21"/>
          <w:szCs w:val="24"/>
          <w:highlight w:val="none"/>
          <w:lang w:val="en-US" w:eastAsia="zh-CN" w:bidi="ar-SA"/>
        </w:rPr>
        <w:t>（6）标本运输时间</w:t>
      </w:r>
      <w:r>
        <w:rPr>
          <w:rFonts w:hint="eastAsia" w:ascii="仿宋" w:hAnsi="仿宋" w:eastAsia="仿宋" w:cs="仿宋"/>
          <w:color w:val="000000"/>
          <w:kern w:val="2"/>
          <w:sz w:val="21"/>
          <w:szCs w:val="24"/>
          <w:highlight w:val="none"/>
          <w:u w:val="single"/>
          <w:lang w:val="en-US" w:eastAsia="zh-CN" w:bidi="ar-SA"/>
        </w:rPr>
        <w:t xml:space="preserve">    </w:t>
      </w:r>
      <w:r>
        <w:rPr>
          <w:rFonts w:hint="eastAsia" w:ascii="仿宋" w:hAnsi="仿宋" w:eastAsia="仿宋" w:cs="仿宋"/>
          <w:color w:val="000000"/>
          <w:kern w:val="2"/>
          <w:sz w:val="21"/>
          <w:szCs w:val="24"/>
          <w:highlight w:val="none"/>
          <w:lang w:val="en-US" w:eastAsia="zh-CN" w:bidi="ar-SA"/>
        </w:rPr>
        <w:t>小时，全程符合冷链运输要求，运输时长不得影响检测结果；样本运输时间是指自乙方从医院扫码接收样本时间起，至送达乙方最终检测标本的实验室的时间。</w:t>
      </w:r>
    </w:p>
    <w:p w14:paraId="3E7A6674">
      <w:pPr>
        <w:keepNext w:val="0"/>
        <w:keepLines w:val="0"/>
        <w:pageBreakBefore w:val="0"/>
        <w:widowControl/>
        <w:shd w:val="clear"/>
        <w:kinsoku/>
        <w:wordWrap/>
        <w:overflowPunct/>
        <w:topLinePunct w:val="0"/>
        <w:autoSpaceDE/>
        <w:autoSpaceDN/>
        <w:bidi w:val="0"/>
        <w:snapToGrid/>
        <w:spacing w:line="360" w:lineRule="auto"/>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2"/>
          <w:sz w:val="21"/>
          <w:szCs w:val="24"/>
          <w:highlight w:val="none"/>
          <w:lang w:val="en-US" w:eastAsia="zh-CN" w:bidi="ar-SA"/>
        </w:rPr>
        <w:t>2.3标本交接及运输过程符合安全管理的要求。</w:t>
      </w:r>
    </w:p>
    <w:p w14:paraId="6CAC4620">
      <w:pPr>
        <w:keepNext w:val="0"/>
        <w:keepLines w:val="0"/>
        <w:pageBreakBefore w:val="0"/>
        <w:widowControl/>
        <w:shd w:val="clear"/>
        <w:kinsoku/>
        <w:wordWrap/>
        <w:overflowPunct/>
        <w:topLinePunct w:val="0"/>
        <w:autoSpaceDE/>
        <w:autoSpaceDN/>
        <w:bidi w:val="0"/>
        <w:snapToGrid/>
        <w:spacing w:line="360" w:lineRule="auto"/>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2"/>
          <w:sz w:val="21"/>
          <w:szCs w:val="24"/>
          <w:highlight w:val="none"/>
          <w:lang w:val="en-US" w:eastAsia="zh-CN" w:bidi="ar-SA"/>
        </w:rPr>
        <w:t>2.4乙方在本项目服务期内，检测报告与甲方LIS系统对接。</w:t>
      </w:r>
    </w:p>
    <w:p w14:paraId="3C14D9A8">
      <w:pPr>
        <w:keepNext w:val="0"/>
        <w:keepLines w:val="0"/>
        <w:pageBreakBefore w:val="0"/>
        <w:widowControl/>
        <w:shd w:val="clear"/>
        <w:kinsoku/>
        <w:wordWrap/>
        <w:overflowPunct/>
        <w:topLinePunct w:val="0"/>
        <w:autoSpaceDE/>
        <w:autoSpaceDN/>
        <w:bidi w:val="0"/>
        <w:snapToGrid/>
        <w:spacing w:line="360" w:lineRule="auto"/>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2"/>
          <w:sz w:val="21"/>
          <w:szCs w:val="24"/>
          <w:highlight w:val="none"/>
          <w:lang w:val="en-US" w:eastAsia="zh-CN" w:bidi="ar-SA"/>
        </w:rPr>
        <w:t>2.5结果查询</w:t>
      </w:r>
    </w:p>
    <w:p w14:paraId="7E5EE081">
      <w:pPr>
        <w:keepNext w:val="0"/>
        <w:keepLines w:val="0"/>
        <w:pageBreakBefore w:val="0"/>
        <w:widowControl/>
        <w:shd w:val="clear"/>
        <w:kinsoku/>
        <w:wordWrap/>
        <w:overflowPunct/>
        <w:topLinePunct w:val="0"/>
        <w:autoSpaceDE/>
        <w:autoSpaceDN/>
        <w:bidi w:val="0"/>
        <w:snapToGrid/>
        <w:spacing w:line="360" w:lineRule="auto"/>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2"/>
          <w:sz w:val="21"/>
          <w:szCs w:val="24"/>
          <w:highlight w:val="none"/>
          <w:lang w:val="en-US" w:eastAsia="zh-CN" w:bidi="ar-SA"/>
        </w:rPr>
        <w:t>（1）提供网上查询服务，以供随时查询进度和结果；</w:t>
      </w:r>
    </w:p>
    <w:p w14:paraId="6FAC9346">
      <w:pPr>
        <w:keepNext w:val="0"/>
        <w:keepLines w:val="0"/>
        <w:pageBreakBefore w:val="0"/>
        <w:widowControl/>
        <w:shd w:val="clear"/>
        <w:kinsoku/>
        <w:wordWrap/>
        <w:overflowPunct/>
        <w:topLinePunct w:val="0"/>
        <w:autoSpaceDE/>
        <w:autoSpaceDN/>
        <w:bidi w:val="0"/>
        <w:snapToGrid/>
        <w:spacing w:line="360" w:lineRule="auto"/>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2"/>
          <w:sz w:val="21"/>
          <w:szCs w:val="24"/>
          <w:highlight w:val="none"/>
          <w:lang w:val="en-US" w:eastAsia="zh-CN" w:bidi="ar-SA"/>
        </w:rPr>
        <w:t>（2）提供电话查询服务（电话为</w:t>
      </w:r>
      <w:r>
        <w:rPr>
          <w:rFonts w:hint="eastAsia" w:ascii="仿宋" w:hAnsi="仿宋" w:eastAsia="仿宋" w:cs="仿宋"/>
          <w:color w:val="000000"/>
          <w:kern w:val="2"/>
          <w:sz w:val="21"/>
          <w:szCs w:val="24"/>
          <w:highlight w:val="none"/>
          <w:u w:val="single"/>
          <w:lang w:val="en-US" w:eastAsia="zh-CN" w:bidi="ar-SA"/>
        </w:rPr>
        <w:t xml:space="preserve">       </w:t>
      </w:r>
      <w:r>
        <w:rPr>
          <w:rFonts w:hint="eastAsia" w:ascii="仿宋" w:hAnsi="仿宋" w:eastAsia="仿宋" w:cs="仿宋"/>
          <w:color w:val="000000"/>
          <w:kern w:val="2"/>
          <w:sz w:val="21"/>
          <w:szCs w:val="24"/>
          <w:highlight w:val="none"/>
          <w:lang w:val="en-US" w:eastAsia="zh-CN" w:bidi="ar-SA"/>
        </w:rPr>
        <w:t>），危急值实时与甲方跟进，确保甲方工作人员能及时获取相关检测信息并报告临床；</w:t>
      </w:r>
    </w:p>
    <w:p w14:paraId="1DE5F1E4">
      <w:pPr>
        <w:keepNext w:val="0"/>
        <w:keepLines w:val="0"/>
        <w:pageBreakBefore w:val="0"/>
        <w:widowControl/>
        <w:shd w:val="clear"/>
        <w:kinsoku/>
        <w:wordWrap/>
        <w:overflowPunct/>
        <w:topLinePunct w:val="0"/>
        <w:autoSpaceDE/>
        <w:autoSpaceDN/>
        <w:bidi w:val="0"/>
        <w:snapToGrid/>
        <w:spacing w:line="360" w:lineRule="auto"/>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2"/>
          <w:sz w:val="21"/>
          <w:szCs w:val="24"/>
          <w:highlight w:val="none"/>
          <w:lang w:val="en-US" w:eastAsia="zh-CN" w:bidi="ar-SA"/>
        </w:rPr>
        <w:t>（3）甲方的医务人员可以随时调阅检测结果，乙方保证患者的资料的准确性和检验结果的及时性，并提供系统使用的必要培训与技术支持；</w:t>
      </w:r>
    </w:p>
    <w:p w14:paraId="7DC46D3F">
      <w:pPr>
        <w:keepNext w:val="0"/>
        <w:keepLines w:val="0"/>
        <w:pageBreakBefore w:val="0"/>
        <w:widowControl/>
        <w:shd w:val="clear"/>
        <w:kinsoku/>
        <w:wordWrap/>
        <w:overflowPunct/>
        <w:topLinePunct w:val="0"/>
        <w:autoSpaceDE/>
        <w:autoSpaceDN/>
        <w:bidi w:val="0"/>
        <w:snapToGrid/>
        <w:spacing w:line="360" w:lineRule="auto"/>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2"/>
          <w:sz w:val="21"/>
          <w:szCs w:val="24"/>
          <w:highlight w:val="none"/>
          <w:lang w:val="en-US" w:eastAsia="zh-CN" w:bidi="ar-SA"/>
        </w:rPr>
        <w:t>（4）按照检测项目常规报告时间提供检测结果；</w:t>
      </w:r>
    </w:p>
    <w:p w14:paraId="7CEB5B69">
      <w:pPr>
        <w:keepNext w:val="0"/>
        <w:keepLines w:val="0"/>
        <w:pageBreakBefore w:val="0"/>
        <w:widowControl/>
        <w:shd w:val="clear"/>
        <w:kinsoku/>
        <w:wordWrap/>
        <w:overflowPunct/>
        <w:topLinePunct w:val="0"/>
        <w:autoSpaceDE/>
        <w:autoSpaceDN/>
        <w:bidi w:val="0"/>
        <w:snapToGrid/>
        <w:spacing w:line="360" w:lineRule="auto"/>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2"/>
          <w:sz w:val="21"/>
          <w:szCs w:val="24"/>
          <w:highlight w:val="none"/>
          <w:lang w:val="en-US" w:eastAsia="zh-CN" w:bidi="ar-SA"/>
        </w:rPr>
        <w:t>（5）满足甲方急诊项目的优先检测。</w:t>
      </w:r>
    </w:p>
    <w:p w14:paraId="1D3B7195">
      <w:pPr>
        <w:keepNext w:val="0"/>
        <w:keepLines w:val="0"/>
        <w:pageBreakBefore w:val="0"/>
        <w:widowControl/>
        <w:shd w:val="clear"/>
        <w:kinsoku/>
        <w:wordWrap/>
        <w:overflowPunct/>
        <w:topLinePunct w:val="0"/>
        <w:autoSpaceDE/>
        <w:autoSpaceDN/>
        <w:bidi w:val="0"/>
        <w:snapToGrid/>
        <w:spacing w:line="360" w:lineRule="auto"/>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2"/>
          <w:sz w:val="21"/>
          <w:szCs w:val="24"/>
          <w:highlight w:val="none"/>
          <w:lang w:val="en-US" w:eastAsia="zh-CN" w:bidi="ar-SA"/>
        </w:rPr>
        <w:t>3.运输冷链系统要求</w:t>
      </w:r>
    </w:p>
    <w:p w14:paraId="731CA903">
      <w:pPr>
        <w:keepNext w:val="0"/>
        <w:keepLines w:val="0"/>
        <w:pageBreakBefore w:val="0"/>
        <w:widowControl/>
        <w:shd w:val="clear"/>
        <w:kinsoku/>
        <w:wordWrap/>
        <w:overflowPunct/>
        <w:topLinePunct w:val="0"/>
        <w:autoSpaceDE/>
        <w:autoSpaceDN/>
        <w:bidi w:val="0"/>
        <w:snapToGrid/>
        <w:spacing w:line="360" w:lineRule="auto"/>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2"/>
          <w:sz w:val="21"/>
          <w:szCs w:val="24"/>
          <w:highlight w:val="none"/>
          <w:lang w:val="en-US" w:eastAsia="zh-CN" w:bidi="ar-SA"/>
        </w:rPr>
        <w:t>（1）乙方负责全程冷链运输现有的标本，可自行或委托第三方运输；</w:t>
      </w:r>
    </w:p>
    <w:p w14:paraId="384A9635">
      <w:pPr>
        <w:keepNext w:val="0"/>
        <w:keepLines w:val="0"/>
        <w:pageBreakBefore w:val="0"/>
        <w:widowControl/>
        <w:shd w:val="clear"/>
        <w:kinsoku/>
        <w:wordWrap/>
        <w:overflowPunct/>
        <w:topLinePunct w:val="0"/>
        <w:autoSpaceDE/>
        <w:autoSpaceDN/>
        <w:bidi w:val="0"/>
        <w:snapToGrid/>
        <w:spacing w:line="360" w:lineRule="auto"/>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2"/>
          <w:sz w:val="21"/>
          <w:szCs w:val="24"/>
          <w:highlight w:val="none"/>
          <w:lang w:val="en-US" w:eastAsia="zh-CN" w:bidi="ar-SA"/>
        </w:rPr>
        <w:t>（2）所有标本的运输符合温度的管理要求，乙方采用相应的冷链运输技术，保证温度的管理符合要求；特殊标本运输过程中需干冰冻存；</w:t>
      </w:r>
    </w:p>
    <w:p w14:paraId="76A26FA7">
      <w:pPr>
        <w:keepNext w:val="0"/>
        <w:keepLines w:val="0"/>
        <w:pageBreakBefore w:val="0"/>
        <w:widowControl/>
        <w:shd w:val="clear"/>
        <w:kinsoku/>
        <w:wordWrap/>
        <w:overflowPunct/>
        <w:topLinePunct w:val="0"/>
        <w:autoSpaceDE/>
        <w:autoSpaceDN/>
        <w:bidi w:val="0"/>
        <w:snapToGrid/>
        <w:spacing w:line="360" w:lineRule="auto"/>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2"/>
          <w:sz w:val="21"/>
          <w:szCs w:val="24"/>
          <w:highlight w:val="none"/>
          <w:lang w:val="en-US" w:eastAsia="zh-CN" w:bidi="ar-SA"/>
        </w:rPr>
        <w:t>（3）具有标本转运物流流程、规章制度（包括标本运输紧急预案）及工作各环节操作说明书；</w:t>
      </w:r>
    </w:p>
    <w:p w14:paraId="61742B6D">
      <w:pPr>
        <w:keepNext w:val="0"/>
        <w:keepLines w:val="0"/>
        <w:pageBreakBefore w:val="0"/>
        <w:widowControl/>
        <w:shd w:val="clear"/>
        <w:kinsoku/>
        <w:wordWrap/>
        <w:overflowPunct/>
        <w:topLinePunct w:val="0"/>
        <w:autoSpaceDE/>
        <w:autoSpaceDN/>
        <w:bidi w:val="0"/>
        <w:snapToGrid/>
        <w:spacing w:line="360" w:lineRule="auto"/>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2"/>
          <w:sz w:val="21"/>
          <w:szCs w:val="24"/>
          <w:highlight w:val="none"/>
          <w:lang w:val="en-US" w:eastAsia="zh-CN" w:bidi="ar-SA"/>
        </w:rPr>
        <w:t>（4）提供可实时监控物流各个环节温度的系统和终端设备，能够对物流的全程进行温度监控、报警及记录，能够对整个过程进行溯源管理，并能够提交相关记录的纸质文档，以便留档备查；一年3次以上无法进行运输温度溯源，甲方有权终止合同，并向乙方追责；</w:t>
      </w:r>
    </w:p>
    <w:p w14:paraId="09CB3E2B">
      <w:pPr>
        <w:keepNext w:val="0"/>
        <w:keepLines w:val="0"/>
        <w:pageBreakBefore w:val="0"/>
        <w:widowControl/>
        <w:shd w:val="clear"/>
        <w:kinsoku/>
        <w:wordWrap/>
        <w:overflowPunct/>
        <w:topLinePunct w:val="0"/>
        <w:autoSpaceDE/>
        <w:autoSpaceDN/>
        <w:bidi w:val="0"/>
        <w:snapToGrid/>
        <w:spacing w:line="360" w:lineRule="auto"/>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2"/>
          <w:sz w:val="21"/>
          <w:szCs w:val="24"/>
          <w:highlight w:val="none"/>
          <w:lang w:val="en-US" w:eastAsia="zh-CN" w:bidi="ar-SA"/>
        </w:rPr>
        <w:t>（5）运输工具如车辆拥有运输标本专业设备，可以应对突发生物安全事件的现场处置。</w:t>
      </w:r>
    </w:p>
    <w:p w14:paraId="58E420EC">
      <w:pPr>
        <w:keepNext w:val="0"/>
        <w:keepLines w:val="0"/>
        <w:pageBreakBefore w:val="0"/>
        <w:widowControl/>
        <w:shd w:val="clear"/>
        <w:kinsoku/>
        <w:wordWrap/>
        <w:overflowPunct/>
        <w:topLinePunct w:val="0"/>
        <w:autoSpaceDE/>
        <w:autoSpaceDN/>
        <w:bidi w:val="0"/>
        <w:snapToGrid/>
        <w:spacing w:line="360" w:lineRule="auto"/>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2"/>
          <w:sz w:val="21"/>
          <w:szCs w:val="24"/>
          <w:highlight w:val="none"/>
          <w:lang w:val="en-US" w:eastAsia="zh-CN" w:bidi="ar-SA"/>
        </w:rPr>
        <w:t>4.售后</w:t>
      </w:r>
      <w:r>
        <w:rPr>
          <w:rFonts w:hint="default" w:ascii="仿宋" w:hAnsi="仿宋" w:eastAsia="仿宋" w:cs="仿宋"/>
          <w:color w:val="000000"/>
          <w:kern w:val="2"/>
          <w:sz w:val="21"/>
          <w:szCs w:val="24"/>
          <w:highlight w:val="none"/>
          <w:lang w:val="en-US" w:eastAsia="zh-CN" w:bidi="ar-SA"/>
        </w:rPr>
        <w:t>专线电话</w:t>
      </w:r>
      <w:r>
        <w:rPr>
          <w:rFonts w:hint="eastAsia" w:ascii="仿宋" w:hAnsi="仿宋" w:eastAsia="仿宋" w:cs="仿宋"/>
          <w:color w:val="000000"/>
          <w:kern w:val="2"/>
          <w:sz w:val="21"/>
          <w:szCs w:val="24"/>
          <w:highlight w:val="none"/>
          <w:u w:val="single"/>
          <w:lang w:val="en-US" w:eastAsia="zh-CN" w:bidi="ar-SA"/>
        </w:rPr>
        <w:t xml:space="preserve">        </w:t>
      </w:r>
      <w:r>
        <w:rPr>
          <w:rFonts w:hint="eastAsia" w:ascii="仿宋" w:hAnsi="仿宋" w:eastAsia="仿宋" w:cs="仿宋"/>
          <w:color w:val="000000"/>
          <w:kern w:val="2"/>
          <w:sz w:val="21"/>
          <w:szCs w:val="24"/>
          <w:highlight w:val="none"/>
          <w:lang w:val="en-US" w:eastAsia="zh-CN" w:bidi="ar-SA"/>
        </w:rPr>
        <w:t>，</w:t>
      </w:r>
      <w:r>
        <w:rPr>
          <w:rFonts w:hint="default" w:ascii="仿宋" w:hAnsi="仿宋" w:eastAsia="仿宋" w:cs="仿宋"/>
          <w:color w:val="000000"/>
          <w:kern w:val="2"/>
          <w:sz w:val="21"/>
          <w:szCs w:val="24"/>
          <w:highlight w:val="none"/>
          <w:lang w:val="en-US" w:eastAsia="zh-CN" w:bidi="ar-SA"/>
        </w:rPr>
        <w:t>医学检验背景的专业人员</w:t>
      </w:r>
      <w:r>
        <w:rPr>
          <w:rFonts w:hint="eastAsia" w:ascii="仿宋" w:hAnsi="仿宋" w:eastAsia="仿宋" w:cs="仿宋"/>
          <w:color w:val="000000"/>
          <w:kern w:val="2"/>
          <w:sz w:val="21"/>
          <w:szCs w:val="24"/>
          <w:highlight w:val="none"/>
          <w:lang w:val="en-US" w:eastAsia="zh-CN" w:bidi="ar-SA"/>
        </w:rPr>
        <w:t>（姓名</w:t>
      </w:r>
      <w:r>
        <w:rPr>
          <w:rFonts w:hint="eastAsia" w:ascii="仿宋" w:hAnsi="仿宋" w:eastAsia="仿宋" w:cs="仿宋"/>
          <w:color w:val="000000"/>
          <w:kern w:val="2"/>
          <w:sz w:val="21"/>
          <w:szCs w:val="24"/>
          <w:highlight w:val="none"/>
          <w:u w:val="single"/>
          <w:lang w:val="en-US" w:eastAsia="zh-CN" w:bidi="ar-SA"/>
        </w:rPr>
        <w:t xml:space="preserve">       </w:t>
      </w:r>
      <w:r>
        <w:rPr>
          <w:rFonts w:hint="eastAsia" w:ascii="仿宋" w:hAnsi="仿宋" w:eastAsia="仿宋" w:cs="仿宋"/>
          <w:color w:val="000000"/>
          <w:kern w:val="2"/>
          <w:sz w:val="21"/>
          <w:szCs w:val="24"/>
          <w:highlight w:val="none"/>
          <w:lang w:val="en-US" w:eastAsia="zh-CN" w:bidi="ar-SA"/>
        </w:rPr>
        <w:t>）</w:t>
      </w:r>
      <w:r>
        <w:rPr>
          <w:rFonts w:hint="default" w:ascii="仿宋" w:hAnsi="仿宋" w:eastAsia="仿宋" w:cs="仿宋"/>
          <w:color w:val="000000"/>
          <w:kern w:val="2"/>
          <w:sz w:val="21"/>
          <w:szCs w:val="24"/>
          <w:highlight w:val="none"/>
          <w:lang w:val="en-US" w:eastAsia="zh-CN" w:bidi="ar-SA"/>
        </w:rPr>
        <w:t>，专门负责处理日常咨询及售后服务工作</w:t>
      </w:r>
      <w:r>
        <w:rPr>
          <w:rFonts w:hint="eastAsia" w:ascii="仿宋" w:hAnsi="仿宋" w:eastAsia="仿宋" w:cs="仿宋"/>
          <w:color w:val="000000"/>
          <w:kern w:val="2"/>
          <w:sz w:val="21"/>
          <w:szCs w:val="24"/>
          <w:highlight w:val="none"/>
          <w:lang w:val="en-US" w:eastAsia="zh-CN" w:bidi="ar-SA"/>
        </w:rPr>
        <w:t>；</w:t>
      </w:r>
    </w:p>
    <w:p w14:paraId="58C42F54">
      <w:pPr>
        <w:keepNext w:val="0"/>
        <w:keepLines w:val="0"/>
        <w:pageBreakBefore w:val="0"/>
        <w:widowControl/>
        <w:shd w:val="clear"/>
        <w:kinsoku/>
        <w:wordWrap/>
        <w:overflowPunct/>
        <w:topLinePunct w:val="0"/>
        <w:autoSpaceDE/>
        <w:autoSpaceDN/>
        <w:bidi w:val="0"/>
        <w:snapToGrid/>
        <w:spacing w:line="360" w:lineRule="auto"/>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2"/>
          <w:sz w:val="21"/>
          <w:szCs w:val="24"/>
          <w:highlight w:val="none"/>
          <w:lang w:val="en-US" w:eastAsia="zh-CN" w:bidi="ar-SA"/>
        </w:rPr>
        <w:t>5.人员培训：对甲方的检验人员培训；</w:t>
      </w:r>
    </w:p>
    <w:p w14:paraId="7737B66A">
      <w:pPr>
        <w:keepNext w:val="0"/>
        <w:keepLines w:val="0"/>
        <w:pageBreakBefore w:val="0"/>
        <w:widowControl/>
        <w:shd w:val="clear"/>
        <w:kinsoku/>
        <w:wordWrap/>
        <w:overflowPunct/>
        <w:topLinePunct w:val="0"/>
        <w:autoSpaceDE/>
        <w:autoSpaceDN/>
        <w:bidi w:val="0"/>
        <w:snapToGrid/>
        <w:spacing w:line="360" w:lineRule="auto"/>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2"/>
          <w:sz w:val="21"/>
          <w:szCs w:val="24"/>
          <w:highlight w:val="none"/>
          <w:lang w:val="en-US" w:eastAsia="zh-CN" w:bidi="ar-SA"/>
        </w:rPr>
        <w:t>6.遇特殊情况，需要临时增加收取样品次数、增加紧急检验项目的，给予配合；</w:t>
      </w:r>
    </w:p>
    <w:p w14:paraId="79DC0C21">
      <w:pPr>
        <w:keepNext w:val="0"/>
        <w:keepLines w:val="0"/>
        <w:pageBreakBefore w:val="0"/>
        <w:widowControl/>
        <w:shd w:val="clear"/>
        <w:kinsoku/>
        <w:wordWrap/>
        <w:overflowPunct/>
        <w:topLinePunct w:val="0"/>
        <w:autoSpaceDE/>
        <w:autoSpaceDN/>
        <w:bidi w:val="0"/>
        <w:snapToGrid/>
        <w:spacing w:line="360" w:lineRule="auto"/>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2"/>
          <w:sz w:val="21"/>
          <w:szCs w:val="24"/>
          <w:highlight w:val="none"/>
          <w:lang w:val="en-US" w:eastAsia="zh-CN" w:bidi="ar-SA"/>
        </w:rPr>
        <w:t>7.报告时间延迟12小时扣该次检测服务费的50%，延迟24小时免除该次检测服务费，如造成投诉纠纷需承担相应责任。</w:t>
      </w:r>
    </w:p>
    <w:p w14:paraId="601FF847">
      <w:pPr>
        <w:keepNext w:val="0"/>
        <w:keepLines w:val="0"/>
        <w:pageBreakBefore w:val="0"/>
        <w:widowControl/>
        <w:shd w:val="clear"/>
        <w:kinsoku/>
        <w:wordWrap/>
        <w:overflowPunct/>
        <w:topLinePunct w:val="0"/>
        <w:autoSpaceDE/>
        <w:autoSpaceDN/>
        <w:bidi w:val="0"/>
        <w:snapToGrid/>
        <w:spacing w:line="360" w:lineRule="auto"/>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2"/>
          <w:sz w:val="21"/>
          <w:szCs w:val="24"/>
          <w:highlight w:val="none"/>
          <w:lang w:val="en-US" w:eastAsia="zh-CN" w:bidi="ar-SA"/>
        </w:rPr>
        <w:t>8.乙方对检验结果负责，因检验结果问题引起的医疗纠纷，对患方的所有赔（补）偿费用完全由乙方支付，同时甲方可向乙方追责。</w:t>
      </w:r>
    </w:p>
    <w:p w14:paraId="48557978">
      <w:pPr>
        <w:keepNext w:val="0"/>
        <w:keepLines w:val="0"/>
        <w:pageBreakBefore w:val="0"/>
        <w:widowControl/>
        <w:shd w:val="clear"/>
        <w:kinsoku/>
        <w:wordWrap/>
        <w:overflowPunct/>
        <w:topLinePunct w:val="0"/>
        <w:autoSpaceDE/>
        <w:autoSpaceDN/>
        <w:bidi w:val="0"/>
        <w:snapToGrid/>
        <w:spacing w:line="360" w:lineRule="auto"/>
        <w:rPr>
          <w:rFonts w:hint="default"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2"/>
          <w:sz w:val="21"/>
          <w:szCs w:val="24"/>
          <w:highlight w:val="none"/>
          <w:lang w:val="en-US" w:eastAsia="zh-CN" w:bidi="ar-SA"/>
        </w:rPr>
        <w:t>9.乙方要做好与甲方相关科室的信息双向对接，同时负责提供相应软硬件服务，按相关科室意见加以改进，乙方在签订合同后2个月内完成与甲方系统的对接，经甲方的确认，达到实际使用的需求；每延迟1个日历天，扣履约保证金1000元，如超过25个日历天，甲方可终止合同。</w:t>
      </w:r>
    </w:p>
    <w:p w14:paraId="5CE1CBD5">
      <w:pPr>
        <w:keepNext w:val="0"/>
        <w:keepLines w:val="0"/>
        <w:pageBreakBefore w:val="0"/>
        <w:widowControl/>
        <w:shd w:val="clear"/>
        <w:kinsoku/>
        <w:wordWrap/>
        <w:overflowPunct/>
        <w:topLinePunct w:val="0"/>
        <w:autoSpaceDE/>
        <w:autoSpaceDN/>
        <w:bidi w:val="0"/>
        <w:snapToGrid/>
        <w:spacing w:line="360" w:lineRule="auto"/>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2"/>
          <w:sz w:val="21"/>
          <w:szCs w:val="24"/>
          <w:highlight w:val="none"/>
          <w:lang w:val="en-US" w:eastAsia="zh-CN" w:bidi="ar-SA"/>
        </w:rPr>
        <w:t>10.乙方根据甲方的要求，为甲方提供分析前样本的质量控制等相关内容的培训服务，并按照检验质控要求每年至少一次提供所有外送项目的室内质控数据、国家卫健委或省临检中心室间质评的回报结果和证书、检验仪器设备性能验证报告。</w:t>
      </w:r>
    </w:p>
    <w:p w14:paraId="661BE0BA">
      <w:pPr>
        <w:keepNext w:val="0"/>
        <w:keepLines w:val="0"/>
        <w:pageBreakBefore w:val="0"/>
        <w:widowControl/>
        <w:shd w:val="clear"/>
        <w:kinsoku/>
        <w:wordWrap/>
        <w:overflowPunct/>
        <w:topLinePunct w:val="0"/>
        <w:autoSpaceDE/>
        <w:autoSpaceDN/>
        <w:bidi w:val="0"/>
        <w:snapToGrid/>
        <w:spacing w:line="360" w:lineRule="auto"/>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2"/>
          <w:sz w:val="21"/>
          <w:szCs w:val="24"/>
          <w:highlight w:val="none"/>
          <w:lang w:val="en-US" w:eastAsia="zh-CN" w:bidi="ar-SA"/>
        </w:rPr>
        <w:t>11.甲方将不定期组织专家至乙方现场检查、督导并查看试剂、设备等采购相关台账，如发现乙方存在提供虚假信息或检测质量存在问题，甲方有权立即终止合同，乙方需按已做项目的收费金额赔偿甲方，并承担所有相关违约责任。</w:t>
      </w:r>
    </w:p>
    <w:p w14:paraId="47859F13">
      <w:pPr>
        <w:keepNext w:val="0"/>
        <w:keepLines w:val="0"/>
        <w:pageBreakBefore w:val="0"/>
        <w:widowControl/>
        <w:shd w:val="clear"/>
        <w:kinsoku/>
        <w:wordWrap/>
        <w:overflowPunct/>
        <w:topLinePunct w:val="0"/>
        <w:autoSpaceDE/>
        <w:autoSpaceDN/>
        <w:bidi w:val="0"/>
        <w:snapToGrid/>
        <w:spacing w:line="360" w:lineRule="auto"/>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4"/>
          <w:highlight w:val="none"/>
          <w:lang w:val="en-US" w:eastAsia="zh-CN" w:bidi="ar-SA"/>
        </w:rPr>
        <w:t>12.乙方遵守相关法律法规，严格保密甲方送检样本信息及送检情况，不得泄露；严禁将乙方送检的样本提供给他人；乙方如违反本条约定，甲方可解除合同，并要求乙方支付送检总费用10%的违约金（送检总费用是指甲方已向乙方支付和将向乙方支付的所有样本的所有送检项目的费用）；甲方如因乙方上述行为遭受处罚，可就所受处罚要求乙方赔偿。</w:t>
      </w:r>
    </w:p>
    <w:p w14:paraId="674F781A">
      <w:pPr>
        <w:numPr>
          <w:ilvl w:val="0"/>
          <w:numId w:val="1"/>
        </w:numPr>
        <w:shd w:val="clear" w:color="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仿宋" w:hAnsi="仿宋" w:eastAsia="仿宋" w:cs="仿宋"/>
          <w:b/>
          <w:bCs/>
          <w:color w:val="000000"/>
          <w:kern w:val="2"/>
          <w:sz w:val="21"/>
          <w:szCs w:val="24"/>
          <w:highlight w:val="none"/>
          <w:lang w:val="en-US" w:eastAsia="zh-CN" w:bidi="ar-SA"/>
        </w:rPr>
      </w:pPr>
      <w:r>
        <w:rPr>
          <w:rFonts w:hint="eastAsia" w:ascii="仿宋" w:hAnsi="仿宋" w:eastAsia="仿宋" w:cs="仿宋"/>
          <w:b/>
          <w:bCs/>
          <w:color w:val="000000"/>
          <w:kern w:val="2"/>
          <w:sz w:val="21"/>
          <w:szCs w:val="24"/>
          <w:highlight w:val="none"/>
          <w:lang w:val="en-US" w:eastAsia="zh-CN" w:bidi="ar-SA"/>
        </w:rPr>
        <w:t>第十二条 甲乙双方权利义务</w:t>
      </w:r>
    </w:p>
    <w:p w14:paraId="5013F579">
      <w:pPr>
        <w:numPr>
          <w:ilvl w:val="0"/>
          <w:numId w:val="1"/>
        </w:numPr>
        <w:shd w:val="clear" w:color="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2"/>
          <w:sz w:val="21"/>
          <w:szCs w:val="24"/>
          <w:highlight w:val="none"/>
          <w:lang w:val="en-US" w:eastAsia="zh-CN" w:bidi="ar-SA"/>
        </w:rPr>
        <w:t>1.甲方权利义务</w:t>
      </w:r>
    </w:p>
    <w:p w14:paraId="0CA6BACD">
      <w:pPr>
        <w:numPr>
          <w:ilvl w:val="0"/>
          <w:numId w:val="1"/>
        </w:numPr>
        <w:shd w:val="clear" w:color="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2"/>
          <w:sz w:val="21"/>
          <w:szCs w:val="24"/>
          <w:highlight w:val="none"/>
          <w:lang w:val="en-US" w:eastAsia="zh-CN" w:bidi="ar-SA"/>
        </w:rPr>
        <w:t>（1）甲方不得将检测服务费以现金方式支付给乙方工作人员。</w:t>
      </w:r>
    </w:p>
    <w:p w14:paraId="56A66C71">
      <w:pPr>
        <w:numPr>
          <w:ilvl w:val="0"/>
          <w:numId w:val="1"/>
        </w:numPr>
        <w:shd w:val="clear" w:color="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2"/>
          <w:sz w:val="21"/>
          <w:szCs w:val="24"/>
          <w:highlight w:val="none"/>
          <w:lang w:val="en-US" w:eastAsia="zh-CN" w:bidi="ar-SA"/>
        </w:rPr>
        <w:t>（2）甲方应按本合同的约定向患者收取检测费，如甲方有漏收费的，不影响甲方向乙方支付检测服务费。</w:t>
      </w:r>
    </w:p>
    <w:p w14:paraId="007C0CD7">
      <w:pPr>
        <w:numPr>
          <w:ilvl w:val="0"/>
          <w:numId w:val="1"/>
        </w:numPr>
        <w:shd w:val="clear" w:color="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2"/>
          <w:sz w:val="21"/>
          <w:szCs w:val="24"/>
          <w:highlight w:val="none"/>
          <w:lang w:val="en-US" w:eastAsia="zh-CN" w:bidi="ar-SA"/>
        </w:rPr>
        <w:t>（3）本协议有效期内，甲方有义务对从乙方获悉的关于乙方的经营信息、技术信息等一切非公开的保密信息予以保密，保密期限为壹年。未经乙方书面同意，甲方不得将上述信息泄露给任何第三方。</w:t>
      </w:r>
    </w:p>
    <w:p w14:paraId="48F78827">
      <w:pPr>
        <w:numPr>
          <w:ilvl w:val="0"/>
          <w:numId w:val="1"/>
        </w:numPr>
        <w:shd w:val="clear" w:color="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2"/>
          <w:sz w:val="21"/>
          <w:szCs w:val="24"/>
          <w:highlight w:val="none"/>
          <w:lang w:val="en-US" w:eastAsia="zh-CN" w:bidi="ar-SA"/>
        </w:rPr>
        <w:t>（4）甲方将不定期组织专家至乙方现场检查、督导并查看试剂、设备等采购相关台账，如发现乙方存在提供虚假信息或检测质量存在问题，甲方有权立即终止合同，乙方需按已做项目的收费金额赔偿给甲方，并承担所有相关违约责任。</w:t>
      </w:r>
    </w:p>
    <w:p w14:paraId="2BB9B38F">
      <w:pPr>
        <w:numPr>
          <w:ilvl w:val="0"/>
          <w:numId w:val="1"/>
        </w:numPr>
        <w:shd w:val="clear" w:color="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2"/>
          <w:sz w:val="21"/>
          <w:szCs w:val="24"/>
          <w:highlight w:val="none"/>
          <w:lang w:val="en-US" w:eastAsia="zh-CN" w:bidi="ar-SA"/>
        </w:rPr>
        <w:t>2.乙方权利义务</w:t>
      </w:r>
    </w:p>
    <w:p w14:paraId="61F9BC40">
      <w:pPr>
        <w:numPr>
          <w:ilvl w:val="0"/>
          <w:numId w:val="1"/>
        </w:numPr>
        <w:shd w:val="clear" w:color="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2"/>
          <w:sz w:val="21"/>
          <w:szCs w:val="24"/>
          <w:highlight w:val="none"/>
          <w:lang w:val="en-US" w:eastAsia="zh-CN" w:bidi="ar-SA"/>
        </w:rPr>
        <w:t>（1）乙方应保证自身的能力和资源能够满足甲方的委托检测需求。</w:t>
      </w:r>
    </w:p>
    <w:p w14:paraId="6842DBD7">
      <w:pPr>
        <w:numPr>
          <w:ilvl w:val="0"/>
          <w:numId w:val="1"/>
        </w:numPr>
        <w:shd w:val="clear" w:color="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2"/>
          <w:sz w:val="21"/>
          <w:szCs w:val="24"/>
          <w:highlight w:val="none"/>
          <w:lang w:val="en-US" w:eastAsia="zh-CN" w:bidi="ar-SA"/>
        </w:rPr>
        <w:t>（2）乙方保证检验、病理诊断结果准确可靠，提供的病理诊断报告可作为最后诊断依据，提供的检验报告建议仅做参考不作最后诊断依据。检测结果的准确性：对结果明显有差异的，乙方应无条件免费复查。乙方对检验结果负责，因检验结果问题引起的医疗纠纷，对患方的所有赔（补）偿费用完全由乙方支付，同时甲方可向乙方追责。</w:t>
      </w:r>
    </w:p>
    <w:p w14:paraId="3AD9C3A1">
      <w:pPr>
        <w:numPr>
          <w:ilvl w:val="0"/>
          <w:numId w:val="1"/>
        </w:numPr>
        <w:shd w:val="clear" w:color="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2"/>
          <w:sz w:val="21"/>
          <w:szCs w:val="24"/>
          <w:highlight w:val="none"/>
          <w:lang w:val="en-US" w:eastAsia="zh-CN" w:bidi="ar-SA"/>
        </w:rPr>
        <w:t>（3）如样本不符合检测要求的，乙方有权退单；如甲方坚持要求检测的，乙方对检测结果不承担责任。</w:t>
      </w:r>
    </w:p>
    <w:p w14:paraId="63D54C30">
      <w:pPr>
        <w:numPr>
          <w:ilvl w:val="0"/>
          <w:numId w:val="1"/>
        </w:numPr>
        <w:shd w:val="clear" w:color="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2"/>
          <w:sz w:val="21"/>
          <w:szCs w:val="24"/>
          <w:highlight w:val="none"/>
          <w:lang w:val="en-US" w:eastAsia="zh-CN" w:bidi="ar-SA"/>
        </w:rPr>
        <w:t>（4）如乙方的检测项目、收费标准、检测报告交付时间等事项发生变更时，应及时向甲方报告变更内容。</w:t>
      </w:r>
    </w:p>
    <w:p w14:paraId="7B5498C0">
      <w:pPr>
        <w:numPr>
          <w:ilvl w:val="0"/>
          <w:numId w:val="1"/>
        </w:numPr>
        <w:shd w:val="clear" w:color="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2"/>
          <w:sz w:val="21"/>
          <w:szCs w:val="24"/>
          <w:highlight w:val="none"/>
          <w:lang w:val="en-US" w:eastAsia="zh-CN" w:bidi="ar-SA"/>
        </w:rPr>
        <w:t>（5）乙方应根据甲方的要求，为甲方提供分析前样本的质量控制等相关内容的培训服务，按照甲方的要求维护所有必需的质量控制项目，每季度提交质量控制数据记录。</w:t>
      </w:r>
    </w:p>
    <w:p w14:paraId="16509E78">
      <w:pPr>
        <w:numPr>
          <w:ilvl w:val="0"/>
          <w:numId w:val="1"/>
        </w:numPr>
        <w:shd w:val="clear" w:color="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2"/>
          <w:sz w:val="21"/>
          <w:szCs w:val="24"/>
          <w:highlight w:val="none"/>
          <w:lang w:val="en-US" w:eastAsia="zh-CN" w:bidi="ar-SA"/>
        </w:rPr>
        <w:t>（6）乙方要做好与甲方相关科室的信息双向对接，同时负责提供相应软硬件服务，按相关科室意见加以改进，并需在合同规定期限内完成安装、调试。</w:t>
      </w:r>
    </w:p>
    <w:p w14:paraId="3A66C818">
      <w:pPr>
        <w:numPr>
          <w:ilvl w:val="0"/>
          <w:numId w:val="1"/>
        </w:numPr>
        <w:shd w:val="clear" w:color="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仿宋" w:hAnsi="仿宋" w:eastAsia="仿宋" w:cs="仿宋"/>
          <w:color w:val="000000"/>
          <w:szCs w:val="21"/>
          <w:highlight w:val="none"/>
        </w:rPr>
      </w:pPr>
      <w:r>
        <w:rPr>
          <w:rFonts w:hint="eastAsia" w:ascii="仿宋" w:hAnsi="仿宋" w:eastAsia="仿宋" w:cs="仿宋"/>
          <w:color w:val="000000"/>
          <w:kern w:val="2"/>
          <w:sz w:val="21"/>
          <w:szCs w:val="24"/>
          <w:highlight w:val="none"/>
          <w:lang w:val="en-US" w:eastAsia="zh-CN" w:bidi="ar-SA"/>
        </w:rPr>
        <w:t>（7）乙方应遵守相关法律法规，严格保密甲方送检样本信息及送检情况，不得泄露。不得将甲方送检的样本提供给他人，绝不能提供给境外。乙方如违反本条约定，甲方可解除合同，并要求乙方支付送检总费用30%的违约金。送检总费用是指甲方已向乙方支付和将向乙方支付的所有样本的所有送检项目的费用。甲方如因乙方上述行为遭受处罚，可就所受处罚要求乙方赔偿。</w:t>
      </w:r>
      <w:r>
        <w:rPr>
          <w:rFonts w:hint="eastAsia" w:ascii="仿宋" w:hAnsi="仿宋" w:eastAsia="仿宋" w:cs="仿宋"/>
          <w:color w:val="000000"/>
          <w:kern w:val="2"/>
          <w:sz w:val="21"/>
          <w:szCs w:val="24"/>
          <w:highlight w:val="none"/>
          <w:lang w:val="en-US" w:eastAsia="zh-CN" w:bidi="ar-SA"/>
        </w:rPr>
        <w:br w:type="textWrapping"/>
      </w:r>
      <w:r>
        <w:rPr>
          <w:rFonts w:hint="eastAsia" w:ascii="仿宋" w:hAnsi="仿宋" w:eastAsia="仿宋" w:cs="仿宋"/>
          <w:b/>
          <w:color w:val="000000"/>
          <w:szCs w:val="21"/>
          <w:highlight w:val="none"/>
        </w:rPr>
        <w:t>第十</w:t>
      </w:r>
      <w:r>
        <w:rPr>
          <w:rFonts w:hint="eastAsia" w:ascii="仿宋" w:hAnsi="仿宋" w:eastAsia="仿宋" w:cs="仿宋"/>
          <w:b/>
          <w:color w:val="000000"/>
          <w:szCs w:val="21"/>
          <w:highlight w:val="none"/>
          <w:lang w:val="en-US" w:eastAsia="zh-CN"/>
        </w:rPr>
        <w:t>三</w:t>
      </w:r>
      <w:r>
        <w:rPr>
          <w:rFonts w:hint="eastAsia" w:ascii="仿宋" w:hAnsi="仿宋" w:eastAsia="仿宋" w:cs="仿宋"/>
          <w:b/>
          <w:color w:val="000000"/>
          <w:szCs w:val="21"/>
          <w:highlight w:val="none"/>
        </w:rPr>
        <w:t>条</w:t>
      </w:r>
      <w:r>
        <w:rPr>
          <w:rFonts w:hint="eastAsia" w:ascii="仿宋" w:hAnsi="仿宋" w:eastAsia="仿宋" w:cs="仿宋"/>
          <w:b/>
          <w:color w:val="000000"/>
          <w:szCs w:val="21"/>
          <w:highlight w:val="none"/>
          <w:lang w:val="en-US" w:eastAsia="zh-CN"/>
        </w:rPr>
        <w:t xml:space="preserve"> 转让</w:t>
      </w:r>
    </w:p>
    <w:p w14:paraId="01FF4FCC">
      <w:pPr>
        <w:shd w:val="clear"/>
        <w:tabs>
          <w:tab w:val="left" w:pos="480"/>
        </w:tabs>
        <w:spacing w:line="360" w:lineRule="auto"/>
        <w:ind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在没有得到另一方事先书面同意的情况下本合同的任何一部分权利义务都不能转让。</w:t>
      </w:r>
    </w:p>
    <w:p w14:paraId="1D570D67">
      <w:pPr>
        <w:numPr>
          <w:ilvl w:val="0"/>
          <w:numId w:val="1"/>
        </w:numPr>
        <w:shd w:val="clear" w:color="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仿宋" w:hAnsi="仿宋" w:eastAsia="仿宋" w:cs="仿宋"/>
          <w:color w:val="000000"/>
          <w:szCs w:val="21"/>
          <w:highlight w:val="none"/>
        </w:rPr>
      </w:pPr>
      <w:r>
        <w:rPr>
          <w:rFonts w:hint="eastAsia" w:ascii="仿宋" w:hAnsi="仿宋" w:eastAsia="仿宋" w:cs="仿宋"/>
          <w:b/>
          <w:color w:val="000000"/>
          <w:szCs w:val="21"/>
          <w:highlight w:val="none"/>
        </w:rPr>
        <w:t>第十</w:t>
      </w:r>
      <w:r>
        <w:rPr>
          <w:rFonts w:hint="eastAsia" w:ascii="仿宋" w:hAnsi="仿宋" w:eastAsia="仿宋" w:cs="仿宋"/>
          <w:b/>
          <w:color w:val="000000"/>
          <w:szCs w:val="21"/>
          <w:highlight w:val="none"/>
          <w:lang w:val="en-US" w:eastAsia="zh-CN"/>
        </w:rPr>
        <w:t>四</w:t>
      </w:r>
      <w:r>
        <w:rPr>
          <w:rFonts w:hint="eastAsia" w:ascii="仿宋" w:hAnsi="仿宋" w:eastAsia="仿宋" w:cs="仿宋"/>
          <w:b/>
          <w:color w:val="000000"/>
          <w:szCs w:val="21"/>
          <w:highlight w:val="none"/>
        </w:rPr>
        <w:t>条</w:t>
      </w:r>
      <w:r>
        <w:rPr>
          <w:rFonts w:hint="eastAsia" w:ascii="仿宋" w:hAnsi="仿宋" w:eastAsia="仿宋" w:cs="仿宋"/>
          <w:b/>
          <w:color w:val="000000"/>
          <w:szCs w:val="21"/>
          <w:highlight w:val="none"/>
          <w:lang w:val="en-US" w:eastAsia="zh-CN"/>
        </w:rPr>
        <w:t xml:space="preserve"> 违约责任</w:t>
      </w:r>
    </w:p>
    <w:p w14:paraId="1B4E5866">
      <w:pPr>
        <w:numPr>
          <w:ilvl w:val="0"/>
          <w:numId w:val="1"/>
        </w:numPr>
        <w:shd w:val="clear" w:color="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w:t>
      </w:r>
      <w:r>
        <w:rPr>
          <w:rFonts w:hint="eastAsia" w:ascii="仿宋" w:hAnsi="仿宋" w:eastAsia="仿宋" w:cs="仿宋"/>
          <w:color w:val="000000"/>
          <w:szCs w:val="21"/>
          <w:highlight w:val="none"/>
          <w:lang w:val="en-US" w:eastAsia="zh-CN"/>
        </w:rPr>
        <w:t>.</w:t>
      </w:r>
      <w:r>
        <w:rPr>
          <w:rFonts w:hint="eastAsia" w:ascii="仿宋" w:hAnsi="仿宋" w:eastAsia="仿宋" w:cs="仿宋"/>
          <w:color w:val="000000"/>
          <w:szCs w:val="21"/>
          <w:highlight w:val="none"/>
        </w:rPr>
        <w:t>如甲方未按本合同的约定按时支付服务费的，经乙方与甲方沟通30个工作日内仍无果，甲方应按日按应付款的万分之五向乙方支付滞纳金。</w:t>
      </w:r>
    </w:p>
    <w:p w14:paraId="59B76333">
      <w:pPr>
        <w:numPr>
          <w:ilvl w:val="0"/>
          <w:numId w:val="1"/>
        </w:numPr>
        <w:shd w:val="clear" w:color="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2</w:t>
      </w:r>
      <w:r>
        <w:rPr>
          <w:rFonts w:hint="eastAsia" w:ascii="仿宋" w:hAnsi="仿宋" w:eastAsia="仿宋" w:cs="仿宋"/>
          <w:color w:val="000000"/>
          <w:szCs w:val="21"/>
          <w:highlight w:val="none"/>
          <w:lang w:val="en-US" w:eastAsia="zh-CN"/>
        </w:rPr>
        <w:t>.</w:t>
      </w:r>
      <w:r>
        <w:rPr>
          <w:rFonts w:hint="eastAsia" w:ascii="仿宋" w:hAnsi="仿宋" w:eastAsia="仿宋" w:cs="仿宋"/>
          <w:color w:val="000000"/>
          <w:szCs w:val="21"/>
          <w:highlight w:val="none"/>
        </w:rPr>
        <w:t>如乙方无故未按本合同约定履行义务，经甲方多次沟通，仍未果，则乙方按照当年度应收款的千分之五向甲方支付违约金，且甲方有权提前终止合同。</w:t>
      </w:r>
    </w:p>
    <w:p w14:paraId="385B3F7F">
      <w:pPr>
        <w:numPr>
          <w:ilvl w:val="0"/>
          <w:numId w:val="1"/>
        </w:numPr>
        <w:shd w:val="clear" w:color="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3</w:t>
      </w:r>
      <w:r>
        <w:rPr>
          <w:rFonts w:hint="eastAsia" w:ascii="仿宋" w:hAnsi="仿宋" w:eastAsia="仿宋" w:cs="仿宋"/>
          <w:color w:val="000000"/>
          <w:szCs w:val="21"/>
          <w:highlight w:val="none"/>
          <w:lang w:val="en-US" w:eastAsia="zh-CN"/>
        </w:rPr>
        <w:t>.</w:t>
      </w:r>
      <w:r>
        <w:rPr>
          <w:rFonts w:hint="eastAsia" w:ascii="仿宋" w:hAnsi="仿宋" w:eastAsia="仿宋" w:cs="仿宋"/>
          <w:color w:val="000000"/>
          <w:szCs w:val="21"/>
          <w:highlight w:val="none"/>
        </w:rPr>
        <w:t>如因遇到不可抗力、政策法规原因等因素导致的合同不能继续履行时，甲乙方应及时通知对方以将损失控制在最小范围并共同协商变更或者解除本合同，任何一方不得提前单方面终止本合同。</w:t>
      </w:r>
    </w:p>
    <w:p w14:paraId="071D0C47">
      <w:pPr>
        <w:numPr>
          <w:ilvl w:val="0"/>
          <w:numId w:val="1"/>
        </w:numPr>
        <w:shd w:val="clear" w:color="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left"/>
        <w:rPr>
          <w:rFonts w:hint="eastAsia" w:ascii="仿宋" w:hAnsi="仿宋" w:eastAsia="仿宋" w:cs="仿宋"/>
          <w:highlight w:val="none"/>
        </w:rPr>
      </w:pPr>
      <w:r>
        <w:rPr>
          <w:rFonts w:hint="eastAsia" w:ascii="仿宋" w:hAnsi="仿宋" w:eastAsia="仿宋" w:cs="仿宋"/>
          <w:color w:val="000000"/>
          <w:szCs w:val="21"/>
          <w:highlight w:val="none"/>
          <w:lang w:val="en-US" w:eastAsia="zh-CN"/>
        </w:rPr>
        <w:t>4.</w:t>
      </w:r>
      <w:r>
        <w:rPr>
          <w:rFonts w:hint="eastAsia" w:ascii="仿宋" w:hAnsi="仿宋" w:eastAsia="仿宋" w:cs="仿宋"/>
          <w:color w:val="000000"/>
          <w:szCs w:val="21"/>
          <w:highlight w:val="none"/>
        </w:rPr>
        <w:t>乙方报告时间延迟半天扣检测</w:t>
      </w:r>
      <w:r>
        <w:rPr>
          <w:rFonts w:hint="eastAsia" w:ascii="仿宋" w:hAnsi="仿宋" w:eastAsia="仿宋" w:cs="仿宋"/>
          <w:color w:val="000000"/>
          <w:szCs w:val="21"/>
          <w:highlight w:val="none"/>
          <w:lang w:val="en-US" w:eastAsia="zh-CN"/>
        </w:rPr>
        <w:t>服务</w:t>
      </w:r>
      <w:r>
        <w:rPr>
          <w:rFonts w:hint="eastAsia" w:ascii="仿宋" w:hAnsi="仿宋" w:eastAsia="仿宋" w:cs="仿宋"/>
          <w:color w:val="000000"/>
          <w:szCs w:val="21"/>
          <w:highlight w:val="none"/>
        </w:rPr>
        <w:t>费的50%，延迟一天检测</w:t>
      </w:r>
      <w:r>
        <w:rPr>
          <w:rFonts w:hint="eastAsia" w:ascii="仿宋" w:hAnsi="仿宋" w:eastAsia="仿宋" w:cs="仿宋"/>
          <w:color w:val="000000"/>
          <w:szCs w:val="21"/>
          <w:highlight w:val="none"/>
          <w:lang w:val="en-US" w:eastAsia="zh-CN"/>
        </w:rPr>
        <w:t>服务</w:t>
      </w:r>
      <w:r>
        <w:rPr>
          <w:rFonts w:hint="eastAsia" w:ascii="仿宋" w:hAnsi="仿宋" w:eastAsia="仿宋" w:cs="仿宋"/>
          <w:color w:val="000000"/>
          <w:szCs w:val="21"/>
          <w:highlight w:val="none"/>
        </w:rPr>
        <w:t>费减免，如造成投诉纠纷乙方</w:t>
      </w:r>
      <w:r>
        <w:rPr>
          <w:rFonts w:hint="eastAsia" w:ascii="仿宋" w:hAnsi="仿宋" w:eastAsia="仿宋" w:cs="仿宋"/>
          <w:color w:val="000000"/>
          <w:szCs w:val="21"/>
          <w:highlight w:val="none"/>
          <w:lang w:val="en-US" w:eastAsia="zh-CN"/>
        </w:rPr>
        <w:t>须</w:t>
      </w:r>
      <w:r>
        <w:rPr>
          <w:rFonts w:hint="eastAsia" w:ascii="仿宋" w:hAnsi="仿宋" w:eastAsia="仿宋" w:cs="仿宋"/>
          <w:color w:val="000000"/>
          <w:szCs w:val="21"/>
          <w:highlight w:val="none"/>
        </w:rPr>
        <w:t>承担相应责任。4次及以上延迟报告的，甲方有权提前解除合同。</w:t>
      </w:r>
    </w:p>
    <w:p w14:paraId="1D8A0B84">
      <w:pPr>
        <w:numPr>
          <w:ilvl w:val="0"/>
          <w:numId w:val="1"/>
        </w:numPr>
        <w:shd w:val="clear" w:color="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仿宋" w:hAnsi="仿宋" w:eastAsia="仿宋" w:cs="仿宋"/>
          <w:color w:val="000000"/>
          <w:szCs w:val="21"/>
          <w:highlight w:val="none"/>
        </w:rPr>
      </w:pPr>
      <w:r>
        <w:rPr>
          <w:rFonts w:hint="eastAsia" w:ascii="仿宋" w:hAnsi="仿宋" w:eastAsia="仿宋" w:cs="仿宋"/>
          <w:b/>
          <w:color w:val="000000"/>
          <w:szCs w:val="21"/>
          <w:highlight w:val="none"/>
        </w:rPr>
        <w:t>第十</w:t>
      </w:r>
      <w:r>
        <w:rPr>
          <w:rFonts w:hint="eastAsia" w:ascii="仿宋" w:hAnsi="仿宋" w:eastAsia="仿宋" w:cs="仿宋"/>
          <w:b/>
          <w:color w:val="000000"/>
          <w:szCs w:val="21"/>
          <w:highlight w:val="none"/>
          <w:lang w:val="en-US" w:eastAsia="zh-CN"/>
        </w:rPr>
        <w:t>五</w:t>
      </w:r>
      <w:r>
        <w:rPr>
          <w:rFonts w:hint="eastAsia" w:ascii="仿宋" w:hAnsi="仿宋" w:eastAsia="仿宋" w:cs="仿宋"/>
          <w:b/>
          <w:color w:val="000000"/>
          <w:szCs w:val="21"/>
          <w:highlight w:val="none"/>
        </w:rPr>
        <w:t>条</w:t>
      </w:r>
      <w:r>
        <w:rPr>
          <w:rFonts w:hint="eastAsia" w:ascii="仿宋" w:hAnsi="仿宋" w:eastAsia="仿宋" w:cs="仿宋"/>
          <w:b/>
          <w:color w:val="000000"/>
          <w:szCs w:val="21"/>
          <w:highlight w:val="none"/>
          <w:lang w:val="en-US" w:eastAsia="zh-CN"/>
        </w:rPr>
        <w:t xml:space="preserve"> 其他约定</w:t>
      </w:r>
    </w:p>
    <w:p w14:paraId="696FC06C">
      <w:pPr>
        <w:shd w:val="clear"/>
        <w:tabs>
          <w:tab w:val="left" w:pos="480"/>
        </w:tabs>
        <w:spacing w:line="360" w:lineRule="auto"/>
        <w:ind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val="en-US" w:eastAsia="zh-CN"/>
        </w:rPr>
        <w:t>1.</w:t>
      </w:r>
      <w:r>
        <w:rPr>
          <w:rFonts w:hint="eastAsia" w:ascii="仿宋" w:hAnsi="仿宋" w:eastAsia="仿宋" w:cs="仿宋"/>
          <w:color w:val="000000"/>
          <w:szCs w:val="21"/>
          <w:highlight w:val="none"/>
        </w:rPr>
        <w:t>保密信息：指一方拥有或掌握，并不为同行业或公众通常知晓的：（1）任何可以给一方带来经济利益或竞争优势的具体信息；（2）任何一旦对外泄露将给一方造成损害的各类信息；（3）任何一旦泄露将有损一方管理的各类信息。甲乙双方应对合同过程中所知悉的对方的保密信息予以保密，保密期限为永久或保密信息无需保密为止。</w:t>
      </w:r>
    </w:p>
    <w:p w14:paraId="72391680">
      <w:pPr>
        <w:shd w:val="clear"/>
        <w:tabs>
          <w:tab w:val="left" w:pos="480"/>
        </w:tabs>
        <w:spacing w:line="360" w:lineRule="auto"/>
        <w:ind w:firstLine="0" w:firstLineChars="0"/>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2.</w:t>
      </w:r>
      <w:r>
        <w:rPr>
          <w:rFonts w:hint="eastAsia" w:ascii="仿宋" w:hAnsi="仿宋" w:eastAsia="仿宋" w:cs="仿宋"/>
          <w:color w:val="000000"/>
          <w:szCs w:val="21"/>
          <w:highlight w:val="none"/>
        </w:rPr>
        <w:t>在合同期内，如遇收费标准变化或遇国家政策性因素变化，</w:t>
      </w:r>
      <w:r>
        <w:rPr>
          <w:rFonts w:hint="eastAsia" w:ascii="仿宋" w:hAnsi="仿宋" w:eastAsia="仿宋" w:cs="仿宋"/>
          <w:color w:val="000000"/>
          <w:szCs w:val="21"/>
          <w:highlight w:val="none"/>
          <w:lang w:eastAsia="zh-CN"/>
        </w:rPr>
        <w:t>甲方</w:t>
      </w:r>
      <w:r>
        <w:rPr>
          <w:rFonts w:hint="eastAsia" w:ascii="仿宋" w:hAnsi="仿宋" w:eastAsia="仿宋" w:cs="仿宋"/>
          <w:color w:val="000000"/>
          <w:szCs w:val="21"/>
          <w:highlight w:val="none"/>
        </w:rPr>
        <w:t>不承担因收费标准、成本变化而造成的损失，具体双方友好协商</w:t>
      </w:r>
      <w:r>
        <w:rPr>
          <w:rFonts w:hint="eastAsia" w:ascii="仿宋" w:hAnsi="仿宋" w:eastAsia="仿宋" w:cs="仿宋"/>
          <w:color w:val="000000"/>
          <w:szCs w:val="21"/>
          <w:highlight w:val="none"/>
          <w:lang w:eastAsia="zh-CN"/>
        </w:rPr>
        <w:t>。</w:t>
      </w:r>
    </w:p>
    <w:p w14:paraId="0A7C1CBC">
      <w:pPr>
        <w:shd w:val="clear"/>
        <w:tabs>
          <w:tab w:val="left" w:pos="480"/>
        </w:tabs>
        <w:spacing w:line="360" w:lineRule="auto"/>
        <w:ind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3</w:t>
      </w:r>
      <w:r>
        <w:rPr>
          <w:rFonts w:hint="eastAsia" w:ascii="仿宋" w:hAnsi="仿宋" w:eastAsia="仿宋" w:cs="仿宋"/>
          <w:color w:val="000000"/>
          <w:szCs w:val="21"/>
          <w:highlight w:val="none"/>
          <w:lang w:val="en-US" w:eastAsia="zh-CN"/>
        </w:rPr>
        <w:t>.</w:t>
      </w:r>
      <w:r>
        <w:rPr>
          <w:rFonts w:hint="eastAsia" w:ascii="仿宋" w:hAnsi="仿宋" w:eastAsia="仿宋" w:cs="仿宋"/>
          <w:color w:val="000000"/>
          <w:szCs w:val="21"/>
          <w:highlight w:val="none"/>
        </w:rPr>
        <w:t>因相关法律法规及政策处于不断变化中，甲乙双方同意根据上述变化及时对本合同进行变更，确保本次合同符合相关规定。</w:t>
      </w:r>
    </w:p>
    <w:p w14:paraId="427B0E9E">
      <w:pPr>
        <w:numPr>
          <w:ilvl w:val="0"/>
          <w:numId w:val="1"/>
        </w:numPr>
        <w:shd w:val="clear" w:color="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仿宋" w:hAnsi="仿宋" w:eastAsia="仿宋" w:cs="仿宋"/>
          <w:color w:val="000000"/>
          <w:szCs w:val="21"/>
          <w:highlight w:val="none"/>
        </w:rPr>
      </w:pPr>
      <w:r>
        <w:rPr>
          <w:rFonts w:hint="eastAsia" w:ascii="仿宋" w:hAnsi="仿宋" w:eastAsia="仿宋" w:cs="仿宋"/>
          <w:b/>
          <w:color w:val="000000"/>
          <w:szCs w:val="21"/>
          <w:highlight w:val="none"/>
        </w:rPr>
        <w:t>第十</w:t>
      </w:r>
      <w:r>
        <w:rPr>
          <w:rFonts w:hint="eastAsia" w:ascii="仿宋" w:hAnsi="仿宋" w:eastAsia="仿宋" w:cs="仿宋"/>
          <w:b/>
          <w:color w:val="000000"/>
          <w:szCs w:val="21"/>
          <w:highlight w:val="none"/>
          <w:lang w:val="en-US" w:eastAsia="zh-CN"/>
        </w:rPr>
        <w:t>六</w:t>
      </w:r>
      <w:r>
        <w:rPr>
          <w:rFonts w:hint="eastAsia" w:ascii="仿宋" w:hAnsi="仿宋" w:eastAsia="仿宋" w:cs="仿宋"/>
          <w:b/>
          <w:color w:val="000000"/>
          <w:szCs w:val="21"/>
          <w:highlight w:val="none"/>
        </w:rPr>
        <w:t>条</w:t>
      </w:r>
      <w:r>
        <w:rPr>
          <w:rFonts w:hint="eastAsia" w:ascii="仿宋" w:hAnsi="仿宋" w:eastAsia="仿宋" w:cs="仿宋"/>
          <w:b/>
          <w:color w:val="000000"/>
          <w:szCs w:val="21"/>
          <w:highlight w:val="none"/>
          <w:lang w:val="en-US" w:eastAsia="zh-CN"/>
        </w:rPr>
        <w:t xml:space="preserve"> </w:t>
      </w:r>
      <w:r>
        <w:rPr>
          <w:rFonts w:hint="eastAsia" w:ascii="仿宋" w:hAnsi="仿宋" w:eastAsia="仿宋" w:cs="仿宋"/>
          <w:b/>
          <w:color w:val="000000"/>
          <w:szCs w:val="21"/>
          <w:highlight w:val="none"/>
        </w:rPr>
        <w:t>不可抗力事件处理</w:t>
      </w:r>
    </w:p>
    <w:p w14:paraId="2D4175FD">
      <w:pPr>
        <w:numPr>
          <w:ilvl w:val="0"/>
          <w:numId w:val="1"/>
        </w:numPr>
        <w:shd w:val="clear" w:color="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w:t>
      </w:r>
      <w:r>
        <w:rPr>
          <w:rFonts w:hint="eastAsia" w:ascii="仿宋" w:hAnsi="仿宋" w:eastAsia="仿宋" w:cs="仿宋"/>
          <w:color w:val="000000"/>
          <w:szCs w:val="21"/>
          <w:highlight w:val="none"/>
          <w:lang w:val="en-US" w:eastAsia="zh-CN"/>
        </w:rPr>
        <w:t>.</w:t>
      </w:r>
      <w:r>
        <w:rPr>
          <w:rFonts w:hint="eastAsia" w:ascii="仿宋" w:hAnsi="仿宋" w:eastAsia="仿宋" w:cs="仿宋"/>
          <w:color w:val="000000"/>
          <w:szCs w:val="21"/>
          <w:highlight w:val="none"/>
        </w:rPr>
        <w:t>在合同有效期内，任何一方因不可抗力事件导致不能履行合同，则合同履行期可延长，其延长期与不可抗力影响期相同。</w:t>
      </w:r>
    </w:p>
    <w:p w14:paraId="661BAE59">
      <w:pPr>
        <w:numPr>
          <w:ilvl w:val="0"/>
          <w:numId w:val="1"/>
        </w:numPr>
        <w:shd w:val="clear" w:color="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2</w:t>
      </w:r>
      <w:r>
        <w:rPr>
          <w:rFonts w:hint="eastAsia" w:ascii="仿宋" w:hAnsi="仿宋" w:eastAsia="仿宋" w:cs="仿宋"/>
          <w:color w:val="000000"/>
          <w:szCs w:val="21"/>
          <w:highlight w:val="none"/>
          <w:lang w:val="en-US" w:eastAsia="zh-CN"/>
        </w:rPr>
        <w:t>.</w:t>
      </w:r>
      <w:r>
        <w:rPr>
          <w:rFonts w:hint="eastAsia" w:ascii="仿宋" w:hAnsi="仿宋" w:eastAsia="仿宋" w:cs="仿宋"/>
          <w:color w:val="000000"/>
          <w:szCs w:val="21"/>
          <w:highlight w:val="none"/>
        </w:rPr>
        <w:t>不可抗力事件发生后，应立即通知对方，并寄送有关权威机构出具的证明。</w:t>
      </w:r>
    </w:p>
    <w:p w14:paraId="2DD149F0">
      <w:pPr>
        <w:numPr>
          <w:ilvl w:val="0"/>
          <w:numId w:val="1"/>
        </w:numPr>
        <w:shd w:val="clear" w:color="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仿宋" w:hAnsi="仿宋" w:eastAsia="仿宋" w:cs="仿宋"/>
          <w:highlight w:val="none"/>
        </w:rPr>
      </w:pPr>
      <w:r>
        <w:rPr>
          <w:rFonts w:hint="eastAsia" w:ascii="仿宋" w:hAnsi="仿宋" w:eastAsia="仿宋" w:cs="仿宋"/>
          <w:color w:val="000000"/>
          <w:szCs w:val="21"/>
          <w:highlight w:val="none"/>
        </w:rPr>
        <w:t>3</w:t>
      </w:r>
      <w:r>
        <w:rPr>
          <w:rFonts w:hint="eastAsia" w:ascii="仿宋" w:hAnsi="仿宋" w:eastAsia="仿宋" w:cs="仿宋"/>
          <w:color w:val="000000"/>
          <w:szCs w:val="21"/>
          <w:highlight w:val="none"/>
          <w:lang w:val="en-US" w:eastAsia="zh-CN"/>
        </w:rPr>
        <w:t>.</w:t>
      </w:r>
      <w:r>
        <w:rPr>
          <w:rFonts w:hint="eastAsia" w:ascii="仿宋" w:hAnsi="仿宋" w:eastAsia="仿宋" w:cs="仿宋"/>
          <w:color w:val="000000"/>
          <w:szCs w:val="21"/>
          <w:highlight w:val="none"/>
        </w:rPr>
        <w:t>不可抗力事件延续120天以上，双方应通过友好协商，确定是否继续履行合同。</w:t>
      </w:r>
    </w:p>
    <w:p w14:paraId="169BF8E7">
      <w:pPr>
        <w:shd w:val="clear"/>
        <w:bidi w:val="0"/>
        <w:rPr>
          <w:rFonts w:hint="eastAsia" w:ascii="仿宋" w:hAnsi="仿宋" w:eastAsia="仿宋" w:cs="仿宋"/>
          <w:highlight w:val="none"/>
          <w:lang w:eastAsia="zh-CN"/>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以下无正文</w:t>
      </w:r>
      <w:r>
        <w:rPr>
          <w:rFonts w:hint="eastAsia" w:ascii="仿宋" w:hAnsi="仿宋" w:eastAsia="仿宋" w:cs="仿宋"/>
          <w:highlight w:val="none"/>
          <w:lang w:eastAsia="zh-CN"/>
        </w:rPr>
        <w:t>）</w:t>
      </w:r>
    </w:p>
    <w:p w14:paraId="5F94A0B7">
      <w:pPr>
        <w:shd w:val="clear"/>
        <w:rPr>
          <w:rFonts w:hint="eastAsia" w:ascii="仿宋" w:hAnsi="仿宋" w:eastAsia="仿宋" w:cs="仿宋"/>
          <w:highlight w:val="none"/>
          <w:lang w:eastAsia="zh-CN"/>
        </w:rPr>
      </w:pPr>
      <w:r>
        <w:rPr>
          <w:rFonts w:hint="eastAsia" w:ascii="仿宋" w:hAnsi="仿宋" w:eastAsia="仿宋" w:cs="仿宋"/>
          <w:highlight w:val="none"/>
          <w:lang w:eastAsia="zh-CN"/>
        </w:rPr>
        <w:br w:type="page"/>
      </w:r>
    </w:p>
    <w:p w14:paraId="15D3C303">
      <w:pPr>
        <w:shd w:val="clear"/>
        <w:bidi w:val="0"/>
        <w:rPr>
          <w:rFonts w:hint="eastAsia" w:ascii="仿宋" w:hAnsi="仿宋" w:eastAsia="仿宋" w:cs="仿宋"/>
          <w:highlight w:val="none"/>
          <w:lang w:eastAsia="zh-CN"/>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本页为签字盖章页，无正文</w:t>
      </w:r>
      <w:r>
        <w:rPr>
          <w:rFonts w:hint="eastAsia" w:ascii="仿宋" w:hAnsi="仿宋" w:eastAsia="仿宋" w:cs="仿宋"/>
          <w:highlight w:val="none"/>
          <w:lang w:eastAsia="zh-CN"/>
        </w:rPr>
        <w:t>）</w:t>
      </w:r>
    </w:p>
    <w:tbl>
      <w:tblPr>
        <w:tblStyle w:val="17"/>
        <w:tblpPr w:leftFromText="180" w:rightFromText="180" w:vertAnchor="text" w:horzAnchor="page" w:tblpX="1540" w:tblpY="218"/>
        <w:tblOverlap w:val="never"/>
        <w:tblW w:w="9072" w:type="dxa"/>
        <w:tblInd w:w="0" w:type="dxa"/>
        <w:tblLayout w:type="fixed"/>
        <w:tblCellMar>
          <w:top w:w="0" w:type="dxa"/>
          <w:left w:w="108" w:type="dxa"/>
          <w:bottom w:w="0" w:type="dxa"/>
          <w:right w:w="108" w:type="dxa"/>
        </w:tblCellMar>
      </w:tblPr>
      <w:tblGrid>
        <w:gridCol w:w="4350"/>
        <w:gridCol w:w="4722"/>
      </w:tblGrid>
      <w:tr w14:paraId="01C8B649">
        <w:tblPrEx>
          <w:tblCellMar>
            <w:top w:w="0" w:type="dxa"/>
            <w:left w:w="108" w:type="dxa"/>
            <w:bottom w:w="0" w:type="dxa"/>
            <w:right w:w="108" w:type="dxa"/>
          </w:tblCellMar>
        </w:tblPrEx>
        <w:trPr>
          <w:trHeight w:val="591" w:hRule="atLeast"/>
        </w:trPr>
        <w:tc>
          <w:tcPr>
            <w:tcW w:w="4350" w:type="dxa"/>
            <w:noWrap/>
            <w:vAlign w:val="top"/>
          </w:tcPr>
          <w:p w14:paraId="50C1B790">
            <w:pPr>
              <w:shd w:val="clear"/>
              <w:spacing w:line="360" w:lineRule="auto"/>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甲 方(盖章)：嘉兴市第二医院</w:t>
            </w:r>
          </w:p>
        </w:tc>
        <w:tc>
          <w:tcPr>
            <w:tcW w:w="4722" w:type="dxa"/>
            <w:noWrap/>
            <w:vAlign w:val="top"/>
          </w:tcPr>
          <w:p w14:paraId="29B59EB5">
            <w:pPr>
              <w:shd w:val="clear"/>
              <w:spacing w:line="360" w:lineRule="auto"/>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乙 方(盖章)：</w:t>
            </w:r>
          </w:p>
        </w:tc>
      </w:tr>
      <w:tr w14:paraId="293BF4D9">
        <w:tblPrEx>
          <w:tblCellMar>
            <w:top w:w="0" w:type="dxa"/>
            <w:left w:w="108" w:type="dxa"/>
            <w:bottom w:w="0" w:type="dxa"/>
            <w:right w:w="108" w:type="dxa"/>
          </w:tblCellMar>
        </w:tblPrEx>
        <w:trPr>
          <w:trHeight w:val="808" w:hRule="atLeast"/>
        </w:trPr>
        <w:tc>
          <w:tcPr>
            <w:tcW w:w="4350" w:type="dxa"/>
            <w:noWrap/>
            <w:vAlign w:val="top"/>
          </w:tcPr>
          <w:p w14:paraId="3A9D799D">
            <w:pPr>
              <w:shd w:val="clear"/>
              <w:spacing w:line="360" w:lineRule="auto"/>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法定（授权）代表人：</w:t>
            </w:r>
          </w:p>
        </w:tc>
        <w:tc>
          <w:tcPr>
            <w:tcW w:w="4722" w:type="dxa"/>
            <w:noWrap/>
            <w:vAlign w:val="top"/>
          </w:tcPr>
          <w:p w14:paraId="1AE101A4">
            <w:pPr>
              <w:shd w:val="clear"/>
              <w:spacing w:line="360" w:lineRule="auto"/>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法定（授权）代表人：</w:t>
            </w:r>
          </w:p>
        </w:tc>
      </w:tr>
      <w:tr w14:paraId="7CEAB05E">
        <w:tblPrEx>
          <w:tblCellMar>
            <w:top w:w="0" w:type="dxa"/>
            <w:left w:w="108" w:type="dxa"/>
            <w:bottom w:w="0" w:type="dxa"/>
            <w:right w:w="108" w:type="dxa"/>
          </w:tblCellMar>
        </w:tblPrEx>
        <w:trPr>
          <w:trHeight w:val="482" w:hRule="atLeast"/>
        </w:trPr>
        <w:tc>
          <w:tcPr>
            <w:tcW w:w="4350" w:type="dxa"/>
            <w:noWrap/>
            <w:vAlign w:val="top"/>
          </w:tcPr>
          <w:p w14:paraId="187432A0">
            <w:pPr>
              <w:shd w:val="clear"/>
              <w:spacing w:line="360" w:lineRule="auto"/>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地址： 嘉兴市环城北路1518号</w:t>
            </w:r>
          </w:p>
        </w:tc>
        <w:tc>
          <w:tcPr>
            <w:tcW w:w="4722" w:type="dxa"/>
            <w:noWrap/>
            <w:vAlign w:val="top"/>
          </w:tcPr>
          <w:p w14:paraId="5C641E5B">
            <w:pPr>
              <w:shd w:val="clear"/>
              <w:spacing w:line="360" w:lineRule="auto"/>
              <w:ind w:left="630" w:hanging="630" w:hangingChars="300"/>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rPr>
              <w:t>地址：</w:t>
            </w:r>
          </w:p>
        </w:tc>
      </w:tr>
      <w:tr w14:paraId="5D85C04F">
        <w:tblPrEx>
          <w:tblCellMar>
            <w:top w:w="0" w:type="dxa"/>
            <w:left w:w="108" w:type="dxa"/>
            <w:bottom w:w="0" w:type="dxa"/>
            <w:right w:w="108" w:type="dxa"/>
          </w:tblCellMar>
        </w:tblPrEx>
        <w:trPr>
          <w:trHeight w:val="510" w:hRule="atLeast"/>
        </w:trPr>
        <w:tc>
          <w:tcPr>
            <w:tcW w:w="4350" w:type="dxa"/>
            <w:noWrap/>
            <w:vAlign w:val="top"/>
          </w:tcPr>
          <w:p w14:paraId="6FAC41D6">
            <w:pPr>
              <w:shd w:val="clear"/>
              <w:spacing w:line="360" w:lineRule="auto"/>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电话：</w:t>
            </w:r>
          </w:p>
        </w:tc>
        <w:tc>
          <w:tcPr>
            <w:tcW w:w="4722" w:type="dxa"/>
            <w:noWrap/>
            <w:vAlign w:val="top"/>
          </w:tcPr>
          <w:p w14:paraId="299E7FAD">
            <w:pPr>
              <w:shd w:val="clear"/>
              <w:spacing w:line="360" w:lineRule="auto"/>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rPr>
              <w:t>电话：</w:t>
            </w:r>
          </w:p>
        </w:tc>
      </w:tr>
      <w:tr w14:paraId="22B2C003">
        <w:tblPrEx>
          <w:tblCellMar>
            <w:top w:w="0" w:type="dxa"/>
            <w:left w:w="108" w:type="dxa"/>
            <w:bottom w:w="0" w:type="dxa"/>
            <w:right w:w="108" w:type="dxa"/>
          </w:tblCellMar>
        </w:tblPrEx>
        <w:trPr>
          <w:trHeight w:val="510" w:hRule="atLeast"/>
        </w:trPr>
        <w:tc>
          <w:tcPr>
            <w:tcW w:w="4350" w:type="dxa"/>
            <w:noWrap/>
            <w:vAlign w:val="top"/>
          </w:tcPr>
          <w:p w14:paraId="0A7FB976">
            <w:pPr>
              <w:shd w:val="clear"/>
              <w:spacing w:line="360" w:lineRule="auto"/>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联系人：</w:t>
            </w:r>
          </w:p>
        </w:tc>
        <w:tc>
          <w:tcPr>
            <w:tcW w:w="4722" w:type="dxa"/>
            <w:noWrap/>
            <w:vAlign w:val="top"/>
          </w:tcPr>
          <w:p w14:paraId="319CCE55">
            <w:pPr>
              <w:shd w:val="clear"/>
              <w:spacing w:line="360" w:lineRule="auto"/>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rPr>
              <w:t>联系人：</w:t>
            </w:r>
          </w:p>
        </w:tc>
      </w:tr>
      <w:tr w14:paraId="28F6BFCC">
        <w:tblPrEx>
          <w:tblCellMar>
            <w:top w:w="0" w:type="dxa"/>
            <w:left w:w="108" w:type="dxa"/>
            <w:bottom w:w="0" w:type="dxa"/>
            <w:right w:w="108" w:type="dxa"/>
          </w:tblCellMar>
        </w:tblPrEx>
        <w:trPr>
          <w:trHeight w:val="510" w:hRule="atLeast"/>
        </w:trPr>
        <w:tc>
          <w:tcPr>
            <w:tcW w:w="4350" w:type="dxa"/>
            <w:noWrap/>
            <w:vAlign w:val="top"/>
          </w:tcPr>
          <w:p w14:paraId="2DA8CDAC">
            <w:pPr>
              <w:shd w:val="clear"/>
              <w:spacing w:line="360" w:lineRule="auto"/>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税号：12330400470890343J</w:t>
            </w:r>
          </w:p>
        </w:tc>
        <w:tc>
          <w:tcPr>
            <w:tcW w:w="4722" w:type="dxa"/>
            <w:noWrap/>
            <w:vAlign w:val="top"/>
          </w:tcPr>
          <w:p w14:paraId="76A70E59">
            <w:pPr>
              <w:shd w:val="clear"/>
              <w:spacing w:line="360" w:lineRule="auto"/>
              <w:rPr>
                <w:rFonts w:hint="eastAsia" w:ascii="仿宋" w:hAnsi="仿宋" w:eastAsia="仿宋" w:cs="仿宋"/>
                <w:color w:val="000000"/>
                <w:szCs w:val="21"/>
                <w:highlight w:val="none"/>
                <w:lang w:val="en-US"/>
              </w:rPr>
            </w:pPr>
            <w:r>
              <w:rPr>
                <w:rFonts w:hint="eastAsia" w:ascii="仿宋" w:hAnsi="仿宋" w:eastAsia="仿宋" w:cs="仿宋"/>
                <w:color w:val="000000"/>
                <w:szCs w:val="21"/>
                <w:highlight w:val="none"/>
              </w:rPr>
              <w:t>开户银行：</w:t>
            </w:r>
          </w:p>
        </w:tc>
      </w:tr>
      <w:tr w14:paraId="59A2922E">
        <w:tblPrEx>
          <w:tblCellMar>
            <w:top w:w="0" w:type="dxa"/>
            <w:left w:w="108" w:type="dxa"/>
            <w:bottom w:w="0" w:type="dxa"/>
            <w:right w:w="108" w:type="dxa"/>
          </w:tblCellMar>
        </w:tblPrEx>
        <w:trPr>
          <w:trHeight w:val="495" w:hRule="atLeast"/>
        </w:trPr>
        <w:tc>
          <w:tcPr>
            <w:tcW w:w="4350" w:type="dxa"/>
            <w:noWrap/>
            <w:vAlign w:val="top"/>
          </w:tcPr>
          <w:p w14:paraId="28613B08">
            <w:pPr>
              <w:shd w:val="clear"/>
              <w:spacing w:line="360" w:lineRule="auto"/>
              <w:rPr>
                <w:rFonts w:hint="eastAsia" w:ascii="仿宋" w:hAnsi="仿宋" w:eastAsia="仿宋" w:cs="仿宋"/>
                <w:color w:val="000000"/>
                <w:szCs w:val="21"/>
                <w:highlight w:val="none"/>
              </w:rPr>
            </w:pPr>
          </w:p>
        </w:tc>
        <w:tc>
          <w:tcPr>
            <w:tcW w:w="4722" w:type="dxa"/>
            <w:noWrap/>
            <w:vAlign w:val="top"/>
          </w:tcPr>
          <w:p w14:paraId="7BD82FB8">
            <w:pPr>
              <w:shd w:val="clear"/>
              <w:spacing w:line="360" w:lineRule="auto"/>
              <w:rPr>
                <w:rFonts w:hint="eastAsia" w:ascii="仿宋" w:hAnsi="仿宋" w:eastAsia="仿宋" w:cs="仿宋"/>
                <w:color w:val="000000"/>
                <w:szCs w:val="21"/>
                <w:highlight w:val="none"/>
                <w:lang w:val="en-US"/>
              </w:rPr>
            </w:pPr>
            <w:r>
              <w:rPr>
                <w:rFonts w:hint="eastAsia" w:ascii="仿宋" w:hAnsi="仿宋" w:eastAsia="仿宋" w:cs="仿宋"/>
                <w:color w:val="000000"/>
                <w:szCs w:val="21"/>
                <w:highlight w:val="none"/>
                <w:lang w:val="en-US" w:eastAsia="zh-CN"/>
              </w:rPr>
              <w:t>账号</w:t>
            </w:r>
            <w:r>
              <w:rPr>
                <w:rFonts w:hint="eastAsia" w:ascii="仿宋" w:hAnsi="仿宋" w:eastAsia="仿宋" w:cs="仿宋"/>
                <w:color w:val="000000"/>
                <w:szCs w:val="21"/>
                <w:highlight w:val="none"/>
              </w:rPr>
              <w:t>：</w:t>
            </w:r>
          </w:p>
        </w:tc>
      </w:tr>
      <w:tr w14:paraId="7E0DA11D">
        <w:tblPrEx>
          <w:tblCellMar>
            <w:top w:w="0" w:type="dxa"/>
            <w:left w:w="108" w:type="dxa"/>
            <w:bottom w:w="0" w:type="dxa"/>
            <w:right w:w="108" w:type="dxa"/>
          </w:tblCellMar>
        </w:tblPrEx>
        <w:trPr>
          <w:trHeight w:val="510" w:hRule="atLeast"/>
        </w:trPr>
        <w:tc>
          <w:tcPr>
            <w:tcW w:w="4350" w:type="dxa"/>
            <w:noWrap/>
            <w:vAlign w:val="top"/>
          </w:tcPr>
          <w:p w14:paraId="159E747C">
            <w:pPr>
              <w:shd w:val="clear"/>
              <w:spacing w:line="360" w:lineRule="auto"/>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单位邮编：314000</w:t>
            </w:r>
          </w:p>
        </w:tc>
        <w:tc>
          <w:tcPr>
            <w:tcW w:w="4722" w:type="dxa"/>
            <w:noWrap/>
            <w:vAlign w:val="top"/>
          </w:tcPr>
          <w:p w14:paraId="36545536">
            <w:pPr>
              <w:shd w:val="clear"/>
              <w:spacing w:line="360" w:lineRule="auto"/>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单位邮编：</w:t>
            </w:r>
          </w:p>
        </w:tc>
      </w:tr>
      <w:tr w14:paraId="6A0F42E2">
        <w:tblPrEx>
          <w:tblCellMar>
            <w:top w:w="0" w:type="dxa"/>
            <w:left w:w="108" w:type="dxa"/>
            <w:bottom w:w="0" w:type="dxa"/>
            <w:right w:w="108" w:type="dxa"/>
          </w:tblCellMar>
        </w:tblPrEx>
        <w:trPr>
          <w:trHeight w:val="510" w:hRule="atLeast"/>
        </w:trPr>
        <w:tc>
          <w:tcPr>
            <w:tcW w:w="4350" w:type="dxa"/>
            <w:noWrap/>
            <w:vAlign w:val="top"/>
          </w:tcPr>
          <w:p w14:paraId="1D3F45C5">
            <w:pPr>
              <w:shd w:val="clear"/>
              <w:spacing w:line="360" w:lineRule="auto"/>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签订</w:t>
            </w:r>
            <w:r>
              <w:rPr>
                <w:rFonts w:hint="eastAsia" w:ascii="仿宋" w:hAnsi="仿宋" w:eastAsia="仿宋" w:cs="仿宋"/>
                <w:color w:val="000000"/>
                <w:szCs w:val="21"/>
                <w:highlight w:val="none"/>
                <w:lang w:val="en-US" w:eastAsia="zh-CN"/>
              </w:rPr>
              <w:t>日期</w:t>
            </w:r>
            <w:r>
              <w:rPr>
                <w:rFonts w:hint="eastAsia" w:ascii="仿宋" w:hAnsi="仿宋" w:eastAsia="仿宋" w:cs="仿宋"/>
                <w:color w:val="000000"/>
                <w:szCs w:val="21"/>
                <w:highlight w:val="none"/>
              </w:rPr>
              <w:t>：202</w:t>
            </w:r>
            <w:r>
              <w:rPr>
                <w:rFonts w:hint="eastAsia" w:ascii="仿宋" w:hAnsi="仿宋" w:eastAsia="仿宋" w:cs="仿宋"/>
                <w:color w:val="000000"/>
                <w:szCs w:val="21"/>
                <w:highlight w:val="none"/>
                <w:lang w:val="en-US" w:eastAsia="zh-CN"/>
              </w:rPr>
              <w:t>6</w:t>
            </w:r>
            <w:r>
              <w:rPr>
                <w:rFonts w:hint="eastAsia" w:ascii="仿宋" w:hAnsi="仿宋" w:eastAsia="仿宋" w:cs="仿宋"/>
                <w:color w:val="000000"/>
                <w:szCs w:val="21"/>
                <w:highlight w:val="none"/>
              </w:rPr>
              <w:t>年   月   日</w:t>
            </w:r>
          </w:p>
        </w:tc>
        <w:tc>
          <w:tcPr>
            <w:tcW w:w="4722" w:type="dxa"/>
            <w:noWrap/>
            <w:vAlign w:val="top"/>
          </w:tcPr>
          <w:p w14:paraId="0A6F513E">
            <w:pPr>
              <w:shd w:val="clear"/>
              <w:spacing w:line="360" w:lineRule="auto"/>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签订</w:t>
            </w:r>
            <w:r>
              <w:rPr>
                <w:rFonts w:hint="eastAsia" w:ascii="仿宋" w:hAnsi="仿宋" w:eastAsia="仿宋" w:cs="仿宋"/>
                <w:color w:val="000000"/>
                <w:szCs w:val="21"/>
                <w:highlight w:val="none"/>
                <w:lang w:val="en-US" w:eastAsia="zh-CN"/>
              </w:rPr>
              <w:t>日期</w:t>
            </w:r>
            <w:r>
              <w:rPr>
                <w:rFonts w:hint="eastAsia" w:ascii="仿宋" w:hAnsi="仿宋" w:eastAsia="仿宋" w:cs="仿宋"/>
                <w:color w:val="000000"/>
                <w:szCs w:val="21"/>
                <w:highlight w:val="none"/>
              </w:rPr>
              <w:t>：202</w:t>
            </w:r>
            <w:r>
              <w:rPr>
                <w:rFonts w:hint="eastAsia" w:ascii="仿宋" w:hAnsi="仿宋" w:eastAsia="仿宋" w:cs="仿宋"/>
                <w:color w:val="000000"/>
                <w:szCs w:val="21"/>
                <w:highlight w:val="none"/>
                <w:lang w:val="en-US" w:eastAsia="zh-CN"/>
              </w:rPr>
              <w:t>6</w:t>
            </w:r>
            <w:r>
              <w:rPr>
                <w:rFonts w:hint="eastAsia" w:ascii="仿宋" w:hAnsi="仿宋" w:eastAsia="仿宋" w:cs="仿宋"/>
                <w:color w:val="000000"/>
                <w:szCs w:val="21"/>
                <w:highlight w:val="none"/>
              </w:rPr>
              <w:t>年    月    日</w:t>
            </w:r>
          </w:p>
        </w:tc>
      </w:tr>
      <w:tr w14:paraId="58B64C8E">
        <w:tblPrEx>
          <w:tblCellMar>
            <w:top w:w="0" w:type="dxa"/>
            <w:left w:w="108" w:type="dxa"/>
            <w:bottom w:w="0" w:type="dxa"/>
            <w:right w:w="108" w:type="dxa"/>
          </w:tblCellMar>
        </w:tblPrEx>
        <w:trPr>
          <w:trHeight w:val="510" w:hRule="atLeast"/>
        </w:trPr>
        <w:tc>
          <w:tcPr>
            <w:tcW w:w="4350" w:type="dxa"/>
            <w:noWrap/>
            <w:vAlign w:val="top"/>
          </w:tcPr>
          <w:p w14:paraId="035D6083">
            <w:pPr>
              <w:shd w:val="clear"/>
              <w:spacing w:line="360" w:lineRule="auto"/>
              <w:rPr>
                <w:rFonts w:hint="eastAsia" w:ascii="仿宋" w:hAnsi="仿宋" w:eastAsia="仿宋" w:cs="仿宋"/>
                <w:color w:val="000000"/>
                <w:szCs w:val="21"/>
                <w:highlight w:val="none"/>
              </w:rPr>
            </w:pPr>
          </w:p>
        </w:tc>
        <w:tc>
          <w:tcPr>
            <w:tcW w:w="4722" w:type="dxa"/>
            <w:noWrap/>
            <w:vAlign w:val="top"/>
          </w:tcPr>
          <w:p w14:paraId="286BB1E3">
            <w:pPr>
              <w:shd w:val="clear"/>
              <w:spacing w:line="360" w:lineRule="auto"/>
              <w:rPr>
                <w:rFonts w:hint="eastAsia" w:ascii="仿宋" w:hAnsi="仿宋" w:eastAsia="仿宋" w:cs="仿宋"/>
                <w:color w:val="000000"/>
                <w:szCs w:val="21"/>
                <w:highlight w:val="none"/>
              </w:rPr>
            </w:pPr>
          </w:p>
        </w:tc>
      </w:tr>
      <w:tr w14:paraId="160688F4">
        <w:tblPrEx>
          <w:tblCellMar>
            <w:top w:w="0" w:type="dxa"/>
            <w:left w:w="108" w:type="dxa"/>
            <w:bottom w:w="0" w:type="dxa"/>
            <w:right w:w="108" w:type="dxa"/>
          </w:tblCellMar>
        </w:tblPrEx>
        <w:trPr>
          <w:trHeight w:val="510" w:hRule="atLeast"/>
        </w:trPr>
        <w:tc>
          <w:tcPr>
            <w:tcW w:w="4350" w:type="dxa"/>
            <w:noWrap/>
            <w:vAlign w:val="top"/>
          </w:tcPr>
          <w:p w14:paraId="2AB93574">
            <w:pPr>
              <w:shd w:val="clear"/>
              <w:spacing w:line="360" w:lineRule="auto"/>
              <w:rPr>
                <w:rFonts w:hint="eastAsia" w:ascii="仿宋" w:hAnsi="仿宋" w:eastAsia="仿宋" w:cs="仿宋"/>
                <w:color w:val="000000"/>
                <w:szCs w:val="21"/>
                <w:highlight w:val="none"/>
              </w:rPr>
            </w:pPr>
          </w:p>
        </w:tc>
        <w:tc>
          <w:tcPr>
            <w:tcW w:w="4722" w:type="dxa"/>
            <w:noWrap/>
            <w:vAlign w:val="top"/>
          </w:tcPr>
          <w:p w14:paraId="2918157C">
            <w:pPr>
              <w:shd w:val="clear"/>
              <w:spacing w:line="360" w:lineRule="auto"/>
              <w:rPr>
                <w:rFonts w:hint="eastAsia" w:ascii="仿宋" w:hAnsi="仿宋" w:eastAsia="仿宋" w:cs="仿宋"/>
                <w:color w:val="000000"/>
                <w:szCs w:val="21"/>
                <w:highlight w:val="none"/>
              </w:rPr>
            </w:pPr>
          </w:p>
        </w:tc>
      </w:tr>
      <w:tr w14:paraId="0B6F35E4">
        <w:tblPrEx>
          <w:tblCellMar>
            <w:top w:w="0" w:type="dxa"/>
            <w:left w:w="108" w:type="dxa"/>
            <w:bottom w:w="0" w:type="dxa"/>
            <w:right w:w="108" w:type="dxa"/>
          </w:tblCellMar>
        </w:tblPrEx>
        <w:trPr>
          <w:trHeight w:val="510" w:hRule="atLeast"/>
        </w:trPr>
        <w:tc>
          <w:tcPr>
            <w:tcW w:w="4350" w:type="dxa"/>
            <w:noWrap/>
            <w:vAlign w:val="top"/>
          </w:tcPr>
          <w:p w14:paraId="2CA974C5">
            <w:pPr>
              <w:widowControl/>
              <w:numPr>
                <w:ilvl w:val="0"/>
                <w:numId w:val="2"/>
              </w:numPr>
              <w:shd w:val="clear"/>
              <w:suppressAutoHyphens/>
              <w:autoSpaceDE w:val="0"/>
              <w:spacing w:line="360" w:lineRule="auto"/>
              <w:ind w:left="0" w:leftChars="0" w:firstLine="0" w:firstLineChars="0"/>
              <w:jc w:val="both"/>
              <w:textAlignment w:val="bottom"/>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szCs w:val="21"/>
                <w:highlight w:val="none"/>
              </w:rPr>
              <w:t>鉴证方：</w:t>
            </w:r>
            <w:r>
              <w:rPr>
                <w:rFonts w:hint="eastAsia" w:ascii="仿宋" w:hAnsi="仿宋" w:eastAsia="仿宋" w:cs="仿宋"/>
                <w:color w:val="000000"/>
                <w:szCs w:val="21"/>
                <w:highlight w:val="none"/>
                <w:lang w:eastAsia="zh-CN"/>
              </w:rPr>
              <w:t>浙江求是招标代理有限公司</w:t>
            </w:r>
          </w:p>
        </w:tc>
        <w:tc>
          <w:tcPr>
            <w:tcW w:w="4722" w:type="dxa"/>
            <w:noWrap/>
            <w:vAlign w:val="top"/>
          </w:tcPr>
          <w:p w14:paraId="6BB66A7C">
            <w:pPr>
              <w:shd w:val="clear"/>
              <w:spacing w:line="360" w:lineRule="auto"/>
              <w:rPr>
                <w:rFonts w:hint="eastAsia" w:ascii="仿宋" w:hAnsi="仿宋" w:eastAsia="仿宋" w:cs="仿宋"/>
                <w:color w:val="000000"/>
                <w:szCs w:val="21"/>
                <w:highlight w:val="none"/>
              </w:rPr>
            </w:pPr>
          </w:p>
        </w:tc>
      </w:tr>
      <w:tr w14:paraId="5AF9435A">
        <w:tblPrEx>
          <w:tblCellMar>
            <w:top w:w="0" w:type="dxa"/>
            <w:left w:w="108" w:type="dxa"/>
            <w:bottom w:w="0" w:type="dxa"/>
            <w:right w:w="108" w:type="dxa"/>
          </w:tblCellMar>
        </w:tblPrEx>
        <w:trPr>
          <w:trHeight w:val="510" w:hRule="atLeast"/>
        </w:trPr>
        <w:tc>
          <w:tcPr>
            <w:tcW w:w="4350" w:type="dxa"/>
            <w:noWrap/>
            <w:vAlign w:val="top"/>
          </w:tcPr>
          <w:p w14:paraId="7C3C8538">
            <w:pPr>
              <w:widowControl/>
              <w:numPr>
                <w:ilvl w:val="0"/>
                <w:numId w:val="2"/>
              </w:numPr>
              <w:shd w:val="clear"/>
              <w:suppressAutoHyphens/>
              <w:autoSpaceDE w:val="0"/>
              <w:spacing w:line="360" w:lineRule="auto"/>
              <w:ind w:left="0" w:leftChars="0" w:firstLine="0" w:firstLineChars="0"/>
              <w:jc w:val="both"/>
              <w:textAlignment w:val="bottom"/>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szCs w:val="21"/>
                <w:highlight w:val="none"/>
              </w:rPr>
              <w:t>日期：202</w:t>
            </w:r>
            <w:r>
              <w:rPr>
                <w:rFonts w:hint="eastAsia" w:ascii="仿宋" w:hAnsi="仿宋" w:eastAsia="仿宋" w:cs="仿宋"/>
                <w:color w:val="000000"/>
                <w:szCs w:val="21"/>
                <w:highlight w:val="none"/>
                <w:lang w:val="en-US" w:eastAsia="zh-CN"/>
              </w:rPr>
              <w:t>6</w:t>
            </w:r>
            <w:r>
              <w:rPr>
                <w:rFonts w:hint="eastAsia" w:ascii="仿宋" w:hAnsi="仿宋" w:eastAsia="仿宋" w:cs="仿宋"/>
                <w:color w:val="000000"/>
                <w:szCs w:val="21"/>
                <w:highlight w:val="none"/>
              </w:rPr>
              <w:t>年   月    日</w:t>
            </w:r>
          </w:p>
        </w:tc>
        <w:tc>
          <w:tcPr>
            <w:tcW w:w="4722" w:type="dxa"/>
            <w:noWrap/>
            <w:vAlign w:val="top"/>
          </w:tcPr>
          <w:p w14:paraId="0262CAF6">
            <w:pPr>
              <w:shd w:val="clear"/>
              <w:spacing w:line="360" w:lineRule="auto"/>
              <w:rPr>
                <w:rFonts w:hint="eastAsia" w:ascii="仿宋" w:hAnsi="仿宋" w:eastAsia="仿宋" w:cs="仿宋"/>
                <w:color w:val="000000"/>
                <w:szCs w:val="21"/>
                <w:highlight w:val="none"/>
              </w:rPr>
            </w:pPr>
          </w:p>
        </w:tc>
      </w:tr>
    </w:tbl>
    <w:p w14:paraId="26A729C2">
      <w:pPr>
        <w:shd w:val="clear"/>
        <w:rPr>
          <w:rFonts w:hint="eastAsia" w:ascii="仿宋" w:hAnsi="仿宋" w:eastAsia="仿宋" w:cs="仿宋"/>
          <w:b/>
          <w:bCs/>
          <w:color w:val="000000"/>
          <w:kern w:val="24"/>
          <w:szCs w:val="21"/>
          <w:highlight w:val="none"/>
          <w:lang w:val="en-US" w:eastAsia="zh-CN"/>
        </w:rPr>
      </w:pPr>
    </w:p>
    <w:p w14:paraId="5B78FA67">
      <w:pPr>
        <w:shd w:val="clear"/>
        <w:rPr>
          <w:rFonts w:hint="eastAsia" w:ascii="仿宋" w:hAnsi="仿宋" w:eastAsia="仿宋" w:cs="仿宋"/>
          <w:b/>
          <w:bCs/>
          <w:color w:val="000000"/>
          <w:kern w:val="24"/>
          <w:szCs w:val="21"/>
          <w:highlight w:val="none"/>
          <w:lang w:val="en-US" w:eastAsia="zh-CN"/>
        </w:rPr>
      </w:pPr>
      <w:r>
        <w:rPr>
          <w:rFonts w:hint="eastAsia" w:ascii="仿宋" w:hAnsi="仿宋" w:eastAsia="仿宋" w:cs="仿宋"/>
          <w:b/>
          <w:bCs/>
          <w:color w:val="000000"/>
          <w:kern w:val="24"/>
          <w:szCs w:val="21"/>
          <w:highlight w:val="none"/>
          <w:lang w:val="en-US" w:eastAsia="zh-CN"/>
        </w:rPr>
        <w:br w:type="page"/>
      </w:r>
    </w:p>
    <w:p w14:paraId="294C2682">
      <w:pPr>
        <w:shd w:val="clear"/>
        <w:spacing w:line="360" w:lineRule="auto"/>
        <w:jc w:val="center"/>
        <w:rPr>
          <w:rFonts w:hint="eastAsia" w:ascii="仿宋" w:hAnsi="仿宋" w:eastAsia="仿宋" w:cs="仿宋"/>
          <w:b/>
          <w:bCs/>
          <w:color w:val="0D0D0D" w:themeColor="text1" w:themeTint="F2"/>
          <w:kern w:val="24"/>
          <w:sz w:val="28"/>
          <w:szCs w:val="28"/>
          <w:highlight w:val="none"/>
          <w:lang w:val="en-US" w:eastAsia="zh-CN"/>
          <w14:textFill>
            <w14:solidFill>
              <w14:schemeClr w14:val="tx1">
                <w14:lumMod w14:val="95000"/>
                <w14:lumOff w14:val="5000"/>
              </w14:schemeClr>
            </w14:solidFill>
          </w14:textFill>
        </w:rPr>
      </w:pPr>
      <w:r>
        <w:rPr>
          <w:rFonts w:hint="eastAsia" w:ascii="仿宋" w:hAnsi="仿宋" w:eastAsia="仿宋" w:cs="仿宋"/>
          <w:b/>
          <w:bCs/>
          <w:color w:val="0D0D0D" w:themeColor="text1" w:themeTint="F2"/>
          <w:kern w:val="24"/>
          <w:sz w:val="28"/>
          <w:szCs w:val="28"/>
          <w:highlight w:val="none"/>
          <w:lang w:val="en-US" w:eastAsia="zh-CN"/>
          <w14:textFill>
            <w14:solidFill>
              <w14:schemeClr w14:val="tx1">
                <w14:lumMod w14:val="95000"/>
                <w14:lumOff w14:val="5000"/>
              </w14:schemeClr>
            </w14:solidFill>
          </w14:textFill>
        </w:rPr>
        <w:t>附件1：外送检测服务项目清单</w:t>
      </w:r>
    </w:p>
    <w:p w14:paraId="2F2B0A03">
      <w:pPr>
        <w:keepNext w:val="0"/>
        <w:keepLines w:val="0"/>
        <w:widowControl/>
        <w:numPr>
          <w:ilvl w:val="0"/>
          <w:numId w:val="0"/>
        </w:numPr>
        <w:suppressLineNumbers w:val="0"/>
        <w:spacing w:line="288" w:lineRule="auto"/>
        <w:jc w:val="center"/>
        <w:outlineLvl w:val="9"/>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普检</w:t>
      </w:r>
    </w:p>
    <w:tbl>
      <w:tblPr>
        <w:tblStyle w:val="1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6"/>
        <w:gridCol w:w="4941"/>
        <w:gridCol w:w="1404"/>
        <w:gridCol w:w="2421"/>
      </w:tblGrid>
      <w:tr w14:paraId="5D535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226A0">
            <w:pPr>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lang w:val="en-US" w:eastAsia="zh-CN"/>
              </w:rPr>
              <w:t>序号</w:t>
            </w:r>
          </w:p>
        </w:tc>
        <w:tc>
          <w:tcPr>
            <w:tcW w:w="2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B7500">
            <w:pPr>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lang w:val="en-US" w:eastAsia="zh-CN"/>
              </w:rPr>
              <w:t>项目名称</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C61C3">
            <w:pPr>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lang w:val="en-US" w:eastAsia="zh-CN"/>
              </w:rPr>
              <w:t>预估数量</w:t>
            </w:r>
          </w:p>
        </w:tc>
        <w:tc>
          <w:tcPr>
            <w:tcW w:w="1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C60E4">
            <w:pPr>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lang w:val="en-US" w:eastAsia="zh-CN"/>
              </w:rPr>
              <w:t>标本类型</w:t>
            </w:r>
          </w:p>
        </w:tc>
      </w:tr>
      <w:tr w14:paraId="56412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C5B58">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1</w:t>
            </w:r>
          </w:p>
        </w:tc>
        <w:tc>
          <w:tcPr>
            <w:tcW w:w="2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0D502">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24小时尿游离皮质醇测定</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03D14">
            <w:pPr>
              <w:keepNext w:val="0"/>
              <w:keepLines w:val="0"/>
              <w:widowControl/>
              <w:suppressLineNumbers w:val="0"/>
              <w:jc w:val="center"/>
              <w:textAlignment w:val="center"/>
              <w:rPr>
                <w:rFonts w:hint="eastAsia" w:ascii="仿宋" w:hAnsi="仿宋" w:eastAsia="仿宋" w:cs="仿宋"/>
                <w:color w:val="auto"/>
                <w:sz w:val="21"/>
                <w:szCs w:val="21"/>
                <w:lang w:val="en-US"/>
              </w:rPr>
            </w:pPr>
            <w:r>
              <w:rPr>
                <w:rFonts w:hint="eastAsia" w:ascii="仿宋" w:hAnsi="仿宋" w:eastAsia="仿宋" w:cs="仿宋"/>
                <w:i w:val="0"/>
                <w:iCs w:val="0"/>
                <w:color w:val="auto"/>
                <w:kern w:val="0"/>
                <w:sz w:val="21"/>
                <w:szCs w:val="21"/>
                <w:u w:val="none"/>
                <w:lang w:val="en-US" w:eastAsia="zh-CN" w:bidi="ar"/>
              </w:rPr>
              <w:t>120</w:t>
            </w:r>
          </w:p>
        </w:tc>
        <w:tc>
          <w:tcPr>
            <w:tcW w:w="1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B862E">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尿液</w:t>
            </w:r>
          </w:p>
        </w:tc>
      </w:tr>
      <w:tr w14:paraId="0C740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B7F0E">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2</w:t>
            </w:r>
          </w:p>
        </w:tc>
        <w:tc>
          <w:tcPr>
            <w:tcW w:w="2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BA68B">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BCL2(18q21)</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6C1D">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2</w:t>
            </w:r>
          </w:p>
        </w:tc>
        <w:tc>
          <w:tcPr>
            <w:tcW w:w="1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914BF">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r>
      <w:tr w14:paraId="3BDF4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86DB3">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3</w:t>
            </w:r>
          </w:p>
        </w:tc>
        <w:tc>
          <w:tcPr>
            <w:tcW w:w="2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663B4">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BCL6(3q27）（FISH)</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6941E">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2</w:t>
            </w:r>
          </w:p>
        </w:tc>
        <w:tc>
          <w:tcPr>
            <w:tcW w:w="1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04356">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r>
      <w:tr w14:paraId="7305C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ACE75">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4</w:t>
            </w:r>
          </w:p>
        </w:tc>
        <w:tc>
          <w:tcPr>
            <w:tcW w:w="2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1E2F7">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CALR基因检测(骨髓)</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4202F">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40</w:t>
            </w:r>
          </w:p>
        </w:tc>
        <w:tc>
          <w:tcPr>
            <w:tcW w:w="1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F8D8D">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r>
      <w:tr w14:paraId="75492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AB6BB">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5</w:t>
            </w:r>
          </w:p>
        </w:tc>
        <w:tc>
          <w:tcPr>
            <w:tcW w:w="2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1A9FA">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CD138+磁珠分选（浆细胞富集）</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781CA">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1</w:t>
            </w:r>
          </w:p>
        </w:tc>
        <w:tc>
          <w:tcPr>
            <w:tcW w:w="1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17DF4">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r>
      <w:tr w14:paraId="488FC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4CE80">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6</w:t>
            </w:r>
          </w:p>
        </w:tc>
        <w:tc>
          <w:tcPr>
            <w:tcW w:w="2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93AB2">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C-KIT突变（8.17外显子）</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D313C">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2</w:t>
            </w:r>
          </w:p>
        </w:tc>
        <w:tc>
          <w:tcPr>
            <w:tcW w:w="1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80AEF">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r>
      <w:tr w14:paraId="0D7F5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1D9DF">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7</w:t>
            </w:r>
          </w:p>
        </w:tc>
        <w:tc>
          <w:tcPr>
            <w:tcW w:w="2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9AA9F">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C反应蛋白(GCP)</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E7230">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1</w:t>
            </w:r>
          </w:p>
        </w:tc>
        <w:tc>
          <w:tcPr>
            <w:tcW w:w="1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72185">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r>
      <w:tr w14:paraId="4AE57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4D0E5">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8</w:t>
            </w:r>
          </w:p>
        </w:tc>
        <w:tc>
          <w:tcPr>
            <w:tcW w:w="2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71051">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EB病毒核酸检测</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B23B1">
            <w:pPr>
              <w:keepNext w:val="0"/>
              <w:keepLines w:val="0"/>
              <w:widowControl/>
              <w:suppressLineNumbers w:val="0"/>
              <w:jc w:val="center"/>
              <w:textAlignment w:val="center"/>
              <w:rPr>
                <w:rFonts w:hint="eastAsia" w:ascii="仿宋" w:hAnsi="仿宋" w:eastAsia="仿宋" w:cs="仿宋"/>
                <w:color w:val="auto"/>
                <w:sz w:val="21"/>
                <w:szCs w:val="21"/>
                <w:lang w:val="en-US"/>
              </w:rPr>
            </w:pPr>
            <w:r>
              <w:rPr>
                <w:rFonts w:hint="eastAsia" w:ascii="仿宋" w:hAnsi="仿宋" w:eastAsia="仿宋" w:cs="仿宋"/>
                <w:i w:val="0"/>
                <w:iCs w:val="0"/>
                <w:color w:val="auto"/>
                <w:kern w:val="0"/>
                <w:sz w:val="21"/>
                <w:szCs w:val="21"/>
                <w:u w:val="none"/>
                <w:lang w:val="en-US" w:eastAsia="zh-CN" w:bidi="ar"/>
              </w:rPr>
              <w:t>500</w:t>
            </w:r>
          </w:p>
        </w:tc>
        <w:tc>
          <w:tcPr>
            <w:tcW w:w="1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336B3">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全血、血清</w:t>
            </w:r>
          </w:p>
        </w:tc>
      </w:tr>
      <w:tr w14:paraId="272BF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1CDFA">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9</w:t>
            </w:r>
          </w:p>
        </w:tc>
        <w:tc>
          <w:tcPr>
            <w:tcW w:w="2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75302">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FK506药物浓度测定</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A0093">
            <w:pPr>
              <w:keepNext w:val="0"/>
              <w:keepLines w:val="0"/>
              <w:widowControl/>
              <w:suppressLineNumbers w:val="0"/>
              <w:jc w:val="center"/>
              <w:textAlignment w:val="center"/>
              <w:rPr>
                <w:rFonts w:hint="eastAsia" w:ascii="仿宋" w:hAnsi="仿宋" w:eastAsia="仿宋" w:cs="仿宋"/>
                <w:color w:val="auto"/>
                <w:sz w:val="21"/>
                <w:szCs w:val="21"/>
                <w:lang w:val="en-US"/>
              </w:rPr>
            </w:pPr>
            <w:r>
              <w:rPr>
                <w:rFonts w:hint="eastAsia" w:ascii="仿宋" w:hAnsi="仿宋" w:eastAsia="仿宋" w:cs="仿宋"/>
                <w:i w:val="0"/>
                <w:iCs w:val="0"/>
                <w:color w:val="auto"/>
                <w:kern w:val="0"/>
                <w:sz w:val="21"/>
                <w:szCs w:val="21"/>
                <w:u w:val="none"/>
                <w:lang w:val="en-US" w:eastAsia="zh-CN" w:bidi="ar"/>
              </w:rPr>
              <w:t>170</w:t>
            </w:r>
          </w:p>
        </w:tc>
        <w:tc>
          <w:tcPr>
            <w:tcW w:w="1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6CB2E">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r>
      <w:tr w14:paraId="66B90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3A4B8">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10</w:t>
            </w:r>
          </w:p>
        </w:tc>
        <w:tc>
          <w:tcPr>
            <w:tcW w:w="2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E4301">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FLT3-TKD突变</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4FB44">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12</w:t>
            </w:r>
          </w:p>
        </w:tc>
        <w:tc>
          <w:tcPr>
            <w:tcW w:w="1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A3DAE">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r>
      <w:tr w14:paraId="7A833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2" w:type="pct"/>
            <w:vMerge w:val="restart"/>
            <w:tcBorders>
              <w:top w:val="single" w:color="000000" w:sz="4" w:space="0"/>
              <w:left w:val="single" w:color="000000" w:sz="4" w:space="0"/>
              <w:right w:val="single" w:color="000000" w:sz="4" w:space="0"/>
            </w:tcBorders>
            <w:shd w:val="clear" w:color="auto" w:fill="auto"/>
            <w:noWrap/>
            <w:vAlign w:val="center"/>
          </w:tcPr>
          <w:p w14:paraId="62A51A7E">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11</w:t>
            </w:r>
          </w:p>
        </w:tc>
        <w:tc>
          <w:tcPr>
            <w:tcW w:w="2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39874">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IGH重排(骨髓）</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78D27">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2</w:t>
            </w:r>
          </w:p>
        </w:tc>
        <w:tc>
          <w:tcPr>
            <w:tcW w:w="123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C9019">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骨髓、血液</w:t>
            </w:r>
          </w:p>
        </w:tc>
      </w:tr>
      <w:tr w14:paraId="72C5A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2" w:type="pct"/>
            <w:vMerge w:val="continue"/>
            <w:tcBorders>
              <w:left w:val="single" w:color="000000" w:sz="4" w:space="0"/>
              <w:bottom w:val="single" w:color="000000" w:sz="4" w:space="0"/>
              <w:right w:val="single" w:color="000000" w:sz="4" w:space="0"/>
            </w:tcBorders>
            <w:shd w:val="clear" w:color="auto" w:fill="auto"/>
            <w:noWrap/>
            <w:vAlign w:val="center"/>
          </w:tcPr>
          <w:p w14:paraId="105768F5">
            <w:pPr>
              <w:jc w:val="center"/>
              <w:rPr>
                <w:rFonts w:hint="eastAsia" w:ascii="仿宋" w:hAnsi="仿宋" w:eastAsia="仿宋" w:cs="仿宋"/>
                <w:color w:val="auto"/>
                <w:sz w:val="21"/>
                <w:szCs w:val="21"/>
              </w:rPr>
            </w:pPr>
          </w:p>
        </w:tc>
        <w:tc>
          <w:tcPr>
            <w:tcW w:w="2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BD815">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IGH重排(血液）</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8CF99">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2</w:t>
            </w:r>
          </w:p>
        </w:tc>
        <w:tc>
          <w:tcPr>
            <w:tcW w:w="12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D07EC">
            <w:pPr>
              <w:jc w:val="center"/>
              <w:rPr>
                <w:rFonts w:hint="eastAsia" w:ascii="仿宋" w:hAnsi="仿宋" w:eastAsia="仿宋" w:cs="仿宋"/>
                <w:color w:val="auto"/>
                <w:sz w:val="21"/>
                <w:szCs w:val="21"/>
              </w:rPr>
            </w:pPr>
          </w:p>
        </w:tc>
      </w:tr>
      <w:tr w14:paraId="3CFA3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C51E9">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12</w:t>
            </w:r>
          </w:p>
        </w:tc>
        <w:tc>
          <w:tcPr>
            <w:tcW w:w="2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C2DD3">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JAK2基因检测</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09B16">
            <w:pPr>
              <w:keepNext w:val="0"/>
              <w:keepLines w:val="0"/>
              <w:widowControl/>
              <w:suppressLineNumbers w:val="0"/>
              <w:jc w:val="center"/>
              <w:textAlignment w:val="center"/>
              <w:rPr>
                <w:rFonts w:hint="eastAsia" w:ascii="仿宋" w:hAnsi="仿宋" w:eastAsia="仿宋" w:cs="仿宋"/>
                <w:color w:val="auto"/>
                <w:sz w:val="21"/>
                <w:szCs w:val="21"/>
                <w:lang w:val="en-US"/>
              </w:rPr>
            </w:pPr>
            <w:r>
              <w:rPr>
                <w:rFonts w:hint="eastAsia" w:ascii="仿宋" w:hAnsi="仿宋" w:eastAsia="仿宋" w:cs="仿宋"/>
                <w:i w:val="0"/>
                <w:iCs w:val="0"/>
                <w:color w:val="auto"/>
                <w:kern w:val="0"/>
                <w:sz w:val="21"/>
                <w:szCs w:val="21"/>
                <w:u w:val="none"/>
                <w:lang w:val="en-US" w:eastAsia="zh-CN" w:bidi="ar"/>
              </w:rPr>
              <w:t>100</w:t>
            </w:r>
          </w:p>
        </w:tc>
        <w:tc>
          <w:tcPr>
            <w:tcW w:w="1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56574">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r>
      <w:tr w14:paraId="2F9AD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45622">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13</w:t>
            </w:r>
          </w:p>
        </w:tc>
        <w:tc>
          <w:tcPr>
            <w:tcW w:w="2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22678">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MPL基因检测(骨髓)</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822BC">
            <w:pPr>
              <w:keepNext w:val="0"/>
              <w:keepLines w:val="0"/>
              <w:widowControl/>
              <w:suppressLineNumbers w:val="0"/>
              <w:jc w:val="center"/>
              <w:textAlignment w:val="center"/>
              <w:rPr>
                <w:rFonts w:hint="eastAsia" w:ascii="仿宋" w:hAnsi="仿宋" w:eastAsia="仿宋" w:cs="仿宋"/>
                <w:color w:val="auto"/>
                <w:sz w:val="21"/>
                <w:szCs w:val="21"/>
                <w:lang w:val="en-US"/>
              </w:rPr>
            </w:pPr>
            <w:r>
              <w:rPr>
                <w:rFonts w:hint="eastAsia" w:ascii="仿宋" w:hAnsi="仿宋" w:eastAsia="仿宋" w:cs="仿宋"/>
                <w:i w:val="0"/>
                <w:iCs w:val="0"/>
                <w:color w:val="auto"/>
                <w:kern w:val="0"/>
                <w:sz w:val="21"/>
                <w:szCs w:val="21"/>
                <w:u w:val="none"/>
                <w:lang w:val="en-US" w:eastAsia="zh-CN" w:bidi="ar"/>
              </w:rPr>
              <w:t>30</w:t>
            </w:r>
          </w:p>
        </w:tc>
        <w:tc>
          <w:tcPr>
            <w:tcW w:w="1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490AD">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骨髓、血液</w:t>
            </w:r>
          </w:p>
        </w:tc>
      </w:tr>
      <w:tr w14:paraId="222E0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3810D">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14</w:t>
            </w:r>
          </w:p>
        </w:tc>
        <w:tc>
          <w:tcPr>
            <w:tcW w:w="2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60158">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MP耐药突变检测</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B6034">
            <w:pPr>
              <w:keepNext w:val="0"/>
              <w:keepLines w:val="0"/>
              <w:widowControl/>
              <w:suppressLineNumbers w:val="0"/>
              <w:jc w:val="center"/>
              <w:textAlignment w:val="center"/>
              <w:rPr>
                <w:rFonts w:hint="eastAsia" w:ascii="仿宋" w:hAnsi="仿宋" w:eastAsia="仿宋" w:cs="仿宋"/>
                <w:color w:val="auto"/>
                <w:sz w:val="21"/>
                <w:szCs w:val="21"/>
                <w:lang w:val="en-US"/>
              </w:rPr>
            </w:pPr>
            <w:r>
              <w:rPr>
                <w:rFonts w:hint="eastAsia" w:ascii="仿宋" w:hAnsi="仿宋" w:eastAsia="仿宋" w:cs="仿宋"/>
                <w:i w:val="0"/>
                <w:iCs w:val="0"/>
                <w:color w:val="auto"/>
                <w:kern w:val="0"/>
                <w:sz w:val="21"/>
                <w:szCs w:val="21"/>
                <w:u w:val="none"/>
                <w:lang w:val="en-US" w:eastAsia="zh-CN" w:bidi="ar"/>
              </w:rPr>
              <w:t>250</w:t>
            </w:r>
          </w:p>
        </w:tc>
        <w:tc>
          <w:tcPr>
            <w:tcW w:w="1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29345">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痰液、咽拭子</w:t>
            </w:r>
          </w:p>
        </w:tc>
      </w:tr>
      <w:tr w14:paraId="2E0CC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B0C51">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15</w:t>
            </w:r>
          </w:p>
        </w:tc>
        <w:tc>
          <w:tcPr>
            <w:tcW w:w="2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499C6">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NT-proBNP测定(限GCP)</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26F76">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65</w:t>
            </w:r>
          </w:p>
        </w:tc>
        <w:tc>
          <w:tcPr>
            <w:tcW w:w="1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31FF1">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r>
      <w:tr w14:paraId="256C5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8E66A">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16</w:t>
            </w:r>
          </w:p>
        </w:tc>
        <w:tc>
          <w:tcPr>
            <w:tcW w:w="2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B8812">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PNH检查</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1D8E9">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150</w:t>
            </w:r>
          </w:p>
        </w:tc>
        <w:tc>
          <w:tcPr>
            <w:tcW w:w="1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C7A0B">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r>
      <w:tr w14:paraId="47796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2" w:type="pct"/>
            <w:vMerge w:val="restart"/>
            <w:tcBorders>
              <w:top w:val="single" w:color="000000" w:sz="4" w:space="0"/>
              <w:left w:val="single" w:color="000000" w:sz="4" w:space="0"/>
              <w:right w:val="single" w:color="000000" w:sz="4" w:space="0"/>
            </w:tcBorders>
            <w:shd w:val="clear" w:color="auto" w:fill="auto"/>
            <w:noWrap/>
            <w:vAlign w:val="center"/>
          </w:tcPr>
          <w:p w14:paraId="09E6C952">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17</w:t>
            </w:r>
          </w:p>
        </w:tc>
        <w:tc>
          <w:tcPr>
            <w:tcW w:w="2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6F8D9">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TCR重排(骨髓)</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8A7B8">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2</w:t>
            </w:r>
          </w:p>
        </w:tc>
        <w:tc>
          <w:tcPr>
            <w:tcW w:w="123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AA399">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骨髓、血液</w:t>
            </w:r>
          </w:p>
        </w:tc>
      </w:tr>
      <w:tr w14:paraId="2F085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2" w:type="pct"/>
            <w:vMerge w:val="continue"/>
            <w:tcBorders>
              <w:left w:val="single" w:color="000000" w:sz="4" w:space="0"/>
              <w:bottom w:val="single" w:color="000000" w:sz="4" w:space="0"/>
              <w:right w:val="single" w:color="000000" w:sz="4" w:space="0"/>
            </w:tcBorders>
            <w:shd w:val="clear" w:color="auto" w:fill="auto"/>
            <w:noWrap/>
            <w:vAlign w:val="center"/>
          </w:tcPr>
          <w:p w14:paraId="42BCF8F6">
            <w:pPr>
              <w:jc w:val="center"/>
              <w:rPr>
                <w:rFonts w:hint="eastAsia" w:ascii="仿宋" w:hAnsi="仿宋" w:eastAsia="仿宋" w:cs="仿宋"/>
                <w:color w:val="auto"/>
                <w:sz w:val="21"/>
                <w:szCs w:val="21"/>
              </w:rPr>
            </w:pPr>
          </w:p>
        </w:tc>
        <w:tc>
          <w:tcPr>
            <w:tcW w:w="2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8B295">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TCR重排(血液)</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393CC">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2</w:t>
            </w:r>
          </w:p>
        </w:tc>
        <w:tc>
          <w:tcPr>
            <w:tcW w:w="12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10682">
            <w:pPr>
              <w:jc w:val="center"/>
              <w:rPr>
                <w:rFonts w:hint="eastAsia" w:ascii="仿宋" w:hAnsi="仿宋" w:eastAsia="仿宋" w:cs="仿宋"/>
                <w:color w:val="auto"/>
                <w:sz w:val="21"/>
                <w:szCs w:val="21"/>
              </w:rPr>
            </w:pPr>
          </w:p>
        </w:tc>
      </w:tr>
      <w:tr w14:paraId="5FD3A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7F1B4">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18</w:t>
            </w:r>
          </w:p>
        </w:tc>
        <w:tc>
          <w:tcPr>
            <w:tcW w:w="2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05064">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白介素-10（非/离）</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D0CE9">
            <w:pPr>
              <w:keepNext w:val="0"/>
              <w:keepLines w:val="0"/>
              <w:widowControl/>
              <w:suppressLineNumbers w:val="0"/>
              <w:jc w:val="center"/>
              <w:textAlignment w:val="center"/>
              <w:rPr>
                <w:rFonts w:hint="eastAsia" w:ascii="仿宋" w:hAnsi="仿宋" w:eastAsia="仿宋" w:cs="仿宋"/>
                <w:color w:val="auto"/>
                <w:sz w:val="21"/>
                <w:szCs w:val="21"/>
                <w:lang w:val="en-US"/>
              </w:rPr>
            </w:pPr>
            <w:r>
              <w:rPr>
                <w:rFonts w:hint="eastAsia" w:ascii="仿宋" w:hAnsi="仿宋" w:eastAsia="仿宋" w:cs="仿宋"/>
                <w:i w:val="0"/>
                <w:iCs w:val="0"/>
                <w:color w:val="auto"/>
                <w:kern w:val="0"/>
                <w:sz w:val="21"/>
                <w:szCs w:val="21"/>
                <w:u w:val="none"/>
                <w:lang w:val="en-US" w:eastAsia="zh-CN" w:bidi="ar"/>
              </w:rPr>
              <w:t>130</w:t>
            </w:r>
          </w:p>
        </w:tc>
        <w:tc>
          <w:tcPr>
            <w:tcW w:w="1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CF37B">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r>
      <w:tr w14:paraId="55D89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699B3">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19</w:t>
            </w:r>
          </w:p>
        </w:tc>
        <w:tc>
          <w:tcPr>
            <w:tcW w:w="2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FE81B">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丙型肝炎RNA测定</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88A65">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140</w:t>
            </w:r>
          </w:p>
        </w:tc>
        <w:tc>
          <w:tcPr>
            <w:tcW w:w="1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66E7D">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r>
      <w:tr w14:paraId="6E2C5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62AAB">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20</w:t>
            </w:r>
          </w:p>
        </w:tc>
        <w:tc>
          <w:tcPr>
            <w:tcW w:w="2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F7852">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丙型肝炎病毒基因分型检测（非/离）</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BA545">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10</w:t>
            </w:r>
          </w:p>
        </w:tc>
        <w:tc>
          <w:tcPr>
            <w:tcW w:w="1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8AF9A">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r>
      <w:tr w14:paraId="08392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9F3AF">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21</w:t>
            </w:r>
          </w:p>
        </w:tc>
        <w:tc>
          <w:tcPr>
            <w:tcW w:w="2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9DADC">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促红细胞生成素测定</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2DF08">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600</w:t>
            </w:r>
          </w:p>
        </w:tc>
        <w:tc>
          <w:tcPr>
            <w:tcW w:w="1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B09FE">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r>
      <w:tr w14:paraId="2CD3A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3DF52">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22</w:t>
            </w:r>
          </w:p>
        </w:tc>
        <w:tc>
          <w:tcPr>
            <w:tcW w:w="2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626C8">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单疱病毒II型核酸检测</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2418E">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140</w:t>
            </w:r>
          </w:p>
        </w:tc>
        <w:tc>
          <w:tcPr>
            <w:tcW w:w="1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832E5">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分泌物、脑脊液</w:t>
            </w:r>
          </w:p>
        </w:tc>
      </w:tr>
      <w:tr w14:paraId="71F72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CFE62">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23</w:t>
            </w:r>
          </w:p>
        </w:tc>
        <w:tc>
          <w:tcPr>
            <w:tcW w:w="2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705DB">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肝癌二联检</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0B046">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800</w:t>
            </w:r>
          </w:p>
        </w:tc>
        <w:tc>
          <w:tcPr>
            <w:tcW w:w="1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F89A2">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r>
      <w:tr w14:paraId="6380C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72463">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24</w:t>
            </w:r>
          </w:p>
        </w:tc>
        <w:tc>
          <w:tcPr>
            <w:tcW w:w="2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BB602">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高血压三项（套)(立位)</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072E2">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700</w:t>
            </w:r>
          </w:p>
        </w:tc>
        <w:tc>
          <w:tcPr>
            <w:tcW w:w="1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3441A">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r>
      <w:tr w14:paraId="647DC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BF0C0">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25</w:t>
            </w:r>
          </w:p>
        </w:tc>
        <w:tc>
          <w:tcPr>
            <w:tcW w:w="2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603C4">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高血压三项（套)(卧位)</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C1EF4">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250</w:t>
            </w:r>
          </w:p>
        </w:tc>
        <w:tc>
          <w:tcPr>
            <w:tcW w:w="1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F936A">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r>
      <w:tr w14:paraId="52E37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F636C">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26</w:t>
            </w:r>
          </w:p>
        </w:tc>
        <w:tc>
          <w:tcPr>
            <w:tcW w:w="2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084B7">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环孢霉素—A药物浓度测定</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7F2D8">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80</w:t>
            </w:r>
          </w:p>
        </w:tc>
        <w:tc>
          <w:tcPr>
            <w:tcW w:w="1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9F935">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r>
      <w:tr w14:paraId="0FB5A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DAA1A">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27</w:t>
            </w:r>
          </w:p>
        </w:tc>
        <w:tc>
          <w:tcPr>
            <w:tcW w:w="2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8D14A">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基因检测（CEBPA突变）</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F1B7F">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6</w:t>
            </w:r>
          </w:p>
        </w:tc>
        <w:tc>
          <w:tcPr>
            <w:tcW w:w="1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8D1F2">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r>
      <w:tr w14:paraId="1449A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C5A52">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28</w:t>
            </w:r>
          </w:p>
        </w:tc>
        <w:tc>
          <w:tcPr>
            <w:tcW w:w="2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9AFF8">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基因检测（C-KIT突变）</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0A076">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2</w:t>
            </w:r>
          </w:p>
        </w:tc>
        <w:tc>
          <w:tcPr>
            <w:tcW w:w="1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5D01F">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r>
      <w:tr w14:paraId="4C10D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FD8B8">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29</w:t>
            </w:r>
          </w:p>
        </w:tc>
        <w:tc>
          <w:tcPr>
            <w:tcW w:w="2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DF0D5">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基因检测（FLT3突变）</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4F246">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12</w:t>
            </w:r>
          </w:p>
        </w:tc>
        <w:tc>
          <w:tcPr>
            <w:tcW w:w="1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40E84">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r>
      <w:tr w14:paraId="2C9E0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E261C">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30</w:t>
            </w:r>
          </w:p>
        </w:tc>
        <w:tc>
          <w:tcPr>
            <w:tcW w:w="2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37043">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基因检测（NPM1突变）</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1355A">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14</w:t>
            </w:r>
          </w:p>
        </w:tc>
        <w:tc>
          <w:tcPr>
            <w:tcW w:w="1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C89A5">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r>
      <w:tr w14:paraId="79CC2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AF6B1">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31</w:t>
            </w:r>
          </w:p>
        </w:tc>
        <w:tc>
          <w:tcPr>
            <w:tcW w:w="2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24CB2">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结核杆菌核酸检测</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817BB">
            <w:pPr>
              <w:keepNext w:val="0"/>
              <w:keepLines w:val="0"/>
              <w:widowControl/>
              <w:suppressLineNumbers w:val="0"/>
              <w:jc w:val="center"/>
              <w:textAlignment w:val="center"/>
              <w:rPr>
                <w:rFonts w:hint="eastAsia" w:ascii="仿宋" w:hAnsi="仿宋" w:eastAsia="仿宋" w:cs="仿宋"/>
                <w:color w:val="auto"/>
                <w:sz w:val="21"/>
                <w:szCs w:val="21"/>
                <w:lang w:val="en-US"/>
              </w:rPr>
            </w:pPr>
            <w:r>
              <w:rPr>
                <w:rFonts w:hint="eastAsia" w:ascii="仿宋" w:hAnsi="仿宋" w:eastAsia="仿宋" w:cs="仿宋"/>
                <w:i w:val="0"/>
                <w:iCs w:val="0"/>
                <w:color w:val="auto"/>
                <w:kern w:val="0"/>
                <w:sz w:val="21"/>
                <w:szCs w:val="21"/>
                <w:u w:val="none"/>
                <w:lang w:val="en-US" w:eastAsia="zh-CN" w:bidi="ar"/>
              </w:rPr>
              <w:t>700</w:t>
            </w:r>
          </w:p>
        </w:tc>
        <w:tc>
          <w:tcPr>
            <w:tcW w:w="1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190A2">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痰、脑脊液</w:t>
            </w:r>
          </w:p>
        </w:tc>
      </w:tr>
      <w:tr w14:paraId="7FE99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8331E">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32</w:t>
            </w:r>
          </w:p>
        </w:tc>
        <w:tc>
          <w:tcPr>
            <w:tcW w:w="2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33A4A">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巨细胞病毒核酸检测</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15B5F">
            <w:pPr>
              <w:keepNext w:val="0"/>
              <w:keepLines w:val="0"/>
              <w:widowControl/>
              <w:suppressLineNumbers w:val="0"/>
              <w:jc w:val="center"/>
              <w:textAlignment w:val="center"/>
              <w:rPr>
                <w:rFonts w:hint="eastAsia" w:ascii="仿宋" w:hAnsi="仿宋" w:eastAsia="仿宋" w:cs="仿宋"/>
                <w:color w:val="auto"/>
                <w:sz w:val="21"/>
                <w:szCs w:val="21"/>
                <w:lang w:val="en-US"/>
              </w:rPr>
            </w:pPr>
            <w:r>
              <w:rPr>
                <w:rFonts w:hint="eastAsia" w:ascii="仿宋" w:hAnsi="仿宋" w:eastAsia="仿宋" w:cs="仿宋"/>
                <w:i w:val="0"/>
                <w:iCs w:val="0"/>
                <w:color w:val="auto"/>
                <w:kern w:val="0"/>
                <w:sz w:val="21"/>
                <w:szCs w:val="21"/>
                <w:u w:val="none"/>
                <w:lang w:val="en-US" w:eastAsia="zh-CN" w:bidi="ar"/>
              </w:rPr>
              <w:t>1200</w:t>
            </w:r>
          </w:p>
        </w:tc>
        <w:tc>
          <w:tcPr>
            <w:tcW w:w="1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299D7">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尿液、全血\血清、乳汁</w:t>
            </w:r>
          </w:p>
        </w:tc>
      </w:tr>
      <w:tr w14:paraId="3C123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93A5E">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33</w:t>
            </w:r>
          </w:p>
        </w:tc>
        <w:tc>
          <w:tcPr>
            <w:tcW w:w="2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11812">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抗缪勒氏管激素</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4F23A">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800</w:t>
            </w:r>
          </w:p>
        </w:tc>
        <w:tc>
          <w:tcPr>
            <w:tcW w:w="1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9B6F4">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r>
      <w:tr w14:paraId="23AEC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29294">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34</w:t>
            </w:r>
          </w:p>
        </w:tc>
        <w:tc>
          <w:tcPr>
            <w:tcW w:w="2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E3627">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抗心磷脂抗体</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59761">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220</w:t>
            </w:r>
          </w:p>
        </w:tc>
        <w:tc>
          <w:tcPr>
            <w:tcW w:w="1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83D11">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r>
      <w:tr w14:paraId="7CC34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88270">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35</w:t>
            </w:r>
          </w:p>
        </w:tc>
        <w:tc>
          <w:tcPr>
            <w:tcW w:w="2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3EAC4">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抗心磷脂抗体IgA</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7337D">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6</w:t>
            </w:r>
          </w:p>
        </w:tc>
        <w:tc>
          <w:tcPr>
            <w:tcW w:w="1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3C56F">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r>
      <w:tr w14:paraId="5A504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F47DA">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36</w:t>
            </w:r>
          </w:p>
        </w:tc>
        <w:tc>
          <w:tcPr>
            <w:tcW w:w="2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0B130">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抗心磷脂抗体IgG</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8C992">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8</w:t>
            </w:r>
          </w:p>
        </w:tc>
        <w:tc>
          <w:tcPr>
            <w:tcW w:w="1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6BDC4">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r>
      <w:tr w14:paraId="150A2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368EA">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37</w:t>
            </w:r>
          </w:p>
        </w:tc>
        <w:tc>
          <w:tcPr>
            <w:tcW w:w="2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D28DA">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抗心磷脂抗体IgM</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652E7">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7</w:t>
            </w:r>
          </w:p>
        </w:tc>
        <w:tc>
          <w:tcPr>
            <w:tcW w:w="1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5538B">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r>
      <w:tr w14:paraId="4FA1F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A71D7">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38</w:t>
            </w:r>
          </w:p>
        </w:tc>
        <w:tc>
          <w:tcPr>
            <w:tcW w:w="2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017A0">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抗心磷脂抗体测定(ACA)</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A708C">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7</w:t>
            </w:r>
          </w:p>
        </w:tc>
        <w:tc>
          <w:tcPr>
            <w:tcW w:w="1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E4EF3">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r>
      <w:tr w14:paraId="33437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0E4FE">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39</w:t>
            </w:r>
          </w:p>
        </w:tc>
        <w:tc>
          <w:tcPr>
            <w:tcW w:w="2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2B04F">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磷脂综合症抗体6项</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90936">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870</w:t>
            </w:r>
          </w:p>
        </w:tc>
        <w:tc>
          <w:tcPr>
            <w:tcW w:w="1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C6768">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r>
      <w:tr w14:paraId="719B3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23C9C">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40</w:t>
            </w:r>
          </w:p>
        </w:tc>
        <w:tc>
          <w:tcPr>
            <w:tcW w:w="2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6FE39">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免疫球蛋白G4定量</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B986F">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2100</w:t>
            </w:r>
          </w:p>
        </w:tc>
        <w:tc>
          <w:tcPr>
            <w:tcW w:w="1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21D8D">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r>
      <w:tr w14:paraId="447EB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D4268">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41</w:t>
            </w:r>
          </w:p>
        </w:tc>
        <w:tc>
          <w:tcPr>
            <w:tcW w:w="2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4DBAA">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尿NAG</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331DA">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2</w:t>
            </w:r>
          </w:p>
        </w:tc>
        <w:tc>
          <w:tcPr>
            <w:tcW w:w="1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C7BF9">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尿液</w:t>
            </w:r>
          </w:p>
        </w:tc>
      </w:tr>
      <w:tr w14:paraId="04067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C9885">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42</w:t>
            </w:r>
          </w:p>
        </w:tc>
        <w:tc>
          <w:tcPr>
            <w:tcW w:w="2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CFBAF">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尿NAG/尿肌酐</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27F29">
            <w:pPr>
              <w:keepNext w:val="0"/>
              <w:keepLines w:val="0"/>
              <w:widowControl/>
              <w:suppressLineNumbers w:val="0"/>
              <w:jc w:val="center"/>
              <w:textAlignment w:val="center"/>
              <w:rPr>
                <w:rFonts w:hint="eastAsia" w:ascii="仿宋" w:hAnsi="仿宋" w:eastAsia="仿宋" w:cs="仿宋"/>
                <w:color w:val="auto"/>
                <w:sz w:val="21"/>
                <w:szCs w:val="21"/>
                <w:lang w:val="en-US"/>
              </w:rPr>
            </w:pPr>
            <w:r>
              <w:rPr>
                <w:rFonts w:hint="eastAsia" w:ascii="仿宋" w:hAnsi="仿宋" w:eastAsia="仿宋" w:cs="仿宋"/>
                <w:i w:val="0"/>
                <w:iCs w:val="0"/>
                <w:color w:val="auto"/>
                <w:kern w:val="0"/>
                <w:sz w:val="21"/>
                <w:szCs w:val="21"/>
                <w:u w:val="none"/>
                <w:lang w:val="en-US" w:eastAsia="zh-CN" w:bidi="ar"/>
              </w:rPr>
              <w:t>130</w:t>
            </w:r>
          </w:p>
        </w:tc>
        <w:tc>
          <w:tcPr>
            <w:tcW w:w="1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AB842">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尿液</w:t>
            </w:r>
          </w:p>
        </w:tc>
      </w:tr>
      <w:tr w14:paraId="75A88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17162">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43</w:t>
            </w:r>
          </w:p>
        </w:tc>
        <w:tc>
          <w:tcPr>
            <w:tcW w:w="2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90920">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尿儿茶酚胺（套）</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532C0">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50</w:t>
            </w:r>
          </w:p>
        </w:tc>
        <w:tc>
          <w:tcPr>
            <w:tcW w:w="1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AA70C">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尿液</w:t>
            </w:r>
          </w:p>
        </w:tc>
      </w:tr>
      <w:tr w14:paraId="69E2B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3F67A">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44</w:t>
            </w:r>
          </w:p>
        </w:tc>
        <w:tc>
          <w:tcPr>
            <w:tcW w:w="2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DC10F">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尿液有机酸分析</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B58E7">
            <w:pPr>
              <w:keepNext w:val="0"/>
              <w:keepLines w:val="0"/>
              <w:widowControl/>
              <w:suppressLineNumbers w:val="0"/>
              <w:jc w:val="center"/>
              <w:textAlignment w:val="center"/>
              <w:rPr>
                <w:rFonts w:hint="eastAsia" w:ascii="仿宋" w:hAnsi="仿宋" w:eastAsia="仿宋" w:cs="仿宋"/>
                <w:color w:val="auto"/>
                <w:sz w:val="21"/>
                <w:szCs w:val="21"/>
                <w:lang w:val="en-US"/>
              </w:rPr>
            </w:pPr>
            <w:r>
              <w:rPr>
                <w:rFonts w:hint="eastAsia" w:ascii="仿宋" w:hAnsi="仿宋" w:eastAsia="仿宋" w:cs="仿宋"/>
                <w:i w:val="0"/>
                <w:iCs w:val="0"/>
                <w:color w:val="auto"/>
                <w:kern w:val="0"/>
                <w:sz w:val="21"/>
                <w:szCs w:val="21"/>
                <w:u w:val="none"/>
                <w:lang w:val="en-US" w:eastAsia="zh-CN" w:bidi="ar"/>
              </w:rPr>
              <w:t>50</w:t>
            </w:r>
          </w:p>
        </w:tc>
        <w:tc>
          <w:tcPr>
            <w:tcW w:w="1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316AC">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尿液</w:t>
            </w:r>
          </w:p>
        </w:tc>
      </w:tr>
      <w:tr w14:paraId="71288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D75B2">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45</w:t>
            </w:r>
          </w:p>
        </w:tc>
        <w:tc>
          <w:tcPr>
            <w:tcW w:w="2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9F306">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葡萄糖6－磷酸脱氢酶活性检测</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47796">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80</w:t>
            </w:r>
          </w:p>
        </w:tc>
        <w:tc>
          <w:tcPr>
            <w:tcW w:w="1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B8CBD">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r>
      <w:tr w14:paraId="661F5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A77CD">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46</w:t>
            </w:r>
          </w:p>
        </w:tc>
        <w:tc>
          <w:tcPr>
            <w:tcW w:w="2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8B716">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全血铅测定</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4B5FC">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170</w:t>
            </w:r>
          </w:p>
        </w:tc>
        <w:tc>
          <w:tcPr>
            <w:tcW w:w="1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E78F7">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r>
      <w:tr w14:paraId="148B0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B8DC4">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47</w:t>
            </w:r>
          </w:p>
        </w:tc>
        <w:tc>
          <w:tcPr>
            <w:tcW w:w="2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E71B1">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醛固酮测定(立位)</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FDA26">
            <w:pPr>
              <w:keepNext w:val="0"/>
              <w:keepLines w:val="0"/>
              <w:widowControl/>
              <w:suppressLineNumbers w:val="0"/>
              <w:jc w:val="center"/>
              <w:textAlignment w:val="center"/>
              <w:rPr>
                <w:rFonts w:hint="eastAsia" w:ascii="仿宋" w:hAnsi="仿宋" w:eastAsia="仿宋" w:cs="仿宋"/>
                <w:color w:val="auto"/>
                <w:sz w:val="21"/>
                <w:szCs w:val="21"/>
                <w:lang w:val="en-US"/>
              </w:rPr>
            </w:pPr>
            <w:r>
              <w:rPr>
                <w:rFonts w:hint="eastAsia" w:ascii="仿宋" w:hAnsi="仿宋" w:eastAsia="仿宋" w:cs="仿宋"/>
                <w:i w:val="0"/>
                <w:iCs w:val="0"/>
                <w:color w:val="auto"/>
                <w:kern w:val="0"/>
                <w:sz w:val="21"/>
                <w:szCs w:val="21"/>
                <w:u w:val="none"/>
                <w:lang w:val="en-US" w:eastAsia="zh-CN" w:bidi="ar"/>
              </w:rPr>
              <w:t>270</w:t>
            </w:r>
          </w:p>
        </w:tc>
        <w:tc>
          <w:tcPr>
            <w:tcW w:w="1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0C92F">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r>
      <w:tr w14:paraId="45671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BD5C3">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48</w:t>
            </w:r>
          </w:p>
        </w:tc>
        <w:tc>
          <w:tcPr>
            <w:tcW w:w="2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6FC7C">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醛固酮测定(卧位)</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58438">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170</w:t>
            </w:r>
          </w:p>
        </w:tc>
        <w:tc>
          <w:tcPr>
            <w:tcW w:w="1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A500C">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r>
      <w:tr w14:paraId="161CF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821E9">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49</w:t>
            </w:r>
          </w:p>
        </w:tc>
        <w:tc>
          <w:tcPr>
            <w:tcW w:w="2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5FC1F">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沙眼衣原体核酸检测</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A5D7A">
            <w:pPr>
              <w:keepNext w:val="0"/>
              <w:keepLines w:val="0"/>
              <w:widowControl/>
              <w:suppressLineNumbers w:val="0"/>
              <w:jc w:val="center"/>
              <w:textAlignment w:val="center"/>
              <w:rPr>
                <w:rFonts w:hint="eastAsia" w:ascii="仿宋" w:hAnsi="仿宋" w:eastAsia="仿宋" w:cs="仿宋"/>
                <w:color w:val="auto"/>
                <w:sz w:val="21"/>
                <w:szCs w:val="21"/>
                <w:lang w:val="en-US"/>
              </w:rPr>
            </w:pPr>
            <w:r>
              <w:rPr>
                <w:rFonts w:hint="eastAsia" w:ascii="仿宋" w:hAnsi="仿宋" w:eastAsia="仿宋" w:cs="仿宋"/>
                <w:i w:val="0"/>
                <w:iCs w:val="0"/>
                <w:color w:val="auto"/>
                <w:kern w:val="0"/>
                <w:sz w:val="21"/>
                <w:szCs w:val="21"/>
                <w:u w:val="none"/>
                <w:lang w:val="en-US" w:eastAsia="zh-CN" w:bidi="ar"/>
              </w:rPr>
              <w:t>49</w:t>
            </w:r>
          </w:p>
        </w:tc>
        <w:tc>
          <w:tcPr>
            <w:tcW w:w="1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8E821">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分泌 物</w:t>
            </w:r>
          </w:p>
        </w:tc>
      </w:tr>
      <w:tr w14:paraId="2D3BD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2" w:type="pct"/>
            <w:vMerge w:val="restart"/>
            <w:tcBorders>
              <w:top w:val="single" w:color="000000" w:sz="4" w:space="0"/>
              <w:left w:val="single" w:color="000000" w:sz="4" w:space="0"/>
              <w:right w:val="single" w:color="000000" w:sz="4" w:space="0"/>
            </w:tcBorders>
            <w:shd w:val="clear" w:color="auto" w:fill="auto"/>
            <w:noWrap/>
            <w:vAlign w:val="center"/>
          </w:tcPr>
          <w:p w14:paraId="26B3355E">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50</w:t>
            </w:r>
          </w:p>
        </w:tc>
        <w:tc>
          <w:tcPr>
            <w:tcW w:w="2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575A9">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生长激素（激发/抑制）30min</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7741E">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6</w:t>
            </w:r>
          </w:p>
        </w:tc>
        <w:tc>
          <w:tcPr>
            <w:tcW w:w="1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102CB1">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r>
      <w:tr w14:paraId="57FCB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2" w:type="pct"/>
            <w:vMerge w:val="continue"/>
            <w:tcBorders>
              <w:left w:val="single" w:color="000000" w:sz="4" w:space="0"/>
              <w:right w:val="single" w:color="000000" w:sz="4" w:space="0"/>
            </w:tcBorders>
            <w:shd w:val="clear" w:color="auto" w:fill="auto"/>
            <w:noWrap/>
            <w:vAlign w:val="center"/>
          </w:tcPr>
          <w:p w14:paraId="16B4AF16">
            <w:pPr>
              <w:jc w:val="center"/>
              <w:rPr>
                <w:rFonts w:hint="eastAsia" w:ascii="仿宋" w:hAnsi="仿宋" w:eastAsia="仿宋" w:cs="仿宋"/>
                <w:color w:val="auto"/>
                <w:sz w:val="21"/>
                <w:szCs w:val="21"/>
              </w:rPr>
            </w:pPr>
          </w:p>
        </w:tc>
        <w:tc>
          <w:tcPr>
            <w:tcW w:w="2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5C574">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生长激素（激发/抑制）60min</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C01A2">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6</w:t>
            </w:r>
          </w:p>
        </w:tc>
        <w:tc>
          <w:tcPr>
            <w:tcW w:w="1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D5155">
            <w:pPr>
              <w:jc w:val="center"/>
              <w:rPr>
                <w:rFonts w:hint="eastAsia" w:ascii="仿宋" w:hAnsi="仿宋" w:eastAsia="仿宋" w:cs="仿宋"/>
                <w:color w:val="auto"/>
                <w:sz w:val="21"/>
                <w:szCs w:val="21"/>
              </w:rPr>
            </w:pPr>
          </w:p>
        </w:tc>
      </w:tr>
      <w:tr w14:paraId="102AC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2" w:type="pct"/>
            <w:vMerge w:val="continue"/>
            <w:tcBorders>
              <w:left w:val="single" w:color="000000" w:sz="4" w:space="0"/>
              <w:right w:val="single" w:color="000000" w:sz="4" w:space="0"/>
            </w:tcBorders>
            <w:shd w:val="clear" w:color="auto" w:fill="auto"/>
            <w:noWrap/>
            <w:vAlign w:val="center"/>
          </w:tcPr>
          <w:p w14:paraId="577EC531">
            <w:pPr>
              <w:jc w:val="center"/>
              <w:rPr>
                <w:rFonts w:hint="eastAsia" w:ascii="仿宋" w:hAnsi="仿宋" w:eastAsia="仿宋" w:cs="仿宋"/>
                <w:color w:val="auto"/>
                <w:sz w:val="21"/>
                <w:szCs w:val="21"/>
              </w:rPr>
            </w:pPr>
          </w:p>
        </w:tc>
        <w:tc>
          <w:tcPr>
            <w:tcW w:w="2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97B84">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生长激素（激发/抑制）90min</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23514">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6</w:t>
            </w:r>
          </w:p>
        </w:tc>
        <w:tc>
          <w:tcPr>
            <w:tcW w:w="1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30FF0">
            <w:pPr>
              <w:jc w:val="center"/>
              <w:rPr>
                <w:rFonts w:hint="eastAsia" w:ascii="仿宋" w:hAnsi="仿宋" w:eastAsia="仿宋" w:cs="仿宋"/>
                <w:color w:val="auto"/>
                <w:sz w:val="21"/>
                <w:szCs w:val="21"/>
              </w:rPr>
            </w:pPr>
          </w:p>
        </w:tc>
      </w:tr>
      <w:tr w14:paraId="31D69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2" w:type="pct"/>
            <w:vMerge w:val="continue"/>
            <w:tcBorders>
              <w:left w:val="single" w:color="000000" w:sz="4" w:space="0"/>
              <w:right w:val="single" w:color="000000" w:sz="4" w:space="0"/>
            </w:tcBorders>
            <w:shd w:val="clear" w:color="auto" w:fill="auto"/>
            <w:noWrap/>
            <w:vAlign w:val="center"/>
          </w:tcPr>
          <w:p w14:paraId="1B9FCF50">
            <w:pPr>
              <w:jc w:val="center"/>
              <w:rPr>
                <w:rFonts w:hint="eastAsia" w:ascii="仿宋" w:hAnsi="仿宋" w:eastAsia="仿宋" w:cs="仿宋"/>
                <w:color w:val="auto"/>
                <w:sz w:val="21"/>
                <w:szCs w:val="21"/>
              </w:rPr>
            </w:pPr>
          </w:p>
        </w:tc>
        <w:tc>
          <w:tcPr>
            <w:tcW w:w="2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6C636">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生长激素（激发/抑制）120min</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B2D09">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6</w:t>
            </w:r>
          </w:p>
        </w:tc>
        <w:tc>
          <w:tcPr>
            <w:tcW w:w="1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E1EC1">
            <w:pPr>
              <w:jc w:val="center"/>
              <w:rPr>
                <w:rFonts w:hint="eastAsia" w:ascii="仿宋" w:hAnsi="仿宋" w:eastAsia="仿宋" w:cs="仿宋"/>
                <w:color w:val="auto"/>
                <w:sz w:val="21"/>
                <w:szCs w:val="21"/>
              </w:rPr>
            </w:pPr>
          </w:p>
        </w:tc>
      </w:tr>
      <w:tr w14:paraId="4C240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2" w:type="pct"/>
            <w:vMerge w:val="continue"/>
            <w:tcBorders>
              <w:left w:val="single" w:color="000000" w:sz="4" w:space="0"/>
              <w:bottom w:val="single" w:color="000000" w:sz="4" w:space="0"/>
              <w:right w:val="single" w:color="000000" w:sz="4" w:space="0"/>
            </w:tcBorders>
            <w:shd w:val="clear" w:color="auto" w:fill="auto"/>
            <w:noWrap/>
            <w:vAlign w:val="center"/>
          </w:tcPr>
          <w:p w14:paraId="40F92699">
            <w:pPr>
              <w:jc w:val="center"/>
              <w:rPr>
                <w:rFonts w:hint="eastAsia" w:ascii="仿宋" w:hAnsi="仿宋" w:eastAsia="仿宋" w:cs="仿宋"/>
                <w:color w:val="auto"/>
                <w:sz w:val="21"/>
                <w:szCs w:val="21"/>
              </w:rPr>
            </w:pPr>
          </w:p>
        </w:tc>
        <w:tc>
          <w:tcPr>
            <w:tcW w:w="2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FF497">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生长激素（激发/抑制）180min</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E3E39">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6</w:t>
            </w:r>
          </w:p>
        </w:tc>
        <w:tc>
          <w:tcPr>
            <w:tcW w:w="1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6222F">
            <w:pPr>
              <w:jc w:val="center"/>
              <w:rPr>
                <w:rFonts w:hint="eastAsia" w:ascii="仿宋" w:hAnsi="仿宋" w:eastAsia="仿宋" w:cs="仿宋"/>
                <w:color w:val="auto"/>
                <w:sz w:val="21"/>
                <w:szCs w:val="21"/>
              </w:rPr>
            </w:pPr>
          </w:p>
        </w:tc>
      </w:tr>
      <w:tr w14:paraId="2FEFB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39C57">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51</w:t>
            </w:r>
          </w:p>
        </w:tc>
        <w:tc>
          <w:tcPr>
            <w:tcW w:w="2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C8901">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微量元素6项</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C3B18">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2300</w:t>
            </w:r>
          </w:p>
        </w:tc>
        <w:tc>
          <w:tcPr>
            <w:tcW w:w="1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E089D">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r>
      <w:tr w14:paraId="6C902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86EA8">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52</w:t>
            </w:r>
          </w:p>
        </w:tc>
        <w:tc>
          <w:tcPr>
            <w:tcW w:w="2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D0532">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胃泌素测定</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3EC63">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1200</w:t>
            </w:r>
          </w:p>
        </w:tc>
        <w:tc>
          <w:tcPr>
            <w:tcW w:w="1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01BFF">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r>
      <w:tr w14:paraId="5A675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A44E8">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53</w:t>
            </w:r>
          </w:p>
        </w:tc>
        <w:tc>
          <w:tcPr>
            <w:tcW w:w="2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3C8CD">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细菌内毒素定量检测</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B5A93">
            <w:pPr>
              <w:keepNext w:val="0"/>
              <w:keepLines w:val="0"/>
              <w:widowControl/>
              <w:suppressLineNumbers w:val="0"/>
              <w:jc w:val="center"/>
              <w:textAlignment w:val="center"/>
              <w:rPr>
                <w:rFonts w:hint="eastAsia" w:ascii="仿宋" w:hAnsi="仿宋" w:eastAsia="仿宋" w:cs="仿宋"/>
                <w:color w:val="auto"/>
                <w:sz w:val="21"/>
                <w:szCs w:val="21"/>
                <w:lang w:val="en-US"/>
              </w:rPr>
            </w:pPr>
            <w:r>
              <w:rPr>
                <w:rFonts w:hint="eastAsia" w:ascii="仿宋" w:hAnsi="仿宋" w:eastAsia="仿宋" w:cs="仿宋"/>
                <w:i w:val="0"/>
                <w:iCs w:val="0"/>
                <w:color w:val="auto"/>
                <w:kern w:val="0"/>
                <w:sz w:val="21"/>
                <w:szCs w:val="21"/>
                <w:u w:val="none"/>
                <w:lang w:val="en-US" w:eastAsia="zh-CN" w:bidi="ar"/>
              </w:rPr>
              <w:t>50</w:t>
            </w:r>
          </w:p>
        </w:tc>
        <w:tc>
          <w:tcPr>
            <w:tcW w:w="1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10BB2">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r>
      <w:tr w14:paraId="4346F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A68CF">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54</w:t>
            </w:r>
          </w:p>
        </w:tc>
        <w:tc>
          <w:tcPr>
            <w:tcW w:w="2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6DD09">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新生儿遗传代谢病检测(血液)</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F6930">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1</w:t>
            </w:r>
          </w:p>
        </w:tc>
        <w:tc>
          <w:tcPr>
            <w:tcW w:w="1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694D5">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r>
      <w:tr w14:paraId="1C82F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C262B">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55</w:t>
            </w:r>
          </w:p>
        </w:tc>
        <w:tc>
          <w:tcPr>
            <w:tcW w:w="2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A6BEC">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性激素结合球蛋白</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CAED1">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21</w:t>
            </w:r>
          </w:p>
        </w:tc>
        <w:tc>
          <w:tcPr>
            <w:tcW w:w="1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6360E">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r>
      <w:tr w14:paraId="065C8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5F39F">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56</w:t>
            </w:r>
          </w:p>
        </w:tc>
        <w:tc>
          <w:tcPr>
            <w:tcW w:w="2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17ED3">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血儿茶酚胺（套）</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4FF7E">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850</w:t>
            </w:r>
          </w:p>
        </w:tc>
        <w:tc>
          <w:tcPr>
            <w:tcW w:w="1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315DC">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r>
      <w:tr w14:paraId="1D8FB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952E5">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57</w:t>
            </w:r>
          </w:p>
        </w:tc>
        <w:tc>
          <w:tcPr>
            <w:tcW w:w="2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EC08E">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血管内皮生长因子VEGF</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023EE">
            <w:pPr>
              <w:keepNext w:val="0"/>
              <w:keepLines w:val="0"/>
              <w:widowControl/>
              <w:suppressLineNumbers w:val="0"/>
              <w:jc w:val="center"/>
              <w:textAlignment w:val="center"/>
              <w:rPr>
                <w:rFonts w:hint="eastAsia" w:ascii="仿宋" w:hAnsi="仿宋" w:eastAsia="仿宋" w:cs="仿宋"/>
                <w:color w:val="auto"/>
                <w:sz w:val="21"/>
                <w:szCs w:val="21"/>
                <w:lang w:val="en-US"/>
              </w:rPr>
            </w:pPr>
            <w:r>
              <w:rPr>
                <w:rFonts w:hint="eastAsia" w:ascii="仿宋" w:hAnsi="仿宋" w:eastAsia="仿宋" w:cs="仿宋"/>
                <w:i w:val="0"/>
                <w:iCs w:val="0"/>
                <w:color w:val="auto"/>
                <w:kern w:val="0"/>
                <w:sz w:val="21"/>
                <w:szCs w:val="21"/>
                <w:u w:val="none"/>
                <w:lang w:val="en-US" w:eastAsia="zh-CN" w:bidi="ar"/>
              </w:rPr>
              <w:t>160</w:t>
            </w:r>
          </w:p>
        </w:tc>
        <w:tc>
          <w:tcPr>
            <w:tcW w:w="1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E01AD">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r>
      <w:tr w14:paraId="369B6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BCEBA">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58</w:t>
            </w:r>
          </w:p>
        </w:tc>
        <w:tc>
          <w:tcPr>
            <w:tcW w:w="2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7E62A">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血红蛋白电泳</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B77B8">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12</w:t>
            </w:r>
          </w:p>
        </w:tc>
        <w:tc>
          <w:tcPr>
            <w:tcW w:w="1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61371">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r>
      <w:tr w14:paraId="5C748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917A8">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59</w:t>
            </w:r>
          </w:p>
        </w:tc>
        <w:tc>
          <w:tcPr>
            <w:tcW w:w="2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25139">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血浆促肾上腺皮质激素测定</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95487">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950</w:t>
            </w:r>
          </w:p>
        </w:tc>
        <w:tc>
          <w:tcPr>
            <w:tcW w:w="1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AD640">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r>
      <w:tr w14:paraId="5F328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FA64B">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60</w:t>
            </w:r>
          </w:p>
        </w:tc>
        <w:tc>
          <w:tcPr>
            <w:tcW w:w="2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8BA14">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血浆促肾上腺皮质激素测定(0点)</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DB653">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340</w:t>
            </w:r>
          </w:p>
        </w:tc>
        <w:tc>
          <w:tcPr>
            <w:tcW w:w="1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C0EEA">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r>
      <w:tr w14:paraId="630E1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5951E">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61</w:t>
            </w:r>
          </w:p>
        </w:tc>
        <w:tc>
          <w:tcPr>
            <w:tcW w:w="2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4A1A3">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血浆促肾上腺皮质激素测定(16点)</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7E46D">
            <w:pPr>
              <w:keepNext w:val="0"/>
              <w:keepLines w:val="0"/>
              <w:widowControl/>
              <w:suppressLineNumbers w:val="0"/>
              <w:jc w:val="center"/>
              <w:textAlignment w:val="center"/>
              <w:rPr>
                <w:rFonts w:hint="eastAsia" w:ascii="仿宋" w:hAnsi="仿宋" w:eastAsia="仿宋" w:cs="仿宋"/>
                <w:color w:val="auto"/>
                <w:sz w:val="21"/>
                <w:szCs w:val="21"/>
                <w:lang w:val="en-US"/>
              </w:rPr>
            </w:pPr>
            <w:r>
              <w:rPr>
                <w:rFonts w:hint="eastAsia" w:ascii="仿宋" w:hAnsi="仿宋" w:eastAsia="仿宋" w:cs="仿宋"/>
                <w:i w:val="0"/>
                <w:iCs w:val="0"/>
                <w:color w:val="auto"/>
                <w:kern w:val="0"/>
                <w:sz w:val="21"/>
                <w:szCs w:val="21"/>
                <w:u w:val="none"/>
                <w:lang w:val="en-US" w:eastAsia="zh-CN" w:bidi="ar"/>
              </w:rPr>
              <w:t>170</w:t>
            </w:r>
          </w:p>
        </w:tc>
        <w:tc>
          <w:tcPr>
            <w:tcW w:w="1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63D07">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r>
      <w:tr w14:paraId="36C98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A363F">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62</w:t>
            </w:r>
          </w:p>
        </w:tc>
        <w:tc>
          <w:tcPr>
            <w:tcW w:w="2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3360F">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血浆促肾上腺皮质激素测定(8点)</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66046">
            <w:pPr>
              <w:keepNext w:val="0"/>
              <w:keepLines w:val="0"/>
              <w:widowControl/>
              <w:suppressLineNumbers w:val="0"/>
              <w:jc w:val="center"/>
              <w:textAlignment w:val="center"/>
              <w:rPr>
                <w:rFonts w:hint="eastAsia" w:ascii="仿宋" w:hAnsi="仿宋" w:eastAsia="仿宋" w:cs="仿宋"/>
                <w:color w:val="auto"/>
                <w:sz w:val="21"/>
                <w:szCs w:val="21"/>
                <w:lang w:val="en-US"/>
              </w:rPr>
            </w:pPr>
            <w:r>
              <w:rPr>
                <w:rFonts w:hint="eastAsia" w:ascii="仿宋" w:hAnsi="仿宋" w:eastAsia="仿宋" w:cs="仿宋"/>
                <w:i w:val="0"/>
                <w:iCs w:val="0"/>
                <w:color w:val="auto"/>
                <w:kern w:val="0"/>
                <w:sz w:val="21"/>
                <w:szCs w:val="21"/>
                <w:u w:val="none"/>
                <w:lang w:val="en-US" w:eastAsia="zh-CN" w:bidi="ar"/>
              </w:rPr>
              <w:t>1700</w:t>
            </w:r>
          </w:p>
        </w:tc>
        <w:tc>
          <w:tcPr>
            <w:tcW w:w="1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2271C">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r>
      <w:tr w14:paraId="3C900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1D945">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63</w:t>
            </w:r>
          </w:p>
        </w:tc>
        <w:tc>
          <w:tcPr>
            <w:tcW w:w="2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E4883">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血清蛋白电泳</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D4D0E">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1000</w:t>
            </w:r>
          </w:p>
        </w:tc>
        <w:tc>
          <w:tcPr>
            <w:tcW w:w="1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D8C91">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r>
      <w:tr w14:paraId="774A7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438DE">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64</w:t>
            </w:r>
          </w:p>
        </w:tc>
        <w:tc>
          <w:tcPr>
            <w:tcW w:w="2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ACEB6">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血清生长激素测定</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FD1EB">
            <w:pPr>
              <w:keepNext w:val="0"/>
              <w:keepLines w:val="0"/>
              <w:widowControl/>
              <w:suppressLineNumbers w:val="0"/>
              <w:jc w:val="center"/>
              <w:textAlignment w:val="center"/>
              <w:rPr>
                <w:rFonts w:hint="eastAsia" w:ascii="仿宋" w:hAnsi="仿宋" w:eastAsia="仿宋" w:cs="仿宋"/>
                <w:color w:val="auto"/>
                <w:sz w:val="21"/>
                <w:szCs w:val="21"/>
                <w:lang w:val="en-US"/>
              </w:rPr>
            </w:pPr>
            <w:r>
              <w:rPr>
                <w:rFonts w:hint="eastAsia" w:ascii="仿宋" w:hAnsi="仿宋" w:eastAsia="仿宋" w:cs="仿宋"/>
                <w:i w:val="0"/>
                <w:iCs w:val="0"/>
                <w:color w:val="auto"/>
                <w:kern w:val="0"/>
                <w:sz w:val="21"/>
                <w:szCs w:val="21"/>
                <w:u w:val="none"/>
                <w:lang w:val="en-US" w:eastAsia="zh-CN" w:bidi="ar"/>
              </w:rPr>
              <w:t>350</w:t>
            </w:r>
          </w:p>
        </w:tc>
        <w:tc>
          <w:tcPr>
            <w:tcW w:w="1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6C2BA">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r>
      <w:tr w14:paraId="6DD09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63097">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65</w:t>
            </w:r>
          </w:p>
        </w:tc>
        <w:tc>
          <w:tcPr>
            <w:tcW w:w="2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15E6F">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血清药物浓度（苯巴比妥）</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E95CA">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1</w:t>
            </w:r>
          </w:p>
        </w:tc>
        <w:tc>
          <w:tcPr>
            <w:tcW w:w="1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4B96E">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r>
      <w:tr w14:paraId="37D5E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84B0F">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66</w:t>
            </w:r>
          </w:p>
        </w:tc>
        <w:tc>
          <w:tcPr>
            <w:tcW w:w="2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C49FF">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血清药物浓度（苯妥英钠）</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85409">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2</w:t>
            </w:r>
          </w:p>
        </w:tc>
        <w:tc>
          <w:tcPr>
            <w:tcW w:w="1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E3F18">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r>
      <w:tr w14:paraId="4A750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53591">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67</w:t>
            </w:r>
          </w:p>
        </w:tc>
        <w:tc>
          <w:tcPr>
            <w:tcW w:w="2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97A3F">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血清药物浓度（丙戊酸钠）</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8E638">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450</w:t>
            </w:r>
          </w:p>
        </w:tc>
        <w:tc>
          <w:tcPr>
            <w:tcW w:w="1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76D36">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r>
      <w:tr w14:paraId="37C00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C3F88">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68</w:t>
            </w:r>
          </w:p>
        </w:tc>
        <w:tc>
          <w:tcPr>
            <w:tcW w:w="2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8995E">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血清药物浓度（茶碱）</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90F6A">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1</w:t>
            </w:r>
          </w:p>
        </w:tc>
        <w:tc>
          <w:tcPr>
            <w:tcW w:w="1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86262">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r>
      <w:tr w14:paraId="7D526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13F59">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69</w:t>
            </w:r>
          </w:p>
        </w:tc>
        <w:tc>
          <w:tcPr>
            <w:tcW w:w="2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7B3F8">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血清药物浓度（地高辛）</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FCFBE">
            <w:pPr>
              <w:keepNext w:val="0"/>
              <w:keepLines w:val="0"/>
              <w:widowControl/>
              <w:suppressLineNumbers w:val="0"/>
              <w:jc w:val="center"/>
              <w:textAlignment w:val="center"/>
              <w:rPr>
                <w:rFonts w:hint="eastAsia" w:ascii="仿宋" w:hAnsi="仿宋" w:eastAsia="仿宋" w:cs="仿宋"/>
                <w:color w:val="auto"/>
                <w:sz w:val="21"/>
                <w:szCs w:val="21"/>
                <w:lang w:val="en-US"/>
              </w:rPr>
            </w:pPr>
            <w:r>
              <w:rPr>
                <w:rFonts w:hint="eastAsia" w:ascii="仿宋" w:hAnsi="仿宋" w:eastAsia="仿宋" w:cs="仿宋"/>
                <w:i w:val="0"/>
                <w:iCs w:val="0"/>
                <w:color w:val="auto"/>
                <w:kern w:val="0"/>
                <w:sz w:val="21"/>
                <w:szCs w:val="21"/>
                <w:u w:val="none"/>
                <w:lang w:val="en-US" w:eastAsia="zh-CN" w:bidi="ar"/>
              </w:rPr>
              <w:t>165</w:t>
            </w:r>
          </w:p>
        </w:tc>
        <w:tc>
          <w:tcPr>
            <w:tcW w:w="1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F76CB">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r>
      <w:tr w14:paraId="448F8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400B3">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70</w:t>
            </w:r>
          </w:p>
        </w:tc>
        <w:tc>
          <w:tcPr>
            <w:tcW w:w="2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2D557">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血清药物浓度（卡马西平）</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85228">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35</w:t>
            </w:r>
          </w:p>
        </w:tc>
        <w:tc>
          <w:tcPr>
            <w:tcW w:w="1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B58C8">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r>
      <w:tr w14:paraId="72167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8665B">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71</w:t>
            </w:r>
          </w:p>
        </w:tc>
        <w:tc>
          <w:tcPr>
            <w:tcW w:w="2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18582">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血清药物浓度（万古霉素）</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E0C22">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55</w:t>
            </w:r>
          </w:p>
        </w:tc>
        <w:tc>
          <w:tcPr>
            <w:tcW w:w="1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DEB21">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r>
      <w:tr w14:paraId="264D8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5D73D">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72</w:t>
            </w:r>
          </w:p>
        </w:tc>
        <w:tc>
          <w:tcPr>
            <w:tcW w:w="2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EC34F">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遗传代谢病检测</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FF34A">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50</w:t>
            </w:r>
          </w:p>
        </w:tc>
        <w:tc>
          <w:tcPr>
            <w:tcW w:w="1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DD2A9">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血液、尿液</w:t>
            </w:r>
          </w:p>
        </w:tc>
      </w:tr>
      <w:tr w14:paraId="66F82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72786">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73</w:t>
            </w:r>
          </w:p>
        </w:tc>
        <w:tc>
          <w:tcPr>
            <w:tcW w:w="2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60CEF">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乙肝病毒C区耐药基因测序</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12AFB">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1</w:t>
            </w:r>
          </w:p>
        </w:tc>
        <w:tc>
          <w:tcPr>
            <w:tcW w:w="1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8ECD8">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r>
      <w:tr w14:paraId="62F26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25603">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74</w:t>
            </w:r>
          </w:p>
        </w:tc>
        <w:tc>
          <w:tcPr>
            <w:tcW w:w="2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4363F">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乙肝病毒P区耐药基因测序</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81DFD">
            <w:pPr>
              <w:keepNext w:val="0"/>
              <w:keepLines w:val="0"/>
              <w:widowControl/>
              <w:suppressLineNumbers w:val="0"/>
              <w:jc w:val="center"/>
              <w:textAlignment w:val="center"/>
              <w:rPr>
                <w:rFonts w:hint="eastAsia" w:ascii="仿宋" w:hAnsi="仿宋" w:eastAsia="仿宋" w:cs="仿宋"/>
                <w:color w:val="auto"/>
                <w:sz w:val="21"/>
                <w:szCs w:val="21"/>
                <w:lang w:val="en-US"/>
              </w:rPr>
            </w:pPr>
            <w:r>
              <w:rPr>
                <w:rFonts w:hint="eastAsia" w:ascii="仿宋" w:hAnsi="仿宋" w:eastAsia="仿宋" w:cs="仿宋"/>
                <w:i w:val="0"/>
                <w:iCs w:val="0"/>
                <w:color w:val="auto"/>
                <w:kern w:val="0"/>
                <w:sz w:val="21"/>
                <w:szCs w:val="21"/>
                <w:u w:val="none"/>
                <w:lang w:val="en-US" w:eastAsia="zh-CN" w:bidi="ar"/>
              </w:rPr>
              <w:t>12</w:t>
            </w:r>
          </w:p>
        </w:tc>
        <w:tc>
          <w:tcPr>
            <w:tcW w:w="1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EBA7F">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r>
      <w:tr w14:paraId="09F6A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8C9CD">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75</w:t>
            </w:r>
          </w:p>
        </w:tc>
        <w:tc>
          <w:tcPr>
            <w:tcW w:w="2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EC0C3">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乙型肝炎病毒基因分型检测</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C4359">
            <w:pPr>
              <w:keepNext w:val="0"/>
              <w:keepLines w:val="0"/>
              <w:widowControl/>
              <w:suppressLineNumbers w:val="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7</w:t>
            </w:r>
          </w:p>
        </w:tc>
        <w:tc>
          <w:tcPr>
            <w:tcW w:w="1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F09EC">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r>
      <w:tr w14:paraId="6DDAF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13DC0">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76</w:t>
            </w:r>
          </w:p>
        </w:tc>
        <w:tc>
          <w:tcPr>
            <w:tcW w:w="2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D4DD6">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自身免疫性肝病抗体8项</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C95A7">
            <w:pPr>
              <w:keepNext w:val="0"/>
              <w:keepLines w:val="0"/>
              <w:widowControl/>
              <w:suppressLineNumbers w:val="0"/>
              <w:jc w:val="center"/>
              <w:textAlignment w:val="center"/>
              <w:rPr>
                <w:rFonts w:hint="eastAsia" w:ascii="仿宋" w:hAnsi="仿宋" w:eastAsia="仿宋" w:cs="仿宋"/>
                <w:color w:val="auto"/>
                <w:sz w:val="21"/>
                <w:szCs w:val="21"/>
                <w:lang w:val="en-US"/>
              </w:rPr>
            </w:pPr>
            <w:r>
              <w:rPr>
                <w:rFonts w:hint="eastAsia" w:ascii="仿宋" w:hAnsi="仿宋" w:eastAsia="仿宋" w:cs="仿宋"/>
                <w:i w:val="0"/>
                <w:iCs w:val="0"/>
                <w:color w:val="auto"/>
                <w:kern w:val="0"/>
                <w:sz w:val="21"/>
                <w:szCs w:val="21"/>
                <w:u w:val="none"/>
                <w:lang w:val="en-US" w:eastAsia="zh-CN" w:bidi="ar"/>
              </w:rPr>
              <w:t>2000</w:t>
            </w:r>
          </w:p>
        </w:tc>
        <w:tc>
          <w:tcPr>
            <w:tcW w:w="1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0C0A4">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r>
      <w:tr w14:paraId="4D4CF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8396C">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77</w:t>
            </w:r>
          </w:p>
        </w:tc>
        <w:tc>
          <w:tcPr>
            <w:tcW w:w="2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02043">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幽门螺杆菌培养及鉴定+药敏试验</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90787">
            <w:pPr>
              <w:keepNext w:val="0"/>
              <w:keepLines w:val="0"/>
              <w:widowControl/>
              <w:suppressLineNumbers w:val="0"/>
              <w:jc w:val="center"/>
              <w:textAlignment w:val="center"/>
              <w:rPr>
                <w:rFonts w:hint="eastAsia" w:ascii="仿宋" w:hAnsi="仿宋" w:eastAsia="仿宋" w:cs="仿宋"/>
                <w:color w:val="auto"/>
                <w:sz w:val="21"/>
                <w:szCs w:val="21"/>
                <w:woUserID w:val="1"/>
              </w:rPr>
            </w:pPr>
            <w:r>
              <w:rPr>
                <w:rFonts w:hint="eastAsia" w:ascii="仿宋" w:hAnsi="仿宋" w:eastAsia="仿宋" w:cs="仿宋"/>
                <w:i w:val="0"/>
                <w:iCs w:val="0"/>
                <w:color w:val="auto"/>
                <w:kern w:val="0"/>
                <w:sz w:val="21"/>
                <w:szCs w:val="21"/>
                <w:u w:val="none"/>
                <w:lang w:val="en-US" w:eastAsia="zh-CN" w:bidi="ar"/>
              </w:rPr>
              <w:t>80</w:t>
            </w:r>
          </w:p>
        </w:tc>
        <w:tc>
          <w:tcPr>
            <w:tcW w:w="1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D0B8E">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r>
      <w:tr w14:paraId="1BEDE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F463E">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78</w:t>
            </w:r>
          </w:p>
        </w:tc>
        <w:tc>
          <w:tcPr>
            <w:tcW w:w="2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B912D">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果糖胺(FRA)测定</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22FF1">
            <w:pPr>
              <w:keepNext w:val="0"/>
              <w:keepLines w:val="0"/>
              <w:widowControl/>
              <w:suppressLineNumbers w:val="0"/>
              <w:jc w:val="center"/>
              <w:textAlignment w:val="center"/>
              <w:rPr>
                <w:rFonts w:hint="eastAsia" w:ascii="仿宋" w:hAnsi="仿宋" w:eastAsia="仿宋" w:cs="仿宋"/>
                <w:color w:val="auto"/>
                <w:sz w:val="21"/>
                <w:szCs w:val="21"/>
                <w:lang w:eastAsia="zh-CN"/>
                <w:woUserID w:val="1"/>
              </w:rPr>
            </w:pPr>
            <w:r>
              <w:rPr>
                <w:rFonts w:hint="eastAsia" w:ascii="仿宋" w:hAnsi="仿宋" w:eastAsia="仿宋" w:cs="仿宋"/>
                <w:i w:val="0"/>
                <w:iCs w:val="0"/>
                <w:color w:val="auto"/>
                <w:kern w:val="0"/>
                <w:sz w:val="21"/>
                <w:szCs w:val="21"/>
                <w:u w:val="none"/>
                <w:lang w:val="en-US" w:eastAsia="zh-CN" w:bidi="ar"/>
              </w:rPr>
              <w:t>76</w:t>
            </w:r>
          </w:p>
        </w:tc>
        <w:tc>
          <w:tcPr>
            <w:tcW w:w="1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37843">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r>
      <w:tr w14:paraId="06BE1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63275">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79</w:t>
            </w:r>
          </w:p>
        </w:tc>
        <w:tc>
          <w:tcPr>
            <w:tcW w:w="2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0D7EA">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甲胎蛋白异质体(AFP-L3)测定</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5E999">
            <w:pPr>
              <w:keepNext w:val="0"/>
              <w:keepLines w:val="0"/>
              <w:widowControl/>
              <w:suppressLineNumbers w:val="0"/>
              <w:jc w:val="center"/>
              <w:textAlignment w:val="center"/>
              <w:rPr>
                <w:rFonts w:hint="eastAsia" w:ascii="仿宋" w:hAnsi="仿宋" w:eastAsia="仿宋" w:cs="仿宋"/>
                <w:color w:val="auto"/>
                <w:sz w:val="21"/>
                <w:szCs w:val="21"/>
                <w:woUserID w:val="1"/>
              </w:rPr>
            </w:pPr>
            <w:r>
              <w:rPr>
                <w:rFonts w:hint="eastAsia" w:ascii="仿宋" w:hAnsi="仿宋" w:eastAsia="仿宋" w:cs="仿宋"/>
                <w:i w:val="0"/>
                <w:iCs w:val="0"/>
                <w:color w:val="auto"/>
                <w:kern w:val="0"/>
                <w:sz w:val="21"/>
                <w:szCs w:val="21"/>
                <w:u w:val="none"/>
                <w:lang w:val="en-US" w:eastAsia="zh-CN" w:bidi="ar"/>
              </w:rPr>
              <w:t>15</w:t>
            </w:r>
          </w:p>
        </w:tc>
        <w:tc>
          <w:tcPr>
            <w:tcW w:w="1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397D6">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r>
      <w:tr w14:paraId="0677B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979FD">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80</w:t>
            </w:r>
          </w:p>
        </w:tc>
        <w:tc>
          <w:tcPr>
            <w:tcW w:w="2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BD7EE">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肾素活性(PRA)测定</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80D69">
            <w:pPr>
              <w:keepNext w:val="0"/>
              <w:keepLines w:val="0"/>
              <w:widowControl/>
              <w:suppressLineNumbers w:val="0"/>
              <w:jc w:val="center"/>
              <w:textAlignment w:val="center"/>
              <w:rPr>
                <w:rFonts w:hint="eastAsia" w:ascii="仿宋" w:hAnsi="仿宋" w:eastAsia="仿宋" w:cs="仿宋"/>
                <w:color w:val="auto"/>
                <w:sz w:val="21"/>
                <w:szCs w:val="21"/>
                <w:lang w:val="en-US" w:eastAsia="zh-CN"/>
                <w:woUserID w:val="1"/>
              </w:rPr>
            </w:pPr>
            <w:r>
              <w:rPr>
                <w:rFonts w:hint="eastAsia" w:ascii="仿宋" w:hAnsi="仿宋" w:eastAsia="仿宋" w:cs="仿宋"/>
                <w:i w:val="0"/>
                <w:iCs w:val="0"/>
                <w:color w:val="auto"/>
                <w:kern w:val="0"/>
                <w:sz w:val="21"/>
                <w:szCs w:val="21"/>
                <w:u w:val="none"/>
                <w:lang w:val="en-US" w:eastAsia="zh-CN" w:bidi="ar"/>
              </w:rPr>
              <w:t>38</w:t>
            </w:r>
          </w:p>
        </w:tc>
        <w:tc>
          <w:tcPr>
            <w:tcW w:w="1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28B1E">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r>
      <w:tr w14:paraId="79A7C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6ACD7">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81</w:t>
            </w:r>
          </w:p>
        </w:tc>
        <w:tc>
          <w:tcPr>
            <w:tcW w:w="2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9CD74">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幽门螺杆菌培养及鉴定</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58715">
            <w:pPr>
              <w:keepNext w:val="0"/>
              <w:keepLines w:val="0"/>
              <w:widowControl/>
              <w:suppressLineNumbers w:val="0"/>
              <w:jc w:val="center"/>
              <w:textAlignment w:val="center"/>
              <w:rPr>
                <w:rFonts w:hint="eastAsia" w:ascii="仿宋" w:hAnsi="仿宋" w:eastAsia="仿宋" w:cs="仿宋"/>
                <w:color w:val="auto"/>
                <w:sz w:val="21"/>
                <w:szCs w:val="21"/>
                <w:lang w:eastAsia="zh-CN"/>
                <w:woUserID w:val="1"/>
              </w:rPr>
            </w:pPr>
            <w:r>
              <w:rPr>
                <w:rFonts w:hint="eastAsia" w:ascii="仿宋" w:hAnsi="仿宋" w:eastAsia="仿宋" w:cs="仿宋"/>
                <w:i w:val="0"/>
                <w:iCs w:val="0"/>
                <w:color w:val="auto"/>
                <w:kern w:val="0"/>
                <w:sz w:val="21"/>
                <w:szCs w:val="21"/>
                <w:u w:val="none"/>
                <w:lang w:val="en-US" w:eastAsia="zh-CN" w:bidi="ar"/>
              </w:rPr>
              <w:t>33</w:t>
            </w:r>
          </w:p>
        </w:tc>
        <w:tc>
          <w:tcPr>
            <w:tcW w:w="1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5513A">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r>
      <w:tr w14:paraId="39C71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147F5">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82</w:t>
            </w:r>
          </w:p>
        </w:tc>
        <w:tc>
          <w:tcPr>
            <w:tcW w:w="2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22A91">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嗜肺军团菌IgM抗体(LP-IgM)检测</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3ABB9">
            <w:pPr>
              <w:keepNext w:val="0"/>
              <w:keepLines w:val="0"/>
              <w:widowControl/>
              <w:suppressLineNumbers w:val="0"/>
              <w:jc w:val="center"/>
              <w:textAlignment w:val="center"/>
              <w:rPr>
                <w:rFonts w:hint="eastAsia" w:ascii="仿宋" w:hAnsi="仿宋" w:eastAsia="仿宋" w:cs="仿宋"/>
                <w:color w:val="auto"/>
                <w:sz w:val="21"/>
                <w:szCs w:val="21"/>
                <w:lang w:eastAsia="zh-CN"/>
                <w:woUserID w:val="1"/>
              </w:rPr>
            </w:pPr>
            <w:r>
              <w:rPr>
                <w:rFonts w:hint="eastAsia" w:ascii="仿宋" w:hAnsi="仿宋" w:eastAsia="仿宋" w:cs="仿宋"/>
                <w:i w:val="0"/>
                <w:iCs w:val="0"/>
                <w:color w:val="auto"/>
                <w:kern w:val="0"/>
                <w:sz w:val="21"/>
                <w:szCs w:val="21"/>
                <w:u w:val="none"/>
                <w:lang w:val="en-US" w:eastAsia="zh-CN" w:bidi="ar"/>
              </w:rPr>
              <w:t>34</w:t>
            </w:r>
          </w:p>
        </w:tc>
        <w:tc>
          <w:tcPr>
            <w:tcW w:w="1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6E8F8">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r>
      <w:tr w14:paraId="3FE59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3FAC8">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83</w:t>
            </w:r>
          </w:p>
        </w:tc>
        <w:tc>
          <w:tcPr>
            <w:tcW w:w="2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8D454">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嗜肺军团菌IgG抗体(LP-IgG)检测</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9C6E7">
            <w:pPr>
              <w:keepNext w:val="0"/>
              <w:keepLines w:val="0"/>
              <w:widowControl/>
              <w:suppressLineNumbers w:val="0"/>
              <w:jc w:val="center"/>
              <w:textAlignment w:val="center"/>
              <w:rPr>
                <w:rFonts w:hint="eastAsia" w:ascii="仿宋" w:hAnsi="仿宋" w:eastAsia="仿宋" w:cs="仿宋"/>
                <w:color w:val="auto"/>
                <w:sz w:val="21"/>
                <w:szCs w:val="21"/>
                <w:woUserID w:val="1"/>
              </w:rPr>
            </w:pPr>
            <w:r>
              <w:rPr>
                <w:rFonts w:hint="eastAsia" w:ascii="仿宋" w:hAnsi="仿宋" w:eastAsia="仿宋" w:cs="仿宋"/>
                <w:i w:val="0"/>
                <w:iCs w:val="0"/>
                <w:color w:val="auto"/>
                <w:kern w:val="0"/>
                <w:sz w:val="21"/>
                <w:szCs w:val="21"/>
                <w:u w:val="none"/>
                <w:lang w:val="en-US" w:eastAsia="zh-CN" w:bidi="ar"/>
              </w:rPr>
              <w:t>34</w:t>
            </w:r>
          </w:p>
        </w:tc>
        <w:tc>
          <w:tcPr>
            <w:tcW w:w="1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744DB">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r>
      <w:tr w14:paraId="2E42A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6E8D1">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84</w:t>
            </w:r>
          </w:p>
        </w:tc>
        <w:tc>
          <w:tcPr>
            <w:tcW w:w="2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A7FD4">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糖化白蛋白(GA)测定</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2511C">
            <w:pPr>
              <w:keepNext w:val="0"/>
              <w:keepLines w:val="0"/>
              <w:widowControl/>
              <w:suppressLineNumbers w:val="0"/>
              <w:jc w:val="center"/>
              <w:textAlignment w:val="center"/>
              <w:rPr>
                <w:rFonts w:hint="eastAsia" w:ascii="仿宋" w:hAnsi="仿宋" w:eastAsia="仿宋" w:cs="仿宋"/>
                <w:color w:val="auto"/>
                <w:sz w:val="21"/>
                <w:szCs w:val="21"/>
                <w:woUserID w:val="1"/>
              </w:rPr>
            </w:pPr>
            <w:r>
              <w:rPr>
                <w:rFonts w:hint="eastAsia" w:ascii="仿宋" w:hAnsi="仿宋" w:eastAsia="仿宋" w:cs="仿宋"/>
                <w:i w:val="0"/>
                <w:iCs w:val="0"/>
                <w:color w:val="auto"/>
                <w:kern w:val="0"/>
                <w:sz w:val="21"/>
                <w:szCs w:val="21"/>
                <w:u w:val="none"/>
                <w:lang w:val="en-US" w:eastAsia="zh-CN" w:bidi="ar"/>
              </w:rPr>
              <w:t>89</w:t>
            </w:r>
          </w:p>
        </w:tc>
        <w:tc>
          <w:tcPr>
            <w:tcW w:w="1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A10D9">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r>
      <w:tr w14:paraId="4AD37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AD571">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85</w:t>
            </w:r>
          </w:p>
        </w:tc>
        <w:tc>
          <w:tcPr>
            <w:tcW w:w="2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3981E">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糖缺失性转铁蛋白(CDT)检测</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1CEC6">
            <w:pPr>
              <w:keepNext w:val="0"/>
              <w:keepLines w:val="0"/>
              <w:widowControl/>
              <w:suppressLineNumbers w:val="0"/>
              <w:jc w:val="center"/>
              <w:textAlignment w:val="center"/>
              <w:rPr>
                <w:rFonts w:hint="eastAsia" w:ascii="仿宋" w:hAnsi="仿宋" w:eastAsia="仿宋" w:cs="仿宋"/>
                <w:color w:val="auto"/>
                <w:sz w:val="21"/>
                <w:szCs w:val="21"/>
                <w:woUserID w:val="1"/>
              </w:rPr>
            </w:pPr>
            <w:r>
              <w:rPr>
                <w:rFonts w:hint="eastAsia" w:ascii="仿宋" w:hAnsi="仿宋" w:eastAsia="仿宋" w:cs="仿宋"/>
                <w:i w:val="0"/>
                <w:iCs w:val="0"/>
                <w:color w:val="auto"/>
                <w:kern w:val="0"/>
                <w:sz w:val="21"/>
                <w:szCs w:val="21"/>
                <w:u w:val="none"/>
                <w:lang w:val="en-US" w:eastAsia="zh-CN" w:bidi="ar"/>
              </w:rPr>
              <w:t>80</w:t>
            </w:r>
          </w:p>
        </w:tc>
        <w:tc>
          <w:tcPr>
            <w:tcW w:w="1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DB4E6">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r>
      <w:tr w14:paraId="2D450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E283D">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86</w:t>
            </w:r>
          </w:p>
        </w:tc>
        <w:tc>
          <w:tcPr>
            <w:tcW w:w="2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5D313">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钩端螺旋体抗体IgG检测</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21789">
            <w:pPr>
              <w:keepNext w:val="0"/>
              <w:keepLines w:val="0"/>
              <w:widowControl/>
              <w:suppressLineNumbers w:val="0"/>
              <w:jc w:val="center"/>
              <w:textAlignment w:val="center"/>
              <w:rPr>
                <w:rFonts w:hint="eastAsia" w:ascii="仿宋" w:hAnsi="仿宋" w:eastAsia="仿宋" w:cs="仿宋"/>
                <w:color w:val="auto"/>
                <w:sz w:val="21"/>
                <w:szCs w:val="21"/>
                <w:woUserID w:val="1"/>
              </w:rPr>
            </w:pPr>
            <w:r>
              <w:rPr>
                <w:rFonts w:hint="eastAsia" w:ascii="仿宋" w:hAnsi="仿宋" w:eastAsia="仿宋" w:cs="仿宋"/>
                <w:i w:val="0"/>
                <w:iCs w:val="0"/>
                <w:color w:val="auto"/>
                <w:kern w:val="0"/>
                <w:sz w:val="21"/>
                <w:szCs w:val="21"/>
                <w:u w:val="none"/>
                <w:lang w:val="en-US" w:eastAsia="zh-CN" w:bidi="ar"/>
              </w:rPr>
              <w:t>12</w:t>
            </w:r>
          </w:p>
        </w:tc>
        <w:tc>
          <w:tcPr>
            <w:tcW w:w="1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D05C7">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r>
      <w:tr w14:paraId="66246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8C7C1">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87</w:t>
            </w:r>
          </w:p>
        </w:tc>
        <w:tc>
          <w:tcPr>
            <w:tcW w:w="2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2B8CD">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猪囊尾蚴IgG抗体检测</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22680">
            <w:pPr>
              <w:keepNext w:val="0"/>
              <w:keepLines w:val="0"/>
              <w:widowControl/>
              <w:suppressLineNumbers w:val="0"/>
              <w:jc w:val="center"/>
              <w:textAlignment w:val="center"/>
              <w:rPr>
                <w:rFonts w:hint="eastAsia" w:ascii="仿宋" w:hAnsi="仿宋" w:eastAsia="仿宋" w:cs="仿宋"/>
                <w:color w:val="auto"/>
                <w:sz w:val="21"/>
                <w:szCs w:val="21"/>
                <w:woUserID w:val="1"/>
              </w:rPr>
            </w:pPr>
            <w:r>
              <w:rPr>
                <w:rFonts w:hint="eastAsia" w:ascii="仿宋" w:hAnsi="仿宋" w:eastAsia="仿宋" w:cs="仿宋"/>
                <w:i w:val="0"/>
                <w:iCs w:val="0"/>
                <w:color w:val="auto"/>
                <w:kern w:val="0"/>
                <w:sz w:val="21"/>
                <w:szCs w:val="21"/>
                <w:u w:val="none"/>
                <w:lang w:val="en-US" w:eastAsia="zh-CN" w:bidi="ar"/>
              </w:rPr>
              <w:t>12</w:t>
            </w:r>
          </w:p>
        </w:tc>
        <w:tc>
          <w:tcPr>
            <w:tcW w:w="1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5E008">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r>
      <w:tr w14:paraId="174C5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4B2EE">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88</w:t>
            </w:r>
          </w:p>
        </w:tc>
        <w:tc>
          <w:tcPr>
            <w:tcW w:w="2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D9348">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包虫IgG抗体检测</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9FE28">
            <w:pPr>
              <w:keepNext w:val="0"/>
              <w:keepLines w:val="0"/>
              <w:widowControl/>
              <w:suppressLineNumbers w:val="0"/>
              <w:jc w:val="center"/>
              <w:textAlignment w:val="center"/>
              <w:rPr>
                <w:rFonts w:hint="eastAsia" w:ascii="仿宋" w:hAnsi="仿宋" w:eastAsia="仿宋" w:cs="仿宋"/>
                <w:color w:val="auto"/>
                <w:sz w:val="21"/>
                <w:szCs w:val="21"/>
                <w:woUserID w:val="1"/>
              </w:rPr>
            </w:pPr>
            <w:r>
              <w:rPr>
                <w:rFonts w:hint="eastAsia" w:ascii="仿宋" w:hAnsi="仿宋" w:eastAsia="仿宋" w:cs="仿宋"/>
                <w:i w:val="0"/>
                <w:iCs w:val="0"/>
                <w:color w:val="auto"/>
                <w:kern w:val="0"/>
                <w:sz w:val="21"/>
                <w:szCs w:val="21"/>
                <w:u w:val="none"/>
                <w:lang w:val="en-US" w:eastAsia="zh-CN" w:bidi="ar"/>
              </w:rPr>
              <w:t>12</w:t>
            </w:r>
          </w:p>
        </w:tc>
        <w:tc>
          <w:tcPr>
            <w:tcW w:w="1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14C3B">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r>
      <w:tr w14:paraId="3512F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DA318">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89</w:t>
            </w:r>
          </w:p>
        </w:tc>
        <w:tc>
          <w:tcPr>
            <w:tcW w:w="2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5BFD1">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广州管圆线虫IgG抗体检测</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54E09">
            <w:pPr>
              <w:keepNext w:val="0"/>
              <w:keepLines w:val="0"/>
              <w:widowControl/>
              <w:suppressLineNumbers w:val="0"/>
              <w:jc w:val="center"/>
              <w:textAlignment w:val="center"/>
              <w:rPr>
                <w:rFonts w:hint="eastAsia" w:ascii="仿宋" w:hAnsi="仿宋" w:eastAsia="仿宋" w:cs="仿宋"/>
                <w:color w:val="auto"/>
                <w:sz w:val="21"/>
                <w:szCs w:val="21"/>
                <w:woUserID w:val="1"/>
              </w:rPr>
            </w:pPr>
            <w:r>
              <w:rPr>
                <w:rFonts w:hint="eastAsia" w:ascii="仿宋" w:hAnsi="仿宋" w:eastAsia="仿宋" w:cs="仿宋"/>
                <w:i w:val="0"/>
                <w:iCs w:val="0"/>
                <w:color w:val="auto"/>
                <w:kern w:val="0"/>
                <w:sz w:val="21"/>
                <w:szCs w:val="21"/>
                <w:u w:val="none"/>
                <w:lang w:val="en-US" w:eastAsia="zh-CN" w:bidi="ar"/>
              </w:rPr>
              <w:t>12</w:t>
            </w:r>
          </w:p>
        </w:tc>
        <w:tc>
          <w:tcPr>
            <w:tcW w:w="1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47524">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r>
      <w:tr w14:paraId="32A7E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0DAD1">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90</w:t>
            </w:r>
          </w:p>
        </w:tc>
        <w:tc>
          <w:tcPr>
            <w:tcW w:w="2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266A2">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裂头蚴IgG抗体检测</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5B7E6">
            <w:pPr>
              <w:keepNext w:val="0"/>
              <w:keepLines w:val="0"/>
              <w:widowControl/>
              <w:suppressLineNumbers w:val="0"/>
              <w:jc w:val="center"/>
              <w:textAlignment w:val="center"/>
              <w:rPr>
                <w:rFonts w:hint="eastAsia" w:ascii="仿宋" w:hAnsi="仿宋" w:eastAsia="仿宋" w:cs="仿宋"/>
                <w:color w:val="auto"/>
                <w:sz w:val="21"/>
                <w:szCs w:val="21"/>
                <w:woUserID w:val="1"/>
              </w:rPr>
            </w:pPr>
            <w:r>
              <w:rPr>
                <w:rFonts w:hint="eastAsia" w:ascii="仿宋" w:hAnsi="仿宋" w:eastAsia="仿宋" w:cs="仿宋"/>
                <w:i w:val="0"/>
                <w:iCs w:val="0"/>
                <w:color w:val="auto"/>
                <w:kern w:val="0"/>
                <w:sz w:val="21"/>
                <w:szCs w:val="21"/>
                <w:u w:val="none"/>
                <w:lang w:val="en-US" w:eastAsia="zh-CN" w:bidi="ar"/>
              </w:rPr>
              <w:t>12</w:t>
            </w:r>
          </w:p>
        </w:tc>
        <w:tc>
          <w:tcPr>
            <w:tcW w:w="1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BA378">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r>
      <w:tr w14:paraId="46C9A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752DB">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91</w:t>
            </w:r>
          </w:p>
        </w:tc>
        <w:tc>
          <w:tcPr>
            <w:tcW w:w="2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E2040">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肝吸虫IgG抗体检测</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9AE84">
            <w:pPr>
              <w:keepNext w:val="0"/>
              <w:keepLines w:val="0"/>
              <w:widowControl/>
              <w:suppressLineNumbers w:val="0"/>
              <w:jc w:val="center"/>
              <w:textAlignment w:val="center"/>
              <w:rPr>
                <w:rFonts w:hint="eastAsia" w:ascii="仿宋" w:hAnsi="仿宋" w:eastAsia="仿宋" w:cs="仿宋"/>
                <w:color w:val="auto"/>
                <w:sz w:val="21"/>
                <w:szCs w:val="21"/>
                <w:woUserID w:val="1"/>
              </w:rPr>
            </w:pPr>
            <w:r>
              <w:rPr>
                <w:rFonts w:hint="eastAsia" w:ascii="仿宋" w:hAnsi="仿宋" w:eastAsia="仿宋" w:cs="仿宋"/>
                <w:i w:val="0"/>
                <w:iCs w:val="0"/>
                <w:color w:val="auto"/>
                <w:kern w:val="0"/>
                <w:sz w:val="21"/>
                <w:szCs w:val="21"/>
                <w:u w:val="none"/>
                <w:lang w:val="en-US" w:eastAsia="zh-CN" w:bidi="ar"/>
              </w:rPr>
              <w:t>12</w:t>
            </w:r>
          </w:p>
        </w:tc>
        <w:tc>
          <w:tcPr>
            <w:tcW w:w="1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05ACC">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r>
      <w:tr w14:paraId="2619F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DDDF7">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92</w:t>
            </w:r>
          </w:p>
        </w:tc>
        <w:tc>
          <w:tcPr>
            <w:tcW w:w="2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822FC">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日本血吸虫抗体IgG检测</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1CF20">
            <w:pPr>
              <w:keepNext w:val="0"/>
              <w:keepLines w:val="0"/>
              <w:widowControl/>
              <w:suppressLineNumbers w:val="0"/>
              <w:jc w:val="center"/>
              <w:textAlignment w:val="center"/>
              <w:rPr>
                <w:rFonts w:hint="eastAsia" w:ascii="仿宋" w:hAnsi="仿宋" w:eastAsia="仿宋" w:cs="仿宋"/>
                <w:color w:val="auto"/>
                <w:sz w:val="21"/>
                <w:szCs w:val="21"/>
                <w:woUserID w:val="1"/>
              </w:rPr>
            </w:pPr>
            <w:r>
              <w:rPr>
                <w:rFonts w:hint="eastAsia" w:ascii="仿宋" w:hAnsi="仿宋" w:eastAsia="仿宋" w:cs="仿宋"/>
                <w:i w:val="0"/>
                <w:iCs w:val="0"/>
                <w:color w:val="auto"/>
                <w:kern w:val="0"/>
                <w:sz w:val="21"/>
                <w:szCs w:val="21"/>
                <w:u w:val="none"/>
                <w:lang w:val="en-US" w:eastAsia="zh-CN" w:bidi="ar"/>
              </w:rPr>
              <w:t>12</w:t>
            </w:r>
          </w:p>
        </w:tc>
        <w:tc>
          <w:tcPr>
            <w:tcW w:w="1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CE576">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r>
      <w:tr w14:paraId="18E0B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12D2B">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93</w:t>
            </w:r>
          </w:p>
        </w:tc>
        <w:tc>
          <w:tcPr>
            <w:tcW w:w="2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338D7">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肺吸虫IgG抗体检测</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1068D">
            <w:pPr>
              <w:keepNext w:val="0"/>
              <w:keepLines w:val="0"/>
              <w:widowControl/>
              <w:suppressLineNumbers w:val="0"/>
              <w:jc w:val="center"/>
              <w:textAlignment w:val="center"/>
              <w:rPr>
                <w:rFonts w:hint="eastAsia" w:ascii="仿宋" w:hAnsi="仿宋" w:eastAsia="仿宋" w:cs="仿宋"/>
                <w:color w:val="auto"/>
                <w:sz w:val="21"/>
                <w:szCs w:val="21"/>
                <w:woUserID w:val="1"/>
              </w:rPr>
            </w:pPr>
            <w:r>
              <w:rPr>
                <w:rFonts w:hint="eastAsia" w:ascii="仿宋" w:hAnsi="仿宋" w:eastAsia="仿宋" w:cs="仿宋"/>
                <w:i w:val="0"/>
                <w:iCs w:val="0"/>
                <w:color w:val="auto"/>
                <w:kern w:val="0"/>
                <w:sz w:val="21"/>
                <w:szCs w:val="21"/>
                <w:u w:val="none"/>
                <w:lang w:val="en-US" w:eastAsia="zh-CN" w:bidi="ar"/>
              </w:rPr>
              <w:t>12</w:t>
            </w:r>
          </w:p>
        </w:tc>
        <w:tc>
          <w:tcPr>
            <w:tcW w:w="1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F374E">
            <w:pPr>
              <w:keepNext w:val="0"/>
              <w:keepLines w:val="0"/>
              <w:widowControl/>
              <w:suppressLineNumbers w:val="0"/>
              <w:jc w:val="center"/>
              <w:textAlignment w:val="bottom"/>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血液</w:t>
            </w:r>
          </w:p>
        </w:tc>
      </w:tr>
    </w:tbl>
    <w:p w14:paraId="037BD1B9">
      <w:pPr>
        <w:bidi w:val="0"/>
        <w:rPr>
          <w:rFonts w:hint="default"/>
          <w:lang w:val="en-US" w:eastAsia="zh-CN"/>
        </w:rPr>
      </w:pPr>
    </w:p>
    <w:p w14:paraId="7540DEE6">
      <w:pPr>
        <w:keepNext w:val="0"/>
        <w:keepLines w:val="0"/>
        <w:widowControl/>
        <w:numPr>
          <w:ilvl w:val="0"/>
          <w:numId w:val="0"/>
        </w:numPr>
        <w:suppressLineNumbers w:val="0"/>
        <w:spacing w:line="288" w:lineRule="auto"/>
        <w:jc w:val="center"/>
        <w:outlineLvl w:val="9"/>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血液系统疾病及病理</w:t>
      </w:r>
    </w:p>
    <w:tbl>
      <w:tblPr>
        <w:tblStyle w:val="1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3"/>
        <w:gridCol w:w="4776"/>
        <w:gridCol w:w="1337"/>
        <w:gridCol w:w="2656"/>
      </w:tblGrid>
      <w:tr w14:paraId="686DF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23C13">
            <w:pPr>
              <w:jc w:val="center"/>
              <w:rPr>
                <w:rFonts w:hint="eastAsia" w:ascii="仿宋" w:hAnsi="仿宋" w:eastAsia="仿宋" w:cs="仿宋"/>
                <w:b/>
                <w:bCs/>
                <w:sz w:val="21"/>
                <w:szCs w:val="21"/>
              </w:rPr>
            </w:pPr>
            <w:r>
              <w:rPr>
                <w:rFonts w:hint="eastAsia" w:ascii="仿宋" w:hAnsi="仿宋" w:eastAsia="仿宋" w:cs="仿宋"/>
                <w:b/>
                <w:bCs/>
                <w:sz w:val="21"/>
                <w:szCs w:val="21"/>
                <w:lang w:val="en-US" w:eastAsia="zh-CN"/>
              </w:rPr>
              <w:t>序号</w:t>
            </w:r>
          </w:p>
        </w:tc>
        <w:tc>
          <w:tcPr>
            <w:tcW w:w="2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1E8DC">
            <w:pPr>
              <w:jc w:val="center"/>
              <w:rPr>
                <w:rFonts w:hint="eastAsia" w:ascii="仿宋" w:hAnsi="仿宋" w:eastAsia="仿宋" w:cs="仿宋"/>
                <w:b/>
                <w:bCs/>
                <w:sz w:val="21"/>
                <w:szCs w:val="21"/>
              </w:rPr>
            </w:pPr>
            <w:r>
              <w:rPr>
                <w:rFonts w:hint="eastAsia" w:ascii="仿宋" w:hAnsi="仿宋" w:eastAsia="仿宋" w:cs="仿宋"/>
                <w:b/>
                <w:bCs/>
                <w:sz w:val="21"/>
                <w:szCs w:val="21"/>
                <w:lang w:val="en-US" w:eastAsia="zh-CN"/>
              </w:rPr>
              <w:t>项目名称</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C4A4D">
            <w:pPr>
              <w:jc w:val="center"/>
              <w:rPr>
                <w:rFonts w:hint="eastAsia" w:ascii="仿宋" w:hAnsi="仿宋" w:eastAsia="仿宋" w:cs="仿宋"/>
                <w:b/>
                <w:bCs/>
                <w:sz w:val="21"/>
                <w:szCs w:val="21"/>
              </w:rPr>
            </w:pPr>
            <w:r>
              <w:rPr>
                <w:rFonts w:hint="eastAsia" w:ascii="仿宋" w:hAnsi="仿宋" w:eastAsia="仿宋" w:cs="仿宋"/>
                <w:b/>
                <w:bCs/>
                <w:sz w:val="21"/>
                <w:szCs w:val="21"/>
                <w:lang w:val="en-US" w:eastAsia="zh-CN"/>
              </w:rPr>
              <w:t>预估数量</w:t>
            </w:r>
          </w:p>
        </w:tc>
        <w:tc>
          <w:tcPr>
            <w:tcW w:w="1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511E6">
            <w:pPr>
              <w:jc w:val="center"/>
              <w:rPr>
                <w:rFonts w:hint="eastAsia" w:ascii="仿宋" w:hAnsi="仿宋" w:eastAsia="仿宋" w:cs="仿宋"/>
                <w:b/>
                <w:bCs/>
                <w:sz w:val="21"/>
                <w:szCs w:val="21"/>
              </w:rPr>
            </w:pPr>
            <w:r>
              <w:rPr>
                <w:rFonts w:hint="eastAsia" w:ascii="仿宋" w:hAnsi="仿宋" w:eastAsia="仿宋" w:cs="仿宋"/>
                <w:b/>
                <w:bCs/>
                <w:sz w:val="21"/>
                <w:szCs w:val="21"/>
                <w:lang w:val="en-US" w:eastAsia="zh-CN"/>
              </w:rPr>
              <w:t>标本类型</w:t>
            </w:r>
          </w:p>
        </w:tc>
      </w:tr>
      <w:tr w14:paraId="2BCD7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75835">
            <w:pPr>
              <w:jc w:val="center"/>
              <w:rPr>
                <w:rFonts w:hint="eastAsia" w:ascii="仿宋" w:hAnsi="仿宋" w:eastAsia="仿宋" w:cs="仿宋"/>
                <w:sz w:val="21"/>
                <w:szCs w:val="21"/>
              </w:rPr>
            </w:pPr>
            <w:r>
              <w:rPr>
                <w:rFonts w:hint="eastAsia" w:ascii="仿宋" w:hAnsi="仿宋" w:eastAsia="仿宋" w:cs="仿宋"/>
                <w:sz w:val="21"/>
                <w:szCs w:val="21"/>
                <w:lang w:val="en-US" w:eastAsia="zh-CN"/>
              </w:rPr>
              <w:t>1</w:t>
            </w:r>
          </w:p>
        </w:tc>
        <w:tc>
          <w:tcPr>
            <w:tcW w:w="2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E9076">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白血病免疫分型(骨髓)</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F4CBD">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700</w:t>
            </w:r>
          </w:p>
        </w:tc>
        <w:tc>
          <w:tcPr>
            <w:tcW w:w="13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D6E1F9">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骨髓</w:t>
            </w:r>
          </w:p>
        </w:tc>
      </w:tr>
      <w:tr w14:paraId="2B44B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01FF8">
            <w:pPr>
              <w:jc w:val="center"/>
              <w:rPr>
                <w:rFonts w:hint="eastAsia" w:ascii="仿宋" w:hAnsi="仿宋" w:eastAsia="仿宋" w:cs="仿宋"/>
                <w:sz w:val="21"/>
                <w:szCs w:val="21"/>
              </w:rPr>
            </w:pPr>
            <w:r>
              <w:rPr>
                <w:rFonts w:hint="eastAsia" w:ascii="仿宋" w:hAnsi="仿宋" w:eastAsia="仿宋" w:cs="仿宋"/>
                <w:sz w:val="21"/>
                <w:szCs w:val="21"/>
                <w:lang w:val="en-US" w:eastAsia="zh-CN"/>
              </w:rPr>
              <w:t>2</w:t>
            </w:r>
          </w:p>
        </w:tc>
        <w:tc>
          <w:tcPr>
            <w:tcW w:w="2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DC2DD">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白血病免疫分型(血液)</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E6923">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700</w:t>
            </w:r>
          </w:p>
        </w:tc>
        <w:tc>
          <w:tcPr>
            <w:tcW w:w="13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2269B7">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血液</w:t>
            </w:r>
          </w:p>
        </w:tc>
      </w:tr>
      <w:tr w14:paraId="6D21D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0A439">
            <w:pPr>
              <w:jc w:val="center"/>
              <w:rPr>
                <w:rFonts w:hint="eastAsia" w:ascii="仿宋" w:hAnsi="仿宋" w:eastAsia="仿宋" w:cs="仿宋"/>
                <w:sz w:val="21"/>
                <w:szCs w:val="21"/>
              </w:rPr>
            </w:pPr>
            <w:r>
              <w:rPr>
                <w:rFonts w:hint="eastAsia" w:ascii="仿宋" w:hAnsi="仿宋" w:eastAsia="仿宋" w:cs="仿宋"/>
                <w:sz w:val="21"/>
                <w:szCs w:val="21"/>
                <w:lang w:val="en-US" w:eastAsia="zh-CN"/>
              </w:rPr>
              <w:t>3</w:t>
            </w:r>
          </w:p>
        </w:tc>
        <w:tc>
          <w:tcPr>
            <w:tcW w:w="2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D6EC2">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外周血淋巴细胞染色体畸变分析</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5F9E1">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500</w:t>
            </w:r>
          </w:p>
        </w:tc>
        <w:tc>
          <w:tcPr>
            <w:tcW w:w="13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84F21A">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血液</w:t>
            </w:r>
          </w:p>
        </w:tc>
      </w:tr>
      <w:tr w14:paraId="49B60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57037">
            <w:pPr>
              <w:jc w:val="center"/>
              <w:rPr>
                <w:rFonts w:hint="eastAsia" w:ascii="仿宋" w:hAnsi="仿宋" w:eastAsia="仿宋" w:cs="仿宋"/>
                <w:sz w:val="21"/>
                <w:szCs w:val="21"/>
              </w:rPr>
            </w:pPr>
            <w:r>
              <w:rPr>
                <w:rFonts w:hint="eastAsia" w:ascii="仿宋" w:hAnsi="仿宋" w:eastAsia="仿宋" w:cs="仿宋"/>
                <w:sz w:val="21"/>
                <w:szCs w:val="21"/>
                <w:lang w:val="en-US" w:eastAsia="zh-CN"/>
              </w:rPr>
              <w:t>4</w:t>
            </w:r>
          </w:p>
        </w:tc>
        <w:tc>
          <w:tcPr>
            <w:tcW w:w="2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FA6ED">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外周血淋巴细胞微核检测</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11C59">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795</w:t>
            </w:r>
          </w:p>
        </w:tc>
        <w:tc>
          <w:tcPr>
            <w:tcW w:w="13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333A61">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血液</w:t>
            </w:r>
          </w:p>
        </w:tc>
      </w:tr>
      <w:tr w14:paraId="5C50D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33B22">
            <w:pPr>
              <w:jc w:val="center"/>
              <w:rPr>
                <w:rFonts w:hint="eastAsia" w:ascii="仿宋" w:hAnsi="仿宋" w:eastAsia="仿宋" w:cs="仿宋"/>
                <w:sz w:val="21"/>
                <w:szCs w:val="21"/>
              </w:rPr>
            </w:pPr>
            <w:r>
              <w:rPr>
                <w:rFonts w:hint="eastAsia" w:ascii="仿宋" w:hAnsi="仿宋" w:eastAsia="仿宋" w:cs="仿宋"/>
                <w:sz w:val="21"/>
                <w:szCs w:val="21"/>
                <w:lang w:val="en-US" w:eastAsia="zh-CN"/>
              </w:rPr>
              <w:t>5</w:t>
            </w:r>
          </w:p>
        </w:tc>
        <w:tc>
          <w:tcPr>
            <w:tcW w:w="2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1EC71">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血细胞染色体计数及核型分析（套）</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55866">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800</w:t>
            </w:r>
          </w:p>
        </w:tc>
        <w:tc>
          <w:tcPr>
            <w:tcW w:w="13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AC504A">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血液</w:t>
            </w:r>
          </w:p>
        </w:tc>
      </w:tr>
      <w:tr w14:paraId="2F9FA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1C74E">
            <w:pPr>
              <w:jc w:val="center"/>
              <w:rPr>
                <w:rFonts w:hint="eastAsia" w:ascii="仿宋" w:hAnsi="仿宋" w:eastAsia="仿宋" w:cs="仿宋"/>
                <w:sz w:val="21"/>
                <w:szCs w:val="21"/>
              </w:rPr>
            </w:pPr>
            <w:r>
              <w:rPr>
                <w:rFonts w:hint="eastAsia" w:ascii="仿宋" w:hAnsi="仿宋" w:eastAsia="仿宋" w:cs="仿宋"/>
                <w:sz w:val="21"/>
                <w:szCs w:val="21"/>
                <w:lang w:val="en-US" w:eastAsia="zh-CN"/>
              </w:rPr>
              <w:t>6</w:t>
            </w:r>
          </w:p>
        </w:tc>
        <w:tc>
          <w:tcPr>
            <w:tcW w:w="2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44C19">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组织免疫分型</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F580A">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2</w:t>
            </w:r>
          </w:p>
        </w:tc>
        <w:tc>
          <w:tcPr>
            <w:tcW w:w="13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073ACF">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脑脊液、胸水、腹水</w:t>
            </w:r>
          </w:p>
        </w:tc>
      </w:tr>
      <w:tr w14:paraId="6362A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456A1">
            <w:pPr>
              <w:jc w:val="center"/>
              <w:rPr>
                <w:rFonts w:hint="eastAsia" w:ascii="仿宋" w:hAnsi="仿宋" w:eastAsia="仿宋" w:cs="仿宋"/>
                <w:sz w:val="21"/>
                <w:szCs w:val="21"/>
              </w:rPr>
            </w:pPr>
            <w:r>
              <w:rPr>
                <w:rFonts w:hint="eastAsia" w:ascii="仿宋" w:hAnsi="仿宋" w:eastAsia="仿宋" w:cs="仿宋"/>
                <w:sz w:val="21"/>
                <w:szCs w:val="21"/>
                <w:lang w:val="en-US" w:eastAsia="zh-CN"/>
              </w:rPr>
              <w:t>7</w:t>
            </w:r>
          </w:p>
        </w:tc>
        <w:tc>
          <w:tcPr>
            <w:tcW w:w="2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6380F">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MRD7微小残留病灶检测</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C0C19">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160</w:t>
            </w:r>
          </w:p>
        </w:tc>
        <w:tc>
          <w:tcPr>
            <w:tcW w:w="13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14207D">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血液</w:t>
            </w:r>
          </w:p>
        </w:tc>
      </w:tr>
      <w:tr w14:paraId="5B2A4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900A4">
            <w:pPr>
              <w:jc w:val="center"/>
              <w:rPr>
                <w:rFonts w:hint="eastAsia" w:ascii="仿宋" w:hAnsi="仿宋" w:eastAsia="仿宋" w:cs="仿宋"/>
                <w:sz w:val="21"/>
                <w:szCs w:val="21"/>
              </w:rPr>
            </w:pPr>
            <w:r>
              <w:rPr>
                <w:rFonts w:hint="eastAsia" w:ascii="仿宋" w:hAnsi="仿宋" w:eastAsia="仿宋" w:cs="仿宋"/>
                <w:sz w:val="21"/>
                <w:szCs w:val="21"/>
                <w:lang w:val="en-US" w:eastAsia="zh-CN"/>
              </w:rPr>
              <w:t>8</w:t>
            </w:r>
          </w:p>
        </w:tc>
        <w:tc>
          <w:tcPr>
            <w:tcW w:w="2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3F6F3">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白血病融合基因（AML-ETO）</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957CD">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9</w:t>
            </w:r>
          </w:p>
        </w:tc>
        <w:tc>
          <w:tcPr>
            <w:tcW w:w="13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824687">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血液</w:t>
            </w:r>
          </w:p>
        </w:tc>
      </w:tr>
      <w:tr w14:paraId="1B76E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4CCED">
            <w:pPr>
              <w:jc w:val="center"/>
              <w:rPr>
                <w:rFonts w:hint="eastAsia" w:ascii="仿宋" w:hAnsi="仿宋" w:eastAsia="仿宋" w:cs="仿宋"/>
                <w:sz w:val="21"/>
                <w:szCs w:val="21"/>
              </w:rPr>
            </w:pPr>
            <w:r>
              <w:rPr>
                <w:rFonts w:hint="eastAsia" w:ascii="仿宋" w:hAnsi="仿宋" w:eastAsia="仿宋" w:cs="仿宋"/>
                <w:sz w:val="21"/>
                <w:szCs w:val="21"/>
                <w:lang w:val="en-US" w:eastAsia="zh-CN"/>
              </w:rPr>
              <w:t>9</w:t>
            </w:r>
          </w:p>
        </w:tc>
        <w:tc>
          <w:tcPr>
            <w:tcW w:w="2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3F72B">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白血病融合基因（BCR-ABL190）</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33FA0">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110</w:t>
            </w:r>
          </w:p>
        </w:tc>
        <w:tc>
          <w:tcPr>
            <w:tcW w:w="13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75F1EE">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血液</w:t>
            </w:r>
          </w:p>
        </w:tc>
      </w:tr>
      <w:tr w14:paraId="217D2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454D4">
            <w:pPr>
              <w:jc w:val="center"/>
              <w:rPr>
                <w:rFonts w:hint="eastAsia" w:ascii="仿宋" w:hAnsi="仿宋" w:eastAsia="仿宋" w:cs="仿宋"/>
                <w:sz w:val="21"/>
                <w:szCs w:val="21"/>
              </w:rPr>
            </w:pPr>
            <w:r>
              <w:rPr>
                <w:rFonts w:hint="eastAsia" w:ascii="仿宋" w:hAnsi="仿宋" w:eastAsia="仿宋" w:cs="仿宋"/>
                <w:sz w:val="21"/>
                <w:szCs w:val="21"/>
                <w:lang w:val="en-US" w:eastAsia="zh-CN"/>
              </w:rPr>
              <w:t>10</w:t>
            </w:r>
          </w:p>
        </w:tc>
        <w:tc>
          <w:tcPr>
            <w:tcW w:w="2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C0B1A">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白血病融合基因（BCR-ABL210）</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1EEC1">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215</w:t>
            </w:r>
          </w:p>
        </w:tc>
        <w:tc>
          <w:tcPr>
            <w:tcW w:w="13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BAA23B">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血液</w:t>
            </w:r>
          </w:p>
        </w:tc>
      </w:tr>
      <w:tr w14:paraId="1B984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2847B">
            <w:pPr>
              <w:jc w:val="center"/>
              <w:rPr>
                <w:rFonts w:hint="eastAsia" w:ascii="仿宋" w:hAnsi="仿宋" w:eastAsia="仿宋" w:cs="仿宋"/>
                <w:sz w:val="21"/>
                <w:szCs w:val="21"/>
              </w:rPr>
            </w:pPr>
            <w:r>
              <w:rPr>
                <w:rFonts w:hint="eastAsia" w:ascii="仿宋" w:hAnsi="仿宋" w:eastAsia="仿宋" w:cs="仿宋"/>
                <w:sz w:val="21"/>
                <w:szCs w:val="21"/>
                <w:lang w:val="en-US" w:eastAsia="zh-CN"/>
              </w:rPr>
              <w:t>11</w:t>
            </w:r>
          </w:p>
        </w:tc>
        <w:tc>
          <w:tcPr>
            <w:tcW w:w="2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96C42">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白血病融合基因（PML-RARa）短型</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BE471">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16</w:t>
            </w:r>
          </w:p>
        </w:tc>
        <w:tc>
          <w:tcPr>
            <w:tcW w:w="13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218507">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血液</w:t>
            </w:r>
          </w:p>
        </w:tc>
      </w:tr>
      <w:tr w14:paraId="75E71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F9D03">
            <w:pPr>
              <w:jc w:val="center"/>
              <w:rPr>
                <w:rFonts w:hint="eastAsia" w:ascii="仿宋" w:hAnsi="仿宋" w:eastAsia="仿宋" w:cs="仿宋"/>
                <w:sz w:val="21"/>
                <w:szCs w:val="21"/>
              </w:rPr>
            </w:pPr>
            <w:r>
              <w:rPr>
                <w:rFonts w:hint="eastAsia" w:ascii="仿宋" w:hAnsi="仿宋" w:eastAsia="仿宋" w:cs="仿宋"/>
                <w:sz w:val="21"/>
                <w:szCs w:val="21"/>
                <w:lang w:val="en-US" w:eastAsia="zh-CN"/>
              </w:rPr>
              <w:t>12</w:t>
            </w:r>
          </w:p>
        </w:tc>
        <w:tc>
          <w:tcPr>
            <w:tcW w:w="2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6293D">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白血病融合基因（PML-RARa长型）</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F24DC">
            <w:pPr>
              <w:keepNext w:val="0"/>
              <w:keepLines w:val="0"/>
              <w:widowControl/>
              <w:suppressLineNumbers w:val="0"/>
              <w:jc w:val="center"/>
              <w:textAlignment w:val="center"/>
              <w:rPr>
                <w:rFonts w:hint="eastAsia" w:ascii="仿宋" w:hAnsi="仿宋" w:eastAsia="仿宋" w:cs="仿宋"/>
                <w:sz w:val="21"/>
                <w:szCs w:val="21"/>
                <w:lang w:val="en-US"/>
              </w:rPr>
            </w:pPr>
            <w:r>
              <w:rPr>
                <w:rFonts w:hint="eastAsia" w:ascii="仿宋" w:hAnsi="仿宋" w:eastAsia="仿宋" w:cs="仿宋"/>
                <w:sz w:val="21"/>
                <w:szCs w:val="21"/>
                <w:lang w:val="en-US" w:eastAsia="zh-CN"/>
              </w:rPr>
              <w:t>11</w:t>
            </w:r>
          </w:p>
        </w:tc>
        <w:tc>
          <w:tcPr>
            <w:tcW w:w="13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04485A">
            <w:pPr>
              <w:keepNext w:val="0"/>
              <w:keepLines w:val="0"/>
              <w:widowControl/>
              <w:suppressLineNumbers w:val="0"/>
              <w:jc w:val="center"/>
              <w:textAlignment w:val="center"/>
              <w:rPr>
                <w:rFonts w:hint="eastAsia" w:ascii="仿宋" w:hAnsi="仿宋" w:eastAsia="仿宋" w:cs="仿宋"/>
                <w:sz w:val="21"/>
                <w:szCs w:val="21"/>
                <w:lang w:val="en-US"/>
              </w:rPr>
            </w:pPr>
            <w:r>
              <w:rPr>
                <w:rFonts w:hint="eastAsia" w:ascii="仿宋" w:hAnsi="仿宋" w:eastAsia="仿宋" w:cs="仿宋"/>
                <w:sz w:val="21"/>
                <w:szCs w:val="21"/>
                <w:lang w:val="en-US" w:eastAsia="zh-CN"/>
              </w:rPr>
              <w:t>血液</w:t>
            </w:r>
          </w:p>
        </w:tc>
      </w:tr>
      <w:tr w14:paraId="54036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12783">
            <w:pPr>
              <w:jc w:val="center"/>
              <w:rPr>
                <w:rFonts w:hint="eastAsia" w:ascii="仿宋" w:hAnsi="仿宋" w:eastAsia="仿宋" w:cs="仿宋"/>
                <w:sz w:val="21"/>
                <w:szCs w:val="21"/>
              </w:rPr>
            </w:pPr>
            <w:r>
              <w:rPr>
                <w:rFonts w:hint="eastAsia" w:ascii="仿宋" w:hAnsi="仿宋" w:eastAsia="仿宋" w:cs="仿宋"/>
                <w:sz w:val="21"/>
                <w:szCs w:val="21"/>
                <w:lang w:val="en-US" w:eastAsia="zh-CN"/>
              </w:rPr>
              <w:t>13</w:t>
            </w:r>
          </w:p>
        </w:tc>
        <w:tc>
          <w:tcPr>
            <w:tcW w:w="2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56D29">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免疫固定电泳（非/离)(尿液)</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63E00">
            <w:pPr>
              <w:keepNext w:val="0"/>
              <w:keepLines w:val="0"/>
              <w:widowControl/>
              <w:suppressLineNumbers w:val="0"/>
              <w:jc w:val="center"/>
              <w:textAlignment w:val="center"/>
              <w:rPr>
                <w:rFonts w:hint="default" w:ascii="仿宋" w:hAnsi="仿宋" w:eastAsia="仿宋" w:cs="仿宋"/>
                <w:sz w:val="21"/>
                <w:szCs w:val="21"/>
                <w:lang w:val="en-US"/>
              </w:rPr>
            </w:pPr>
            <w:r>
              <w:rPr>
                <w:rFonts w:hint="eastAsia" w:ascii="仿宋" w:hAnsi="仿宋" w:eastAsia="仿宋" w:cs="仿宋"/>
                <w:sz w:val="21"/>
                <w:szCs w:val="21"/>
                <w:lang w:val="en-US" w:eastAsia="zh-CN"/>
              </w:rPr>
              <w:t>2700</w:t>
            </w:r>
          </w:p>
        </w:tc>
        <w:tc>
          <w:tcPr>
            <w:tcW w:w="13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4043C4">
            <w:pPr>
              <w:keepNext w:val="0"/>
              <w:keepLines w:val="0"/>
              <w:widowControl/>
              <w:suppressLineNumbers w:val="0"/>
              <w:jc w:val="center"/>
              <w:textAlignment w:val="center"/>
              <w:rPr>
                <w:rFonts w:hint="eastAsia" w:ascii="仿宋" w:hAnsi="仿宋" w:eastAsia="仿宋" w:cs="仿宋"/>
                <w:sz w:val="21"/>
                <w:szCs w:val="21"/>
                <w:lang w:val="en-US"/>
              </w:rPr>
            </w:pPr>
            <w:r>
              <w:rPr>
                <w:rFonts w:hint="eastAsia" w:ascii="仿宋" w:hAnsi="仿宋" w:eastAsia="仿宋" w:cs="仿宋"/>
                <w:sz w:val="21"/>
                <w:szCs w:val="21"/>
                <w:lang w:val="en-US" w:eastAsia="zh-CN"/>
              </w:rPr>
              <w:t>尿液</w:t>
            </w:r>
          </w:p>
        </w:tc>
      </w:tr>
      <w:tr w14:paraId="0A722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0"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6C5BCCBE">
            <w:pPr>
              <w:jc w:val="center"/>
              <w:rPr>
                <w:rFonts w:hint="eastAsia" w:ascii="仿宋" w:hAnsi="仿宋" w:eastAsia="仿宋" w:cs="仿宋"/>
                <w:sz w:val="21"/>
                <w:szCs w:val="21"/>
              </w:rPr>
            </w:pPr>
            <w:r>
              <w:rPr>
                <w:rFonts w:hint="eastAsia" w:ascii="仿宋" w:hAnsi="仿宋" w:eastAsia="仿宋" w:cs="仿宋"/>
                <w:sz w:val="21"/>
                <w:szCs w:val="21"/>
                <w:lang w:val="en-US" w:eastAsia="zh-CN"/>
              </w:rPr>
              <w:t>14</w:t>
            </w:r>
          </w:p>
        </w:tc>
        <w:tc>
          <w:tcPr>
            <w:tcW w:w="2494"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7651CA7B">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免疫固定电泳（非/离)(血清)</w:t>
            </w:r>
          </w:p>
        </w:tc>
        <w:tc>
          <w:tcPr>
            <w:tcW w:w="698"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16BA6380">
            <w:pPr>
              <w:keepNext w:val="0"/>
              <w:keepLines w:val="0"/>
              <w:widowControl/>
              <w:suppressLineNumbers w:val="0"/>
              <w:jc w:val="center"/>
              <w:textAlignment w:val="center"/>
              <w:rPr>
                <w:rFonts w:hint="eastAsia" w:ascii="仿宋" w:hAnsi="仿宋" w:eastAsia="仿宋" w:cs="仿宋"/>
                <w:sz w:val="21"/>
                <w:szCs w:val="21"/>
                <w:lang w:val="en-US"/>
              </w:rPr>
            </w:pPr>
            <w:r>
              <w:rPr>
                <w:rFonts w:hint="eastAsia" w:ascii="仿宋" w:hAnsi="仿宋" w:eastAsia="仿宋" w:cs="仿宋"/>
                <w:sz w:val="21"/>
                <w:szCs w:val="21"/>
                <w:lang w:val="en-US" w:eastAsia="zh-CN"/>
              </w:rPr>
              <w:t>2200</w:t>
            </w:r>
          </w:p>
        </w:tc>
        <w:tc>
          <w:tcPr>
            <w:tcW w:w="1387" w:type="pct"/>
            <w:tcBorders>
              <w:top w:val="single" w:color="000000" w:sz="4" w:space="0"/>
              <w:left w:val="single" w:color="000000" w:sz="4" w:space="0"/>
              <w:bottom w:val="single" w:color="auto" w:sz="4" w:space="0"/>
              <w:right w:val="single" w:color="000000" w:sz="4" w:space="0"/>
            </w:tcBorders>
            <w:shd w:val="clear" w:color="auto" w:fill="auto"/>
            <w:noWrap/>
            <w:vAlign w:val="bottom"/>
          </w:tcPr>
          <w:p w14:paraId="0D5B9CC8">
            <w:pPr>
              <w:keepNext w:val="0"/>
              <w:keepLines w:val="0"/>
              <w:widowControl/>
              <w:suppressLineNumbers w:val="0"/>
              <w:jc w:val="center"/>
              <w:textAlignment w:val="center"/>
              <w:rPr>
                <w:rFonts w:hint="eastAsia" w:ascii="仿宋" w:hAnsi="仿宋" w:eastAsia="仿宋" w:cs="仿宋"/>
                <w:sz w:val="21"/>
                <w:szCs w:val="21"/>
                <w:lang w:val="en-US"/>
              </w:rPr>
            </w:pPr>
            <w:r>
              <w:rPr>
                <w:rFonts w:hint="eastAsia" w:ascii="仿宋" w:hAnsi="仿宋" w:eastAsia="仿宋" w:cs="仿宋"/>
                <w:sz w:val="21"/>
                <w:szCs w:val="21"/>
                <w:lang w:val="en-US" w:eastAsia="zh-CN"/>
              </w:rPr>
              <w:t>血清</w:t>
            </w:r>
          </w:p>
        </w:tc>
      </w:tr>
      <w:tr w14:paraId="45DAF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9A822F">
            <w:pPr>
              <w:jc w:val="center"/>
              <w:rPr>
                <w:rFonts w:hint="default" w:ascii="仿宋" w:hAnsi="仿宋" w:eastAsia="仿宋" w:cs="仿宋"/>
                <w:sz w:val="21"/>
                <w:szCs w:val="21"/>
                <w:lang w:val="en-US"/>
              </w:rPr>
            </w:pPr>
            <w:r>
              <w:rPr>
                <w:rFonts w:hint="eastAsia" w:ascii="仿宋" w:hAnsi="仿宋" w:eastAsia="仿宋" w:cs="仿宋"/>
                <w:sz w:val="21"/>
                <w:szCs w:val="21"/>
                <w:lang w:val="en-US" w:eastAsia="zh-CN"/>
              </w:rPr>
              <w:t>15</w:t>
            </w:r>
          </w:p>
        </w:tc>
        <w:tc>
          <w:tcPr>
            <w:tcW w:w="24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8C3700">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骨髓活检+免疫组化X项</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bottom"/>
          </w:tcPr>
          <w:p w14:paraId="7FDC40A8">
            <w:pPr>
              <w:keepNext w:val="0"/>
              <w:keepLines w:val="0"/>
              <w:widowControl/>
              <w:suppressLineNumbers w:val="0"/>
              <w:jc w:val="center"/>
              <w:textAlignment w:val="center"/>
              <w:rPr>
                <w:rFonts w:hint="eastAsia" w:ascii="仿宋" w:hAnsi="仿宋" w:eastAsia="仿宋" w:cs="仿宋"/>
                <w:sz w:val="21"/>
                <w:szCs w:val="21"/>
                <w:lang w:val="en-US"/>
              </w:rPr>
            </w:pPr>
            <w:r>
              <w:rPr>
                <w:rFonts w:hint="eastAsia" w:ascii="仿宋" w:hAnsi="仿宋" w:eastAsia="仿宋" w:cs="仿宋"/>
                <w:sz w:val="21"/>
                <w:szCs w:val="21"/>
                <w:lang w:val="en-US" w:eastAsia="zh-CN"/>
              </w:rPr>
              <w:t>560</w:t>
            </w:r>
          </w:p>
        </w:tc>
        <w:tc>
          <w:tcPr>
            <w:tcW w:w="1387" w:type="pct"/>
            <w:tcBorders>
              <w:top w:val="single" w:color="auto" w:sz="4" w:space="0"/>
              <w:left w:val="single" w:color="auto" w:sz="4" w:space="0"/>
              <w:bottom w:val="single" w:color="auto" w:sz="4" w:space="0"/>
              <w:right w:val="single" w:color="auto" w:sz="4" w:space="0"/>
            </w:tcBorders>
            <w:shd w:val="clear" w:color="auto" w:fill="auto"/>
            <w:noWrap/>
            <w:vAlign w:val="bottom"/>
          </w:tcPr>
          <w:p w14:paraId="4B0B1FB3">
            <w:pPr>
              <w:keepNext w:val="0"/>
              <w:keepLines w:val="0"/>
              <w:widowControl/>
              <w:suppressLineNumbers w:val="0"/>
              <w:jc w:val="center"/>
              <w:textAlignment w:val="center"/>
              <w:rPr>
                <w:rFonts w:hint="eastAsia" w:ascii="仿宋" w:hAnsi="仿宋" w:eastAsia="仿宋" w:cs="仿宋"/>
                <w:sz w:val="21"/>
                <w:szCs w:val="21"/>
                <w:lang w:val="en-US"/>
              </w:rPr>
            </w:pPr>
            <w:r>
              <w:rPr>
                <w:rFonts w:hint="eastAsia" w:ascii="仿宋" w:hAnsi="仿宋" w:eastAsia="仿宋" w:cs="仿宋"/>
                <w:sz w:val="21"/>
                <w:szCs w:val="21"/>
                <w:lang w:val="en-US" w:eastAsia="zh-CN"/>
              </w:rPr>
              <w:t>骨髓</w:t>
            </w:r>
          </w:p>
        </w:tc>
      </w:tr>
      <w:tr w14:paraId="5EEA1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2F2A4C">
            <w:pPr>
              <w:jc w:val="center"/>
              <w:rPr>
                <w:rFonts w:hint="default" w:ascii="仿宋" w:hAnsi="仿宋" w:eastAsia="仿宋" w:cs="仿宋"/>
                <w:sz w:val="21"/>
                <w:szCs w:val="21"/>
                <w:lang w:val="en-US"/>
              </w:rPr>
            </w:pPr>
            <w:r>
              <w:rPr>
                <w:rFonts w:hint="eastAsia" w:ascii="仿宋" w:hAnsi="仿宋" w:eastAsia="仿宋" w:cs="仿宋"/>
                <w:sz w:val="21"/>
                <w:szCs w:val="21"/>
                <w:lang w:val="en-US" w:eastAsia="zh-CN"/>
              </w:rPr>
              <w:t>16</w:t>
            </w:r>
          </w:p>
        </w:tc>
        <w:tc>
          <w:tcPr>
            <w:tcW w:w="24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32E35B">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骨髓细胞染色体计数及核型分析（套）</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bottom"/>
          </w:tcPr>
          <w:p w14:paraId="2011650A">
            <w:pPr>
              <w:keepNext w:val="0"/>
              <w:keepLines w:val="0"/>
              <w:widowControl/>
              <w:suppressLineNumbers w:val="0"/>
              <w:jc w:val="center"/>
              <w:textAlignment w:val="center"/>
              <w:rPr>
                <w:rFonts w:hint="eastAsia" w:ascii="仿宋" w:hAnsi="仿宋" w:eastAsia="仿宋" w:cs="仿宋"/>
                <w:sz w:val="21"/>
                <w:szCs w:val="21"/>
                <w:lang w:val="en-US"/>
              </w:rPr>
            </w:pPr>
            <w:r>
              <w:rPr>
                <w:rFonts w:hint="eastAsia" w:ascii="仿宋" w:hAnsi="仿宋" w:eastAsia="仿宋" w:cs="仿宋"/>
                <w:sz w:val="21"/>
                <w:szCs w:val="21"/>
                <w:lang w:val="en-US" w:eastAsia="zh-CN"/>
              </w:rPr>
              <w:t>750</w:t>
            </w:r>
          </w:p>
        </w:tc>
        <w:tc>
          <w:tcPr>
            <w:tcW w:w="1387" w:type="pct"/>
            <w:tcBorders>
              <w:top w:val="single" w:color="auto" w:sz="4" w:space="0"/>
              <w:left w:val="single" w:color="auto" w:sz="4" w:space="0"/>
              <w:bottom w:val="single" w:color="auto" w:sz="4" w:space="0"/>
              <w:right w:val="single" w:color="auto" w:sz="4" w:space="0"/>
            </w:tcBorders>
            <w:shd w:val="clear" w:color="auto" w:fill="auto"/>
            <w:noWrap/>
            <w:vAlign w:val="bottom"/>
          </w:tcPr>
          <w:p w14:paraId="13F2E8EA">
            <w:pPr>
              <w:keepNext w:val="0"/>
              <w:keepLines w:val="0"/>
              <w:widowControl/>
              <w:suppressLineNumbers w:val="0"/>
              <w:jc w:val="center"/>
              <w:textAlignment w:val="center"/>
              <w:rPr>
                <w:rFonts w:hint="eastAsia" w:ascii="仿宋" w:hAnsi="仿宋" w:eastAsia="仿宋" w:cs="仿宋"/>
                <w:sz w:val="21"/>
                <w:szCs w:val="21"/>
                <w:lang w:val="en-US"/>
              </w:rPr>
            </w:pPr>
            <w:r>
              <w:rPr>
                <w:rFonts w:hint="eastAsia" w:ascii="仿宋" w:hAnsi="仿宋" w:eastAsia="仿宋" w:cs="仿宋"/>
                <w:sz w:val="21"/>
                <w:szCs w:val="21"/>
                <w:lang w:val="en-US" w:eastAsia="zh-CN"/>
              </w:rPr>
              <w:t>骨髓</w:t>
            </w:r>
          </w:p>
        </w:tc>
      </w:tr>
      <w:tr w14:paraId="1EA92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1BEAE5">
            <w:pPr>
              <w:jc w:val="center"/>
              <w:rPr>
                <w:rFonts w:hint="default" w:ascii="仿宋" w:hAnsi="仿宋" w:eastAsia="仿宋" w:cs="仿宋"/>
                <w:sz w:val="21"/>
                <w:szCs w:val="21"/>
                <w:lang w:val="en-US"/>
              </w:rPr>
            </w:pPr>
            <w:r>
              <w:rPr>
                <w:rFonts w:hint="eastAsia" w:ascii="仿宋" w:hAnsi="仿宋" w:eastAsia="仿宋" w:cs="仿宋"/>
                <w:sz w:val="21"/>
                <w:szCs w:val="21"/>
                <w:lang w:val="en-US" w:eastAsia="zh-CN"/>
              </w:rPr>
              <w:t>17</w:t>
            </w:r>
          </w:p>
        </w:tc>
        <w:tc>
          <w:tcPr>
            <w:tcW w:w="24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F53739">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HER-2基因扩增</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bottom"/>
          </w:tcPr>
          <w:p w14:paraId="048D335F">
            <w:pPr>
              <w:keepNext w:val="0"/>
              <w:keepLines w:val="0"/>
              <w:widowControl/>
              <w:suppressLineNumbers w:val="0"/>
              <w:jc w:val="center"/>
              <w:textAlignment w:val="center"/>
              <w:rPr>
                <w:rFonts w:hint="eastAsia" w:ascii="仿宋" w:hAnsi="仿宋" w:eastAsia="仿宋" w:cs="仿宋"/>
                <w:sz w:val="21"/>
                <w:szCs w:val="21"/>
                <w:lang w:val="en-US"/>
              </w:rPr>
            </w:pPr>
            <w:r>
              <w:rPr>
                <w:rFonts w:hint="eastAsia" w:ascii="仿宋" w:hAnsi="仿宋" w:eastAsia="仿宋" w:cs="仿宋"/>
                <w:sz w:val="21"/>
                <w:szCs w:val="21"/>
                <w:lang w:val="en-US" w:eastAsia="zh-CN"/>
              </w:rPr>
              <w:t>105</w:t>
            </w:r>
          </w:p>
        </w:tc>
        <w:tc>
          <w:tcPr>
            <w:tcW w:w="1387" w:type="pct"/>
            <w:tcBorders>
              <w:top w:val="single" w:color="auto" w:sz="4" w:space="0"/>
              <w:left w:val="single" w:color="auto" w:sz="4" w:space="0"/>
              <w:bottom w:val="single" w:color="auto" w:sz="4" w:space="0"/>
              <w:right w:val="single" w:color="auto" w:sz="4" w:space="0"/>
            </w:tcBorders>
            <w:shd w:val="clear" w:color="auto" w:fill="auto"/>
            <w:noWrap/>
            <w:vAlign w:val="bottom"/>
          </w:tcPr>
          <w:p w14:paraId="24220C56">
            <w:pPr>
              <w:keepNext w:val="0"/>
              <w:keepLines w:val="0"/>
              <w:widowControl/>
              <w:suppressLineNumbers w:val="0"/>
              <w:jc w:val="center"/>
              <w:textAlignment w:val="center"/>
              <w:rPr>
                <w:rFonts w:hint="eastAsia" w:ascii="仿宋" w:hAnsi="仿宋" w:eastAsia="仿宋" w:cs="仿宋"/>
                <w:sz w:val="21"/>
                <w:szCs w:val="21"/>
                <w:lang w:val="en-US"/>
              </w:rPr>
            </w:pPr>
            <w:r>
              <w:rPr>
                <w:rFonts w:hint="eastAsia" w:ascii="仿宋" w:hAnsi="仿宋" w:eastAsia="仿宋" w:cs="仿宋"/>
                <w:sz w:val="21"/>
                <w:szCs w:val="21"/>
                <w:lang w:val="en-US" w:eastAsia="zh-CN"/>
              </w:rPr>
              <w:t>组织</w:t>
            </w:r>
          </w:p>
        </w:tc>
      </w:tr>
      <w:tr w14:paraId="048F3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0C8D8E">
            <w:pPr>
              <w:jc w:val="center"/>
              <w:rPr>
                <w:rFonts w:hint="default" w:ascii="仿宋" w:hAnsi="仿宋" w:eastAsia="仿宋" w:cs="仿宋"/>
                <w:sz w:val="21"/>
                <w:szCs w:val="21"/>
                <w:lang w:val="en-US"/>
              </w:rPr>
            </w:pPr>
            <w:r>
              <w:rPr>
                <w:rFonts w:hint="eastAsia" w:ascii="仿宋" w:hAnsi="仿宋" w:eastAsia="仿宋" w:cs="仿宋"/>
                <w:sz w:val="21"/>
                <w:szCs w:val="21"/>
                <w:lang w:val="en-US" w:eastAsia="zh-CN"/>
              </w:rPr>
              <w:t>18</w:t>
            </w:r>
          </w:p>
        </w:tc>
        <w:tc>
          <w:tcPr>
            <w:tcW w:w="24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A6F148">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肾穿刺组织活检检查与诊断+图文报告</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bottom"/>
          </w:tcPr>
          <w:p w14:paraId="6F7B5D93">
            <w:pPr>
              <w:keepNext w:val="0"/>
              <w:keepLines w:val="0"/>
              <w:widowControl/>
              <w:suppressLineNumbers w:val="0"/>
              <w:jc w:val="center"/>
              <w:textAlignment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305</w:t>
            </w:r>
          </w:p>
        </w:tc>
        <w:tc>
          <w:tcPr>
            <w:tcW w:w="1387" w:type="pct"/>
            <w:tcBorders>
              <w:top w:val="single" w:color="auto" w:sz="4" w:space="0"/>
              <w:left w:val="single" w:color="auto" w:sz="4" w:space="0"/>
              <w:bottom w:val="single" w:color="auto" w:sz="4" w:space="0"/>
              <w:right w:val="single" w:color="auto" w:sz="4" w:space="0"/>
            </w:tcBorders>
            <w:shd w:val="clear" w:color="auto" w:fill="auto"/>
            <w:noWrap/>
            <w:vAlign w:val="bottom"/>
          </w:tcPr>
          <w:p w14:paraId="7D58616A">
            <w:pPr>
              <w:keepNext w:val="0"/>
              <w:keepLines w:val="0"/>
              <w:widowControl/>
              <w:suppressLineNumbers w:val="0"/>
              <w:jc w:val="center"/>
              <w:textAlignment w:val="center"/>
              <w:rPr>
                <w:rFonts w:hint="eastAsia" w:ascii="仿宋" w:hAnsi="仿宋" w:eastAsia="仿宋" w:cs="仿宋"/>
                <w:sz w:val="21"/>
                <w:szCs w:val="21"/>
                <w:lang w:val="en-US"/>
              </w:rPr>
            </w:pPr>
            <w:r>
              <w:rPr>
                <w:rFonts w:hint="eastAsia" w:ascii="仿宋" w:hAnsi="仿宋" w:eastAsia="仿宋" w:cs="仿宋"/>
                <w:sz w:val="21"/>
                <w:szCs w:val="21"/>
                <w:lang w:val="en-US" w:eastAsia="zh-CN"/>
              </w:rPr>
              <w:t>肾穿刺标本</w:t>
            </w:r>
          </w:p>
        </w:tc>
      </w:tr>
    </w:tbl>
    <w:p w14:paraId="040C7E98">
      <w:pPr>
        <w:shd w:val="clear"/>
        <w:rPr>
          <w:rFonts w:hint="eastAsia" w:ascii="仿宋" w:hAnsi="仿宋" w:eastAsia="仿宋" w:cs="仿宋"/>
          <w:b/>
          <w:bCs/>
          <w:color w:val="000000"/>
          <w:kern w:val="24"/>
          <w:sz w:val="21"/>
          <w:szCs w:val="21"/>
          <w:highlight w:val="none"/>
          <w:lang w:val="en-US" w:eastAsia="zh-CN" w:bidi="ar-SA"/>
        </w:rPr>
      </w:pPr>
      <w:r>
        <w:rPr>
          <w:rFonts w:hint="eastAsia" w:ascii="仿宋" w:hAnsi="仿宋" w:eastAsia="仿宋" w:cs="仿宋"/>
          <w:b/>
          <w:bCs/>
          <w:color w:val="000000"/>
          <w:kern w:val="24"/>
          <w:sz w:val="21"/>
          <w:szCs w:val="21"/>
          <w:highlight w:val="none"/>
          <w:lang w:val="en-US" w:eastAsia="zh-CN" w:bidi="ar-SA"/>
        </w:rPr>
        <w:br w:type="page"/>
      </w:r>
    </w:p>
    <w:p w14:paraId="7DCAC26B">
      <w:pPr>
        <w:pStyle w:val="6"/>
        <w:shd w:val="clear"/>
        <w:jc w:val="center"/>
        <w:rPr>
          <w:rFonts w:hint="eastAsia" w:ascii="仿宋" w:hAnsi="仿宋" w:eastAsia="仿宋" w:cs="仿宋"/>
          <w:b/>
          <w:bCs/>
          <w:color w:val="000000" w:themeColor="text1"/>
          <w:kern w:val="24"/>
          <w:sz w:val="28"/>
          <w:szCs w:val="28"/>
          <w:highlight w:val="none"/>
          <w:lang w:val="en-US" w:eastAsia="zh-CN" w:bidi="ar-SA"/>
          <w14:textFill>
            <w14:solidFill>
              <w14:schemeClr w14:val="tx1"/>
            </w14:solidFill>
          </w14:textFill>
        </w:rPr>
      </w:pPr>
      <w:r>
        <w:rPr>
          <w:rFonts w:hint="eastAsia" w:ascii="仿宋" w:hAnsi="仿宋" w:eastAsia="仿宋" w:cs="仿宋"/>
          <w:b/>
          <w:bCs/>
          <w:color w:val="000000" w:themeColor="text1"/>
          <w:kern w:val="24"/>
          <w:sz w:val="28"/>
          <w:szCs w:val="28"/>
          <w:highlight w:val="none"/>
          <w:lang w:val="en-US" w:eastAsia="zh-CN" w:bidi="ar-SA"/>
          <w14:textFill>
            <w14:solidFill>
              <w14:schemeClr w14:val="tx1"/>
            </w14:solidFill>
          </w14:textFill>
        </w:rPr>
        <w:t>附件2：检测服务质量年度考核表</w:t>
      </w:r>
    </w:p>
    <w:p w14:paraId="670132E7">
      <w:pPr>
        <w:keepNext w:val="0"/>
        <w:keepLines w:val="0"/>
        <w:pageBreakBefore w:val="0"/>
        <w:widowControl/>
        <w:kinsoku/>
        <w:wordWrap/>
        <w:overflowPunct/>
        <w:topLinePunct w:val="0"/>
        <w:autoSpaceDE/>
        <w:autoSpaceDN/>
        <w:bidi w:val="0"/>
        <w:adjustRightInd/>
        <w:snapToGrid/>
        <w:spacing w:line="288" w:lineRule="auto"/>
        <w:ind w:left="0" w:leftChars="0" w:firstLine="420" w:firstLineChars="200"/>
        <w:textAlignment w:val="auto"/>
        <w:rPr>
          <w:rFonts w:hint="default"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甲方</w:t>
      </w:r>
      <w:r>
        <w:rPr>
          <w:rFonts w:hint="default" w:ascii="仿宋" w:hAnsi="仿宋" w:eastAsia="仿宋" w:cs="仿宋"/>
          <w:color w:val="000000"/>
          <w:kern w:val="2"/>
          <w:sz w:val="21"/>
          <w:szCs w:val="21"/>
          <w:highlight w:val="none"/>
          <w:lang w:val="en-US" w:eastAsia="zh-CN" w:bidi="ar-SA"/>
        </w:rPr>
        <w:t>对</w:t>
      </w:r>
      <w:r>
        <w:rPr>
          <w:rFonts w:hint="eastAsia" w:ascii="仿宋" w:hAnsi="仿宋" w:eastAsia="仿宋" w:cs="仿宋"/>
          <w:color w:val="000000"/>
          <w:kern w:val="2"/>
          <w:sz w:val="21"/>
          <w:szCs w:val="21"/>
          <w:highlight w:val="none"/>
          <w:lang w:val="en-US" w:eastAsia="zh-CN" w:bidi="ar-SA"/>
        </w:rPr>
        <w:t>乙方</w:t>
      </w:r>
      <w:r>
        <w:rPr>
          <w:rFonts w:hint="default" w:ascii="仿宋" w:hAnsi="仿宋" w:eastAsia="仿宋" w:cs="仿宋"/>
          <w:color w:val="000000"/>
          <w:kern w:val="2"/>
          <w:sz w:val="21"/>
          <w:szCs w:val="21"/>
          <w:highlight w:val="none"/>
          <w:lang w:val="en-US" w:eastAsia="zh-CN" w:bidi="ar-SA"/>
        </w:rPr>
        <w:t>的服务质量进行考核，采用扣分制，起扣原始分值为100分。合同期限内，考核分值≤90分警告1次；考核分值＜80分，</w:t>
      </w:r>
      <w:r>
        <w:rPr>
          <w:rFonts w:hint="eastAsia" w:ascii="仿宋" w:hAnsi="仿宋" w:eastAsia="仿宋" w:cs="仿宋"/>
          <w:color w:val="000000"/>
          <w:kern w:val="2"/>
          <w:sz w:val="21"/>
          <w:szCs w:val="21"/>
          <w:highlight w:val="none"/>
          <w:lang w:val="en-US" w:eastAsia="zh-CN" w:bidi="ar-SA"/>
        </w:rPr>
        <w:t>甲方</w:t>
      </w:r>
      <w:r>
        <w:rPr>
          <w:rFonts w:hint="default" w:ascii="仿宋" w:hAnsi="仿宋" w:eastAsia="仿宋" w:cs="仿宋"/>
          <w:color w:val="000000"/>
          <w:kern w:val="2"/>
          <w:sz w:val="21"/>
          <w:szCs w:val="21"/>
          <w:highlight w:val="none"/>
          <w:lang w:val="en-US" w:eastAsia="zh-CN" w:bidi="ar-SA"/>
        </w:rPr>
        <w:t>有权终止合同，并扣除</w:t>
      </w:r>
      <w:r>
        <w:rPr>
          <w:rFonts w:hint="eastAsia" w:ascii="仿宋" w:hAnsi="仿宋" w:eastAsia="仿宋" w:cs="仿宋"/>
          <w:color w:val="000000"/>
          <w:kern w:val="2"/>
          <w:sz w:val="21"/>
          <w:szCs w:val="21"/>
          <w:highlight w:val="none"/>
          <w:lang w:val="en-US" w:eastAsia="zh-CN" w:bidi="ar-SA"/>
        </w:rPr>
        <w:t>乙方</w:t>
      </w:r>
      <w:r>
        <w:rPr>
          <w:rFonts w:hint="default" w:ascii="仿宋" w:hAnsi="仿宋" w:eastAsia="仿宋" w:cs="仿宋"/>
          <w:color w:val="000000"/>
          <w:kern w:val="2"/>
          <w:sz w:val="21"/>
          <w:szCs w:val="21"/>
          <w:highlight w:val="none"/>
          <w:lang w:val="en-US" w:eastAsia="zh-CN" w:bidi="ar-SA"/>
        </w:rPr>
        <w:t>履约保证金。</w:t>
      </w:r>
      <w:r>
        <w:rPr>
          <w:rFonts w:hint="eastAsia" w:ascii="仿宋" w:hAnsi="仿宋" w:eastAsia="仿宋" w:cs="仿宋"/>
          <w:color w:val="000000"/>
          <w:kern w:val="2"/>
          <w:sz w:val="21"/>
          <w:szCs w:val="21"/>
          <w:highlight w:val="none"/>
          <w:lang w:val="en-US" w:eastAsia="zh-CN" w:bidi="ar-SA"/>
        </w:rPr>
        <w:t>考核过程中相关扣罚随服务费扣除。</w:t>
      </w:r>
    </w:p>
    <w:p w14:paraId="1F164990">
      <w:pPr>
        <w:jc w:val="center"/>
        <w:rPr>
          <w:rFonts w:hint="eastAsia" w:ascii="仿宋" w:hAnsi="仿宋" w:eastAsia="仿宋" w:cs="仿宋"/>
          <w:lang w:val="en-US" w:eastAsia="zh-CN"/>
        </w:rPr>
      </w:pPr>
      <w:r>
        <w:rPr>
          <w:rFonts w:hint="eastAsia" w:ascii="仿宋" w:hAnsi="仿宋" w:eastAsia="仿宋" w:cs="仿宋"/>
          <w:lang w:val="en-US" w:eastAsia="zh-CN"/>
        </w:rPr>
        <w:t>《检测服务质量年度考核表》</w:t>
      </w:r>
    </w:p>
    <w:tbl>
      <w:tblPr>
        <w:tblStyle w:val="17"/>
        <w:tblW w:w="494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7"/>
        <w:gridCol w:w="739"/>
        <w:gridCol w:w="2426"/>
        <w:gridCol w:w="2702"/>
        <w:gridCol w:w="955"/>
        <w:gridCol w:w="2054"/>
      </w:tblGrid>
      <w:tr w14:paraId="447EE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5" w:type="pct"/>
            <w:noWrap w:val="0"/>
            <w:vAlign w:val="center"/>
          </w:tcPr>
          <w:p w14:paraId="28E02E31">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eastAsia" w:ascii="仿宋" w:hAnsi="仿宋" w:eastAsia="仿宋" w:cs="仿宋"/>
                <w:b/>
                <w:bCs/>
                <w:i w:val="0"/>
                <w:iCs w:val="0"/>
                <w:color w:val="000000"/>
                <w:sz w:val="21"/>
                <w:szCs w:val="21"/>
                <w:highlight w:val="none"/>
                <w:u w:val="none"/>
              </w:rPr>
            </w:pPr>
            <w:r>
              <w:rPr>
                <w:rStyle w:val="27"/>
                <w:rFonts w:hint="eastAsia" w:ascii="仿宋" w:hAnsi="仿宋" w:eastAsia="仿宋" w:cs="仿宋"/>
                <w:b/>
                <w:bCs/>
                <w:color w:val="000000"/>
                <w:sz w:val="21"/>
                <w:szCs w:val="21"/>
                <w:highlight w:val="none"/>
                <w:lang w:val="en-US" w:eastAsia="zh-CN" w:bidi="ar"/>
              </w:rPr>
              <w:t>序号</w:t>
            </w:r>
          </w:p>
        </w:tc>
        <w:tc>
          <w:tcPr>
            <w:tcW w:w="390" w:type="pct"/>
            <w:noWrap w:val="0"/>
            <w:vAlign w:val="center"/>
          </w:tcPr>
          <w:p w14:paraId="0F55044B">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eastAsia" w:ascii="仿宋" w:hAnsi="仿宋" w:eastAsia="仿宋" w:cs="仿宋"/>
                <w:b/>
                <w:bCs/>
                <w:i w:val="0"/>
                <w:iCs w:val="0"/>
                <w:color w:val="000000"/>
                <w:sz w:val="21"/>
                <w:szCs w:val="21"/>
                <w:highlight w:val="none"/>
                <w:u w:val="none"/>
              </w:rPr>
            </w:pPr>
            <w:r>
              <w:rPr>
                <w:rStyle w:val="27"/>
                <w:rFonts w:hint="eastAsia" w:ascii="仿宋" w:hAnsi="仿宋" w:eastAsia="仿宋" w:cs="仿宋"/>
                <w:b/>
                <w:bCs/>
                <w:color w:val="000000"/>
                <w:sz w:val="21"/>
                <w:szCs w:val="21"/>
                <w:highlight w:val="none"/>
                <w:lang w:val="en-US" w:eastAsia="zh-CN" w:bidi="ar"/>
              </w:rPr>
              <w:t>考核项目</w:t>
            </w:r>
          </w:p>
        </w:tc>
        <w:tc>
          <w:tcPr>
            <w:tcW w:w="1280" w:type="pct"/>
            <w:noWrap w:val="0"/>
            <w:vAlign w:val="center"/>
          </w:tcPr>
          <w:p w14:paraId="4C580E44">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eastAsia" w:ascii="仿宋" w:hAnsi="仿宋" w:eastAsia="仿宋" w:cs="仿宋"/>
                <w:b/>
                <w:bCs/>
                <w:i w:val="0"/>
                <w:iCs w:val="0"/>
                <w:color w:val="000000"/>
                <w:sz w:val="21"/>
                <w:szCs w:val="21"/>
                <w:highlight w:val="none"/>
                <w:u w:val="none"/>
              </w:rPr>
            </w:pPr>
            <w:r>
              <w:rPr>
                <w:rStyle w:val="27"/>
                <w:rFonts w:hint="eastAsia" w:ascii="仿宋" w:hAnsi="仿宋" w:eastAsia="仿宋" w:cs="仿宋"/>
                <w:b/>
                <w:bCs/>
                <w:color w:val="000000"/>
                <w:sz w:val="21"/>
                <w:szCs w:val="21"/>
                <w:highlight w:val="none"/>
                <w:lang w:val="en-US" w:eastAsia="zh-CN" w:bidi="ar"/>
              </w:rPr>
              <w:t>考核内容</w:t>
            </w:r>
          </w:p>
        </w:tc>
        <w:tc>
          <w:tcPr>
            <w:tcW w:w="1426" w:type="pct"/>
            <w:noWrap w:val="0"/>
            <w:vAlign w:val="center"/>
          </w:tcPr>
          <w:p w14:paraId="59B0615B">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eastAsia" w:ascii="仿宋" w:hAnsi="仿宋" w:eastAsia="仿宋" w:cs="仿宋"/>
                <w:b/>
                <w:bCs/>
                <w:i w:val="0"/>
                <w:iCs w:val="0"/>
                <w:color w:val="000000"/>
                <w:sz w:val="21"/>
                <w:szCs w:val="21"/>
                <w:highlight w:val="none"/>
                <w:u w:val="none"/>
              </w:rPr>
            </w:pPr>
            <w:r>
              <w:rPr>
                <w:rStyle w:val="27"/>
                <w:rFonts w:hint="eastAsia" w:ascii="仿宋" w:hAnsi="仿宋" w:eastAsia="仿宋" w:cs="仿宋"/>
                <w:b/>
                <w:bCs/>
                <w:color w:val="000000"/>
                <w:sz w:val="21"/>
                <w:szCs w:val="21"/>
                <w:highlight w:val="none"/>
                <w:lang w:val="en-US" w:eastAsia="zh-CN" w:bidi="ar"/>
              </w:rPr>
              <w:t>考核标准</w:t>
            </w:r>
          </w:p>
        </w:tc>
        <w:tc>
          <w:tcPr>
            <w:tcW w:w="504" w:type="pct"/>
            <w:noWrap w:val="0"/>
            <w:vAlign w:val="center"/>
          </w:tcPr>
          <w:p w14:paraId="099F634C">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Style w:val="27"/>
                <w:rFonts w:hint="default" w:ascii="仿宋" w:hAnsi="仿宋" w:eastAsia="仿宋" w:cs="仿宋"/>
                <w:b/>
                <w:bCs/>
                <w:color w:val="000000"/>
                <w:sz w:val="21"/>
                <w:szCs w:val="21"/>
                <w:highlight w:val="none"/>
                <w:lang w:val="en-US" w:eastAsia="zh-CN" w:bidi="ar"/>
              </w:rPr>
            </w:pPr>
            <w:r>
              <w:rPr>
                <w:rStyle w:val="27"/>
                <w:rFonts w:hint="eastAsia" w:ascii="仿宋" w:hAnsi="仿宋" w:eastAsia="仿宋" w:cs="仿宋"/>
                <w:b/>
                <w:bCs/>
                <w:color w:val="000000"/>
                <w:sz w:val="21"/>
                <w:szCs w:val="21"/>
                <w:highlight w:val="none"/>
                <w:lang w:val="en-US" w:eastAsia="zh-CN" w:bidi="ar"/>
              </w:rPr>
              <w:t>扣分（分）</w:t>
            </w:r>
          </w:p>
        </w:tc>
        <w:tc>
          <w:tcPr>
            <w:tcW w:w="1084" w:type="pct"/>
            <w:noWrap w:val="0"/>
            <w:vAlign w:val="center"/>
          </w:tcPr>
          <w:p w14:paraId="0C1B6178">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Style w:val="27"/>
                <w:rFonts w:hint="default" w:ascii="仿宋" w:hAnsi="仿宋" w:eastAsia="仿宋" w:cs="仿宋"/>
                <w:b/>
                <w:bCs/>
                <w:color w:val="000000"/>
                <w:sz w:val="21"/>
                <w:szCs w:val="21"/>
                <w:highlight w:val="none"/>
                <w:lang w:val="en-US" w:eastAsia="zh-CN" w:bidi="ar"/>
              </w:rPr>
            </w:pPr>
            <w:r>
              <w:rPr>
                <w:rStyle w:val="27"/>
                <w:rFonts w:hint="eastAsia" w:ascii="仿宋" w:hAnsi="仿宋" w:eastAsia="仿宋" w:cs="仿宋"/>
                <w:b/>
                <w:bCs/>
                <w:color w:val="000000"/>
                <w:sz w:val="21"/>
                <w:szCs w:val="21"/>
                <w:highlight w:val="none"/>
                <w:lang w:val="en-US" w:eastAsia="zh-CN" w:bidi="ar"/>
              </w:rPr>
              <w:t>扣罚（元）</w:t>
            </w:r>
          </w:p>
        </w:tc>
      </w:tr>
      <w:tr w14:paraId="75AF5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5" w:type="pct"/>
            <w:vMerge w:val="restart"/>
            <w:noWrap w:val="0"/>
            <w:vAlign w:val="center"/>
          </w:tcPr>
          <w:p w14:paraId="70B3D095">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eastAsia" w:ascii="仿宋" w:hAnsi="仿宋" w:eastAsia="仿宋" w:cs="仿宋"/>
                <w:i w:val="0"/>
                <w:iCs w:val="0"/>
                <w:color w:val="000000"/>
                <w:sz w:val="21"/>
                <w:szCs w:val="21"/>
                <w:highlight w:val="none"/>
                <w:u w:val="none"/>
              </w:rPr>
            </w:pPr>
            <w:r>
              <w:rPr>
                <w:rStyle w:val="28"/>
                <w:rFonts w:hint="eastAsia" w:ascii="仿宋" w:hAnsi="仿宋" w:eastAsia="仿宋" w:cs="仿宋"/>
                <w:color w:val="000000"/>
                <w:sz w:val="21"/>
                <w:szCs w:val="21"/>
                <w:highlight w:val="none"/>
                <w:lang w:val="en-US" w:eastAsia="zh-CN" w:bidi="ar"/>
              </w:rPr>
              <w:t>一</w:t>
            </w:r>
          </w:p>
        </w:tc>
        <w:tc>
          <w:tcPr>
            <w:tcW w:w="390" w:type="pct"/>
            <w:vMerge w:val="restart"/>
            <w:noWrap w:val="0"/>
            <w:vAlign w:val="center"/>
          </w:tcPr>
          <w:p w14:paraId="4BB67F49">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eastAsia" w:ascii="仿宋" w:hAnsi="仿宋" w:eastAsia="仿宋" w:cs="仿宋"/>
                <w:i w:val="0"/>
                <w:iCs w:val="0"/>
                <w:color w:val="000000"/>
                <w:sz w:val="21"/>
                <w:szCs w:val="21"/>
                <w:highlight w:val="none"/>
                <w:u w:val="none"/>
              </w:rPr>
            </w:pPr>
            <w:r>
              <w:rPr>
                <w:rStyle w:val="28"/>
                <w:rFonts w:hint="eastAsia" w:ascii="仿宋" w:hAnsi="仿宋" w:eastAsia="仿宋" w:cs="仿宋"/>
                <w:b w:val="0"/>
                <w:bCs/>
                <w:color w:val="000000"/>
                <w:sz w:val="21"/>
                <w:szCs w:val="21"/>
                <w:highlight w:val="none"/>
                <w:lang w:val="en-US" w:eastAsia="zh-CN" w:bidi="ar"/>
              </w:rPr>
              <w:t>标本接收</w:t>
            </w:r>
          </w:p>
        </w:tc>
        <w:tc>
          <w:tcPr>
            <w:tcW w:w="1280" w:type="pct"/>
            <w:noWrap w:val="0"/>
            <w:vAlign w:val="center"/>
          </w:tcPr>
          <w:p w14:paraId="2C4E5319">
            <w:pPr>
              <w:keepNext w:val="0"/>
              <w:keepLines w:val="0"/>
              <w:pageBreakBefore w:val="0"/>
              <w:widowControl w:val="0"/>
              <w:suppressLineNumbers w:val="0"/>
              <w:kinsoku/>
              <w:wordWrap/>
              <w:overflowPunct w:val="0"/>
              <w:topLinePunct w:val="0"/>
              <w:autoSpaceDE w:val="0"/>
              <w:autoSpaceDN w:val="0"/>
              <w:bidi w:val="0"/>
              <w:adjustRightInd/>
              <w:snapToGrid/>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1.标本接收应及时。</w:t>
            </w:r>
          </w:p>
        </w:tc>
        <w:tc>
          <w:tcPr>
            <w:tcW w:w="1426" w:type="pct"/>
            <w:noWrap w:val="0"/>
            <w:vAlign w:val="center"/>
          </w:tcPr>
          <w:p w14:paraId="07B1BB4D">
            <w:pPr>
              <w:keepNext w:val="0"/>
              <w:keepLines w:val="0"/>
              <w:pageBreakBefore w:val="0"/>
              <w:widowControl w:val="0"/>
              <w:suppressLineNumbers w:val="0"/>
              <w:kinsoku/>
              <w:wordWrap/>
              <w:overflowPunct w:val="0"/>
              <w:topLinePunct w:val="0"/>
              <w:autoSpaceDE w:val="0"/>
              <w:autoSpaceDN w:val="0"/>
              <w:bidi w:val="0"/>
              <w:adjustRightInd/>
              <w:snapToGrid/>
              <w:jc w:val="left"/>
              <w:textAlignment w:val="center"/>
              <w:rPr>
                <w:rFonts w:hint="default" w:ascii="仿宋" w:hAnsi="仿宋" w:eastAsia="仿宋" w:cs="仿宋"/>
                <w:i w:val="0"/>
                <w:iCs w:val="0"/>
                <w:color w:val="000000"/>
                <w:sz w:val="21"/>
                <w:szCs w:val="21"/>
                <w:highlight w:val="none"/>
                <w:u w:val="none"/>
                <w:lang w:val="en-US"/>
              </w:rPr>
            </w:pPr>
            <w:r>
              <w:rPr>
                <w:rFonts w:hint="eastAsia" w:ascii="仿宋" w:hAnsi="仿宋" w:eastAsia="仿宋" w:cs="仿宋"/>
                <w:i w:val="0"/>
                <w:iCs w:val="0"/>
                <w:color w:val="000000"/>
                <w:kern w:val="0"/>
                <w:sz w:val="21"/>
                <w:szCs w:val="21"/>
                <w:highlight w:val="none"/>
                <w:u w:val="none"/>
                <w:lang w:val="en-US" w:eastAsia="zh-CN" w:bidi="ar"/>
              </w:rPr>
              <w:t>每天标本至少接收一次，未接收1次</w:t>
            </w:r>
          </w:p>
        </w:tc>
        <w:tc>
          <w:tcPr>
            <w:tcW w:w="504" w:type="pct"/>
            <w:noWrap w:val="0"/>
            <w:vAlign w:val="center"/>
          </w:tcPr>
          <w:p w14:paraId="54BFD847">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1084" w:type="pct"/>
            <w:noWrap w:val="0"/>
            <w:vAlign w:val="center"/>
          </w:tcPr>
          <w:p w14:paraId="4ED20B4E">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200</w:t>
            </w:r>
          </w:p>
        </w:tc>
      </w:tr>
      <w:tr w14:paraId="7D752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5" w:type="pct"/>
            <w:vMerge w:val="continue"/>
            <w:noWrap w:val="0"/>
            <w:vAlign w:val="center"/>
          </w:tcPr>
          <w:p w14:paraId="1CEE9B41">
            <w:pPr>
              <w:keepNext w:val="0"/>
              <w:keepLines w:val="0"/>
              <w:pageBreakBefore w:val="0"/>
              <w:widowControl w:val="0"/>
              <w:kinsoku/>
              <w:wordWrap/>
              <w:overflowPunct w:val="0"/>
              <w:topLinePunct w:val="0"/>
              <w:autoSpaceDE w:val="0"/>
              <w:autoSpaceDN w:val="0"/>
              <w:bidi w:val="0"/>
              <w:adjustRightInd/>
              <w:snapToGrid/>
              <w:jc w:val="center"/>
              <w:rPr>
                <w:rFonts w:hint="eastAsia" w:ascii="仿宋" w:hAnsi="仿宋" w:eastAsia="仿宋" w:cs="仿宋"/>
                <w:i w:val="0"/>
                <w:iCs w:val="0"/>
                <w:color w:val="000000"/>
                <w:sz w:val="21"/>
                <w:szCs w:val="21"/>
                <w:highlight w:val="none"/>
                <w:u w:val="none"/>
              </w:rPr>
            </w:pPr>
          </w:p>
        </w:tc>
        <w:tc>
          <w:tcPr>
            <w:tcW w:w="390" w:type="pct"/>
            <w:vMerge w:val="continue"/>
            <w:noWrap w:val="0"/>
            <w:vAlign w:val="center"/>
          </w:tcPr>
          <w:p w14:paraId="1B2D6488">
            <w:pPr>
              <w:keepNext w:val="0"/>
              <w:keepLines w:val="0"/>
              <w:pageBreakBefore w:val="0"/>
              <w:widowControl w:val="0"/>
              <w:kinsoku/>
              <w:wordWrap/>
              <w:overflowPunct w:val="0"/>
              <w:topLinePunct w:val="0"/>
              <w:autoSpaceDE w:val="0"/>
              <w:autoSpaceDN w:val="0"/>
              <w:bidi w:val="0"/>
              <w:adjustRightInd/>
              <w:snapToGrid/>
              <w:jc w:val="center"/>
              <w:rPr>
                <w:rFonts w:hint="eastAsia" w:ascii="仿宋" w:hAnsi="仿宋" w:eastAsia="仿宋" w:cs="仿宋"/>
                <w:i w:val="0"/>
                <w:iCs w:val="0"/>
                <w:color w:val="000000"/>
                <w:sz w:val="21"/>
                <w:szCs w:val="21"/>
                <w:highlight w:val="none"/>
                <w:u w:val="none"/>
              </w:rPr>
            </w:pPr>
          </w:p>
        </w:tc>
        <w:tc>
          <w:tcPr>
            <w:tcW w:w="1280" w:type="pct"/>
            <w:noWrap w:val="0"/>
            <w:vAlign w:val="center"/>
          </w:tcPr>
          <w:p w14:paraId="0EB682A0">
            <w:pPr>
              <w:keepNext w:val="0"/>
              <w:keepLines w:val="0"/>
              <w:pageBreakBefore w:val="0"/>
              <w:widowControl w:val="0"/>
              <w:suppressLineNumbers w:val="0"/>
              <w:kinsoku/>
              <w:wordWrap/>
              <w:overflowPunct w:val="0"/>
              <w:topLinePunct w:val="0"/>
              <w:autoSpaceDE w:val="0"/>
              <w:autoSpaceDN w:val="0"/>
              <w:bidi w:val="0"/>
              <w:adjustRightInd/>
              <w:snapToGrid/>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2.按规范流程进行标本接收、登记和包装。</w:t>
            </w:r>
          </w:p>
        </w:tc>
        <w:tc>
          <w:tcPr>
            <w:tcW w:w="1426" w:type="pct"/>
            <w:noWrap w:val="0"/>
            <w:vAlign w:val="center"/>
          </w:tcPr>
          <w:p w14:paraId="0F90AB75">
            <w:pPr>
              <w:keepNext w:val="0"/>
              <w:keepLines w:val="0"/>
              <w:pageBreakBefore w:val="0"/>
              <w:widowControl w:val="0"/>
              <w:suppressLineNumbers w:val="0"/>
              <w:kinsoku/>
              <w:wordWrap/>
              <w:overflowPunct w:val="0"/>
              <w:topLinePunct w:val="0"/>
              <w:autoSpaceDE w:val="0"/>
              <w:autoSpaceDN w:val="0"/>
              <w:bidi w:val="0"/>
              <w:adjustRightInd/>
              <w:snapToGrid/>
              <w:jc w:val="left"/>
              <w:textAlignment w:val="center"/>
              <w:rPr>
                <w:rFonts w:hint="default" w:ascii="仿宋" w:hAnsi="仿宋" w:eastAsia="仿宋" w:cs="仿宋"/>
                <w:i w:val="0"/>
                <w:iCs w:val="0"/>
                <w:color w:val="000000"/>
                <w:sz w:val="21"/>
                <w:szCs w:val="21"/>
                <w:highlight w:val="none"/>
                <w:u w:val="none"/>
                <w:lang w:val="en-US"/>
              </w:rPr>
            </w:pPr>
            <w:r>
              <w:rPr>
                <w:rFonts w:hint="eastAsia" w:ascii="仿宋" w:hAnsi="仿宋" w:eastAsia="仿宋" w:cs="仿宋"/>
                <w:i w:val="0"/>
                <w:iCs w:val="0"/>
                <w:color w:val="000000"/>
                <w:kern w:val="0"/>
                <w:sz w:val="21"/>
                <w:szCs w:val="21"/>
                <w:highlight w:val="none"/>
                <w:u w:val="none"/>
                <w:lang w:val="en-US" w:eastAsia="zh-CN" w:bidi="ar"/>
              </w:rPr>
              <w:t>标本均需录入检验科LIS系统，漏录入1张报告单</w:t>
            </w:r>
          </w:p>
        </w:tc>
        <w:tc>
          <w:tcPr>
            <w:tcW w:w="504" w:type="pct"/>
            <w:noWrap w:val="0"/>
            <w:vAlign w:val="center"/>
          </w:tcPr>
          <w:p w14:paraId="512266BE">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1084" w:type="pct"/>
            <w:noWrap w:val="0"/>
            <w:vAlign w:val="center"/>
          </w:tcPr>
          <w:p w14:paraId="1B07721F">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200</w:t>
            </w:r>
          </w:p>
        </w:tc>
      </w:tr>
      <w:tr w14:paraId="45862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5" w:type="pct"/>
            <w:vMerge w:val="continue"/>
            <w:noWrap w:val="0"/>
            <w:vAlign w:val="center"/>
          </w:tcPr>
          <w:p w14:paraId="48FF6FA6">
            <w:pPr>
              <w:keepNext w:val="0"/>
              <w:keepLines w:val="0"/>
              <w:pageBreakBefore w:val="0"/>
              <w:widowControl w:val="0"/>
              <w:kinsoku/>
              <w:wordWrap/>
              <w:overflowPunct w:val="0"/>
              <w:topLinePunct w:val="0"/>
              <w:autoSpaceDE w:val="0"/>
              <w:autoSpaceDN w:val="0"/>
              <w:bidi w:val="0"/>
              <w:adjustRightInd/>
              <w:snapToGrid/>
              <w:jc w:val="center"/>
              <w:rPr>
                <w:rFonts w:hint="eastAsia" w:ascii="仿宋" w:hAnsi="仿宋" w:eastAsia="仿宋" w:cs="仿宋"/>
                <w:i w:val="0"/>
                <w:iCs w:val="0"/>
                <w:color w:val="000000"/>
                <w:sz w:val="21"/>
                <w:szCs w:val="21"/>
                <w:highlight w:val="none"/>
                <w:u w:val="none"/>
              </w:rPr>
            </w:pPr>
          </w:p>
        </w:tc>
        <w:tc>
          <w:tcPr>
            <w:tcW w:w="390" w:type="pct"/>
            <w:vMerge w:val="continue"/>
            <w:noWrap w:val="0"/>
            <w:vAlign w:val="center"/>
          </w:tcPr>
          <w:p w14:paraId="284F2649">
            <w:pPr>
              <w:keepNext w:val="0"/>
              <w:keepLines w:val="0"/>
              <w:pageBreakBefore w:val="0"/>
              <w:widowControl w:val="0"/>
              <w:kinsoku/>
              <w:wordWrap/>
              <w:overflowPunct w:val="0"/>
              <w:topLinePunct w:val="0"/>
              <w:autoSpaceDE w:val="0"/>
              <w:autoSpaceDN w:val="0"/>
              <w:bidi w:val="0"/>
              <w:adjustRightInd/>
              <w:snapToGrid/>
              <w:jc w:val="center"/>
              <w:rPr>
                <w:rFonts w:hint="eastAsia" w:ascii="仿宋" w:hAnsi="仿宋" w:eastAsia="仿宋" w:cs="仿宋"/>
                <w:i w:val="0"/>
                <w:iCs w:val="0"/>
                <w:color w:val="000000"/>
                <w:sz w:val="21"/>
                <w:szCs w:val="21"/>
                <w:highlight w:val="none"/>
                <w:u w:val="none"/>
              </w:rPr>
            </w:pPr>
          </w:p>
        </w:tc>
        <w:tc>
          <w:tcPr>
            <w:tcW w:w="1280" w:type="pct"/>
            <w:noWrap w:val="0"/>
            <w:vAlign w:val="center"/>
          </w:tcPr>
          <w:p w14:paraId="28D37632">
            <w:pPr>
              <w:keepNext w:val="0"/>
              <w:keepLines w:val="0"/>
              <w:pageBreakBefore w:val="0"/>
              <w:widowControl w:val="0"/>
              <w:suppressLineNumbers w:val="0"/>
              <w:kinsoku/>
              <w:wordWrap/>
              <w:overflowPunct w:val="0"/>
              <w:topLinePunct w:val="0"/>
              <w:autoSpaceDE w:val="0"/>
              <w:autoSpaceDN w:val="0"/>
              <w:bidi w:val="0"/>
              <w:adjustRightInd/>
              <w:snapToGrid/>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3.标本初检发现不合格标本及时通知医院。</w:t>
            </w:r>
          </w:p>
        </w:tc>
        <w:tc>
          <w:tcPr>
            <w:tcW w:w="1426" w:type="pct"/>
            <w:noWrap w:val="0"/>
            <w:vAlign w:val="center"/>
          </w:tcPr>
          <w:p w14:paraId="75EB496D">
            <w:pPr>
              <w:keepNext w:val="0"/>
              <w:keepLines w:val="0"/>
              <w:pageBreakBefore w:val="0"/>
              <w:widowControl w:val="0"/>
              <w:suppressLineNumbers w:val="0"/>
              <w:kinsoku/>
              <w:wordWrap/>
              <w:overflowPunct w:val="0"/>
              <w:topLinePunct w:val="0"/>
              <w:autoSpaceDE w:val="0"/>
              <w:autoSpaceDN w:val="0"/>
              <w:bidi w:val="0"/>
              <w:adjustRightInd/>
              <w:snapToGrid/>
              <w:jc w:val="left"/>
              <w:textAlignment w:val="center"/>
              <w:rPr>
                <w:rFonts w:hint="default" w:ascii="仿宋" w:hAnsi="仿宋" w:eastAsia="仿宋" w:cs="仿宋"/>
                <w:i w:val="0"/>
                <w:iCs w:val="0"/>
                <w:color w:val="000000"/>
                <w:sz w:val="21"/>
                <w:szCs w:val="21"/>
                <w:highlight w:val="none"/>
                <w:u w:val="none"/>
                <w:lang w:val="en-US"/>
              </w:rPr>
            </w:pPr>
            <w:r>
              <w:rPr>
                <w:rFonts w:hint="eastAsia" w:ascii="仿宋" w:hAnsi="仿宋" w:eastAsia="仿宋" w:cs="仿宋"/>
                <w:i w:val="0"/>
                <w:iCs w:val="0"/>
                <w:color w:val="000000"/>
                <w:kern w:val="0"/>
                <w:sz w:val="21"/>
                <w:szCs w:val="21"/>
                <w:highlight w:val="none"/>
                <w:u w:val="none"/>
                <w:lang w:val="en-US" w:eastAsia="zh-CN" w:bidi="ar"/>
              </w:rPr>
              <w:t>因标本不合格导致检测结果错误未及时通知医院，每次</w:t>
            </w:r>
          </w:p>
        </w:tc>
        <w:tc>
          <w:tcPr>
            <w:tcW w:w="504" w:type="pct"/>
            <w:noWrap w:val="0"/>
            <w:vAlign w:val="center"/>
          </w:tcPr>
          <w:p w14:paraId="1FC3997A">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1084" w:type="pct"/>
            <w:noWrap w:val="0"/>
            <w:vAlign w:val="center"/>
          </w:tcPr>
          <w:p w14:paraId="7D07AFBF">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w:t>
            </w:r>
          </w:p>
        </w:tc>
      </w:tr>
      <w:tr w14:paraId="72661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5" w:type="pct"/>
            <w:vMerge w:val="restart"/>
            <w:noWrap w:val="0"/>
            <w:vAlign w:val="center"/>
          </w:tcPr>
          <w:p w14:paraId="69DF430D">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eastAsia" w:ascii="仿宋" w:hAnsi="仿宋" w:eastAsia="仿宋" w:cs="仿宋"/>
                <w:i w:val="0"/>
                <w:iCs w:val="0"/>
                <w:color w:val="000000"/>
                <w:sz w:val="21"/>
                <w:szCs w:val="21"/>
                <w:highlight w:val="none"/>
                <w:u w:val="none"/>
              </w:rPr>
            </w:pPr>
            <w:r>
              <w:rPr>
                <w:rStyle w:val="28"/>
                <w:rFonts w:hint="eastAsia" w:ascii="仿宋" w:hAnsi="仿宋" w:eastAsia="仿宋" w:cs="仿宋"/>
                <w:color w:val="000000"/>
                <w:sz w:val="21"/>
                <w:szCs w:val="21"/>
                <w:highlight w:val="none"/>
                <w:lang w:val="en-US" w:eastAsia="zh-CN" w:bidi="ar"/>
              </w:rPr>
              <w:t>二</w:t>
            </w:r>
          </w:p>
        </w:tc>
        <w:tc>
          <w:tcPr>
            <w:tcW w:w="390" w:type="pct"/>
            <w:vMerge w:val="restart"/>
            <w:noWrap w:val="0"/>
            <w:vAlign w:val="center"/>
          </w:tcPr>
          <w:p w14:paraId="22CDD243">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标本运输</w:t>
            </w:r>
          </w:p>
        </w:tc>
        <w:tc>
          <w:tcPr>
            <w:tcW w:w="1280" w:type="pct"/>
            <w:vMerge w:val="restart"/>
            <w:noWrap w:val="0"/>
            <w:vAlign w:val="center"/>
          </w:tcPr>
          <w:p w14:paraId="639A184E">
            <w:pPr>
              <w:keepNext w:val="0"/>
              <w:keepLines w:val="0"/>
              <w:pageBreakBefore w:val="0"/>
              <w:widowControl w:val="0"/>
              <w:suppressLineNumbers w:val="0"/>
              <w:kinsoku/>
              <w:wordWrap/>
              <w:overflowPunct w:val="0"/>
              <w:topLinePunct w:val="0"/>
              <w:autoSpaceDE w:val="0"/>
              <w:autoSpaceDN w:val="0"/>
              <w:bidi w:val="0"/>
              <w:adjustRightInd/>
              <w:snapToGrid/>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4.标本运输全程温度需符合要求。</w:t>
            </w:r>
          </w:p>
        </w:tc>
        <w:tc>
          <w:tcPr>
            <w:tcW w:w="1426" w:type="pct"/>
            <w:noWrap w:val="0"/>
            <w:vAlign w:val="center"/>
          </w:tcPr>
          <w:p w14:paraId="467F3948">
            <w:pPr>
              <w:keepNext w:val="0"/>
              <w:keepLines w:val="0"/>
              <w:pageBreakBefore w:val="0"/>
              <w:widowControl w:val="0"/>
              <w:suppressLineNumbers w:val="0"/>
              <w:kinsoku/>
              <w:wordWrap/>
              <w:overflowPunct w:val="0"/>
              <w:topLinePunct w:val="0"/>
              <w:autoSpaceDE w:val="0"/>
              <w:autoSpaceDN w:val="0"/>
              <w:bidi w:val="0"/>
              <w:adjustRightInd/>
              <w:snapToGrid/>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标本运输全程冷链监控温度超过要求的，每次</w:t>
            </w:r>
          </w:p>
        </w:tc>
        <w:tc>
          <w:tcPr>
            <w:tcW w:w="504" w:type="pct"/>
            <w:noWrap w:val="0"/>
            <w:vAlign w:val="center"/>
          </w:tcPr>
          <w:p w14:paraId="4B903EA9">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1084" w:type="pct"/>
            <w:noWrap w:val="0"/>
            <w:vAlign w:val="center"/>
          </w:tcPr>
          <w:p w14:paraId="4DAFC708">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200</w:t>
            </w:r>
          </w:p>
        </w:tc>
      </w:tr>
      <w:tr w14:paraId="63708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5" w:type="pct"/>
            <w:vMerge w:val="continue"/>
            <w:noWrap w:val="0"/>
            <w:vAlign w:val="center"/>
          </w:tcPr>
          <w:p w14:paraId="328DEF65">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Style w:val="28"/>
                <w:rFonts w:hint="eastAsia" w:ascii="仿宋" w:hAnsi="仿宋" w:eastAsia="仿宋" w:cs="仿宋"/>
                <w:color w:val="000000"/>
                <w:sz w:val="21"/>
                <w:szCs w:val="21"/>
                <w:highlight w:val="none"/>
                <w:lang w:val="en-US" w:eastAsia="zh-CN" w:bidi="ar"/>
              </w:rPr>
            </w:pPr>
          </w:p>
        </w:tc>
        <w:tc>
          <w:tcPr>
            <w:tcW w:w="390" w:type="pct"/>
            <w:vMerge w:val="continue"/>
            <w:noWrap w:val="0"/>
            <w:vAlign w:val="center"/>
          </w:tcPr>
          <w:p w14:paraId="70171286">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1280" w:type="pct"/>
            <w:vMerge w:val="continue"/>
            <w:noWrap w:val="0"/>
            <w:vAlign w:val="center"/>
          </w:tcPr>
          <w:p w14:paraId="72D03EB7">
            <w:pPr>
              <w:keepNext w:val="0"/>
              <w:keepLines w:val="0"/>
              <w:pageBreakBefore w:val="0"/>
              <w:widowControl w:val="0"/>
              <w:suppressLineNumbers w:val="0"/>
              <w:kinsoku/>
              <w:wordWrap/>
              <w:overflowPunct w:val="0"/>
              <w:topLinePunct w:val="0"/>
              <w:autoSpaceDE w:val="0"/>
              <w:autoSpaceDN w:val="0"/>
              <w:bidi w:val="0"/>
              <w:adjustRightInd/>
              <w:snapToGrid/>
              <w:jc w:val="left"/>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1426" w:type="pct"/>
            <w:noWrap w:val="0"/>
            <w:vAlign w:val="center"/>
          </w:tcPr>
          <w:p w14:paraId="1AD4A745">
            <w:pPr>
              <w:keepNext w:val="0"/>
              <w:keepLines w:val="0"/>
              <w:pageBreakBefore w:val="0"/>
              <w:widowControl w:val="0"/>
              <w:suppressLineNumbers w:val="0"/>
              <w:kinsoku/>
              <w:wordWrap/>
              <w:overflowPunct w:val="0"/>
              <w:topLinePunct w:val="0"/>
              <w:autoSpaceDE w:val="0"/>
              <w:autoSpaceDN w:val="0"/>
              <w:bidi w:val="0"/>
              <w:adjustRightInd/>
              <w:snapToGrid/>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不能提供运输全程冷链监控温度记录的，无法溯源的，每次</w:t>
            </w:r>
          </w:p>
        </w:tc>
        <w:tc>
          <w:tcPr>
            <w:tcW w:w="504" w:type="pct"/>
            <w:noWrap w:val="0"/>
            <w:vAlign w:val="center"/>
          </w:tcPr>
          <w:p w14:paraId="2D619F19">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7</w:t>
            </w:r>
          </w:p>
        </w:tc>
        <w:tc>
          <w:tcPr>
            <w:tcW w:w="1084" w:type="pct"/>
            <w:noWrap w:val="0"/>
            <w:vAlign w:val="center"/>
          </w:tcPr>
          <w:p w14:paraId="758D96BD">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500</w:t>
            </w:r>
          </w:p>
        </w:tc>
      </w:tr>
      <w:tr w14:paraId="50CB1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5" w:type="pct"/>
            <w:vMerge w:val="continue"/>
            <w:noWrap w:val="0"/>
            <w:vAlign w:val="center"/>
          </w:tcPr>
          <w:p w14:paraId="251FFF78">
            <w:pPr>
              <w:keepNext w:val="0"/>
              <w:keepLines w:val="0"/>
              <w:pageBreakBefore w:val="0"/>
              <w:widowControl w:val="0"/>
              <w:kinsoku/>
              <w:wordWrap/>
              <w:overflowPunct w:val="0"/>
              <w:topLinePunct w:val="0"/>
              <w:autoSpaceDE w:val="0"/>
              <w:autoSpaceDN w:val="0"/>
              <w:bidi w:val="0"/>
              <w:adjustRightInd/>
              <w:snapToGrid/>
              <w:jc w:val="center"/>
              <w:rPr>
                <w:rFonts w:hint="eastAsia" w:ascii="仿宋" w:hAnsi="仿宋" w:eastAsia="仿宋" w:cs="仿宋"/>
                <w:i w:val="0"/>
                <w:iCs w:val="0"/>
                <w:color w:val="000000"/>
                <w:sz w:val="21"/>
                <w:szCs w:val="21"/>
                <w:highlight w:val="none"/>
                <w:u w:val="none"/>
              </w:rPr>
            </w:pPr>
          </w:p>
        </w:tc>
        <w:tc>
          <w:tcPr>
            <w:tcW w:w="390" w:type="pct"/>
            <w:vMerge w:val="continue"/>
            <w:noWrap w:val="0"/>
            <w:vAlign w:val="center"/>
          </w:tcPr>
          <w:p w14:paraId="5463C818">
            <w:pPr>
              <w:keepNext w:val="0"/>
              <w:keepLines w:val="0"/>
              <w:pageBreakBefore w:val="0"/>
              <w:widowControl w:val="0"/>
              <w:kinsoku/>
              <w:wordWrap/>
              <w:overflowPunct w:val="0"/>
              <w:topLinePunct w:val="0"/>
              <w:autoSpaceDE w:val="0"/>
              <w:autoSpaceDN w:val="0"/>
              <w:bidi w:val="0"/>
              <w:adjustRightInd/>
              <w:snapToGrid/>
              <w:jc w:val="center"/>
              <w:rPr>
                <w:rFonts w:hint="eastAsia" w:ascii="仿宋" w:hAnsi="仿宋" w:eastAsia="仿宋" w:cs="仿宋"/>
                <w:i w:val="0"/>
                <w:iCs w:val="0"/>
                <w:color w:val="000000"/>
                <w:sz w:val="21"/>
                <w:szCs w:val="21"/>
                <w:highlight w:val="none"/>
                <w:u w:val="none"/>
              </w:rPr>
            </w:pPr>
          </w:p>
        </w:tc>
        <w:tc>
          <w:tcPr>
            <w:tcW w:w="1280" w:type="pct"/>
            <w:vMerge w:val="restart"/>
            <w:noWrap w:val="0"/>
            <w:vAlign w:val="center"/>
          </w:tcPr>
          <w:p w14:paraId="018B2CE6">
            <w:pPr>
              <w:keepNext w:val="0"/>
              <w:keepLines w:val="0"/>
              <w:pageBreakBefore w:val="0"/>
              <w:widowControl w:val="0"/>
              <w:suppressLineNumbers w:val="0"/>
              <w:kinsoku/>
              <w:wordWrap/>
              <w:overflowPunct w:val="0"/>
              <w:topLinePunct w:val="0"/>
              <w:autoSpaceDE w:val="0"/>
              <w:autoSpaceDN w:val="0"/>
              <w:bidi w:val="0"/>
              <w:adjustRightInd/>
              <w:snapToGrid/>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5.标本送检过程时长应不影响检测结果，运输中无遗漏、丢失。</w:t>
            </w:r>
          </w:p>
        </w:tc>
        <w:tc>
          <w:tcPr>
            <w:tcW w:w="1426" w:type="pct"/>
            <w:noWrap w:val="0"/>
            <w:vAlign w:val="center"/>
          </w:tcPr>
          <w:p w14:paraId="4CAFD241">
            <w:pPr>
              <w:keepNext w:val="0"/>
              <w:keepLines w:val="0"/>
              <w:pageBreakBefore w:val="0"/>
              <w:widowControl w:val="0"/>
              <w:suppressLineNumbers w:val="0"/>
              <w:kinsoku/>
              <w:wordWrap/>
              <w:overflowPunct w:val="0"/>
              <w:topLinePunct w:val="0"/>
              <w:autoSpaceDE w:val="0"/>
              <w:autoSpaceDN w:val="0"/>
              <w:bidi w:val="0"/>
              <w:adjustRightInd/>
              <w:snapToGrid/>
              <w:jc w:val="left"/>
              <w:textAlignment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标本送检时间（标本离开医院到最终检测实验室时间）＞8小时的</w:t>
            </w:r>
          </w:p>
        </w:tc>
        <w:tc>
          <w:tcPr>
            <w:tcW w:w="504" w:type="pct"/>
            <w:noWrap w:val="0"/>
            <w:vAlign w:val="center"/>
          </w:tcPr>
          <w:p w14:paraId="24BAAD84">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15</w:t>
            </w:r>
          </w:p>
        </w:tc>
        <w:tc>
          <w:tcPr>
            <w:tcW w:w="1084" w:type="pct"/>
            <w:noWrap w:val="0"/>
            <w:vAlign w:val="center"/>
          </w:tcPr>
          <w:p w14:paraId="194D060B">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1000</w:t>
            </w:r>
          </w:p>
        </w:tc>
      </w:tr>
      <w:tr w14:paraId="08AEE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5" w:type="pct"/>
            <w:vMerge w:val="continue"/>
            <w:noWrap w:val="0"/>
            <w:vAlign w:val="center"/>
          </w:tcPr>
          <w:p w14:paraId="7AED9BED">
            <w:pPr>
              <w:keepNext w:val="0"/>
              <w:keepLines w:val="0"/>
              <w:pageBreakBefore w:val="0"/>
              <w:widowControl w:val="0"/>
              <w:kinsoku/>
              <w:wordWrap/>
              <w:overflowPunct w:val="0"/>
              <w:topLinePunct w:val="0"/>
              <w:autoSpaceDE w:val="0"/>
              <w:autoSpaceDN w:val="0"/>
              <w:bidi w:val="0"/>
              <w:adjustRightInd/>
              <w:snapToGrid/>
              <w:jc w:val="center"/>
              <w:rPr>
                <w:rFonts w:hint="eastAsia" w:ascii="仿宋" w:hAnsi="仿宋" w:eastAsia="仿宋" w:cs="仿宋"/>
                <w:i w:val="0"/>
                <w:iCs w:val="0"/>
                <w:color w:val="000000"/>
                <w:sz w:val="21"/>
                <w:szCs w:val="21"/>
                <w:highlight w:val="none"/>
                <w:u w:val="none"/>
              </w:rPr>
            </w:pPr>
          </w:p>
        </w:tc>
        <w:tc>
          <w:tcPr>
            <w:tcW w:w="390" w:type="pct"/>
            <w:vMerge w:val="continue"/>
            <w:noWrap w:val="0"/>
            <w:vAlign w:val="center"/>
          </w:tcPr>
          <w:p w14:paraId="3FE29CB5">
            <w:pPr>
              <w:keepNext w:val="0"/>
              <w:keepLines w:val="0"/>
              <w:pageBreakBefore w:val="0"/>
              <w:widowControl w:val="0"/>
              <w:kinsoku/>
              <w:wordWrap/>
              <w:overflowPunct w:val="0"/>
              <w:topLinePunct w:val="0"/>
              <w:autoSpaceDE w:val="0"/>
              <w:autoSpaceDN w:val="0"/>
              <w:bidi w:val="0"/>
              <w:adjustRightInd/>
              <w:snapToGrid/>
              <w:jc w:val="center"/>
              <w:rPr>
                <w:rFonts w:hint="eastAsia" w:ascii="仿宋" w:hAnsi="仿宋" w:eastAsia="仿宋" w:cs="仿宋"/>
                <w:i w:val="0"/>
                <w:iCs w:val="0"/>
                <w:color w:val="000000"/>
                <w:sz w:val="21"/>
                <w:szCs w:val="21"/>
                <w:highlight w:val="none"/>
                <w:u w:val="none"/>
              </w:rPr>
            </w:pPr>
          </w:p>
        </w:tc>
        <w:tc>
          <w:tcPr>
            <w:tcW w:w="1280" w:type="pct"/>
            <w:vMerge w:val="continue"/>
            <w:noWrap w:val="0"/>
            <w:vAlign w:val="center"/>
          </w:tcPr>
          <w:p w14:paraId="0E712F3A">
            <w:pPr>
              <w:keepNext w:val="0"/>
              <w:keepLines w:val="0"/>
              <w:pageBreakBefore w:val="0"/>
              <w:widowControl w:val="0"/>
              <w:suppressLineNumbers w:val="0"/>
              <w:kinsoku/>
              <w:wordWrap/>
              <w:overflowPunct w:val="0"/>
              <w:topLinePunct w:val="0"/>
              <w:autoSpaceDE w:val="0"/>
              <w:autoSpaceDN w:val="0"/>
              <w:bidi w:val="0"/>
              <w:adjustRightInd/>
              <w:snapToGrid/>
              <w:jc w:val="left"/>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1426" w:type="pct"/>
            <w:noWrap w:val="0"/>
            <w:vAlign w:val="center"/>
          </w:tcPr>
          <w:p w14:paraId="33358B61">
            <w:pPr>
              <w:keepNext w:val="0"/>
              <w:keepLines w:val="0"/>
              <w:pageBreakBefore w:val="0"/>
              <w:widowControl w:val="0"/>
              <w:suppressLineNumbers w:val="0"/>
              <w:kinsoku/>
              <w:wordWrap/>
              <w:overflowPunct w:val="0"/>
              <w:topLinePunct w:val="0"/>
              <w:autoSpaceDE w:val="0"/>
              <w:autoSpaceDN w:val="0"/>
              <w:bidi w:val="0"/>
              <w:adjustRightInd/>
              <w:snapToGrid/>
              <w:jc w:val="left"/>
              <w:textAlignment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标本送检时间（标本离开医院到最终检测实验室时间）未按投标承诺时间完成的</w:t>
            </w:r>
          </w:p>
        </w:tc>
        <w:tc>
          <w:tcPr>
            <w:tcW w:w="504" w:type="pct"/>
            <w:noWrap w:val="0"/>
            <w:vAlign w:val="center"/>
          </w:tcPr>
          <w:p w14:paraId="3D3EACE5">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5</w:t>
            </w:r>
          </w:p>
        </w:tc>
        <w:tc>
          <w:tcPr>
            <w:tcW w:w="1084" w:type="pct"/>
            <w:noWrap w:val="0"/>
            <w:vAlign w:val="center"/>
          </w:tcPr>
          <w:p w14:paraId="570B5DE7">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500</w:t>
            </w:r>
          </w:p>
        </w:tc>
      </w:tr>
      <w:tr w14:paraId="79264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5" w:type="pct"/>
            <w:vMerge w:val="continue"/>
            <w:noWrap w:val="0"/>
            <w:vAlign w:val="center"/>
          </w:tcPr>
          <w:p w14:paraId="73747C49">
            <w:pPr>
              <w:keepNext w:val="0"/>
              <w:keepLines w:val="0"/>
              <w:pageBreakBefore w:val="0"/>
              <w:widowControl w:val="0"/>
              <w:kinsoku/>
              <w:wordWrap/>
              <w:overflowPunct w:val="0"/>
              <w:topLinePunct w:val="0"/>
              <w:autoSpaceDE w:val="0"/>
              <w:autoSpaceDN w:val="0"/>
              <w:bidi w:val="0"/>
              <w:adjustRightInd/>
              <w:snapToGrid/>
              <w:jc w:val="center"/>
              <w:rPr>
                <w:rFonts w:hint="eastAsia" w:ascii="仿宋" w:hAnsi="仿宋" w:eastAsia="仿宋" w:cs="仿宋"/>
                <w:i w:val="0"/>
                <w:iCs w:val="0"/>
                <w:color w:val="000000"/>
                <w:sz w:val="21"/>
                <w:szCs w:val="21"/>
                <w:highlight w:val="none"/>
                <w:u w:val="none"/>
              </w:rPr>
            </w:pPr>
          </w:p>
        </w:tc>
        <w:tc>
          <w:tcPr>
            <w:tcW w:w="390" w:type="pct"/>
            <w:vMerge w:val="continue"/>
            <w:noWrap w:val="0"/>
            <w:vAlign w:val="center"/>
          </w:tcPr>
          <w:p w14:paraId="5C59F566">
            <w:pPr>
              <w:keepNext w:val="0"/>
              <w:keepLines w:val="0"/>
              <w:pageBreakBefore w:val="0"/>
              <w:widowControl w:val="0"/>
              <w:kinsoku/>
              <w:wordWrap/>
              <w:overflowPunct w:val="0"/>
              <w:topLinePunct w:val="0"/>
              <w:autoSpaceDE w:val="0"/>
              <w:autoSpaceDN w:val="0"/>
              <w:bidi w:val="0"/>
              <w:adjustRightInd/>
              <w:snapToGrid/>
              <w:jc w:val="center"/>
              <w:rPr>
                <w:rFonts w:hint="eastAsia" w:ascii="仿宋" w:hAnsi="仿宋" w:eastAsia="仿宋" w:cs="仿宋"/>
                <w:i w:val="0"/>
                <w:iCs w:val="0"/>
                <w:color w:val="000000"/>
                <w:sz w:val="21"/>
                <w:szCs w:val="21"/>
                <w:highlight w:val="none"/>
                <w:u w:val="none"/>
              </w:rPr>
            </w:pPr>
          </w:p>
        </w:tc>
        <w:tc>
          <w:tcPr>
            <w:tcW w:w="1280" w:type="pct"/>
            <w:vMerge w:val="continue"/>
            <w:noWrap w:val="0"/>
            <w:vAlign w:val="center"/>
          </w:tcPr>
          <w:p w14:paraId="18986D9E">
            <w:pPr>
              <w:keepNext w:val="0"/>
              <w:keepLines w:val="0"/>
              <w:pageBreakBefore w:val="0"/>
              <w:widowControl w:val="0"/>
              <w:suppressLineNumbers w:val="0"/>
              <w:kinsoku/>
              <w:wordWrap/>
              <w:overflowPunct w:val="0"/>
              <w:topLinePunct w:val="0"/>
              <w:autoSpaceDE w:val="0"/>
              <w:autoSpaceDN w:val="0"/>
              <w:bidi w:val="0"/>
              <w:adjustRightInd/>
              <w:snapToGrid/>
              <w:jc w:val="left"/>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1426" w:type="pct"/>
            <w:shd w:val="clear" w:color="auto" w:fill="auto"/>
            <w:noWrap w:val="0"/>
            <w:vAlign w:val="center"/>
          </w:tcPr>
          <w:p w14:paraId="0FA9DBE9">
            <w:pPr>
              <w:keepNext w:val="0"/>
              <w:keepLines w:val="0"/>
              <w:pageBreakBefore w:val="0"/>
              <w:widowControl w:val="0"/>
              <w:suppressLineNumbers w:val="0"/>
              <w:kinsoku/>
              <w:wordWrap/>
              <w:overflowPunct w:val="0"/>
              <w:topLinePunct w:val="0"/>
              <w:autoSpaceDE w:val="0"/>
              <w:autoSpaceDN w:val="0"/>
              <w:bidi w:val="0"/>
              <w:adjustRightInd/>
              <w:snapToGrid/>
              <w:jc w:val="left"/>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kern w:val="0"/>
                <w:sz w:val="21"/>
                <w:szCs w:val="21"/>
                <w:highlight w:val="none"/>
                <w:u w:val="none"/>
                <w:lang w:val="en-US" w:eastAsia="zh-CN" w:bidi="ar"/>
              </w:rPr>
              <w:t>标本送检过程时长影响检测结果的（违反试剂说明书要求），每次</w:t>
            </w:r>
          </w:p>
        </w:tc>
        <w:tc>
          <w:tcPr>
            <w:tcW w:w="504" w:type="pct"/>
            <w:shd w:val="clear" w:color="auto" w:fill="auto"/>
            <w:noWrap w:val="0"/>
            <w:vAlign w:val="center"/>
          </w:tcPr>
          <w:p w14:paraId="1290D9B8">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w:t>
            </w:r>
          </w:p>
        </w:tc>
        <w:tc>
          <w:tcPr>
            <w:tcW w:w="1084" w:type="pct"/>
            <w:shd w:val="clear" w:color="auto" w:fill="auto"/>
            <w:noWrap w:val="0"/>
            <w:vAlign w:val="center"/>
          </w:tcPr>
          <w:p w14:paraId="5D2B38C8">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200</w:t>
            </w:r>
          </w:p>
        </w:tc>
      </w:tr>
      <w:tr w14:paraId="6FFCA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5" w:type="pct"/>
            <w:vMerge w:val="continue"/>
            <w:noWrap w:val="0"/>
            <w:vAlign w:val="center"/>
          </w:tcPr>
          <w:p w14:paraId="16BD12E1">
            <w:pPr>
              <w:keepNext w:val="0"/>
              <w:keepLines w:val="0"/>
              <w:pageBreakBefore w:val="0"/>
              <w:widowControl w:val="0"/>
              <w:kinsoku/>
              <w:wordWrap/>
              <w:overflowPunct w:val="0"/>
              <w:topLinePunct w:val="0"/>
              <w:autoSpaceDE w:val="0"/>
              <w:autoSpaceDN w:val="0"/>
              <w:bidi w:val="0"/>
              <w:adjustRightInd/>
              <w:snapToGrid/>
              <w:jc w:val="center"/>
              <w:rPr>
                <w:rFonts w:hint="eastAsia" w:ascii="仿宋" w:hAnsi="仿宋" w:eastAsia="仿宋" w:cs="仿宋"/>
                <w:i w:val="0"/>
                <w:iCs w:val="0"/>
                <w:color w:val="000000"/>
                <w:sz w:val="21"/>
                <w:szCs w:val="21"/>
                <w:highlight w:val="none"/>
                <w:u w:val="none"/>
              </w:rPr>
            </w:pPr>
          </w:p>
        </w:tc>
        <w:tc>
          <w:tcPr>
            <w:tcW w:w="390" w:type="pct"/>
            <w:vMerge w:val="continue"/>
            <w:noWrap w:val="0"/>
            <w:vAlign w:val="center"/>
          </w:tcPr>
          <w:p w14:paraId="72BF5000">
            <w:pPr>
              <w:keepNext w:val="0"/>
              <w:keepLines w:val="0"/>
              <w:pageBreakBefore w:val="0"/>
              <w:widowControl w:val="0"/>
              <w:kinsoku/>
              <w:wordWrap/>
              <w:overflowPunct w:val="0"/>
              <w:topLinePunct w:val="0"/>
              <w:autoSpaceDE w:val="0"/>
              <w:autoSpaceDN w:val="0"/>
              <w:bidi w:val="0"/>
              <w:adjustRightInd/>
              <w:snapToGrid/>
              <w:jc w:val="center"/>
              <w:rPr>
                <w:rFonts w:hint="eastAsia" w:ascii="仿宋" w:hAnsi="仿宋" w:eastAsia="仿宋" w:cs="仿宋"/>
                <w:i w:val="0"/>
                <w:iCs w:val="0"/>
                <w:color w:val="000000"/>
                <w:sz w:val="21"/>
                <w:szCs w:val="21"/>
                <w:highlight w:val="none"/>
                <w:u w:val="none"/>
              </w:rPr>
            </w:pPr>
          </w:p>
        </w:tc>
        <w:tc>
          <w:tcPr>
            <w:tcW w:w="1280" w:type="pct"/>
            <w:vMerge w:val="continue"/>
            <w:noWrap w:val="0"/>
            <w:vAlign w:val="center"/>
          </w:tcPr>
          <w:p w14:paraId="2316FFC4">
            <w:pPr>
              <w:keepNext w:val="0"/>
              <w:keepLines w:val="0"/>
              <w:pageBreakBefore w:val="0"/>
              <w:widowControl w:val="0"/>
              <w:suppressLineNumbers w:val="0"/>
              <w:kinsoku/>
              <w:wordWrap/>
              <w:overflowPunct w:val="0"/>
              <w:topLinePunct w:val="0"/>
              <w:autoSpaceDE w:val="0"/>
              <w:autoSpaceDN w:val="0"/>
              <w:bidi w:val="0"/>
              <w:adjustRightInd/>
              <w:snapToGrid/>
              <w:jc w:val="left"/>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1426" w:type="pct"/>
            <w:noWrap w:val="0"/>
            <w:vAlign w:val="center"/>
          </w:tcPr>
          <w:p w14:paraId="2D5009E5">
            <w:pPr>
              <w:keepNext w:val="0"/>
              <w:keepLines w:val="0"/>
              <w:pageBreakBefore w:val="0"/>
              <w:widowControl w:val="0"/>
              <w:suppressLineNumbers w:val="0"/>
              <w:kinsoku/>
              <w:wordWrap/>
              <w:overflowPunct w:val="0"/>
              <w:topLinePunct w:val="0"/>
              <w:autoSpaceDE w:val="0"/>
              <w:autoSpaceDN w:val="0"/>
              <w:bidi w:val="0"/>
              <w:adjustRightInd/>
              <w:snapToGrid/>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标本送检过程中丢失、毁损的，每例</w:t>
            </w:r>
          </w:p>
        </w:tc>
        <w:tc>
          <w:tcPr>
            <w:tcW w:w="504" w:type="pct"/>
            <w:noWrap w:val="0"/>
            <w:vAlign w:val="center"/>
          </w:tcPr>
          <w:p w14:paraId="33C619E9">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5</w:t>
            </w:r>
          </w:p>
        </w:tc>
        <w:tc>
          <w:tcPr>
            <w:tcW w:w="1084" w:type="pct"/>
            <w:noWrap w:val="0"/>
            <w:vAlign w:val="center"/>
          </w:tcPr>
          <w:p w14:paraId="331DB054">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500</w:t>
            </w:r>
          </w:p>
        </w:tc>
      </w:tr>
      <w:tr w14:paraId="4C2E9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5" w:type="pct"/>
            <w:vMerge w:val="continue"/>
            <w:noWrap w:val="0"/>
            <w:vAlign w:val="center"/>
          </w:tcPr>
          <w:p w14:paraId="15646701">
            <w:pPr>
              <w:keepNext w:val="0"/>
              <w:keepLines w:val="0"/>
              <w:pageBreakBefore w:val="0"/>
              <w:widowControl w:val="0"/>
              <w:kinsoku/>
              <w:wordWrap/>
              <w:overflowPunct w:val="0"/>
              <w:topLinePunct w:val="0"/>
              <w:autoSpaceDE w:val="0"/>
              <w:autoSpaceDN w:val="0"/>
              <w:bidi w:val="0"/>
              <w:adjustRightInd/>
              <w:snapToGrid/>
              <w:jc w:val="center"/>
              <w:rPr>
                <w:rFonts w:hint="eastAsia" w:ascii="仿宋" w:hAnsi="仿宋" w:eastAsia="仿宋" w:cs="仿宋"/>
                <w:i w:val="0"/>
                <w:iCs w:val="0"/>
                <w:color w:val="000000"/>
                <w:sz w:val="21"/>
                <w:szCs w:val="21"/>
                <w:highlight w:val="none"/>
                <w:u w:val="none"/>
              </w:rPr>
            </w:pPr>
          </w:p>
        </w:tc>
        <w:tc>
          <w:tcPr>
            <w:tcW w:w="390" w:type="pct"/>
            <w:vMerge w:val="continue"/>
            <w:noWrap w:val="0"/>
            <w:vAlign w:val="center"/>
          </w:tcPr>
          <w:p w14:paraId="5F01E136">
            <w:pPr>
              <w:keepNext w:val="0"/>
              <w:keepLines w:val="0"/>
              <w:pageBreakBefore w:val="0"/>
              <w:widowControl w:val="0"/>
              <w:kinsoku/>
              <w:wordWrap/>
              <w:overflowPunct w:val="0"/>
              <w:topLinePunct w:val="0"/>
              <w:autoSpaceDE w:val="0"/>
              <w:autoSpaceDN w:val="0"/>
              <w:bidi w:val="0"/>
              <w:adjustRightInd/>
              <w:snapToGrid/>
              <w:jc w:val="center"/>
              <w:rPr>
                <w:rFonts w:hint="eastAsia" w:ascii="仿宋" w:hAnsi="仿宋" w:eastAsia="仿宋" w:cs="仿宋"/>
                <w:i w:val="0"/>
                <w:iCs w:val="0"/>
                <w:color w:val="000000"/>
                <w:sz w:val="21"/>
                <w:szCs w:val="21"/>
                <w:highlight w:val="none"/>
                <w:u w:val="none"/>
              </w:rPr>
            </w:pPr>
          </w:p>
        </w:tc>
        <w:tc>
          <w:tcPr>
            <w:tcW w:w="1280" w:type="pct"/>
            <w:noWrap w:val="0"/>
            <w:vAlign w:val="center"/>
          </w:tcPr>
          <w:p w14:paraId="4C5CDEF9">
            <w:pPr>
              <w:keepNext w:val="0"/>
              <w:keepLines w:val="0"/>
              <w:pageBreakBefore w:val="0"/>
              <w:widowControl w:val="0"/>
              <w:suppressLineNumbers w:val="0"/>
              <w:kinsoku/>
              <w:wordWrap/>
              <w:overflowPunct w:val="0"/>
              <w:topLinePunct w:val="0"/>
              <w:autoSpaceDE w:val="0"/>
              <w:autoSpaceDN w:val="0"/>
              <w:bidi w:val="0"/>
              <w:adjustRightInd/>
              <w:snapToGrid/>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6.特殊情况下，需根据应急预案，提供标本临时运输服务。</w:t>
            </w:r>
          </w:p>
        </w:tc>
        <w:tc>
          <w:tcPr>
            <w:tcW w:w="1426" w:type="pct"/>
            <w:noWrap w:val="0"/>
            <w:vAlign w:val="center"/>
          </w:tcPr>
          <w:p w14:paraId="3F2394DE">
            <w:pPr>
              <w:keepNext w:val="0"/>
              <w:keepLines w:val="0"/>
              <w:pageBreakBefore w:val="0"/>
              <w:widowControl w:val="0"/>
              <w:suppressLineNumbers w:val="0"/>
              <w:kinsoku/>
              <w:wordWrap/>
              <w:overflowPunct w:val="0"/>
              <w:topLinePunct w:val="0"/>
              <w:autoSpaceDE w:val="0"/>
              <w:autoSpaceDN w:val="0"/>
              <w:bidi w:val="0"/>
              <w:adjustRightInd/>
              <w:snapToGrid/>
              <w:jc w:val="left"/>
              <w:textAlignment w:val="center"/>
              <w:rPr>
                <w:rFonts w:hint="default" w:ascii="仿宋" w:hAnsi="仿宋" w:eastAsia="仿宋" w:cs="仿宋"/>
                <w:i w:val="0"/>
                <w:iCs w:val="0"/>
                <w:color w:val="000000"/>
                <w:sz w:val="21"/>
                <w:szCs w:val="21"/>
                <w:highlight w:val="none"/>
                <w:u w:val="none"/>
                <w:lang w:val="en-US"/>
              </w:rPr>
            </w:pPr>
            <w:r>
              <w:rPr>
                <w:rFonts w:hint="eastAsia" w:ascii="仿宋" w:hAnsi="仿宋" w:eastAsia="仿宋" w:cs="仿宋"/>
                <w:i w:val="0"/>
                <w:iCs w:val="0"/>
                <w:color w:val="000000"/>
                <w:kern w:val="0"/>
                <w:sz w:val="21"/>
                <w:szCs w:val="21"/>
                <w:highlight w:val="none"/>
                <w:u w:val="none"/>
                <w:lang w:val="en-US" w:eastAsia="zh-CN" w:bidi="ar"/>
              </w:rPr>
              <w:t>不能提供标本临时运输服务的，1次</w:t>
            </w:r>
          </w:p>
        </w:tc>
        <w:tc>
          <w:tcPr>
            <w:tcW w:w="504" w:type="pct"/>
            <w:noWrap w:val="0"/>
            <w:vAlign w:val="center"/>
          </w:tcPr>
          <w:p w14:paraId="039F8A00">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1084" w:type="pct"/>
            <w:noWrap w:val="0"/>
            <w:vAlign w:val="center"/>
          </w:tcPr>
          <w:p w14:paraId="50AB119B">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default" w:ascii="仿宋" w:hAnsi="仿宋" w:eastAsia="仿宋" w:cs="仿宋"/>
                <w:i w:val="0"/>
                <w:iCs w:val="0"/>
                <w:color w:val="000000"/>
                <w:sz w:val="21"/>
                <w:szCs w:val="21"/>
                <w:highlight w:val="none"/>
                <w:u w:val="none"/>
                <w:lang w:val="en-US"/>
              </w:rPr>
            </w:pPr>
            <w:r>
              <w:rPr>
                <w:rFonts w:hint="eastAsia" w:ascii="仿宋" w:hAnsi="仿宋" w:eastAsia="仿宋" w:cs="仿宋"/>
                <w:i w:val="0"/>
                <w:iCs w:val="0"/>
                <w:color w:val="000000"/>
                <w:kern w:val="0"/>
                <w:sz w:val="21"/>
                <w:szCs w:val="21"/>
                <w:highlight w:val="none"/>
                <w:u w:val="none"/>
                <w:lang w:val="en-US" w:eastAsia="zh-CN" w:bidi="ar"/>
              </w:rPr>
              <w:t>1000</w:t>
            </w:r>
          </w:p>
        </w:tc>
      </w:tr>
      <w:tr w14:paraId="48246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5" w:type="pct"/>
            <w:vMerge w:val="restart"/>
            <w:noWrap w:val="0"/>
            <w:vAlign w:val="center"/>
          </w:tcPr>
          <w:p w14:paraId="439F2275">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三</w:t>
            </w:r>
          </w:p>
        </w:tc>
        <w:tc>
          <w:tcPr>
            <w:tcW w:w="390" w:type="pct"/>
            <w:vMerge w:val="restart"/>
            <w:noWrap w:val="0"/>
            <w:vAlign w:val="center"/>
          </w:tcPr>
          <w:p w14:paraId="63753C0E">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标本检验</w:t>
            </w:r>
          </w:p>
        </w:tc>
        <w:tc>
          <w:tcPr>
            <w:tcW w:w="1280" w:type="pct"/>
            <w:noWrap w:val="0"/>
            <w:vAlign w:val="center"/>
          </w:tcPr>
          <w:p w14:paraId="39E99FB5">
            <w:pPr>
              <w:keepNext w:val="0"/>
              <w:keepLines w:val="0"/>
              <w:pageBreakBefore w:val="0"/>
              <w:widowControl w:val="0"/>
              <w:suppressLineNumbers w:val="0"/>
              <w:kinsoku/>
              <w:wordWrap/>
              <w:overflowPunct w:val="0"/>
              <w:topLinePunct w:val="0"/>
              <w:autoSpaceDE w:val="0"/>
              <w:autoSpaceDN w:val="0"/>
              <w:bidi w:val="0"/>
              <w:adjustRightInd/>
              <w:snapToGrid/>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7.报告单信息需完整、无错项、无漏项。</w:t>
            </w:r>
          </w:p>
        </w:tc>
        <w:tc>
          <w:tcPr>
            <w:tcW w:w="1426" w:type="pct"/>
            <w:noWrap w:val="0"/>
            <w:vAlign w:val="center"/>
          </w:tcPr>
          <w:p w14:paraId="3F71FE94">
            <w:pPr>
              <w:keepNext w:val="0"/>
              <w:keepLines w:val="0"/>
              <w:pageBreakBefore w:val="0"/>
              <w:widowControl w:val="0"/>
              <w:suppressLineNumbers w:val="0"/>
              <w:kinsoku/>
              <w:wordWrap/>
              <w:overflowPunct w:val="0"/>
              <w:topLinePunct w:val="0"/>
              <w:autoSpaceDE w:val="0"/>
              <w:autoSpaceDN w:val="0"/>
              <w:bidi w:val="0"/>
              <w:adjustRightInd/>
              <w:snapToGrid/>
              <w:jc w:val="left"/>
              <w:textAlignment w:val="center"/>
              <w:rPr>
                <w:rFonts w:hint="default" w:ascii="仿宋" w:hAnsi="仿宋" w:eastAsia="仿宋" w:cs="仿宋"/>
                <w:i w:val="0"/>
                <w:iCs w:val="0"/>
                <w:color w:val="000000"/>
                <w:sz w:val="21"/>
                <w:szCs w:val="21"/>
                <w:highlight w:val="none"/>
                <w:u w:val="none"/>
                <w:lang w:val="en-US"/>
              </w:rPr>
            </w:pPr>
            <w:r>
              <w:rPr>
                <w:rFonts w:hint="eastAsia" w:ascii="仿宋" w:hAnsi="仿宋" w:eastAsia="仿宋" w:cs="仿宋"/>
                <w:i w:val="0"/>
                <w:iCs w:val="0"/>
                <w:color w:val="000000"/>
                <w:kern w:val="0"/>
                <w:sz w:val="21"/>
                <w:szCs w:val="21"/>
                <w:highlight w:val="none"/>
                <w:u w:val="none"/>
                <w:lang w:val="en-US" w:eastAsia="zh-CN" w:bidi="ar"/>
              </w:rPr>
              <w:t>报告单检测项目不全的，每份</w:t>
            </w:r>
          </w:p>
        </w:tc>
        <w:tc>
          <w:tcPr>
            <w:tcW w:w="504" w:type="pct"/>
            <w:noWrap w:val="0"/>
            <w:vAlign w:val="center"/>
          </w:tcPr>
          <w:p w14:paraId="4C5091CB">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default" w:ascii="仿宋" w:hAnsi="仿宋" w:eastAsia="仿宋" w:cs="仿宋"/>
                <w:i w:val="0"/>
                <w:iCs w:val="0"/>
                <w:color w:val="000000"/>
                <w:sz w:val="21"/>
                <w:szCs w:val="21"/>
                <w:highlight w:val="none"/>
                <w:u w:val="none"/>
                <w:lang w:val="en-US"/>
              </w:rPr>
            </w:pPr>
            <w:r>
              <w:rPr>
                <w:rFonts w:hint="eastAsia" w:ascii="仿宋" w:hAnsi="仿宋" w:eastAsia="仿宋" w:cs="仿宋"/>
                <w:i w:val="0"/>
                <w:iCs w:val="0"/>
                <w:color w:val="000000"/>
                <w:kern w:val="0"/>
                <w:sz w:val="21"/>
                <w:szCs w:val="21"/>
                <w:highlight w:val="none"/>
                <w:u w:val="none"/>
                <w:lang w:val="en-US" w:eastAsia="zh-CN" w:bidi="ar"/>
              </w:rPr>
              <w:t>1</w:t>
            </w:r>
          </w:p>
        </w:tc>
        <w:tc>
          <w:tcPr>
            <w:tcW w:w="1084" w:type="pct"/>
            <w:noWrap w:val="0"/>
            <w:vAlign w:val="center"/>
          </w:tcPr>
          <w:p w14:paraId="2498744D">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default" w:ascii="仿宋" w:hAnsi="仿宋" w:eastAsia="仿宋" w:cs="仿宋"/>
                <w:i w:val="0"/>
                <w:iCs w:val="0"/>
                <w:color w:val="000000"/>
                <w:sz w:val="21"/>
                <w:szCs w:val="21"/>
                <w:highlight w:val="none"/>
                <w:u w:val="none"/>
                <w:lang w:val="en-US"/>
              </w:rPr>
            </w:pPr>
            <w:r>
              <w:rPr>
                <w:rFonts w:hint="eastAsia" w:ascii="仿宋" w:hAnsi="仿宋" w:eastAsia="仿宋" w:cs="仿宋"/>
                <w:i w:val="0"/>
                <w:iCs w:val="0"/>
                <w:color w:val="000000"/>
                <w:kern w:val="0"/>
                <w:sz w:val="21"/>
                <w:szCs w:val="21"/>
                <w:highlight w:val="none"/>
                <w:u w:val="none"/>
                <w:lang w:val="en-US" w:eastAsia="zh-CN" w:bidi="ar"/>
              </w:rPr>
              <w:t>200</w:t>
            </w:r>
          </w:p>
        </w:tc>
      </w:tr>
      <w:tr w14:paraId="4C671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5" w:type="pct"/>
            <w:vMerge w:val="continue"/>
            <w:noWrap w:val="0"/>
            <w:vAlign w:val="center"/>
          </w:tcPr>
          <w:p w14:paraId="06C6BDB4">
            <w:pPr>
              <w:keepNext w:val="0"/>
              <w:keepLines w:val="0"/>
              <w:pageBreakBefore w:val="0"/>
              <w:widowControl w:val="0"/>
              <w:kinsoku/>
              <w:wordWrap/>
              <w:overflowPunct w:val="0"/>
              <w:topLinePunct w:val="0"/>
              <w:autoSpaceDE w:val="0"/>
              <w:autoSpaceDN w:val="0"/>
              <w:bidi w:val="0"/>
              <w:adjustRightInd/>
              <w:snapToGrid/>
              <w:jc w:val="center"/>
              <w:rPr>
                <w:rFonts w:hint="eastAsia" w:ascii="仿宋" w:hAnsi="仿宋" w:eastAsia="仿宋" w:cs="仿宋"/>
                <w:i w:val="0"/>
                <w:iCs w:val="0"/>
                <w:color w:val="000000"/>
                <w:sz w:val="21"/>
                <w:szCs w:val="21"/>
                <w:highlight w:val="none"/>
                <w:u w:val="none"/>
              </w:rPr>
            </w:pPr>
          </w:p>
        </w:tc>
        <w:tc>
          <w:tcPr>
            <w:tcW w:w="390" w:type="pct"/>
            <w:vMerge w:val="continue"/>
            <w:noWrap w:val="0"/>
            <w:vAlign w:val="center"/>
          </w:tcPr>
          <w:p w14:paraId="618C248A">
            <w:pPr>
              <w:keepNext w:val="0"/>
              <w:keepLines w:val="0"/>
              <w:pageBreakBefore w:val="0"/>
              <w:widowControl w:val="0"/>
              <w:kinsoku/>
              <w:wordWrap/>
              <w:overflowPunct w:val="0"/>
              <w:topLinePunct w:val="0"/>
              <w:autoSpaceDE w:val="0"/>
              <w:autoSpaceDN w:val="0"/>
              <w:bidi w:val="0"/>
              <w:adjustRightInd/>
              <w:snapToGrid/>
              <w:jc w:val="center"/>
              <w:rPr>
                <w:rFonts w:hint="eastAsia" w:ascii="仿宋" w:hAnsi="仿宋" w:eastAsia="仿宋" w:cs="仿宋"/>
                <w:i w:val="0"/>
                <w:iCs w:val="0"/>
                <w:color w:val="000000"/>
                <w:sz w:val="21"/>
                <w:szCs w:val="21"/>
                <w:highlight w:val="none"/>
                <w:u w:val="none"/>
              </w:rPr>
            </w:pPr>
          </w:p>
        </w:tc>
        <w:tc>
          <w:tcPr>
            <w:tcW w:w="1280" w:type="pct"/>
            <w:noWrap w:val="0"/>
            <w:vAlign w:val="center"/>
          </w:tcPr>
          <w:p w14:paraId="5DC6A892">
            <w:pPr>
              <w:keepNext w:val="0"/>
              <w:keepLines w:val="0"/>
              <w:pageBreakBefore w:val="0"/>
              <w:widowControl w:val="0"/>
              <w:suppressLineNumbers w:val="0"/>
              <w:kinsoku/>
              <w:wordWrap/>
              <w:overflowPunct w:val="0"/>
              <w:topLinePunct w:val="0"/>
              <w:autoSpaceDE w:val="0"/>
              <w:autoSpaceDN w:val="0"/>
              <w:bidi w:val="0"/>
              <w:adjustRightInd/>
              <w:snapToGrid/>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8.报告单由具备相应资质的人员签发。</w:t>
            </w:r>
          </w:p>
        </w:tc>
        <w:tc>
          <w:tcPr>
            <w:tcW w:w="1426" w:type="pct"/>
            <w:noWrap w:val="0"/>
            <w:vAlign w:val="center"/>
          </w:tcPr>
          <w:p w14:paraId="08BE86C2">
            <w:pPr>
              <w:keepNext w:val="0"/>
              <w:keepLines w:val="0"/>
              <w:pageBreakBefore w:val="0"/>
              <w:widowControl w:val="0"/>
              <w:suppressLineNumbers w:val="0"/>
              <w:kinsoku/>
              <w:wordWrap/>
              <w:overflowPunct w:val="0"/>
              <w:topLinePunct w:val="0"/>
              <w:autoSpaceDE w:val="0"/>
              <w:autoSpaceDN w:val="0"/>
              <w:bidi w:val="0"/>
              <w:adjustRightInd/>
              <w:snapToGrid/>
              <w:jc w:val="left"/>
              <w:textAlignment w:val="center"/>
              <w:rPr>
                <w:rFonts w:hint="default" w:ascii="仿宋" w:hAnsi="仿宋" w:eastAsia="仿宋" w:cs="仿宋"/>
                <w:i w:val="0"/>
                <w:iCs w:val="0"/>
                <w:color w:val="000000"/>
                <w:sz w:val="21"/>
                <w:szCs w:val="21"/>
                <w:highlight w:val="none"/>
                <w:u w:val="none"/>
                <w:lang w:val="en-US"/>
              </w:rPr>
            </w:pPr>
            <w:r>
              <w:rPr>
                <w:rFonts w:hint="eastAsia" w:ascii="仿宋" w:hAnsi="仿宋" w:eastAsia="仿宋" w:cs="仿宋"/>
                <w:i w:val="0"/>
                <w:iCs w:val="0"/>
                <w:color w:val="000000"/>
                <w:kern w:val="0"/>
                <w:sz w:val="21"/>
                <w:szCs w:val="21"/>
                <w:highlight w:val="none"/>
                <w:u w:val="none"/>
                <w:lang w:val="en-US" w:eastAsia="zh-CN" w:bidi="ar"/>
              </w:rPr>
              <w:t>报告签发人员资质不符合相关要求的，每份</w:t>
            </w:r>
          </w:p>
        </w:tc>
        <w:tc>
          <w:tcPr>
            <w:tcW w:w="504" w:type="pct"/>
            <w:noWrap w:val="0"/>
            <w:vAlign w:val="center"/>
          </w:tcPr>
          <w:p w14:paraId="423C230A">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default" w:ascii="仿宋" w:hAnsi="仿宋" w:eastAsia="仿宋" w:cs="仿宋"/>
                <w:i w:val="0"/>
                <w:iCs w:val="0"/>
                <w:color w:val="000000"/>
                <w:sz w:val="21"/>
                <w:szCs w:val="21"/>
                <w:highlight w:val="none"/>
                <w:u w:val="none"/>
                <w:lang w:val="en-US"/>
              </w:rPr>
            </w:pPr>
            <w:r>
              <w:rPr>
                <w:rFonts w:hint="eastAsia" w:ascii="仿宋" w:hAnsi="仿宋" w:eastAsia="仿宋" w:cs="仿宋"/>
                <w:i w:val="0"/>
                <w:iCs w:val="0"/>
                <w:color w:val="000000"/>
                <w:kern w:val="0"/>
                <w:sz w:val="21"/>
                <w:szCs w:val="21"/>
                <w:highlight w:val="none"/>
                <w:u w:val="none"/>
                <w:lang w:val="en-US" w:eastAsia="zh-CN" w:bidi="ar"/>
              </w:rPr>
              <w:t>5</w:t>
            </w:r>
          </w:p>
        </w:tc>
        <w:tc>
          <w:tcPr>
            <w:tcW w:w="1084" w:type="pct"/>
            <w:noWrap w:val="0"/>
            <w:vAlign w:val="center"/>
          </w:tcPr>
          <w:p w14:paraId="76A22BB4">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default" w:ascii="仿宋" w:hAnsi="仿宋" w:eastAsia="仿宋" w:cs="仿宋"/>
                <w:i w:val="0"/>
                <w:iCs w:val="0"/>
                <w:color w:val="000000"/>
                <w:sz w:val="21"/>
                <w:szCs w:val="21"/>
                <w:highlight w:val="none"/>
                <w:u w:val="none"/>
                <w:lang w:val="en-US"/>
              </w:rPr>
            </w:pPr>
            <w:r>
              <w:rPr>
                <w:rFonts w:hint="eastAsia" w:ascii="仿宋" w:hAnsi="仿宋" w:eastAsia="仿宋" w:cs="仿宋"/>
                <w:i w:val="0"/>
                <w:iCs w:val="0"/>
                <w:color w:val="000000"/>
                <w:kern w:val="0"/>
                <w:sz w:val="21"/>
                <w:szCs w:val="21"/>
                <w:highlight w:val="none"/>
                <w:u w:val="none"/>
                <w:lang w:val="en-US" w:eastAsia="zh-CN" w:bidi="ar"/>
              </w:rPr>
              <w:t>500</w:t>
            </w:r>
          </w:p>
        </w:tc>
      </w:tr>
      <w:tr w14:paraId="781F5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5" w:type="pct"/>
            <w:vMerge w:val="continue"/>
            <w:noWrap w:val="0"/>
            <w:vAlign w:val="center"/>
          </w:tcPr>
          <w:p w14:paraId="343715EB">
            <w:pPr>
              <w:keepNext w:val="0"/>
              <w:keepLines w:val="0"/>
              <w:pageBreakBefore w:val="0"/>
              <w:widowControl w:val="0"/>
              <w:kinsoku/>
              <w:wordWrap/>
              <w:overflowPunct w:val="0"/>
              <w:topLinePunct w:val="0"/>
              <w:autoSpaceDE w:val="0"/>
              <w:autoSpaceDN w:val="0"/>
              <w:bidi w:val="0"/>
              <w:adjustRightInd/>
              <w:snapToGrid/>
              <w:jc w:val="center"/>
              <w:rPr>
                <w:rFonts w:hint="eastAsia" w:ascii="仿宋" w:hAnsi="仿宋" w:eastAsia="仿宋" w:cs="仿宋"/>
                <w:i w:val="0"/>
                <w:iCs w:val="0"/>
                <w:color w:val="000000"/>
                <w:sz w:val="21"/>
                <w:szCs w:val="21"/>
                <w:highlight w:val="none"/>
                <w:u w:val="none"/>
              </w:rPr>
            </w:pPr>
          </w:p>
        </w:tc>
        <w:tc>
          <w:tcPr>
            <w:tcW w:w="390" w:type="pct"/>
            <w:vMerge w:val="continue"/>
            <w:noWrap w:val="0"/>
            <w:vAlign w:val="center"/>
          </w:tcPr>
          <w:p w14:paraId="2769A0C3">
            <w:pPr>
              <w:keepNext w:val="0"/>
              <w:keepLines w:val="0"/>
              <w:pageBreakBefore w:val="0"/>
              <w:widowControl w:val="0"/>
              <w:kinsoku/>
              <w:wordWrap/>
              <w:overflowPunct w:val="0"/>
              <w:topLinePunct w:val="0"/>
              <w:autoSpaceDE w:val="0"/>
              <w:autoSpaceDN w:val="0"/>
              <w:bidi w:val="0"/>
              <w:adjustRightInd/>
              <w:snapToGrid/>
              <w:jc w:val="center"/>
              <w:rPr>
                <w:rFonts w:hint="eastAsia" w:ascii="仿宋" w:hAnsi="仿宋" w:eastAsia="仿宋" w:cs="仿宋"/>
                <w:i w:val="0"/>
                <w:iCs w:val="0"/>
                <w:color w:val="000000"/>
                <w:sz w:val="21"/>
                <w:szCs w:val="21"/>
                <w:highlight w:val="none"/>
                <w:u w:val="none"/>
              </w:rPr>
            </w:pPr>
          </w:p>
        </w:tc>
        <w:tc>
          <w:tcPr>
            <w:tcW w:w="1280" w:type="pct"/>
            <w:noWrap w:val="0"/>
            <w:vAlign w:val="center"/>
          </w:tcPr>
          <w:p w14:paraId="53C28FB0">
            <w:pPr>
              <w:keepNext w:val="0"/>
              <w:keepLines w:val="0"/>
              <w:pageBreakBefore w:val="0"/>
              <w:widowControl w:val="0"/>
              <w:suppressLineNumbers w:val="0"/>
              <w:kinsoku/>
              <w:wordWrap/>
              <w:overflowPunct w:val="0"/>
              <w:topLinePunct w:val="0"/>
              <w:autoSpaceDE w:val="0"/>
              <w:autoSpaceDN w:val="0"/>
              <w:bidi w:val="0"/>
              <w:adjustRightInd/>
              <w:snapToGrid/>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9.检测完标本按合同约定保存时长，规范保存。</w:t>
            </w:r>
          </w:p>
        </w:tc>
        <w:tc>
          <w:tcPr>
            <w:tcW w:w="1426" w:type="pct"/>
            <w:noWrap w:val="0"/>
            <w:vAlign w:val="center"/>
          </w:tcPr>
          <w:p w14:paraId="7EF45D64">
            <w:pPr>
              <w:keepNext w:val="0"/>
              <w:keepLines w:val="0"/>
              <w:pageBreakBefore w:val="0"/>
              <w:widowControl w:val="0"/>
              <w:suppressLineNumbers w:val="0"/>
              <w:kinsoku/>
              <w:wordWrap/>
              <w:overflowPunct w:val="0"/>
              <w:topLinePunct w:val="0"/>
              <w:autoSpaceDE w:val="0"/>
              <w:autoSpaceDN w:val="0"/>
              <w:bidi w:val="0"/>
              <w:adjustRightInd/>
              <w:snapToGrid/>
              <w:jc w:val="left"/>
              <w:textAlignment w:val="center"/>
              <w:rPr>
                <w:rFonts w:hint="default" w:ascii="仿宋" w:hAnsi="仿宋" w:eastAsia="仿宋" w:cs="仿宋"/>
                <w:i w:val="0"/>
                <w:iCs w:val="0"/>
                <w:color w:val="000000"/>
                <w:sz w:val="21"/>
                <w:szCs w:val="21"/>
                <w:highlight w:val="none"/>
                <w:u w:val="none"/>
                <w:lang w:val="en-US"/>
              </w:rPr>
            </w:pPr>
            <w:r>
              <w:rPr>
                <w:rFonts w:hint="eastAsia" w:ascii="仿宋" w:hAnsi="仿宋" w:eastAsia="仿宋" w:cs="仿宋"/>
                <w:i w:val="0"/>
                <w:iCs w:val="0"/>
                <w:color w:val="000000"/>
                <w:kern w:val="0"/>
                <w:sz w:val="21"/>
                <w:szCs w:val="21"/>
                <w:highlight w:val="none"/>
                <w:u w:val="none"/>
                <w:lang w:val="en-US" w:eastAsia="zh-CN" w:bidi="ar"/>
              </w:rPr>
              <w:t>检测完标本未按合同约定保存时长，提前销毁样本的，每例</w:t>
            </w:r>
          </w:p>
        </w:tc>
        <w:tc>
          <w:tcPr>
            <w:tcW w:w="504" w:type="pct"/>
            <w:noWrap w:val="0"/>
            <w:vAlign w:val="center"/>
          </w:tcPr>
          <w:p w14:paraId="11C87D2E">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default" w:ascii="仿宋" w:hAnsi="仿宋" w:eastAsia="仿宋" w:cs="仿宋"/>
                <w:i w:val="0"/>
                <w:iCs w:val="0"/>
                <w:color w:val="000000"/>
                <w:sz w:val="21"/>
                <w:szCs w:val="21"/>
                <w:highlight w:val="none"/>
                <w:u w:val="none"/>
                <w:lang w:val="en-US"/>
              </w:rPr>
            </w:pPr>
            <w:r>
              <w:rPr>
                <w:rFonts w:hint="eastAsia" w:ascii="仿宋" w:hAnsi="仿宋" w:eastAsia="仿宋" w:cs="仿宋"/>
                <w:i w:val="0"/>
                <w:iCs w:val="0"/>
                <w:color w:val="000000"/>
                <w:kern w:val="0"/>
                <w:sz w:val="21"/>
                <w:szCs w:val="21"/>
                <w:highlight w:val="none"/>
                <w:u w:val="none"/>
                <w:lang w:val="en-US" w:eastAsia="zh-CN" w:bidi="ar"/>
              </w:rPr>
              <w:t>1</w:t>
            </w:r>
          </w:p>
        </w:tc>
        <w:tc>
          <w:tcPr>
            <w:tcW w:w="1084" w:type="pct"/>
            <w:noWrap w:val="0"/>
            <w:vAlign w:val="center"/>
          </w:tcPr>
          <w:p w14:paraId="1C5F03DF">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default" w:ascii="仿宋" w:hAnsi="仿宋" w:eastAsia="仿宋" w:cs="仿宋"/>
                <w:i w:val="0"/>
                <w:iCs w:val="0"/>
                <w:color w:val="000000"/>
                <w:sz w:val="21"/>
                <w:szCs w:val="21"/>
                <w:highlight w:val="none"/>
                <w:u w:val="none"/>
                <w:lang w:val="en-US"/>
              </w:rPr>
            </w:pPr>
            <w:r>
              <w:rPr>
                <w:rFonts w:hint="eastAsia" w:ascii="仿宋" w:hAnsi="仿宋" w:eastAsia="仿宋" w:cs="仿宋"/>
                <w:i w:val="0"/>
                <w:iCs w:val="0"/>
                <w:color w:val="000000"/>
                <w:kern w:val="0"/>
                <w:sz w:val="21"/>
                <w:szCs w:val="21"/>
                <w:highlight w:val="none"/>
                <w:u w:val="none"/>
                <w:lang w:val="en-US" w:eastAsia="zh-CN" w:bidi="ar"/>
              </w:rPr>
              <w:t>100</w:t>
            </w:r>
          </w:p>
        </w:tc>
      </w:tr>
      <w:tr w14:paraId="55871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5" w:type="pct"/>
            <w:vMerge w:val="restart"/>
            <w:noWrap w:val="0"/>
            <w:vAlign w:val="center"/>
          </w:tcPr>
          <w:p w14:paraId="2BD82987">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四</w:t>
            </w:r>
          </w:p>
        </w:tc>
        <w:tc>
          <w:tcPr>
            <w:tcW w:w="390" w:type="pct"/>
            <w:vMerge w:val="restart"/>
            <w:noWrap w:val="0"/>
            <w:vAlign w:val="center"/>
          </w:tcPr>
          <w:p w14:paraId="2A9E904D">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eastAsia" w:ascii="仿宋" w:hAnsi="仿宋" w:eastAsia="仿宋" w:cs="仿宋"/>
                <w:i w:val="0"/>
                <w:iCs w:val="0"/>
                <w:color w:val="000000"/>
                <w:sz w:val="21"/>
                <w:szCs w:val="21"/>
                <w:highlight w:val="none"/>
                <w:u w:val="none"/>
              </w:rPr>
            </w:pPr>
            <w:r>
              <w:rPr>
                <w:rStyle w:val="28"/>
                <w:rFonts w:hint="eastAsia" w:ascii="仿宋" w:hAnsi="仿宋" w:eastAsia="仿宋" w:cs="仿宋"/>
                <w:b w:val="0"/>
                <w:bCs/>
                <w:color w:val="000000"/>
                <w:sz w:val="21"/>
                <w:szCs w:val="21"/>
                <w:highlight w:val="none"/>
                <w:lang w:val="en-US" w:eastAsia="zh-CN" w:bidi="ar"/>
              </w:rPr>
              <w:t>检验结果</w:t>
            </w:r>
          </w:p>
        </w:tc>
        <w:tc>
          <w:tcPr>
            <w:tcW w:w="1280" w:type="pct"/>
            <w:noWrap w:val="0"/>
            <w:vAlign w:val="center"/>
          </w:tcPr>
          <w:p w14:paraId="33B026FE">
            <w:pPr>
              <w:keepNext w:val="0"/>
              <w:keepLines w:val="0"/>
              <w:pageBreakBefore w:val="0"/>
              <w:widowControl w:val="0"/>
              <w:suppressLineNumbers w:val="0"/>
              <w:kinsoku/>
              <w:wordWrap/>
              <w:overflowPunct w:val="0"/>
              <w:topLinePunct w:val="0"/>
              <w:autoSpaceDE w:val="0"/>
              <w:autoSpaceDN w:val="0"/>
              <w:bidi w:val="0"/>
              <w:adjustRightInd/>
              <w:snapToGrid/>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10.按照规定管理检验检测数据和信息，留存检验检测报告和原始记录，原始记录具有可追溯性。检验检测报告和原始记录的保存期限不少于6年。法律、法规有规定的，依照其规定。</w:t>
            </w:r>
          </w:p>
        </w:tc>
        <w:tc>
          <w:tcPr>
            <w:tcW w:w="1426" w:type="pct"/>
            <w:noWrap w:val="0"/>
            <w:vAlign w:val="center"/>
          </w:tcPr>
          <w:p w14:paraId="13DB1F6F">
            <w:pPr>
              <w:keepNext w:val="0"/>
              <w:keepLines w:val="0"/>
              <w:pageBreakBefore w:val="0"/>
              <w:widowControl w:val="0"/>
              <w:suppressLineNumbers w:val="0"/>
              <w:kinsoku/>
              <w:wordWrap/>
              <w:overflowPunct w:val="0"/>
              <w:topLinePunct w:val="0"/>
              <w:autoSpaceDE w:val="0"/>
              <w:autoSpaceDN w:val="0"/>
              <w:bidi w:val="0"/>
              <w:adjustRightInd/>
              <w:snapToGrid/>
              <w:jc w:val="left"/>
              <w:textAlignment w:val="center"/>
              <w:rPr>
                <w:rFonts w:hint="default" w:ascii="仿宋" w:hAnsi="仿宋" w:eastAsia="仿宋" w:cs="仿宋"/>
                <w:i w:val="0"/>
                <w:iCs w:val="0"/>
                <w:color w:val="000000"/>
                <w:sz w:val="21"/>
                <w:szCs w:val="21"/>
                <w:highlight w:val="none"/>
                <w:u w:val="none"/>
                <w:lang w:val="en-US"/>
              </w:rPr>
            </w:pPr>
            <w:r>
              <w:rPr>
                <w:rFonts w:hint="eastAsia" w:ascii="仿宋" w:hAnsi="仿宋" w:eastAsia="仿宋" w:cs="仿宋"/>
                <w:i w:val="0"/>
                <w:iCs w:val="0"/>
                <w:color w:val="000000"/>
                <w:kern w:val="0"/>
                <w:sz w:val="21"/>
                <w:szCs w:val="21"/>
                <w:highlight w:val="none"/>
                <w:u w:val="none"/>
                <w:lang w:val="en-US" w:eastAsia="zh-CN" w:bidi="ar"/>
              </w:rPr>
              <w:t>未按规定留存检验检测报告和原始记录，导致检测结果无法进行溯源的，每份</w:t>
            </w:r>
          </w:p>
        </w:tc>
        <w:tc>
          <w:tcPr>
            <w:tcW w:w="504" w:type="pct"/>
            <w:noWrap w:val="0"/>
            <w:vAlign w:val="center"/>
          </w:tcPr>
          <w:p w14:paraId="0D353293">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default" w:ascii="仿宋" w:hAnsi="仿宋" w:eastAsia="仿宋" w:cs="仿宋"/>
                <w:i w:val="0"/>
                <w:iCs w:val="0"/>
                <w:color w:val="000000"/>
                <w:sz w:val="21"/>
                <w:szCs w:val="21"/>
                <w:highlight w:val="none"/>
                <w:u w:val="none"/>
                <w:lang w:val="en-US"/>
              </w:rPr>
            </w:pPr>
            <w:r>
              <w:rPr>
                <w:rFonts w:hint="eastAsia" w:ascii="仿宋" w:hAnsi="仿宋" w:eastAsia="仿宋" w:cs="仿宋"/>
                <w:i w:val="0"/>
                <w:iCs w:val="0"/>
                <w:color w:val="000000"/>
                <w:kern w:val="0"/>
                <w:sz w:val="21"/>
                <w:szCs w:val="21"/>
                <w:highlight w:val="none"/>
                <w:u w:val="none"/>
                <w:lang w:val="en-US" w:eastAsia="zh-CN" w:bidi="ar"/>
              </w:rPr>
              <w:t>1</w:t>
            </w:r>
          </w:p>
        </w:tc>
        <w:tc>
          <w:tcPr>
            <w:tcW w:w="1084" w:type="pct"/>
            <w:noWrap w:val="0"/>
            <w:vAlign w:val="center"/>
          </w:tcPr>
          <w:p w14:paraId="4725AE06">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default" w:ascii="仿宋" w:hAnsi="仿宋" w:eastAsia="仿宋" w:cs="仿宋"/>
                <w:i w:val="0"/>
                <w:iCs w:val="0"/>
                <w:color w:val="000000"/>
                <w:sz w:val="21"/>
                <w:szCs w:val="21"/>
                <w:highlight w:val="none"/>
                <w:u w:val="none"/>
                <w:lang w:val="en-US"/>
              </w:rPr>
            </w:pPr>
            <w:r>
              <w:rPr>
                <w:rFonts w:hint="eastAsia" w:ascii="仿宋" w:hAnsi="仿宋" w:eastAsia="仿宋" w:cs="仿宋"/>
                <w:i w:val="0"/>
                <w:iCs w:val="0"/>
                <w:color w:val="000000"/>
                <w:kern w:val="0"/>
                <w:sz w:val="21"/>
                <w:szCs w:val="21"/>
                <w:highlight w:val="none"/>
                <w:u w:val="none"/>
                <w:lang w:val="en-US" w:eastAsia="zh-CN" w:bidi="ar"/>
              </w:rPr>
              <w:t>500</w:t>
            </w:r>
          </w:p>
        </w:tc>
      </w:tr>
      <w:tr w14:paraId="4321C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5" w:type="pct"/>
            <w:vMerge w:val="continue"/>
            <w:noWrap w:val="0"/>
            <w:vAlign w:val="center"/>
          </w:tcPr>
          <w:p w14:paraId="2392DCE4">
            <w:pPr>
              <w:keepNext w:val="0"/>
              <w:keepLines w:val="0"/>
              <w:pageBreakBefore w:val="0"/>
              <w:widowControl w:val="0"/>
              <w:kinsoku/>
              <w:wordWrap/>
              <w:overflowPunct w:val="0"/>
              <w:topLinePunct w:val="0"/>
              <w:autoSpaceDE w:val="0"/>
              <w:autoSpaceDN w:val="0"/>
              <w:bidi w:val="0"/>
              <w:adjustRightInd/>
              <w:snapToGrid/>
              <w:jc w:val="center"/>
              <w:rPr>
                <w:rFonts w:hint="eastAsia" w:ascii="仿宋" w:hAnsi="仿宋" w:eastAsia="仿宋" w:cs="仿宋"/>
                <w:i w:val="0"/>
                <w:iCs w:val="0"/>
                <w:color w:val="000000"/>
                <w:sz w:val="21"/>
                <w:szCs w:val="21"/>
                <w:highlight w:val="none"/>
                <w:u w:val="none"/>
              </w:rPr>
            </w:pPr>
          </w:p>
        </w:tc>
        <w:tc>
          <w:tcPr>
            <w:tcW w:w="390" w:type="pct"/>
            <w:vMerge w:val="continue"/>
            <w:noWrap w:val="0"/>
            <w:vAlign w:val="center"/>
          </w:tcPr>
          <w:p w14:paraId="4DBBE3E4">
            <w:pPr>
              <w:keepNext w:val="0"/>
              <w:keepLines w:val="0"/>
              <w:pageBreakBefore w:val="0"/>
              <w:widowControl w:val="0"/>
              <w:kinsoku/>
              <w:wordWrap/>
              <w:overflowPunct w:val="0"/>
              <w:topLinePunct w:val="0"/>
              <w:autoSpaceDE w:val="0"/>
              <w:autoSpaceDN w:val="0"/>
              <w:bidi w:val="0"/>
              <w:adjustRightInd/>
              <w:snapToGrid/>
              <w:jc w:val="center"/>
              <w:rPr>
                <w:rFonts w:hint="eastAsia" w:ascii="仿宋" w:hAnsi="仿宋" w:eastAsia="仿宋" w:cs="仿宋"/>
                <w:i w:val="0"/>
                <w:iCs w:val="0"/>
                <w:color w:val="000000"/>
                <w:sz w:val="21"/>
                <w:szCs w:val="21"/>
                <w:highlight w:val="none"/>
                <w:u w:val="none"/>
              </w:rPr>
            </w:pPr>
          </w:p>
        </w:tc>
        <w:tc>
          <w:tcPr>
            <w:tcW w:w="1280" w:type="pct"/>
            <w:noWrap w:val="0"/>
            <w:vAlign w:val="center"/>
          </w:tcPr>
          <w:p w14:paraId="5E55F9D8">
            <w:pPr>
              <w:keepNext w:val="0"/>
              <w:keepLines w:val="0"/>
              <w:pageBreakBefore w:val="0"/>
              <w:widowControl w:val="0"/>
              <w:suppressLineNumbers w:val="0"/>
              <w:kinsoku/>
              <w:wordWrap/>
              <w:overflowPunct w:val="0"/>
              <w:topLinePunct w:val="0"/>
              <w:autoSpaceDE w:val="0"/>
              <w:autoSpaceDN w:val="0"/>
              <w:bidi w:val="0"/>
              <w:adjustRightInd/>
              <w:snapToGrid/>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11.更改组合项目检测内容应与医院提前进行沟通。</w:t>
            </w:r>
          </w:p>
        </w:tc>
        <w:tc>
          <w:tcPr>
            <w:tcW w:w="1426" w:type="pct"/>
            <w:noWrap w:val="0"/>
            <w:vAlign w:val="center"/>
          </w:tcPr>
          <w:p w14:paraId="3C8E933F">
            <w:pPr>
              <w:keepNext w:val="0"/>
              <w:keepLines w:val="0"/>
              <w:pageBreakBefore w:val="0"/>
              <w:widowControl w:val="0"/>
              <w:suppressLineNumbers w:val="0"/>
              <w:kinsoku/>
              <w:wordWrap/>
              <w:overflowPunct w:val="0"/>
              <w:topLinePunct w:val="0"/>
              <w:autoSpaceDE w:val="0"/>
              <w:autoSpaceDN w:val="0"/>
              <w:bidi w:val="0"/>
              <w:adjustRightInd/>
              <w:snapToGrid/>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未提前与医院沟通，擅自更改组合项目检测内容的，每次</w:t>
            </w:r>
          </w:p>
        </w:tc>
        <w:tc>
          <w:tcPr>
            <w:tcW w:w="504" w:type="pct"/>
            <w:noWrap w:val="0"/>
            <w:vAlign w:val="center"/>
          </w:tcPr>
          <w:p w14:paraId="49137839">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default" w:ascii="仿宋" w:hAnsi="仿宋" w:eastAsia="仿宋" w:cs="仿宋"/>
                <w:i w:val="0"/>
                <w:iCs w:val="0"/>
                <w:color w:val="000000"/>
                <w:sz w:val="21"/>
                <w:szCs w:val="21"/>
                <w:highlight w:val="none"/>
                <w:u w:val="none"/>
                <w:lang w:val="en-US"/>
              </w:rPr>
            </w:pPr>
            <w:r>
              <w:rPr>
                <w:rFonts w:hint="eastAsia" w:ascii="仿宋" w:hAnsi="仿宋" w:eastAsia="仿宋" w:cs="仿宋"/>
                <w:i w:val="0"/>
                <w:iCs w:val="0"/>
                <w:color w:val="000000"/>
                <w:kern w:val="0"/>
                <w:sz w:val="21"/>
                <w:szCs w:val="21"/>
                <w:highlight w:val="none"/>
                <w:u w:val="none"/>
                <w:lang w:val="en-US" w:eastAsia="zh-CN" w:bidi="ar"/>
              </w:rPr>
              <w:t>1</w:t>
            </w:r>
          </w:p>
        </w:tc>
        <w:tc>
          <w:tcPr>
            <w:tcW w:w="1084" w:type="pct"/>
            <w:noWrap w:val="0"/>
            <w:vAlign w:val="center"/>
          </w:tcPr>
          <w:p w14:paraId="7BBFFE7B">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default" w:ascii="仿宋" w:hAnsi="仿宋" w:eastAsia="仿宋" w:cs="仿宋"/>
                <w:i w:val="0"/>
                <w:iCs w:val="0"/>
                <w:color w:val="000000"/>
                <w:sz w:val="21"/>
                <w:szCs w:val="21"/>
                <w:highlight w:val="none"/>
                <w:u w:val="none"/>
                <w:lang w:val="en-US"/>
              </w:rPr>
            </w:pPr>
            <w:r>
              <w:rPr>
                <w:rFonts w:hint="eastAsia" w:ascii="仿宋" w:hAnsi="仿宋" w:eastAsia="仿宋" w:cs="仿宋"/>
                <w:i w:val="0"/>
                <w:iCs w:val="0"/>
                <w:color w:val="000000"/>
                <w:kern w:val="0"/>
                <w:sz w:val="21"/>
                <w:szCs w:val="21"/>
                <w:highlight w:val="none"/>
                <w:u w:val="none"/>
                <w:lang w:val="en-US" w:eastAsia="zh-CN" w:bidi="ar"/>
              </w:rPr>
              <w:t>500</w:t>
            </w:r>
          </w:p>
        </w:tc>
      </w:tr>
      <w:tr w14:paraId="5DA26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5" w:type="pct"/>
            <w:vMerge w:val="continue"/>
            <w:noWrap w:val="0"/>
            <w:vAlign w:val="center"/>
          </w:tcPr>
          <w:p w14:paraId="6F26C185">
            <w:pPr>
              <w:keepNext w:val="0"/>
              <w:keepLines w:val="0"/>
              <w:pageBreakBefore w:val="0"/>
              <w:widowControl w:val="0"/>
              <w:kinsoku/>
              <w:wordWrap/>
              <w:overflowPunct w:val="0"/>
              <w:topLinePunct w:val="0"/>
              <w:autoSpaceDE w:val="0"/>
              <w:autoSpaceDN w:val="0"/>
              <w:bidi w:val="0"/>
              <w:adjustRightInd/>
              <w:snapToGrid/>
              <w:jc w:val="center"/>
              <w:rPr>
                <w:rFonts w:hint="eastAsia" w:ascii="仿宋" w:hAnsi="仿宋" w:eastAsia="仿宋" w:cs="仿宋"/>
                <w:i w:val="0"/>
                <w:iCs w:val="0"/>
                <w:color w:val="000000"/>
                <w:sz w:val="21"/>
                <w:szCs w:val="21"/>
                <w:highlight w:val="none"/>
                <w:u w:val="none"/>
              </w:rPr>
            </w:pPr>
          </w:p>
        </w:tc>
        <w:tc>
          <w:tcPr>
            <w:tcW w:w="390" w:type="pct"/>
            <w:vMerge w:val="continue"/>
            <w:noWrap w:val="0"/>
            <w:vAlign w:val="center"/>
          </w:tcPr>
          <w:p w14:paraId="31690429">
            <w:pPr>
              <w:keepNext w:val="0"/>
              <w:keepLines w:val="0"/>
              <w:pageBreakBefore w:val="0"/>
              <w:widowControl w:val="0"/>
              <w:kinsoku/>
              <w:wordWrap/>
              <w:overflowPunct w:val="0"/>
              <w:topLinePunct w:val="0"/>
              <w:autoSpaceDE w:val="0"/>
              <w:autoSpaceDN w:val="0"/>
              <w:bidi w:val="0"/>
              <w:adjustRightInd/>
              <w:snapToGrid/>
              <w:jc w:val="center"/>
              <w:rPr>
                <w:rFonts w:hint="eastAsia" w:ascii="仿宋" w:hAnsi="仿宋" w:eastAsia="仿宋" w:cs="仿宋"/>
                <w:i w:val="0"/>
                <w:iCs w:val="0"/>
                <w:color w:val="000000"/>
                <w:sz w:val="21"/>
                <w:szCs w:val="21"/>
                <w:highlight w:val="none"/>
                <w:u w:val="none"/>
              </w:rPr>
            </w:pPr>
          </w:p>
        </w:tc>
        <w:tc>
          <w:tcPr>
            <w:tcW w:w="1280" w:type="pct"/>
            <w:noWrap w:val="0"/>
            <w:vAlign w:val="center"/>
          </w:tcPr>
          <w:p w14:paraId="3F2C0AFE">
            <w:pPr>
              <w:keepNext w:val="0"/>
              <w:keepLines w:val="0"/>
              <w:pageBreakBefore w:val="0"/>
              <w:widowControl w:val="0"/>
              <w:suppressLineNumbers w:val="0"/>
              <w:kinsoku/>
              <w:wordWrap/>
              <w:overflowPunct w:val="0"/>
              <w:topLinePunct w:val="0"/>
              <w:autoSpaceDE w:val="0"/>
              <w:autoSpaceDN w:val="0"/>
              <w:bidi w:val="0"/>
              <w:adjustRightInd/>
              <w:snapToGrid/>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12．检验项目应开展室内质控、室间质评符合相关要求。</w:t>
            </w:r>
          </w:p>
        </w:tc>
        <w:tc>
          <w:tcPr>
            <w:tcW w:w="1426" w:type="pct"/>
            <w:noWrap w:val="0"/>
            <w:vAlign w:val="center"/>
          </w:tcPr>
          <w:p w14:paraId="2774E966">
            <w:pPr>
              <w:keepNext w:val="0"/>
              <w:keepLines w:val="0"/>
              <w:pageBreakBefore w:val="0"/>
              <w:widowControl w:val="0"/>
              <w:suppressLineNumbers w:val="0"/>
              <w:kinsoku/>
              <w:wordWrap/>
              <w:overflowPunct w:val="0"/>
              <w:topLinePunct w:val="0"/>
              <w:autoSpaceDE w:val="0"/>
              <w:autoSpaceDN w:val="0"/>
              <w:bidi w:val="0"/>
              <w:adjustRightInd/>
              <w:snapToGrid/>
              <w:jc w:val="left"/>
              <w:textAlignment w:val="center"/>
              <w:rPr>
                <w:rFonts w:hint="default" w:ascii="仿宋" w:hAnsi="仿宋" w:eastAsia="仿宋" w:cs="仿宋"/>
                <w:i w:val="0"/>
                <w:iCs w:val="0"/>
                <w:color w:val="000000"/>
                <w:sz w:val="21"/>
                <w:szCs w:val="21"/>
                <w:highlight w:val="none"/>
                <w:u w:val="none"/>
                <w:lang w:val="en-US"/>
              </w:rPr>
            </w:pPr>
            <w:r>
              <w:rPr>
                <w:rFonts w:hint="eastAsia" w:ascii="仿宋" w:hAnsi="仿宋" w:eastAsia="仿宋" w:cs="仿宋"/>
                <w:i w:val="0"/>
                <w:iCs w:val="0"/>
                <w:color w:val="000000"/>
                <w:kern w:val="0"/>
                <w:sz w:val="21"/>
                <w:szCs w:val="21"/>
                <w:highlight w:val="none"/>
                <w:u w:val="none"/>
                <w:lang w:val="en-US" w:eastAsia="zh-CN" w:bidi="ar"/>
              </w:rPr>
              <w:t>应开展而未开展室内质控的，每项</w:t>
            </w:r>
          </w:p>
        </w:tc>
        <w:tc>
          <w:tcPr>
            <w:tcW w:w="504" w:type="pct"/>
            <w:noWrap w:val="0"/>
            <w:vAlign w:val="center"/>
          </w:tcPr>
          <w:p w14:paraId="4A15D03E">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default" w:ascii="仿宋" w:hAnsi="仿宋" w:eastAsia="仿宋" w:cs="仿宋"/>
                <w:i w:val="0"/>
                <w:iCs w:val="0"/>
                <w:color w:val="000000"/>
                <w:sz w:val="21"/>
                <w:szCs w:val="21"/>
                <w:highlight w:val="none"/>
                <w:u w:val="none"/>
                <w:lang w:val="en-US"/>
              </w:rPr>
            </w:pPr>
            <w:r>
              <w:rPr>
                <w:rFonts w:hint="eastAsia" w:ascii="仿宋" w:hAnsi="仿宋" w:eastAsia="仿宋" w:cs="仿宋"/>
                <w:i w:val="0"/>
                <w:iCs w:val="0"/>
                <w:color w:val="000000"/>
                <w:kern w:val="0"/>
                <w:sz w:val="21"/>
                <w:szCs w:val="21"/>
                <w:highlight w:val="none"/>
                <w:u w:val="none"/>
                <w:lang w:val="en-US" w:eastAsia="zh-CN" w:bidi="ar"/>
              </w:rPr>
              <w:t>2</w:t>
            </w:r>
          </w:p>
        </w:tc>
        <w:tc>
          <w:tcPr>
            <w:tcW w:w="1084" w:type="pct"/>
            <w:noWrap w:val="0"/>
            <w:vAlign w:val="center"/>
          </w:tcPr>
          <w:p w14:paraId="4E27F420">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default" w:ascii="仿宋" w:hAnsi="仿宋" w:eastAsia="仿宋" w:cs="仿宋"/>
                <w:i w:val="0"/>
                <w:iCs w:val="0"/>
                <w:color w:val="000000"/>
                <w:sz w:val="21"/>
                <w:szCs w:val="21"/>
                <w:highlight w:val="none"/>
                <w:u w:val="none"/>
                <w:lang w:val="en-US"/>
              </w:rPr>
            </w:pPr>
            <w:r>
              <w:rPr>
                <w:rFonts w:hint="eastAsia" w:ascii="仿宋" w:hAnsi="仿宋" w:eastAsia="仿宋" w:cs="仿宋"/>
                <w:i w:val="0"/>
                <w:iCs w:val="0"/>
                <w:color w:val="000000"/>
                <w:kern w:val="0"/>
                <w:sz w:val="21"/>
                <w:szCs w:val="21"/>
                <w:highlight w:val="none"/>
                <w:u w:val="none"/>
                <w:lang w:val="en-US" w:eastAsia="zh-CN" w:bidi="ar"/>
              </w:rPr>
              <w:t>500</w:t>
            </w:r>
          </w:p>
        </w:tc>
      </w:tr>
      <w:tr w14:paraId="2F1F5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5" w:type="pct"/>
            <w:vMerge w:val="continue"/>
            <w:noWrap w:val="0"/>
            <w:vAlign w:val="center"/>
          </w:tcPr>
          <w:p w14:paraId="029FFC89">
            <w:pPr>
              <w:keepNext w:val="0"/>
              <w:keepLines w:val="0"/>
              <w:pageBreakBefore w:val="0"/>
              <w:widowControl w:val="0"/>
              <w:kinsoku/>
              <w:wordWrap/>
              <w:overflowPunct w:val="0"/>
              <w:topLinePunct w:val="0"/>
              <w:autoSpaceDE w:val="0"/>
              <w:autoSpaceDN w:val="0"/>
              <w:bidi w:val="0"/>
              <w:adjustRightInd/>
              <w:snapToGrid/>
              <w:jc w:val="center"/>
              <w:rPr>
                <w:rFonts w:hint="eastAsia" w:ascii="仿宋" w:hAnsi="仿宋" w:eastAsia="仿宋" w:cs="仿宋"/>
                <w:i w:val="0"/>
                <w:iCs w:val="0"/>
                <w:color w:val="000000"/>
                <w:sz w:val="21"/>
                <w:szCs w:val="21"/>
                <w:highlight w:val="none"/>
                <w:u w:val="none"/>
              </w:rPr>
            </w:pPr>
          </w:p>
        </w:tc>
        <w:tc>
          <w:tcPr>
            <w:tcW w:w="390" w:type="pct"/>
            <w:vMerge w:val="continue"/>
            <w:noWrap w:val="0"/>
            <w:vAlign w:val="center"/>
          </w:tcPr>
          <w:p w14:paraId="576BFEC4">
            <w:pPr>
              <w:keepNext w:val="0"/>
              <w:keepLines w:val="0"/>
              <w:pageBreakBefore w:val="0"/>
              <w:widowControl w:val="0"/>
              <w:kinsoku/>
              <w:wordWrap/>
              <w:overflowPunct w:val="0"/>
              <w:topLinePunct w:val="0"/>
              <w:autoSpaceDE w:val="0"/>
              <w:autoSpaceDN w:val="0"/>
              <w:bidi w:val="0"/>
              <w:adjustRightInd/>
              <w:snapToGrid/>
              <w:jc w:val="left"/>
              <w:rPr>
                <w:rFonts w:hint="eastAsia" w:ascii="仿宋" w:hAnsi="仿宋" w:eastAsia="仿宋" w:cs="仿宋"/>
                <w:i w:val="0"/>
                <w:iCs w:val="0"/>
                <w:color w:val="000000"/>
                <w:sz w:val="21"/>
                <w:szCs w:val="21"/>
                <w:highlight w:val="none"/>
                <w:u w:val="none"/>
              </w:rPr>
            </w:pPr>
          </w:p>
        </w:tc>
        <w:tc>
          <w:tcPr>
            <w:tcW w:w="1280" w:type="pct"/>
            <w:noWrap w:val="0"/>
            <w:vAlign w:val="center"/>
          </w:tcPr>
          <w:p w14:paraId="0B39C6F9">
            <w:pPr>
              <w:keepNext w:val="0"/>
              <w:keepLines w:val="0"/>
              <w:pageBreakBefore w:val="0"/>
              <w:widowControl w:val="0"/>
              <w:suppressLineNumbers w:val="0"/>
              <w:kinsoku/>
              <w:wordWrap/>
              <w:overflowPunct w:val="0"/>
              <w:topLinePunct w:val="0"/>
              <w:autoSpaceDE w:val="0"/>
              <w:autoSpaceDN w:val="0"/>
              <w:bidi w:val="0"/>
              <w:adjustRightInd/>
              <w:snapToGrid/>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13.有完善的质量控制体系保证检验结果准确，无因检验结果错误导致医疗纠纷。</w:t>
            </w:r>
          </w:p>
        </w:tc>
        <w:tc>
          <w:tcPr>
            <w:tcW w:w="1426" w:type="pct"/>
            <w:noWrap w:val="0"/>
            <w:vAlign w:val="center"/>
          </w:tcPr>
          <w:p w14:paraId="74C038CF">
            <w:pPr>
              <w:keepNext w:val="0"/>
              <w:keepLines w:val="0"/>
              <w:pageBreakBefore w:val="0"/>
              <w:widowControl w:val="0"/>
              <w:suppressLineNumbers w:val="0"/>
              <w:kinsoku/>
              <w:wordWrap/>
              <w:overflowPunct w:val="0"/>
              <w:topLinePunct w:val="0"/>
              <w:autoSpaceDE w:val="0"/>
              <w:autoSpaceDN w:val="0"/>
              <w:bidi w:val="0"/>
              <w:adjustRightInd/>
              <w:snapToGrid/>
              <w:jc w:val="left"/>
              <w:textAlignment w:val="center"/>
              <w:rPr>
                <w:rFonts w:hint="default" w:ascii="仿宋" w:hAnsi="仿宋" w:eastAsia="仿宋" w:cs="仿宋"/>
                <w:i w:val="0"/>
                <w:iCs w:val="0"/>
                <w:color w:val="000000"/>
                <w:sz w:val="21"/>
                <w:szCs w:val="21"/>
                <w:highlight w:val="none"/>
                <w:u w:val="none"/>
                <w:lang w:val="en-US"/>
              </w:rPr>
            </w:pPr>
            <w:r>
              <w:rPr>
                <w:rFonts w:hint="eastAsia" w:ascii="仿宋" w:hAnsi="仿宋" w:eastAsia="仿宋" w:cs="仿宋"/>
                <w:i w:val="0"/>
                <w:iCs w:val="0"/>
                <w:color w:val="000000"/>
                <w:kern w:val="0"/>
                <w:sz w:val="21"/>
                <w:szCs w:val="21"/>
                <w:highlight w:val="none"/>
                <w:u w:val="none"/>
                <w:lang w:val="en-US" w:eastAsia="zh-CN" w:bidi="ar"/>
              </w:rPr>
              <w:t>报告结果错误的，每例</w:t>
            </w:r>
          </w:p>
        </w:tc>
        <w:tc>
          <w:tcPr>
            <w:tcW w:w="504" w:type="pct"/>
            <w:noWrap w:val="0"/>
            <w:vAlign w:val="center"/>
          </w:tcPr>
          <w:p w14:paraId="0ABDC050">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default" w:ascii="仿宋" w:hAnsi="仿宋" w:eastAsia="仿宋" w:cs="仿宋"/>
                <w:i w:val="0"/>
                <w:iCs w:val="0"/>
                <w:color w:val="000000"/>
                <w:sz w:val="21"/>
                <w:szCs w:val="21"/>
                <w:highlight w:val="none"/>
                <w:u w:val="none"/>
                <w:lang w:val="en-US"/>
              </w:rPr>
            </w:pPr>
            <w:r>
              <w:rPr>
                <w:rFonts w:hint="eastAsia" w:ascii="仿宋" w:hAnsi="仿宋" w:eastAsia="仿宋" w:cs="仿宋"/>
                <w:i w:val="0"/>
                <w:iCs w:val="0"/>
                <w:color w:val="000000"/>
                <w:kern w:val="0"/>
                <w:sz w:val="21"/>
                <w:szCs w:val="21"/>
                <w:highlight w:val="none"/>
                <w:u w:val="none"/>
                <w:lang w:val="en-US" w:eastAsia="zh-CN" w:bidi="ar"/>
              </w:rPr>
              <w:t>10</w:t>
            </w:r>
          </w:p>
        </w:tc>
        <w:tc>
          <w:tcPr>
            <w:tcW w:w="1084" w:type="pct"/>
            <w:noWrap w:val="0"/>
            <w:vAlign w:val="center"/>
          </w:tcPr>
          <w:p w14:paraId="09DE015F">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2000</w:t>
            </w:r>
          </w:p>
          <w:p w14:paraId="5281F164">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且承担因检验结果错误而导致的医疗纠纷的全部赔偿。</w:t>
            </w:r>
          </w:p>
        </w:tc>
      </w:tr>
      <w:tr w14:paraId="453B9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5" w:type="pct"/>
            <w:vMerge w:val="restart"/>
            <w:noWrap w:val="0"/>
            <w:vAlign w:val="center"/>
          </w:tcPr>
          <w:p w14:paraId="26B6FFE3">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五</w:t>
            </w:r>
          </w:p>
        </w:tc>
        <w:tc>
          <w:tcPr>
            <w:tcW w:w="390" w:type="pct"/>
            <w:noWrap w:val="0"/>
            <w:vAlign w:val="center"/>
          </w:tcPr>
          <w:p w14:paraId="10551759">
            <w:pPr>
              <w:keepNext w:val="0"/>
              <w:keepLines w:val="0"/>
              <w:pageBreakBefore w:val="0"/>
              <w:widowControl w:val="0"/>
              <w:suppressLineNumbers w:val="0"/>
              <w:kinsoku/>
              <w:wordWrap/>
              <w:overflowPunct w:val="0"/>
              <w:topLinePunct w:val="0"/>
              <w:autoSpaceDE w:val="0"/>
              <w:autoSpaceDN w:val="0"/>
              <w:bidi w:val="0"/>
              <w:adjustRightInd/>
              <w:snapToGrid/>
              <w:jc w:val="left"/>
              <w:textAlignment w:val="center"/>
              <w:rPr>
                <w:rFonts w:hint="eastAsia" w:ascii="仿宋" w:hAnsi="仿宋" w:eastAsia="仿宋" w:cs="仿宋"/>
                <w:i w:val="0"/>
                <w:iCs w:val="0"/>
                <w:color w:val="000000"/>
                <w:sz w:val="21"/>
                <w:szCs w:val="21"/>
                <w:highlight w:val="none"/>
                <w:u w:val="none"/>
              </w:rPr>
            </w:pPr>
            <w:r>
              <w:rPr>
                <w:rStyle w:val="28"/>
                <w:rFonts w:hint="eastAsia" w:ascii="仿宋" w:hAnsi="仿宋" w:eastAsia="仿宋" w:cs="仿宋"/>
                <w:b w:val="0"/>
                <w:bCs/>
                <w:color w:val="000000"/>
                <w:sz w:val="21"/>
                <w:szCs w:val="21"/>
                <w:highlight w:val="none"/>
                <w:lang w:val="en-US" w:eastAsia="zh-CN" w:bidi="ar"/>
              </w:rPr>
              <w:t>危急值处理</w:t>
            </w:r>
          </w:p>
        </w:tc>
        <w:tc>
          <w:tcPr>
            <w:tcW w:w="1280" w:type="pct"/>
            <w:noWrap w:val="0"/>
            <w:vAlign w:val="center"/>
          </w:tcPr>
          <w:p w14:paraId="77046664">
            <w:pPr>
              <w:keepNext w:val="0"/>
              <w:keepLines w:val="0"/>
              <w:pageBreakBefore w:val="0"/>
              <w:widowControl w:val="0"/>
              <w:suppressLineNumbers w:val="0"/>
              <w:kinsoku/>
              <w:wordWrap/>
              <w:overflowPunct w:val="0"/>
              <w:topLinePunct w:val="0"/>
              <w:autoSpaceDE w:val="0"/>
              <w:autoSpaceDN w:val="0"/>
              <w:bidi w:val="0"/>
              <w:adjustRightInd/>
              <w:snapToGrid/>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14.出现危急值结果时，应按照规定对结果进行复核，按危急值报告流程通知医院。</w:t>
            </w:r>
          </w:p>
        </w:tc>
        <w:tc>
          <w:tcPr>
            <w:tcW w:w="1426" w:type="pct"/>
            <w:noWrap w:val="0"/>
            <w:vAlign w:val="center"/>
          </w:tcPr>
          <w:p w14:paraId="1ACC958F">
            <w:pPr>
              <w:keepNext w:val="0"/>
              <w:keepLines w:val="0"/>
              <w:pageBreakBefore w:val="0"/>
              <w:widowControl w:val="0"/>
              <w:suppressLineNumbers w:val="0"/>
              <w:kinsoku/>
              <w:wordWrap/>
              <w:overflowPunct w:val="0"/>
              <w:topLinePunct w:val="0"/>
              <w:autoSpaceDE w:val="0"/>
              <w:autoSpaceDN w:val="0"/>
              <w:bidi w:val="0"/>
              <w:adjustRightInd/>
              <w:snapToGrid/>
              <w:jc w:val="left"/>
              <w:textAlignment w:val="center"/>
              <w:rPr>
                <w:rFonts w:hint="default" w:ascii="仿宋" w:hAnsi="仿宋" w:eastAsia="仿宋" w:cs="仿宋"/>
                <w:i w:val="0"/>
                <w:iCs w:val="0"/>
                <w:color w:val="000000"/>
                <w:sz w:val="21"/>
                <w:szCs w:val="21"/>
                <w:highlight w:val="none"/>
                <w:u w:val="none"/>
                <w:lang w:val="en-US"/>
              </w:rPr>
            </w:pPr>
            <w:r>
              <w:rPr>
                <w:rFonts w:hint="eastAsia" w:ascii="仿宋" w:hAnsi="仿宋" w:eastAsia="仿宋" w:cs="仿宋"/>
                <w:i w:val="0"/>
                <w:iCs w:val="0"/>
                <w:color w:val="000000"/>
                <w:kern w:val="0"/>
                <w:sz w:val="21"/>
                <w:szCs w:val="21"/>
                <w:highlight w:val="none"/>
                <w:u w:val="none"/>
                <w:lang w:val="en-US" w:eastAsia="zh-CN" w:bidi="ar"/>
              </w:rPr>
              <w:t>危急值报告未按规定流程及时通知医院的，每例</w:t>
            </w:r>
          </w:p>
        </w:tc>
        <w:tc>
          <w:tcPr>
            <w:tcW w:w="504" w:type="pct"/>
            <w:noWrap w:val="0"/>
            <w:vAlign w:val="center"/>
          </w:tcPr>
          <w:p w14:paraId="30E84135">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default" w:ascii="仿宋" w:hAnsi="仿宋" w:eastAsia="仿宋" w:cs="仿宋"/>
                <w:i w:val="0"/>
                <w:iCs w:val="0"/>
                <w:color w:val="000000"/>
                <w:sz w:val="21"/>
                <w:szCs w:val="21"/>
                <w:highlight w:val="none"/>
                <w:u w:val="none"/>
                <w:lang w:val="en-US"/>
              </w:rPr>
            </w:pPr>
            <w:r>
              <w:rPr>
                <w:rFonts w:hint="eastAsia" w:ascii="仿宋" w:hAnsi="仿宋" w:eastAsia="仿宋" w:cs="仿宋"/>
                <w:i w:val="0"/>
                <w:iCs w:val="0"/>
                <w:color w:val="000000"/>
                <w:kern w:val="0"/>
                <w:sz w:val="21"/>
                <w:szCs w:val="21"/>
                <w:highlight w:val="none"/>
                <w:u w:val="none"/>
                <w:lang w:val="en-US" w:eastAsia="zh-CN" w:bidi="ar"/>
              </w:rPr>
              <w:t>5</w:t>
            </w:r>
          </w:p>
        </w:tc>
        <w:tc>
          <w:tcPr>
            <w:tcW w:w="1084" w:type="pct"/>
            <w:noWrap w:val="0"/>
            <w:vAlign w:val="center"/>
          </w:tcPr>
          <w:p w14:paraId="1366D67E">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default" w:ascii="仿宋" w:hAnsi="仿宋" w:eastAsia="仿宋" w:cs="仿宋"/>
                <w:i w:val="0"/>
                <w:iCs w:val="0"/>
                <w:color w:val="000000"/>
                <w:sz w:val="21"/>
                <w:szCs w:val="21"/>
                <w:highlight w:val="none"/>
                <w:u w:val="none"/>
                <w:lang w:val="en-US"/>
              </w:rPr>
            </w:pPr>
            <w:r>
              <w:rPr>
                <w:rFonts w:hint="eastAsia" w:ascii="仿宋" w:hAnsi="仿宋" w:eastAsia="仿宋" w:cs="仿宋"/>
                <w:i w:val="0"/>
                <w:iCs w:val="0"/>
                <w:color w:val="000000"/>
                <w:kern w:val="0"/>
                <w:sz w:val="21"/>
                <w:szCs w:val="21"/>
                <w:highlight w:val="none"/>
                <w:u w:val="none"/>
                <w:lang w:val="en-US" w:eastAsia="zh-CN" w:bidi="ar"/>
              </w:rPr>
              <w:t>500</w:t>
            </w:r>
          </w:p>
        </w:tc>
      </w:tr>
      <w:tr w14:paraId="2E118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5" w:type="pct"/>
            <w:vMerge w:val="continue"/>
            <w:noWrap w:val="0"/>
            <w:vAlign w:val="center"/>
          </w:tcPr>
          <w:p w14:paraId="7DB286DB">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390" w:type="pct"/>
            <w:shd w:val="clear" w:color="auto" w:fill="auto"/>
            <w:noWrap w:val="0"/>
            <w:vAlign w:val="center"/>
          </w:tcPr>
          <w:p w14:paraId="226E8A34">
            <w:pPr>
              <w:keepNext w:val="0"/>
              <w:keepLines w:val="0"/>
              <w:pageBreakBefore w:val="0"/>
              <w:widowControl w:val="0"/>
              <w:suppressLineNumbers w:val="0"/>
              <w:kinsoku/>
              <w:wordWrap/>
              <w:overflowPunct w:val="0"/>
              <w:topLinePunct w:val="0"/>
              <w:autoSpaceDE w:val="0"/>
              <w:autoSpaceDN w:val="0"/>
              <w:bidi w:val="0"/>
              <w:adjustRightInd/>
              <w:snapToGrid/>
              <w:jc w:val="left"/>
              <w:textAlignment w:val="center"/>
              <w:rPr>
                <w:rFonts w:hint="eastAsia" w:ascii="仿宋" w:hAnsi="仿宋" w:eastAsia="仿宋" w:cs="仿宋"/>
                <w:b w:val="0"/>
                <w:bCs/>
                <w:color w:val="000000"/>
                <w:sz w:val="21"/>
                <w:szCs w:val="21"/>
                <w:highlight w:val="none"/>
                <w:u w:val="none"/>
                <w:lang w:val="en-US" w:eastAsia="zh-CN" w:bidi="ar"/>
              </w:rPr>
            </w:pPr>
            <w:r>
              <w:rPr>
                <w:rStyle w:val="28"/>
                <w:rFonts w:hint="eastAsia" w:ascii="仿宋" w:hAnsi="仿宋" w:eastAsia="仿宋" w:cs="仿宋"/>
                <w:b w:val="0"/>
                <w:bCs/>
                <w:color w:val="000000"/>
                <w:sz w:val="21"/>
                <w:szCs w:val="21"/>
                <w:highlight w:val="none"/>
                <w:lang w:val="en-US" w:eastAsia="zh-CN" w:bidi="ar"/>
              </w:rPr>
              <w:t>报告回传</w:t>
            </w:r>
          </w:p>
        </w:tc>
        <w:tc>
          <w:tcPr>
            <w:tcW w:w="1280" w:type="pct"/>
            <w:shd w:val="clear" w:color="auto" w:fill="auto"/>
            <w:noWrap w:val="0"/>
            <w:vAlign w:val="center"/>
          </w:tcPr>
          <w:p w14:paraId="6090E272">
            <w:pPr>
              <w:keepNext w:val="0"/>
              <w:keepLines w:val="0"/>
              <w:pageBreakBefore w:val="0"/>
              <w:widowControl w:val="0"/>
              <w:suppressLineNumbers w:val="0"/>
              <w:kinsoku/>
              <w:wordWrap/>
              <w:overflowPunct w:val="0"/>
              <w:topLinePunct w:val="0"/>
              <w:autoSpaceDE w:val="0"/>
              <w:autoSpaceDN w:val="0"/>
              <w:bidi w:val="0"/>
              <w:adjustRightInd/>
              <w:snapToGrid/>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15.检测结果需要在报告审核后30分钟内回传至医院的ITS系统</w:t>
            </w:r>
          </w:p>
        </w:tc>
        <w:tc>
          <w:tcPr>
            <w:tcW w:w="1426" w:type="pct"/>
            <w:shd w:val="clear" w:color="auto" w:fill="auto"/>
            <w:noWrap w:val="0"/>
            <w:vAlign w:val="center"/>
          </w:tcPr>
          <w:p w14:paraId="5157C556">
            <w:pPr>
              <w:keepNext w:val="0"/>
              <w:keepLines w:val="0"/>
              <w:pageBreakBefore w:val="0"/>
              <w:widowControl w:val="0"/>
              <w:suppressLineNumbers w:val="0"/>
              <w:kinsoku/>
              <w:wordWrap/>
              <w:overflowPunct w:val="0"/>
              <w:topLinePunct w:val="0"/>
              <w:autoSpaceDE w:val="0"/>
              <w:autoSpaceDN w:val="0"/>
              <w:bidi w:val="0"/>
              <w:adjustRightInd/>
              <w:snapToGrid/>
              <w:jc w:val="left"/>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检测结果未在报告审核后30分钟内回传至医院的LIS系统，受到省、市临床中心反馈批评的，每次</w:t>
            </w:r>
          </w:p>
        </w:tc>
        <w:tc>
          <w:tcPr>
            <w:tcW w:w="504" w:type="pct"/>
            <w:shd w:val="clear" w:color="auto" w:fill="auto"/>
            <w:noWrap w:val="0"/>
            <w:vAlign w:val="center"/>
          </w:tcPr>
          <w:p w14:paraId="3FC591CE">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w:t>
            </w:r>
          </w:p>
        </w:tc>
        <w:tc>
          <w:tcPr>
            <w:tcW w:w="1084" w:type="pct"/>
            <w:shd w:val="clear" w:color="auto" w:fill="auto"/>
            <w:noWrap w:val="0"/>
            <w:vAlign w:val="center"/>
          </w:tcPr>
          <w:p w14:paraId="57584796">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200</w:t>
            </w:r>
          </w:p>
        </w:tc>
      </w:tr>
      <w:tr w14:paraId="62A13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5" w:type="pct"/>
            <w:noWrap w:val="0"/>
            <w:vAlign w:val="center"/>
          </w:tcPr>
          <w:p w14:paraId="31D5111D">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六</w:t>
            </w:r>
          </w:p>
        </w:tc>
        <w:tc>
          <w:tcPr>
            <w:tcW w:w="390" w:type="pct"/>
            <w:noWrap w:val="0"/>
            <w:vAlign w:val="center"/>
          </w:tcPr>
          <w:p w14:paraId="01A520C1">
            <w:pPr>
              <w:keepNext w:val="0"/>
              <w:keepLines w:val="0"/>
              <w:pageBreakBefore w:val="0"/>
              <w:widowControl w:val="0"/>
              <w:suppressLineNumbers w:val="0"/>
              <w:kinsoku/>
              <w:wordWrap/>
              <w:overflowPunct w:val="0"/>
              <w:topLinePunct w:val="0"/>
              <w:autoSpaceDE w:val="0"/>
              <w:autoSpaceDN w:val="0"/>
              <w:bidi w:val="0"/>
              <w:adjustRightInd/>
              <w:snapToGrid/>
              <w:jc w:val="left"/>
              <w:textAlignment w:val="center"/>
              <w:rPr>
                <w:rStyle w:val="28"/>
                <w:rFonts w:hint="default" w:ascii="仿宋" w:hAnsi="仿宋" w:eastAsia="仿宋" w:cs="仿宋"/>
                <w:b w:val="0"/>
                <w:bCs/>
                <w:color w:val="000000"/>
                <w:sz w:val="21"/>
                <w:szCs w:val="21"/>
                <w:highlight w:val="none"/>
                <w:lang w:val="en-US" w:eastAsia="zh-CN" w:bidi="ar"/>
              </w:rPr>
            </w:pPr>
            <w:r>
              <w:rPr>
                <w:rStyle w:val="28"/>
                <w:rFonts w:hint="eastAsia" w:ascii="仿宋" w:hAnsi="仿宋" w:eastAsia="仿宋" w:cs="仿宋"/>
                <w:b w:val="0"/>
                <w:bCs/>
                <w:color w:val="000000"/>
                <w:sz w:val="21"/>
                <w:szCs w:val="21"/>
                <w:highlight w:val="none"/>
                <w:lang w:val="en-US" w:eastAsia="zh-CN" w:bidi="ar"/>
              </w:rPr>
              <w:t>不良事件</w:t>
            </w:r>
          </w:p>
        </w:tc>
        <w:tc>
          <w:tcPr>
            <w:tcW w:w="1280" w:type="pct"/>
            <w:noWrap w:val="0"/>
            <w:vAlign w:val="center"/>
          </w:tcPr>
          <w:p w14:paraId="6F63BBA7">
            <w:pPr>
              <w:keepNext w:val="0"/>
              <w:keepLines w:val="0"/>
              <w:pageBreakBefore w:val="0"/>
              <w:widowControl w:val="0"/>
              <w:suppressLineNumbers w:val="0"/>
              <w:kinsoku/>
              <w:wordWrap/>
              <w:overflowPunct w:val="0"/>
              <w:topLinePunct w:val="0"/>
              <w:autoSpaceDE w:val="0"/>
              <w:autoSpaceDN w:val="0"/>
              <w:bidi w:val="0"/>
              <w:adjustRightInd/>
              <w:snapToGrid/>
              <w:jc w:val="left"/>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16.出现不良事件时，应及时采取措施并整改。</w:t>
            </w:r>
          </w:p>
        </w:tc>
        <w:tc>
          <w:tcPr>
            <w:tcW w:w="1426" w:type="pct"/>
            <w:noWrap w:val="0"/>
            <w:vAlign w:val="center"/>
          </w:tcPr>
          <w:p w14:paraId="7908881F">
            <w:pPr>
              <w:keepNext w:val="0"/>
              <w:keepLines w:val="0"/>
              <w:pageBreakBefore w:val="0"/>
              <w:widowControl w:val="0"/>
              <w:suppressLineNumbers w:val="0"/>
              <w:kinsoku/>
              <w:wordWrap/>
              <w:overflowPunct w:val="0"/>
              <w:topLinePunct w:val="0"/>
              <w:autoSpaceDE w:val="0"/>
              <w:autoSpaceDN w:val="0"/>
              <w:bidi w:val="0"/>
              <w:adjustRightInd/>
              <w:snapToGrid/>
              <w:jc w:val="left"/>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发生不良事件，每起</w:t>
            </w:r>
          </w:p>
        </w:tc>
        <w:tc>
          <w:tcPr>
            <w:tcW w:w="504" w:type="pct"/>
            <w:noWrap w:val="0"/>
            <w:vAlign w:val="center"/>
          </w:tcPr>
          <w:p w14:paraId="5ED5F452">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default" w:ascii="仿宋" w:hAnsi="仿宋" w:eastAsia="仿宋" w:cs="仿宋"/>
                <w:i w:val="0"/>
                <w:iCs w:val="0"/>
                <w:color w:val="000000"/>
                <w:sz w:val="21"/>
                <w:szCs w:val="21"/>
                <w:highlight w:val="none"/>
                <w:u w:val="none"/>
                <w:lang w:val="en-US"/>
              </w:rPr>
            </w:pPr>
            <w:r>
              <w:rPr>
                <w:rFonts w:hint="eastAsia" w:ascii="仿宋" w:hAnsi="仿宋" w:eastAsia="仿宋" w:cs="仿宋"/>
                <w:i w:val="0"/>
                <w:iCs w:val="0"/>
                <w:color w:val="000000"/>
                <w:kern w:val="0"/>
                <w:sz w:val="21"/>
                <w:szCs w:val="21"/>
                <w:highlight w:val="none"/>
                <w:u w:val="none"/>
                <w:lang w:val="en-US" w:eastAsia="zh-CN" w:bidi="ar"/>
              </w:rPr>
              <w:t>10</w:t>
            </w:r>
          </w:p>
        </w:tc>
        <w:tc>
          <w:tcPr>
            <w:tcW w:w="1084" w:type="pct"/>
            <w:noWrap w:val="0"/>
            <w:vAlign w:val="center"/>
          </w:tcPr>
          <w:p w14:paraId="67FB3D51">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500</w:t>
            </w:r>
          </w:p>
        </w:tc>
      </w:tr>
      <w:tr w14:paraId="3B2AB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5" w:type="pct"/>
            <w:noWrap w:val="0"/>
            <w:vAlign w:val="center"/>
          </w:tcPr>
          <w:p w14:paraId="3C858326">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七</w:t>
            </w:r>
          </w:p>
        </w:tc>
        <w:tc>
          <w:tcPr>
            <w:tcW w:w="390" w:type="pct"/>
            <w:noWrap w:val="0"/>
            <w:vAlign w:val="center"/>
          </w:tcPr>
          <w:p w14:paraId="703AC476">
            <w:pPr>
              <w:keepNext w:val="0"/>
              <w:keepLines w:val="0"/>
              <w:pageBreakBefore w:val="0"/>
              <w:widowControl w:val="0"/>
              <w:suppressLineNumbers w:val="0"/>
              <w:kinsoku/>
              <w:wordWrap/>
              <w:overflowPunct w:val="0"/>
              <w:topLinePunct w:val="0"/>
              <w:autoSpaceDE w:val="0"/>
              <w:autoSpaceDN w:val="0"/>
              <w:bidi w:val="0"/>
              <w:adjustRightInd/>
              <w:snapToGrid/>
              <w:jc w:val="left"/>
              <w:textAlignment w:val="center"/>
              <w:rPr>
                <w:rStyle w:val="28"/>
                <w:rFonts w:hint="eastAsia" w:ascii="仿宋" w:hAnsi="仿宋" w:eastAsia="仿宋" w:cs="仿宋"/>
                <w:b w:val="0"/>
                <w:bCs/>
                <w:color w:val="000000"/>
                <w:sz w:val="21"/>
                <w:szCs w:val="21"/>
                <w:highlight w:val="none"/>
                <w:lang w:val="en-US" w:eastAsia="zh-CN" w:bidi="ar"/>
              </w:rPr>
            </w:pPr>
            <w:r>
              <w:rPr>
                <w:rStyle w:val="28"/>
                <w:rFonts w:hint="eastAsia" w:ascii="仿宋" w:hAnsi="仿宋" w:eastAsia="仿宋" w:cs="仿宋"/>
                <w:b w:val="0"/>
                <w:bCs/>
                <w:color w:val="000000"/>
                <w:sz w:val="21"/>
                <w:szCs w:val="21"/>
                <w:highlight w:val="none"/>
                <w:lang w:val="en-US" w:eastAsia="zh-CN" w:bidi="ar"/>
              </w:rPr>
              <w:t>其他</w:t>
            </w:r>
          </w:p>
        </w:tc>
        <w:tc>
          <w:tcPr>
            <w:tcW w:w="1280" w:type="pct"/>
            <w:noWrap w:val="0"/>
            <w:vAlign w:val="center"/>
          </w:tcPr>
          <w:p w14:paraId="18082EBD">
            <w:pPr>
              <w:keepNext w:val="0"/>
              <w:keepLines w:val="0"/>
              <w:pageBreakBefore w:val="0"/>
              <w:widowControl w:val="0"/>
              <w:suppressLineNumbers w:val="0"/>
              <w:kinsoku/>
              <w:wordWrap/>
              <w:overflowPunct w:val="0"/>
              <w:topLinePunct w:val="0"/>
              <w:autoSpaceDE w:val="0"/>
              <w:autoSpaceDN w:val="0"/>
              <w:bidi w:val="0"/>
              <w:adjustRightInd/>
              <w:snapToGrid/>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17.检验结果应按承诺报告时间出具报告。</w:t>
            </w:r>
          </w:p>
        </w:tc>
        <w:tc>
          <w:tcPr>
            <w:tcW w:w="1426" w:type="pct"/>
            <w:noWrap w:val="0"/>
            <w:vAlign w:val="center"/>
          </w:tcPr>
          <w:p w14:paraId="1161C5ED">
            <w:pPr>
              <w:keepNext w:val="0"/>
              <w:keepLines w:val="0"/>
              <w:pageBreakBefore w:val="0"/>
              <w:widowControl w:val="0"/>
              <w:suppressLineNumbers w:val="0"/>
              <w:kinsoku/>
              <w:wordWrap/>
              <w:overflowPunct w:val="0"/>
              <w:topLinePunct w:val="0"/>
              <w:autoSpaceDE w:val="0"/>
              <w:autoSpaceDN w:val="0"/>
              <w:bidi w:val="0"/>
              <w:adjustRightInd/>
              <w:snapToGrid/>
              <w:jc w:val="left"/>
              <w:textAlignment w:val="center"/>
              <w:rPr>
                <w:rFonts w:hint="eastAsia" w:ascii="仿宋" w:hAnsi="仿宋" w:eastAsia="仿宋" w:cs="仿宋"/>
                <w:i w:val="0"/>
                <w:iCs w:val="0"/>
                <w:strike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检测项目报告时间应按承诺报告时间出具报告，不得延期。</w:t>
            </w:r>
            <w:r>
              <w:rPr>
                <w:rFonts w:hint="eastAsia" w:ascii="仿宋" w:hAnsi="仿宋" w:eastAsia="仿宋" w:cs="仿宋"/>
                <w:i w:val="0"/>
                <w:iCs w:val="0"/>
                <w:color w:val="000000"/>
                <w:kern w:val="0"/>
                <w:sz w:val="21"/>
                <w:szCs w:val="21"/>
                <w:highlight w:val="none"/>
                <w:u w:val="none"/>
                <w:lang w:val="en-US" w:eastAsia="zh-CN" w:bidi="ar"/>
              </w:rPr>
              <w:br w:type="textWrapping"/>
            </w:r>
          </w:p>
        </w:tc>
        <w:tc>
          <w:tcPr>
            <w:tcW w:w="504" w:type="pct"/>
            <w:noWrap w:val="0"/>
            <w:vAlign w:val="center"/>
          </w:tcPr>
          <w:p w14:paraId="55B72217">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w:t>
            </w:r>
          </w:p>
        </w:tc>
        <w:tc>
          <w:tcPr>
            <w:tcW w:w="1084" w:type="pct"/>
            <w:noWrap w:val="0"/>
            <w:vAlign w:val="center"/>
          </w:tcPr>
          <w:p w14:paraId="293C82E3">
            <w:pPr>
              <w:keepNext w:val="0"/>
              <w:keepLines w:val="0"/>
              <w:pageBreakBefore w:val="0"/>
              <w:widowControl w:val="0"/>
              <w:suppressLineNumbers w:val="0"/>
              <w:kinsoku/>
              <w:wordWrap/>
              <w:overflowPunct w:val="0"/>
              <w:topLinePunct w:val="0"/>
              <w:autoSpaceDE w:val="0"/>
              <w:autoSpaceDN w:val="0"/>
              <w:bidi w:val="0"/>
              <w:adjustRightInd/>
              <w:snapToGrid/>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检测项目报告时间延期12小时扣该项检测服务费的50%，延迟24小时扣除该项检测全部检测服务费。</w:t>
            </w:r>
          </w:p>
        </w:tc>
      </w:tr>
    </w:tbl>
    <w:p w14:paraId="374155F1">
      <w:pPr>
        <w:pStyle w:val="5"/>
        <w:rPr>
          <w:rFonts w:hint="default" w:ascii="仿宋" w:hAnsi="仿宋" w:eastAsia="仿宋" w:cs="仿宋"/>
          <w:b/>
          <w:bCs/>
          <w:color w:val="000000"/>
          <w:sz w:val="21"/>
          <w:szCs w:val="21"/>
          <w:highlight w:val="none"/>
          <w:lang w:val="en-US" w:eastAsia="zh-CN"/>
        </w:rPr>
      </w:pPr>
      <w:r>
        <w:rPr>
          <w:rFonts w:hint="eastAsia" w:ascii="仿宋" w:hAnsi="仿宋" w:eastAsia="仿宋" w:cs="仿宋"/>
          <w:b/>
          <w:bCs/>
          <w:color w:val="000000"/>
          <w:sz w:val="21"/>
          <w:szCs w:val="21"/>
          <w:highlight w:val="none"/>
          <w:lang w:val="en-US" w:eastAsia="zh-CN"/>
        </w:rPr>
        <w:t>说明：项目服务过程中造成后果的，乙方必须承担因此而导致的医疗纠纷的全部赔偿</w:t>
      </w:r>
      <w:r>
        <w:rPr>
          <w:rFonts w:hint="default" w:ascii="仿宋" w:hAnsi="仿宋" w:eastAsia="仿宋" w:cs="仿宋"/>
          <w:b/>
          <w:bCs/>
          <w:color w:val="000000"/>
          <w:sz w:val="21"/>
          <w:szCs w:val="21"/>
          <w:highlight w:val="none"/>
          <w:lang w:eastAsia="zh-CN"/>
          <w:woUserID w:val="1"/>
        </w:rPr>
        <w:t>（包括减免的费用）</w:t>
      </w:r>
      <w:r>
        <w:rPr>
          <w:rFonts w:hint="eastAsia" w:ascii="仿宋" w:hAnsi="仿宋" w:eastAsia="仿宋" w:cs="仿宋"/>
          <w:b/>
          <w:bCs/>
          <w:color w:val="000000"/>
          <w:sz w:val="21"/>
          <w:szCs w:val="21"/>
          <w:highlight w:val="none"/>
          <w:lang w:val="en-US" w:eastAsia="zh-CN"/>
        </w:rPr>
        <w:t>。</w:t>
      </w:r>
    </w:p>
    <w:p w14:paraId="4DF11273">
      <w:pPr>
        <w:shd w:val="clear"/>
        <w:rPr>
          <w:rFonts w:hint="eastAsia" w:ascii="仿宋" w:hAnsi="仿宋" w:eastAsia="仿宋" w:cs="仿宋"/>
          <w:color w:val="000000"/>
          <w:szCs w:val="21"/>
          <w:highlight w:val="none"/>
        </w:rPr>
      </w:pPr>
    </w:p>
    <w:p w14:paraId="4F683CF0">
      <w:pPr>
        <w:shd w:val="clear"/>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br w:type="page"/>
      </w:r>
    </w:p>
    <w:p w14:paraId="5AAD734F">
      <w:pPr>
        <w:pStyle w:val="10"/>
        <w:shd w:val="clear"/>
        <w:spacing w:after="156" w:afterLines="50" w:line="324" w:lineRule="auto"/>
        <w:ind w:firstLine="643"/>
        <w:jc w:val="center"/>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廉洁购销合同</w:t>
      </w:r>
    </w:p>
    <w:p w14:paraId="37B12828">
      <w:pPr>
        <w:shd w:val="clear"/>
        <w:spacing w:line="312" w:lineRule="auto"/>
        <w:rPr>
          <w:rFonts w:hint="eastAsia" w:ascii="仿宋" w:hAnsi="仿宋" w:eastAsia="仿宋" w:cs="仿宋"/>
          <w:color w:val="000000"/>
          <w:highlight w:val="none"/>
        </w:rPr>
      </w:pPr>
      <w:r>
        <w:rPr>
          <w:rFonts w:hint="eastAsia" w:ascii="仿宋" w:hAnsi="仿宋" w:eastAsia="仿宋" w:cs="仿宋"/>
          <w:b/>
          <w:color w:val="000000"/>
          <w:szCs w:val="21"/>
          <w:highlight w:val="none"/>
        </w:rPr>
        <w:t>甲方</w:t>
      </w:r>
      <w:r>
        <w:rPr>
          <w:rFonts w:hint="eastAsia" w:ascii="仿宋" w:hAnsi="仿宋" w:eastAsia="仿宋" w:cs="仿宋"/>
          <w:color w:val="000000"/>
          <w:szCs w:val="21"/>
          <w:highlight w:val="none"/>
        </w:rPr>
        <w:t>：</w:t>
      </w:r>
      <w:r>
        <w:rPr>
          <w:rFonts w:hint="eastAsia" w:ascii="仿宋" w:hAnsi="仿宋" w:eastAsia="仿宋" w:cs="仿宋"/>
          <w:color w:val="000000"/>
          <w:szCs w:val="21"/>
          <w:highlight w:val="none"/>
          <w:u w:val="single"/>
        </w:rPr>
        <w:t>嘉兴市第二医院</w:t>
      </w:r>
    </w:p>
    <w:p w14:paraId="17433915">
      <w:pPr>
        <w:shd w:val="clear"/>
        <w:spacing w:line="312" w:lineRule="auto"/>
        <w:rPr>
          <w:rFonts w:hint="eastAsia" w:ascii="仿宋" w:hAnsi="仿宋" w:eastAsia="仿宋" w:cs="仿宋"/>
          <w:color w:val="000000"/>
          <w:highlight w:val="none"/>
          <w:u w:val="single"/>
          <w:lang w:val="en-US" w:eastAsia="zh-CN"/>
        </w:rPr>
      </w:pPr>
      <w:r>
        <w:rPr>
          <w:rFonts w:hint="eastAsia" w:ascii="仿宋" w:hAnsi="仿宋" w:eastAsia="仿宋" w:cs="仿宋"/>
          <w:b/>
          <w:color w:val="000000"/>
          <w:szCs w:val="21"/>
          <w:highlight w:val="none"/>
        </w:rPr>
        <w:t>乙方</w:t>
      </w:r>
      <w:r>
        <w:rPr>
          <w:rFonts w:hint="eastAsia" w:ascii="仿宋" w:hAnsi="仿宋" w:eastAsia="仿宋" w:cs="仿宋"/>
          <w:color w:val="000000"/>
          <w:szCs w:val="21"/>
          <w:highlight w:val="none"/>
        </w:rPr>
        <w:t>：</w:t>
      </w:r>
      <w:r>
        <w:rPr>
          <w:rFonts w:hint="eastAsia" w:ascii="仿宋" w:hAnsi="仿宋" w:eastAsia="仿宋" w:cs="仿宋"/>
          <w:color w:val="000000"/>
          <w:szCs w:val="21"/>
          <w:highlight w:val="none"/>
          <w:u w:val="single"/>
          <w:lang w:val="en-US" w:eastAsia="zh-CN"/>
        </w:rPr>
        <w:t xml:space="preserve">              </w:t>
      </w:r>
    </w:p>
    <w:p w14:paraId="5F1F65C4">
      <w:pPr>
        <w:shd w:val="clear"/>
        <w:spacing w:line="312" w:lineRule="auto"/>
        <w:ind w:firstLine="420"/>
        <w:rPr>
          <w:rFonts w:hint="eastAsia" w:ascii="仿宋" w:hAnsi="仿宋" w:eastAsia="仿宋" w:cs="仿宋"/>
          <w:color w:val="000000"/>
          <w:highlight w:val="none"/>
        </w:rPr>
      </w:pPr>
      <w:r>
        <w:rPr>
          <w:rFonts w:hint="eastAsia" w:ascii="仿宋" w:hAnsi="仿宋" w:eastAsia="仿宋" w:cs="仿宋"/>
          <w:color w:val="000000"/>
          <w:szCs w:val="21"/>
          <w:highlight w:val="none"/>
        </w:rPr>
        <w:t>为进一步加强医疗卫生行风建设，规范医疗卫生机构购销行为，有效防范商业贿赂行为，营造公平交易、诚实守信的购销环境，经甲、乙双方协商，同意签订本合同，并共同遵守：</w:t>
      </w:r>
    </w:p>
    <w:p w14:paraId="4998C403">
      <w:pPr>
        <w:shd w:val="clear"/>
        <w:spacing w:line="312" w:lineRule="auto"/>
        <w:ind w:firstLine="420"/>
        <w:rPr>
          <w:rFonts w:hint="eastAsia" w:ascii="仿宋" w:hAnsi="仿宋" w:eastAsia="仿宋" w:cs="仿宋"/>
          <w:color w:val="000000"/>
          <w:highlight w:val="none"/>
        </w:rPr>
      </w:pPr>
      <w:r>
        <w:rPr>
          <w:rFonts w:hint="eastAsia" w:ascii="仿宋" w:hAnsi="仿宋" w:eastAsia="仿宋" w:cs="仿宋"/>
          <w:color w:val="000000"/>
          <w:szCs w:val="21"/>
          <w:highlight w:val="none"/>
        </w:rPr>
        <w:t>一、甲乙双方按照《民法典》及购销合同约定购销设备、医用耗材、物资及服务等。</w:t>
      </w:r>
    </w:p>
    <w:p w14:paraId="7884A569">
      <w:pPr>
        <w:shd w:val="clear"/>
        <w:spacing w:line="312" w:lineRule="auto"/>
        <w:ind w:firstLine="420"/>
        <w:rPr>
          <w:rFonts w:hint="eastAsia" w:ascii="仿宋" w:hAnsi="仿宋" w:eastAsia="仿宋" w:cs="仿宋"/>
          <w:color w:val="000000"/>
          <w:highlight w:val="none"/>
        </w:rPr>
      </w:pPr>
      <w:r>
        <w:rPr>
          <w:rFonts w:hint="eastAsia" w:ascii="仿宋" w:hAnsi="仿宋" w:eastAsia="仿宋" w:cs="仿宋"/>
          <w:color w:val="000000"/>
          <w:szCs w:val="21"/>
          <w:highlight w:val="none"/>
        </w:rPr>
        <w:t>二、甲方应当严格执行购销合同验收、入库制度，对采购产品及发票进行查验，不得违反有关规定合同外采购、违价采购或从非规定渠道采购。</w:t>
      </w:r>
    </w:p>
    <w:p w14:paraId="3A3BA0FC">
      <w:pPr>
        <w:shd w:val="clear"/>
        <w:spacing w:line="312" w:lineRule="auto"/>
        <w:ind w:firstLine="420"/>
        <w:rPr>
          <w:rFonts w:hint="eastAsia" w:ascii="仿宋" w:hAnsi="仿宋" w:eastAsia="仿宋" w:cs="仿宋"/>
          <w:color w:val="000000"/>
          <w:highlight w:val="none"/>
        </w:rPr>
      </w:pPr>
      <w:r>
        <w:rPr>
          <w:rFonts w:hint="eastAsia" w:ascii="仿宋" w:hAnsi="仿宋" w:eastAsia="仿宋" w:cs="仿宋"/>
          <w:color w:val="000000"/>
          <w:szCs w:val="21"/>
          <w:highlight w:val="none"/>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726065EC">
      <w:pPr>
        <w:shd w:val="clear"/>
        <w:spacing w:line="312" w:lineRule="auto"/>
        <w:ind w:firstLine="420"/>
        <w:rPr>
          <w:rFonts w:hint="eastAsia" w:ascii="仿宋" w:hAnsi="仿宋" w:eastAsia="仿宋" w:cs="仿宋"/>
          <w:color w:val="000000"/>
          <w:highlight w:val="none"/>
        </w:rPr>
      </w:pPr>
      <w:r>
        <w:rPr>
          <w:rFonts w:hint="eastAsia" w:ascii="仿宋" w:hAnsi="仿宋" w:eastAsia="仿宋" w:cs="仿宋"/>
          <w:color w:val="000000"/>
          <w:szCs w:val="21"/>
          <w:highlight w:val="none"/>
        </w:rPr>
        <w:t>四、严禁甲方工作人员利用任何途径和方式，为乙方统计医师个人及临床科室有关材料用量信息，或为乙方统计提供便利。</w:t>
      </w:r>
    </w:p>
    <w:p w14:paraId="24F53CDF">
      <w:pPr>
        <w:shd w:val="clear"/>
        <w:spacing w:line="312" w:lineRule="auto"/>
        <w:ind w:firstLine="420"/>
        <w:rPr>
          <w:rFonts w:hint="eastAsia" w:ascii="仿宋" w:hAnsi="仿宋" w:eastAsia="仿宋" w:cs="仿宋"/>
          <w:color w:val="000000"/>
          <w:highlight w:val="none"/>
        </w:rPr>
      </w:pPr>
      <w:r>
        <w:rPr>
          <w:rFonts w:hint="eastAsia" w:ascii="仿宋" w:hAnsi="仿宋" w:eastAsia="仿宋" w:cs="仿宋"/>
          <w:color w:val="000000"/>
          <w:szCs w:val="21"/>
          <w:highlight w:val="none"/>
        </w:rPr>
        <w:t>五、乙方不得以回扣、宴请等方式影响甲方工作人员采购或使用材料设备的选择权，不得在学术活动中提供旅游、超标准支付食宿费用。</w:t>
      </w:r>
    </w:p>
    <w:p w14:paraId="28FF6390">
      <w:pPr>
        <w:shd w:val="clear"/>
        <w:spacing w:line="312" w:lineRule="auto"/>
        <w:ind w:firstLine="420"/>
        <w:rPr>
          <w:rFonts w:hint="eastAsia" w:ascii="仿宋" w:hAnsi="仿宋" w:eastAsia="仿宋" w:cs="仿宋"/>
          <w:color w:val="000000"/>
          <w:highlight w:val="none"/>
        </w:rPr>
      </w:pPr>
      <w:r>
        <w:rPr>
          <w:rFonts w:hint="eastAsia" w:ascii="仿宋" w:hAnsi="仿宋" w:eastAsia="仿宋" w:cs="仿宋"/>
          <w:color w:val="000000"/>
          <w:szCs w:val="21"/>
          <w:highlight w:val="none"/>
        </w:rPr>
        <w:t>六、乙方指销售代表洽谈业务必须在工作时间到甲方指定地点联系商谈，不得到住院部、门诊部、医技科室等推销设备、物资等，不得借故到甲方相关领导、部门负责人及相关工作人员家中访谈并提供任何好处费。</w:t>
      </w:r>
    </w:p>
    <w:p w14:paraId="3543BB5A">
      <w:pPr>
        <w:shd w:val="clear"/>
        <w:spacing w:line="312" w:lineRule="auto"/>
        <w:ind w:firstLine="420"/>
        <w:rPr>
          <w:rFonts w:hint="eastAsia" w:ascii="仿宋" w:hAnsi="仿宋" w:eastAsia="仿宋" w:cs="仿宋"/>
          <w:color w:val="000000"/>
          <w:highlight w:val="none"/>
        </w:rPr>
      </w:pPr>
      <w:r>
        <w:rPr>
          <w:rFonts w:hint="eastAsia" w:ascii="仿宋" w:hAnsi="仿宋" w:eastAsia="仿宋" w:cs="仿宋"/>
          <w:color w:val="000000"/>
          <w:szCs w:val="21"/>
          <w:highlight w:val="none"/>
        </w:rPr>
        <w:t>七、乙方如违反本合同，一经发现，甲方有权终止购销合同，并向有关主管行政部门报告。如乙方被列入商业贿赂不良记录，则严格按照《国家卫生计生委关于建立医药购销领域商业贿赂不良记录的规定》（国卫法制发〔2013〕50号）相关规定处理。</w:t>
      </w:r>
    </w:p>
    <w:p w14:paraId="7CE18DAE">
      <w:pPr>
        <w:shd w:val="clear"/>
        <w:spacing w:line="312" w:lineRule="auto"/>
        <w:ind w:firstLine="420"/>
        <w:rPr>
          <w:rFonts w:hint="eastAsia" w:ascii="仿宋" w:hAnsi="仿宋" w:eastAsia="仿宋" w:cs="仿宋"/>
          <w:color w:val="000000"/>
          <w:highlight w:val="none"/>
        </w:rPr>
      </w:pPr>
      <w:r>
        <w:rPr>
          <w:rFonts w:hint="eastAsia" w:ascii="仿宋" w:hAnsi="仿宋" w:eastAsia="仿宋" w:cs="仿宋"/>
          <w:color w:val="000000"/>
          <w:szCs w:val="21"/>
          <w:highlight w:val="none"/>
        </w:rPr>
        <w:t>八、本合同作为产品购销合同的重要组成部分，与购销合同一并执行，具有同等的法律效力。</w:t>
      </w:r>
    </w:p>
    <w:tbl>
      <w:tblPr>
        <w:tblStyle w:val="17"/>
        <w:tblW w:w="8718" w:type="dxa"/>
        <w:tblInd w:w="0" w:type="dxa"/>
        <w:tblLayout w:type="fixed"/>
        <w:tblCellMar>
          <w:top w:w="0" w:type="dxa"/>
          <w:left w:w="108" w:type="dxa"/>
          <w:bottom w:w="0" w:type="dxa"/>
          <w:right w:w="108" w:type="dxa"/>
        </w:tblCellMar>
      </w:tblPr>
      <w:tblGrid>
        <w:gridCol w:w="3948"/>
        <w:gridCol w:w="4770"/>
      </w:tblGrid>
      <w:tr w14:paraId="40E44FF3">
        <w:tc>
          <w:tcPr>
            <w:tcW w:w="3948" w:type="dxa"/>
            <w:noWrap/>
            <w:vAlign w:val="top"/>
          </w:tcPr>
          <w:p w14:paraId="54468FD5">
            <w:pPr>
              <w:shd w:val="clear"/>
              <w:spacing w:line="312" w:lineRule="auto"/>
              <w:rPr>
                <w:rFonts w:hint="eastAsia" w:ascii="仿宋" w:hAnsi="仿宋" w:eastAsia="仿宋" w:cs="仿宋"/>
                <w:color w:val="000000"/>
                <w:szCs w:val="21"/>
                <w:highlight w:val="none"/>
              </w:rPr>
            </w:pPr>
            <w:r>
              <w:rPr>
                <w:rFonts w:hint="eastAsia" w:ascii="仿宋" w:hAnsi="仿宋" w:eastAsia="仿宋" w:cs="仿宋"/>
                <w:b/>
                <w:color w:val="000000"/>
                <w:szCs w:val="21"/>
                <w:highlight w:val="none"/>
              </w:rPr>
              <w:t>甲方</w:t>
            </w:r>
            <w:r>
              <w:rPr>
                <w:rFonts w:hint="eastAsia" w:ascii="仿宋" w:hAnsi="仿宋" w:eastAsia="仿宋" w:cs="仿宋"/>
                <w:color w:val="000000"/>
                <w:szCs w:val="21"/>
                <w:highlight w:val="none"/>
              </w:rPr>
              <w:t>（盖章）：嘉兴市第二医院</w:t>
            </w:r>
          </w:p>
        </w:tc>
        <w:tc>
          <w:tcPr>
            <w:tcW w:w="4770" w:type="dxa"/>
            <w:noWrap/>
            <w:vAlign w:val="top"/>
          </w:tcPr>
          <w:p w14:paraId="0A070276">
            <w:pPr>
              <w:pStyle w:val="2"/>
              <w:shd w:val="clear"/>
              <w:jc w:val="both"/>
              <w:rPr>
                <w:rFonts w:hint="eastAsia" w:ascii="仿宋" w:hAnsi="仿宋" w:eastAsia="仿宋" w:cs="仿宋"/>
                <w:highlight w:val="none"/>
                <w:lang w:val="en-US" w:eastAsia="zh-CN"/>
              </w:rPr>
            </w:pPr>
            <w:r>
              <w:rPr>
                <w:rFonts w:hint="eastAsia" w:ascii="仿宋" w:hAnsi="仿宋" w:eastAsia="仿宋" w:cs="仿宋"/>
                <w:sz w:val="21"/>
                <w:szCs w:val="21"/>
                <w:highlight w:val="none"/>
              </w:rPr>
              <w:t>乙方</w:t>
            </w:r>
            <w:r>
              <w:rPr>
                <w:rFonts w:hint="eastAsia" w:ascii="仿宋" w:hAnsi="仿宋" w:eastAsia="仿宋" w:cs="仿宋"/>
                <w:b w:val="0"/>
                <w:sz w:val="21"/>
                <w:szCs w:val="21"/>
                <w:highlight w:val="none"/>
              </w:rPr>
              <w:t>（盖章）</w:t>
            </w:r>
            <w:r>
              <w:rPr>
                <w:rFonts w:hint="eastAsia" w:ascii="仿宋" w:hAnsi="仿宋" w:eastAsia="仿宋" w:cs="仿宋"/>
                <w:sz w:val="21"/>
                <w:szCs w:val="21"/>
                <w:highlight w:val="none"/>
              </w:rPr>
              <w:t>：</w:t>
            </w:r>
          </w:p>
        </w:tc>
      </w:tr>
      <w:tr w14:paraId="08DFCDAD">
        <w:tblPrEx>
          <w:tblCellMar>
            <w:top w:w="0" w:type="dxa"/>
            <w:left w:w="108" w:type="dxa"/>
            <w:bottom w:w="0" w:type="dxa"/>
            <w:right w:w="108" w:type="dxa"/>
          </w:tblCellMar>
        </w:tblPrEx>
        <w:trPr>
          <w:trHeight w:val="770" w:hRule="atLeast"/>
        </w:trPr>
        <w:tc>
          <w:tcPr>
            <w:tcW w:w="3948" w:type="dxa"/>
            <w:noWrap/>
            <w:vAlign w:val="top"/>
          </w:tcPr>
          <w:p w14:paraId="1F843BA9">
            <w:pPr>
              <w:shd w:val="clear"/>
              <w:spacing w:line="312" w:lineRule="auto"/>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法定（授权）代表人：</w:t>
            </w:r>
          </w:p>
        </w:tc>
        <w:tc>
          <w:tcPr>
            <w:tcW w:w="4770" w:type="dxa"/>
            <w:noWrap/>
            <w:vAlign w:val="top"/>
          </w:tcPr>
          <w:p w14:paraId="0DE49C63">
            <w:pPr>
              <w:shd w:val="clear"/>
              <w:spacing w:line="312" w:lineRule="auto"/>
              <w:ind w:left="36" w:hanging="35" w:hangingChars="17"/>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法定（授权）代表人：</w:t>
            </w:r>
          </w:p>
        </w:tc>
      </w:tr>
      <w:tr w14:paraId="75CF2288">
        <w:tblPrEx>
          <w:tblCellMar>
            <w:top w:w="0" w:type="dxa"/>
            <w:left w:w="108" w:type="dxa"/>
            <w:bottom w:w="0" w:type="dxa"/>
            <w:right w:w="108" w:type="dxa"/>
          </w:tblCellMar>
        </w:tblPrEx>
        <w:trPr>
          <w:trHeight w:val="484" w:hRule="atLeast"/>
        </w:trPr>
        <w:tc>
          <w:tcPr>
            <w:tcW w:w="3948" w:type="dxa"/>
            <w:noWrap/>
            <w:vAlign w:val="top"/>
          </w:tcPr>
          <w:p w14:paraId="440D98AE">
            <w:pPr>
              <w:shd w:val="clear"/>
              <w:spacing w:line="312" w:lineRule="auto"/>
              <w:rPr>
                <w:rFonts w:hint="eastAsia" w:ascii="仿宋" w:hAnsi="仿宋" w:eastAsia="仿宋" w:cs="仿宋"/>
                <w:color w:val="000000"/>
                <w:szCs w:val="21"/>
                <w:highlight w:val="none"/>
              </w:rPr>
            </w:pPr>
            <w:r>
              <w:rPr>
                <w:rFonts w:hint="eastAsia" w:ascii="仿宋" w:hAnsi="仿宋" w:eastAsia="仿宋" w:cs="仿宋"/>
                <w:color w:val="000000"/>
                <w:highlight w:val="none"/>
                <w:lang w:val="en-US" w:eastAsia="zh-CN"/>
              </w:rPr>
              <w:t>签订</w:t>
            </w:r>
            <w:r>
              <w:rPr>
                <w:rFonts w:hint="eastAsia" w:ascii="仿宋" w:hAnsi="仿宋" w:eastAsia="仿宋" w:cs="仿宋"/>
                <w:color w:val="000000"/>
                <w:highlight w:val="none"/>
              </w:rPr>
              <w:t>日期：</w:t>
            </w:r>
            <w:r>
              <w:rPr>
                <w:rFonts w:hint="eastAsia" w:ascii="仿宋" w:hAnsi="仿宋" w:eastAsia="仿宋" w:cs="仿宋"/>
                <w:color w:val="000000"/>
                <w:szCs w:val="21"/>
                <w:highlight w:val="none"/>
              </w:rPr>
              <w:t>202</w:t>
            </w:r>
            <w:r>
              <w:rPr>
                <w:rFonts w:hint="eastAsia" w:ascii="仿宋" w:hAnsi="仿宋" w:eastAsia="仿宋" w:cs="仿宋"/>
                <w:color w:val="000000"/>
                <w:szCs w:val="21"/>
                <w:highlight w:val="none"/>
                <w:lang w:val="en-US" w:eastAsia="zh-CN"/>
              </w:rPr>
              <w:t>6</w:t>
            </w:r>
            <w:r>
              <w:rPr>
                <w:rFonts w:hint="eastAsia" w:ascii="仿宋" w:hAnsi="仿宋" w:eastAsia="仿宋" w:cs="仿宋"/>
                <w:color w:val="000000"/>
                <w:szCs w:val="21"/>
                <w:highlight w:val="none"/>
              </w:rPr>
              <w:t xml:space="preserve"> 年    月    日</w:t>
            </w:r>
          </w:p>
        </w:tc>
        <w:tc>
          <w:tcPr>
            <w:tcW w:w="4770" w:type="dxa"/>
            <w:noWrap/>
            <w:vAlign w:val="top"/>
          </w:tcPr>
          <w:p w14:paraId="3ADC1ACE">
            <w:pPr>
              <w:shd w:val="clear"/>
              <w:spacing w:line="312" w:lineRule="auto"/>
              <w:ind w:left="36" w:hanging="35" w:hangingChars="17"/>
              <w:rPr>
                <w:rFonts w:hint="eastAsia" w:ascii="仿宋" w:hAnsi="仿宋" w:eastAsia="仿宋" w:cs="仿宋"/>
                <w:color w:val="000000"/>
                <w:szCs w:val="21"/>
                <w:highlight w:val="none"/>
              </w:rPr>
            </w:pPr>
            <w:r>
              <w:rPr>
                <w:rFonts w:hint="eastAsia" w:ascii="仿宋" w:hAnsi="仿宋" w:eastAsia="仿宋" w:cs="仿宋"/>
                <w:color w:val="000000"/>
                <w:highlight w:val="none"/>
                <w:lang w:val="en-US" w:eastAsia="zh-CN"/>
              </w:rPr>
              <w:t>签订</w:t>
            </w:r>
            <w:r>
              <w:rPr>
                <w:rFonts w:hint="eastAsia" w:ascii="仿宋" w:hAnsi="仿宋" w:eastAsia="仿宋" w:cs="仿宋"/>
                <w:color w:val="000000"/>
                <w:highlight w:val="none"/>
              </w:rPr>
              <w:t>日期：</w:t>
            </w:r>
            <w:r>
              <w:rPr>
                <w:rFonts w:hint="eastAsia" w:ascii="仿宋" w:hAnsi="仿宋" w:eastAsia="仿宋" w:cs="仿宋"/>
                <w:color w:val="000000"/>
                <w:szCs w:val="21"/>
                <w:highlight w:val="none"/>
              </w:rPr>
              <w:t>202</w:t>
            </w:r>
            <w:r>
              <w:rPr>
                <w:rFonts w:hint="eastAsia" w:ascii="仿宋" w:hAnsi="仿宋" w:eastAsia="仿宋" w:cs="仿宋"/>
                <w:color w:val="000000"/>
                <w:szCs w:val="21"/>
                <w:highlight w:val="none"/>
                <w:lang w:val="en-US" w:eastAsia="zh-CN"/>
              </w:rPr>
              <w:t>6</w:t>
            </w:r>
            <w:r>
              <w:rPr>
                <w:rFonts w:hint="eastAsia" w:ascii="仿宋" w:hAnsi="仿宋" w:eastAsia="仿宋" w:cs="仿宋"/>
                <w:color w:val="000000"/>
                <w:szCs w:val="21"/>
                <w:highlight w:val="none"/>
              </w:rPr>
              <w:t xml:space="preserve"> 年    月    日</w:t>
            </w:r>
          </w:p>
        </w:tc>
      </w:tr>
    </w:tbl>
    <w:p w14:paraId="0CC13636">
      <w:pPr>
        <w:shd w:val="clear"/>
        <w:rPr>
          <w:rFonts w:hint="eastAsia" w:ascii="仿宋" w:hAnsi="仿宋" w:eastAsia="仿宋" w:cs="仿宋"/>
          <w:highlight w:val="none"/>
        </w:rPr>
      </w:pPr>
    </w:p>
    <w:p w14:paraId="6C7B6279">
      <w:pPr>
        <w:pStyle w:val="3"/>
        <w:keepNext w:val="0"/>
        <w:keepLines w:val="0"/>
        <w:widowControl/>
        <w:suppressLineNumbers w:val="0"/>
        <w:spacing w:line="288" w:lineRule="auto"/>
        <w:jc w:val="center"/>
        <w:rPr>
          <w:rFonts w:hint="eastAsia" w:ascii="仿宋" w:hAnsi="仿宋" w:eastAsia="仿宋" w:cs="仿宋"/>
          <w:b/>
          <w:bCs/>
          <w:sz w:val="28"/>
          <w:szCs w:val="28"/>
        </w:rPr>
      </w:pPr>
      <w:r>
        <w:rPr>
          <w:rFonts w:hint="eastAsia" w:ascii="仿宋" w:hAnsi="仿宋" w:eastAsia="仿宋" w:cs="仿宋"/>
          <w:color w:val="000000"/>
          <w:sz w:val="21"/>
          <w:szCs w:val="21"/>
        </w:rPr>
        <w:br w:type="page"/>
      </w:r>
      <w:r>
        <w:rPr>
          <w:rFonts w:hint="eastAsia" w:ascii="仿宋" w:hAnsi="仿宋" w:eastAsia="仿宋" w:cs="仿宋"/>
          <w:b/>
          <w:bCs/>
          <w:color w:val="000000"/>
          <w:sz w:val="28"/>
          <w:szCs w:val="28"/>
        </w:rPr>
        <w:t>第六章 投标文件格式</w:t>
      </w:r>
    </w:p>
    <w:p w14:paraId="72617A75">
      <w:pPr>
        <w:pStyle w:val="4"/>
        <w:keepNext w:val="0"/>
        <w:keepLines w:val="0"/>
        <w:widowControl/>
        <w:suppressLineNumbers w:val="0"/>
        <w:spacing w:line="288" w:lineRule="auto"/>
        <w:jc w:val="center"/>
        <w:rPr>
          <w:rFonts w:hint="eastAsia" w:ascii="仿宋" w:hAnsi="仿宋" w:eastAsia="仿宋" w:cs="仿宋"/>
          <w:sz w:val="28"/>
          <w:szCs w:val="28"/>
        </w:rPr>
      </w:pPr>
      <w:r>
        <w:rPr>
          <w:rFonts w:hint="eastAsia" w:ascii="仿宋" w:hAnsi="仿宋" w:eastAsia="仿宋" w:cs="仿宋"/>
          <w:color w:val="000000"/>
          <w:sz w:val="28"/>
          <w:szCs w:val="28"/>
        </w:rPr>
        <w:t>投标文件组成</w:t>
      </w:r>
    </w:p>
    <w:p w14:paraId="01B4A4BF">
      <w:pPr>
        <w:keepNext w:val="0"/>
        <w:keepLines w:val="0"/>
        <w:widowControl/>
        <w:suppressLineNumbers w:val="0"/>
        <w:spacing w:line="288" w:lineRule="auto"/>
        <w:ind w:left="0" w:firstLine="0"/>
        <w:jc w:val="left"/>
        <w:rPr>
          <w:rFonts w:hint="eastAsia" w:ascii="仿宋" w:hAnsi="仿宋" w:eastAsia="仿宋" w:cs="仿宋"/>
          <w:color w:val="000000"/>
          <w:sz w:val="21"/>
          <w:szCs w:val="21"/>
        </w:rPr>
      </w:pPr>
      <w:r>
        <w:rPr>
          <w:rFonts w:hint="eastAsia" w:ascii="仿宋" w:hAnsi="仿宋" w:eastAsia="仿宋" w:cs="仿宋"/>
          <w:b/>
          <w:bCs/>
          <w:color w:val="000000"/>
          <w:kern w:val="0"/>
          <w:sz w:val="21"/>
          <w:szCs w:val="21"/>
          <w:lang w:val="en-US" w:eastAsia="zh-CN" w:bidi="ar"/>
        </w:rPr>
        <w:t>评分索引表</w:t>
      </w:r>
    </w:p>
    <w:p w14:paraId="25CB2FBB">
      <w:pPr>
        <w:keepNext w:val="0"/>
        <w:keepLines w:val="0"/>
        <w:widowControl/>
        <w:suppressLineNumbers w:val="0"/>
        <w:spacing w:line="288" w:lineRule="auto"/>
        <w:ind w:left="0" w:firstLine="0"/>
        <w:jc w:val="left"/>
        <w:rPr>
          <w:rFonts w:hint="eastAsia" w:ascii="仿宋" w:hAnsi="仿宋" w:eastAsia="仿宋" w:cs="仿宋"/>
          <w:color w:val="000000"/>
          <w:sz w:val="21"/>
          <w:szCs w:val="21"/>
        </w:rPr>
      </w:pPr>
    </w:p>
    <w:p w14:paraId="0D84091D">
      <w:pPr>
        <w:keepNext w:val="0"/>
        <w:keepLines w:val="0"/>
        <w:widowControl/>
        <w:suppressLineNumbers w:val="0"/>
        <w:spacing w:line="288" w:lineRule="auto"/>
        <w:ind w:left="0" w:firstLine="0"/>
        <w:jc w:val="left"/>
        <w:rPr>
          <w:rFonts w:hint="eastAsia" w:ascii="仿宋" w:hAnsi="仿宋" w:eastAsia="仿宋" w:cs="仿宋"/>
          <w:color w:val="000000"/>
          <w:sz w:val="21"/>
          <w:szCs w:val="21"/>
        </w:rPr>
      </w:pPr>
      <w:r>
        <w:rPr>
          <w:rFonts w:hint="eastAsia" w:ascii="仿宋" w:hAnsi="仿宋" w:eastAsia="仿宋" w:cs="仿宋"/>
          <w:b/>
          <w:bCs/>
          <w:color w:val="000000"/>
          <w:kern w:val="0"/>
          <w:sz w:val="21"/>
          <w:szCs w:val="21"/>
          <w:lang w:val="en-US" w:eastAsia="zh-CN" w:bidi="ar"/>
        </w:rPr>
        <w:t>一、资格文件</w:t>
      </w:r>
      <w:r>
        <w:rPr>
          <w:rFonts w:hint="eastAsia" w:ascii="仿宋" w:hAnsi="仿宋" w:eastAsia="仿宋" w:cs="仿宋"/>
          <w:b/>
          <w:bCs/>
          <w:color w:val="000000"/>
          <w:spacing w:val="0"/>
          <w:kern w:val="0"/>
          <w:sz w:val="21"/>
          <w:szCs w:val="21"/>
          <w:lang w:val="en-US" w:eastAsia="zh-CN" w:bidi="ar"/>
        </w:rPr>
        <w:t>（单独上传）。资格审查要求的资格证明材料（均需加盖公章）</w:t>
      </w:r>
    </w:p>
    <w:p w14:paraId="2BF30F8A">
      <w:pPr>
        <w:keepNext w:val="0"/>
        <w:keepLines w:val="0"/>
        <w:widowControl/>
        <w:suppressLineNumbers w:val="0"/>
        <w:spacing w:line="288" w:lineRule="auto"/>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（一）符合参加政府采购活动应当具备的一般条件的承诺函</w:t>
      </w:r>
    </w:p>
    <w:p w14:paraId="5987DADC">
      <w:pPr>
        <w:keepNext w:val="0"/>
        <w:keepLines w:val="0"/>
        <w:widowControl/>
        <w:suppressLineNumbers w:val="0"/>
        <w:spacing w:line="288" w:lineRule="auto"/>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（二）有效的法人或者其他组织的营业执照等证明文件，自然人的身份证明（扫描件）</w:t>
      </w:r>
    </w:p>
    <w:p w14:paraId="386C9421">
      <w:pPr>
        <w:keepNext w:val="0"/>
        <w:keepLines w:val="0"/>
        <w:widowControl/>
        <w:suppressLineNumbers w:val="0"/>
        <w:spacing w:line="288" w:lineRule="auto"/>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（三）落实政府采购政策需满足的资格要求：</w:t>
      </w:r>
      <w:r>
        <w:rPr>
          <w:rFonts w:hint="eastAsia" w:ascii="仿宋" w:hAnsi="仿宋" w:eastAsia="仿宋" w:cs="仿宋"/>
          <w:i w:val="0"/>
          <w:iCs w:val="0"/>
          <w:color w:val="000000"/>
          <w:kern w:val="0"/>
          <w:sz w:val="21"/>
          <w:szCs w:val="21"/>
          <w:lang w:val="en-US" w:eastAsia="zh-CN" w:bidi="ar"/>
        </w:rPr>
        <w:t>无</w:t>
      </w:r>
    </w:p>
    <w:p w14:paraId="5C8765FB">
      <w:pPr>
        <w:keepNext w:val="0"/>
        <w:keepLines w:val="0"/>
        <w:widowControl/>
        <w:suppressLineNumbers w:val="0"/>
        <w:spacing w:line="288" w:lineRule="auto"/>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（四）本项目的特定资格要求</w:t>
      </w:r>
    </w:p>
    <w:p w14:paraId="1BF8738B">
      <w:pPr>
        <w:keepNext w:val="0"/>
        <w:keepLines w:val="0"/>
        <w:widowControl/>
        <w:suppressLineNumbers w:val="0"/>
        <w:spacing w:line="288" w:lineRule="auto"/>
        <w:ind w:left="0" w:firstLine="0"/>
        <w:jc w:val="left"/>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lang w:val="en-US" w:eastAsia="zh-CN" w:bidi="ar"/>
        </w:rPr>
        <w:t>（五）联合协议（如有）</w:t>
      </w:r>
    </w:p>
    <w:p w14:paraId="62A7198D">
      <w:pPr>
        <w:keepNext w:val="0"/>
        <w:keepLines w:val="0"/>
        <w:widowControl/>
        <w:suppressLineNumbers w:val="0"/>
        <w:spacing w:line="288" w:lineRule="auto"/>
        <w:ind w:left="0" w:firstLine="0"/>
        <w:jc w:val="left"/>
        <w:rPr>
          <w:rFonts w:hint="eastAsia" w:ascii="仿宋" w:hAnsi="仿宋" w:eastAsia="仿宋" w:cs="仿宋"/>
          <w:color w:val="000000"/>
          <w:sz w:val="21"/>
          <w:szCs w:val="21"/>
        </w:rPr>
      </w:pPr>
      <w:r>
        <w:rPr>
          <w:rFonts w:hint="eastAsia" w:ascii="仿宋" w:hAnsi="仿宋" w:eastAsia="仿宋" w:cs="仿宋"/>
          <w:b/>
          <w:bCs/>
          <w:color w:val="000000"/>
          <w:kern w:val="0"/>
          <w:sz w:val="21"/>
          <w:szCs w:val="21"/>
          <w:lang w:val="en-US" w:eastAsia="zh-CN" w:bidi="ar"/>
        </w:rPr>
        <w:t>二、商务和技术文件</w:t>
      </w:r>
      <w:r>
        <w:rPr>
          <w:rFonts w:hint="eastAsia" w:ascii="仿宋" w:hAnsi="仿宋" w:eastAsia="仿宋" w:cs="仿宋"/>
          <w:b/>
          <w:bCs/>
          <w:color w:val="000000"/>
          <w:spacing w:val="0"/>
          <w:kern w:val="0"/>
          <w:sz w:val="21"/>
          <w:szCs w:val="21"/>
          <w:lang w:val="en-US" w:eastAsia="zh-CN" w:bidi="ar"/>
        </w:rPr>
        <w:t>（单独上传）</w:t>
      </w:r>
    </w:p>
    <w:p w14:paraId="26A1E756">
      <w:pPr>
        <w:keepNext w:val="0"/>
        <w:keepLines w:val="0"/>
        <w:widowControl/>
        <w:suppressLineNumbers w:val="0"/>
        <w:spacing w:line="288" w:lineRule="auto"/>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（一）投标函</w:t>
      </w:r>
    </w:p>
    <w:p w14:paraId="39CFBDE7">
      <w:pPr>
        <w:keepNext w:val="0"/>
        <w:keepLines w:val="0"/>
        <w:widowControl/>
        <w:suppressLineNumbers w:val="0"/>
        <w:spacing w:line="288" w:lineRule="auto"/>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（二）授权委托书/法定代表人（单位负责人、自然人本人）身份证明</w:t>
      </w:r>
    </w:p>
    <w:p w14:paraId="5D4E3BEE">
      <w:pPr>
        <w:keepNext w:val="0"/>
        <w:keepLines w:val="0"/>
        <w:widowControl/>
        <w:suppressLineNumbers w:val="0"/>
        <w:spacing w:line="288" w:lineRule="auto"/>
        <w:ind w:left="0" w:firstLine="0"/>
        <w:jc w:val="left"/>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（三）投标偏离表</w:t>
      </w:r>
    </w:p>
    <w:p w14:paraId="3F88C35C">
      <w:pPr>
        <w:keepNext w:val="0"/>
        <w:keepLines w:val="0"/>
        <w:widowControl/>
        <w:suppressLineNumbers w:val="0"/>
        <w:spacing w:line="288" w:lineRule="auto"/>
        <w:ind w:left="0" w:firstLine="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（四）评标标准相应的商务和技术资料</w:t>
      </w:r>
    </w:p>
    <w:p w14:paraId="23DF04E8">
      <w:pPr>
        <w:keepNext w:val="0"/>
        <w:keepLines w:val="0"/>
        <w:widowControl/>
        <w:suppressLineNumbers w:val="0"/>
        <w:spacing w:line="288" w:lineRule="auto"/>
        <w:ind w:left="0" w:firstLine="0"/>
        <w:jc w:val="left"/>
        <w:rPr>
          <w:rFonts w:hint="eastAsia" w:ascii="仿宋" w:hAnsi="仿宋" w:eastAsia="仿宋" w:cs="仿宋"/>
          <w:color w:val="000000"/>
          <w:sz w:val="21"/>
          <w:szCs w:val="21"/>
        </w:rPr>
      </w:pPr>
      <w:r>
        <w:rPr>
          <w:rFonts w:hint="eastAsia" w:ascii="仿宋" w:hAnsi="仿宋" w:eastAsia="仿宋" w:cs="仿宋"/>
          <w:b/>
          <w:bCs/>
          <w:color w:val="000000"/>
          <w:kern w:val="0"/>
          <w:sz w:val="21"/>
          <w:szCs w:val="21"/>
          <w:lang w:val="en-US" w:eastAsia="zh-CN" w:bidi="ar"/>
        </w:rPr>
        <w:t>三、报价文件</w:t>
      </w:r>
      <w:r>
        <w:rPr>
          <w:rFonts w:hint="eastAsia" w:ascii="仿宋" w:hAnsi="仿宋" w:eastAsia="仿宋" w:cs="仿宋"/>
          <w:b/>
          <w:bCs/>
          <w:color w:val="000000"/>
          <w:spacing w:val="0"/>
          <w:kern w:val="0"/>
          <w:sz w:val="21"/>
          <w:szCs w:val="21"/>
          <w:lang w:val="en-US" w:eastAsia="zh-CN" w:bidi="ar"/>
        </w:rPr>
        <w:t>（单独上传）</w:t>
      </w:r>
    </w:p>
    <w:p w14:paraId="49D11FD6">
      <w:pPr>
        <w:keepNext w:val="0"/>
        <w:keepLines w:val="0"/>
        <w:widowControl/>
        <w:suppressLineNumbers w:val="0"/>
        <w:spacing w:line="288" w:lineRule="auto"/>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（一）开标一览表</w:t>
      </w:r>
    </w:p>
    <w:p w14:paraId="6EBEE756">
      <w:pPr>
        <w:keepNext w:val="0"/>
        <w:keepLines w:val="0"/>
        <w:widowControl/>
        <w:suppressLineNumbers w:val="0"/>
        <w:spacing w:line="288" w:lineRule="auto"/>
        <w:ind w:left="0" w:firstLine="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（二）报价明细表</w:t>
      </w:r>
    </w:p>
    <w:p w14:paraId="12397690">
      <w:pPr>
        <w:keepNext w:val="0"/>
        <w:keepLines w:val="0"/>
        <w:widowControl/>
        <w:suppressLineNumbers w:val="0"/>
        <w:spacing w:line="288" w:lineRule="auto"/>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（三）报价情况说明（如有）</w:t>
      </w:r>
    </w:p>
    <w:p w14:paraId="3B6B0308">
      <w:pPr>
        <w:keepNext w:val="0"/>
        <w:keepLines w:val="0"/>
        <w:widowControl/>
        <w:suppressLineNumbers w:val="0"/>
        <w:spacing w:line="288" w:lineRule="auto"/>
        <w:ind w:left="0" w:firstLine="0"/>
        <w:jc w:val="left"/>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lang w:val="en-US" w:eastAsia="zh-CN" w:bidi="ar"/>
        </w:rPr>
        <w:t>（四）《中小企业声明函》</w:t>
      </w:r>
      <w:r>
        <w:rPr>
          <w:rFonts w:hint="eastAsia" w:ascii="仿宋" w:hAnsi="仿宋" w:eastAsia="仿宋" w:cs="仿宋"/>
          <w:color w:val="000000"/>
          <w:kern w:val="0"/>
          <w:sz w:val="21"/>
          <w:szCs w:val="21"/>
          <w:lang w:val="en-US" w:eastAsia="zh-CN" w:bidi="ar"/>
        </w:rPr>
        <w:t>（如有）</w:t>
      </w:r>
    </w:p>
    <w:p w14:paraId="10B1FA1B">
      <w:pPr>
        <w:keepNext w:val="0"/>
        <w:keepLines w:val="0"/>
        <w:widowControl/>
        <w:suppressLineNumbers w:val="0"/>
        <w:spacing w:line="288" w:lineRule="auto"/>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（五）关于符合本国产品标准的声明函（如有）</w:t>
      </w:r>
    </w:p>
    <w:p w14:paraId="2F1FA239">
      <w:pPr>
        <w:pStyle w:val="4"/>
        <w:keepNext w:val="0"/>
        <w:keepLines w:val="0"/>
        <w:widowControl/>
        <w:suppressLineNumbers w:val="0"/>
        <w:spacing w:line="288" w:lineRule="auto"/>
        <w:jc w:val="center"/>
        <w:rPr>
          <w:rFonts w:hint="eastAsia" w:ascii="仿宋" w:hAnsi="仿宋" w:eastAsia="仿宋" w:cs="仿宋"/>
          <w:sz w:val="28"/>
          <w:szCs w:val="28"/>
        </w:rPr>
      </w:pPr>
      <w:r>
        <w:rPr>
          <w:rFonts w:hint="eastAsia" w:ascii="仿宋" w:hAnsi="仿宋" w:eastAsia="仿宋" w:cs="仿宋"/>
          <w:color w:val="000000"/>
          <w:sz w:val="21"/>
          <w:szCs w:val="21"/>
        </w:rPr>
        <w:br w:type="page"/>
      </w:r>
      <w:r>
        <w:rPr>
          <w:rFonts w:hint="eastAsia" w:ascii="仿宋" w:hAnsi="仿宋" w:eastAsia="仿宋" w:cs="仿宋"/>
          <w:color w:val="000000"/>
          <w:sz w:val="28"/>
          <w:szCs w:val="28"/>
        </w:rPr>
        <w:t>投标文件格式</w:t>
      </w:r>
    </w:p>
    <w:p w14:paraId="5117BEBA">
      <w:pPr>
        <w:keepNext w:val="0"/>
        <w:keepLines w:val="0"/>
        <w:widowControl/>
        <w:suppressLineNumbers w:val="0"/>
        <w:spacing w:line="288" w:lineRule="auto"/>
        <w:jc w:val="left"/>
        <w:rPr>
          <w:rFonts w:hint="eastAsia" w:ascii="仿宋" w:hAnsi="仿宋" w:eastAsia="仿宋" w:cs="仿宋"/>
          <w:color w:val="000000"/>
          <w:sz w:val="21"/>
          <w:szCs w:val="21"/>
        </w:rPr>
      </w:pPr>
    </w:p>
    <w:p w14:paraId="536257F8">
      <w:pPr>
        <w:keepNext w:val="0"/>
        <w:keepLines w:val="0"/>
        <w:widowControl/>
        <w:suppressLineNumbers w:val="0"/>
        <w:spacing w:line="288" w:lineRule="auto"/>
        <w:ind w:left="0" w:firstLine="265"/>
        <w:jc w:val="left"/>
        <w:rPr>
          <w:rFonts w:hint="eastAsia" w:ascii="仿宋" w:hAnsi="仿宋" w:eastAsia="仿宋" w:cs="仿宋"/>
          <w:color w:val="000000"/>
          <w:sz w:val="21"/>
          <w:szCs w:val="21"/>
        </w:rPr>
      </w:pPr>
      <w:r>
        <w:rPr>
          <w:rFonts w:hint="eastAsia" w:ascii="仿宋" w:hAnsi="仿宋" w:eastAsia="仿宋" w:cs="仿宋"/>
          <w:b/>
          <w:bCs/>
          <w:color w:val="000000"/>
          <w:spacing w:val="-6"/>
          <w:kern w:val="0"/>
          <w:sz w:val="21"/>
          <w:szCs w:val="21"/>
          <w:lang w:val="en-US" w:eastAsia="zh-CN" w:bidi="ar"/>
        </w:rPr>
        <w:t>编制说明：</w:t>
      </w:r>
    </w:p>
    <w:p w14:paraId="7EC8C7D3">
      <w:pPr>
        <w:keepNext w:val="0"/>
        <w:keepLines w:val="0"/>
        <w:widowControl/>
        <w:suppressLineNumbers w:val="0"/>
        <w:autoSpaceDE w:val="0"/>
        <w:autoSpaceDN/>
        <w:spacing w:line="288" w:lineRule="auto"/>
        <w:ind w:left="0" w:firstLine="396"/>
        <w:jc w:val="left"/>
        <w:rPr>
          <w:rFonts w:hint="eastAsia" w:ascii="仿宋" w:hAnsi="仿宋" w:eastAsia="仿宋" w:cs="仿宋"/>
          <w:color w:val="000000"/>
          <w:sz w:val="21"/>
          <w:szCs w:val="21"/>
        </w:rPr>
      </w:pPr>
      <w:r>
        <w:rPr>
          <w:rFonts w:hint="eastAsia" w:ascii="仿宋" w:hAnsi="仿宋" w:eastAsia="仿宋" w:cs="仿宋"/>
          <w:color w:val="000000"/>
          <w:spacing w:val="-6"/>
          <w:kern w:val="0"/>
          <w:sz w:val="21"/>
          <w:szCs w:val="21"/>
          <w:lang w:val="en-US" w:eastAsia="zh-CN" w:bidi="ar"/>
        </w:rPr>
        <w:t>1、供应商应按照招标文件规定</w:t>
      </w:r>
      <w:r>
        <w:rPr>
          <w:rFonts w:hint="eastAsia" w:ascii="仿宋" w:hAnsi="仿宋" w:eastAsia="仿宋" w:cs="仿宋"/>
          <w:color w:val="000000"/>
          <w:kern w:val="0"/>
          <w:sz w:val="21"/>
          <w:szCs w:val="21"/>
          <w:lang w:val="en-US" w:eastAsia="zh-CN" w:bidi="ar"/>
        </w:rPr>
        <w:t>的编制要求编制投标文件；</w:t>
      </w:r>
    </w:p>
    <w:p w14:paraId="4BC2504A">
      <w:pPr>
        <w:keepNext w:val="0"/>
        <w:keepLines w:val="0"/>
        <w:widowControl/>
        <w:suppressLineNumbers w:val="0"/>
        <w:autoSpaceDE w:val="0"/>
        <w:autoSpaceDN/>
        <w:spacing w:line="288" w:lineRule="auto"/>
        <w:ind w:left="0" w:firstLine="396"/>
        <w:jc w:val="left"/>
        <w:rPr>
          <w:rFonts w:hint="eastAsia" w:ascii="仿宋" w:hAnsi="仿宋" w:eastAsia="仿宋" w:cs="仿宋"/>
          <w:color w:val="000000"/>
          <w:sz w:val="21"/>
          <w:szCs w:val="21"/>
        </w:rPr>
      </w:pPr>
      <w:r>
        <w:rPr>
          <w:rFonts w:hint="eastAsia" w:ascii="仿宋" w:hAnsi="仿宋" w:eastAsia="仿宋" w:cs="仿宋"/>
          <w:color w:val="000000"/>
          <w:spacing w:val="-6"/>
          <w:kern w:val="0"/>
          <w:sz w:val="21"/>
          <w:szCs w:val="21"/>
          <w:lang w:val="en-US" w:eastAsia="zh-CN" w:bidi="ar"/>
        </w:rPr>
        <w:t>2、投标文件编制应与响应情况、评标标准相对应，提供</w:t>
      </w:r>
      <w:r>
        <w:rPr>
          <w:rFonts w:hint="eastAsia" w:ascii="仿宋" w:hAnsi="仿宋" w:eastAsia="仿宋" w:cs="仿宋"/>
          <w:b/>
          <w:bCs/>
          <w:color w:val="000000"/>
          <w:spacing w:val="-6"/>
          <w:kern w:val="0"/>
          <w:sz w:val="21"/>
          <w:szCs w:val="21"/>
          <w:lang w:val="en-US" w:eastAsia="zh-CN" w:bidi="ar"/>
        </w:rPr>
        <w:t>有效资料信息</w:t>
      </w:r>
      <w:r>
        <w:rPr>
          <w:rFonts w:hint="eastAsia" w:ascii="仿宋" w:hAnsi="仿宋" w:eastAsia="仿宋" w:cs="仿宋"/>
          <w:color w:val="000000"/>
          <w:spacing w:val="-6"/>
          <w:kern w:val="0"/>
          <w:sz w:val="21"/>
          <w:szCs w:val="21"/>
          <w:lang w:val="en-US" w:eastAsia="zh-CN" w:bidi="ar"/>
        </w:rPr>
        <w:t>；</w:t>
      </w:r>
    </w:p>
    <w:p w14:paraId="3892098F">
      <w:pPr>
        <w:keepNext w:val="0"/>
        <w:keepLines w:val="0"/>
        <w:widowControl/>
        <w:suppressLineNumbers w:val="0"/>
        <w:autoSpaceDE w:val="0"/>
        <w:autoSpaceDN/>
        <w:spacing w:line="288" w:lineRule="auto"/>
        <w:ind w:left="0" w:firstLine="398"/>
        <w:jc w:val="left"/>
        <w:rPr>
          <w:rFonts w:hint="eastAsia" w:ascii="仿宋" w:hAnsi="仿宋" w:eastAsia="仿宋" w:cs="仿宋"/>
          <w:color w:val="000000"/>
          <w:sz w:val="21"/>
          <w:szCs w:val="21"/>
        </w:rPr>
      </w:pPr>
    </w:p>
    <w:p w14:paraId="29FED26B">
      <w:pPr>
        <w:keepNext w:val="0"/>
        <w:keepLines w:val="0"/>
        <w:widowControl/>
        <w:suppressLineNumbers w:val="0"/>
        <w:autoSpaceDE w:val="0"/>
        <w:autoSpaceDN/>
        <w:spacing w:line="288" w:lineRule="auto"/>
        <w:ind w:left="0" w:firstLine="398"/>
        <w:jc w:val="left"/>
        <w:rPr>
          <w:rFonts w:hint="eastAsia" w:ascii="仿宋" w:hAnsi="仿宋" w:eastAsia="仿宋" w:cs="仿宋"/>
          <w:color w:val="000000"/>
          <w:sz w:val="21"/>
          <w:szCs w:val="21"/>
        </w:rPr>
      </w:pPr>
    </w:p>
    <w:p w14:paraId="30191080">
      <w:pPr>
        <w:keepNext w:val="0"/>
        <w:keepLines w:val="0"/>
        <w:widowControl/>
        <w:suppressLineNumbers w:val="0"/>
        <w:tabs>
          <w:tab w:val="center" w:pos="4706"/>
        </w:tabs>
        <w:autoSpaceDE w:val="0"/>
        <w:autoSpaceDN/>
        <w:spacing w:line="288" w:lineRule="auto"/>
        <w:ind w:left="0" w:firstLine="0"/>
        <w:jc w:val="center"/>
        <w:rPr>
          <w:rFonts w:hint="eastAsia" w:ascii="仿宋" w:hAnsi="仿宋" w:eastAsia="仿宋" w:cs="仿宋"/>
          <w:color w:val="000000"/>
          <w:sz w:val="21"/>
          <w:szCs w:val="21"/>
        </w:rPr>
      </w:pPr>
      <w:r>
        <w:rPr>
          <w:rFonts w:hint="eastAsia" w:ascii="仿宋" w:hAnsi="仿宋" w:eastAsia="仿宋" w:cs="仿宋"/>
          <w:b/>
          <w:bCs/>
          <w:color w:val="000000"/>
          <w:spacing w:val="-6"/>
          <w:kern w:val="0"/>
          <w:sz w:val="21"/>
          <w:szCs w:val="21"/>
          <w:lang w:val="en-US" w:eastAsia="zh-CN" w:bidi="ar"/>
        </w:rPr>
        <w:t>评分索引表</w:t>
      </w:r>
    </w:p>
    <w:tbl>
      <w:tblPr>
        <w:tblStyle w:val="17"/>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89"/>
        <w:gridCol w:w="2116"/>
        <w:gridCol w:w="717"/>
        <w:gridCol w:w="946"/>
        <w:gridCol w:w="3269"/>
        <w:gridCol w:w="880"/>
        <w:gridCol w:w="893"/>
      </w:tblGrid>
      <w:tr w14:paraId="062CD10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trPr>
        <w:tc>
          <w:tcPr>
            <w:tcW w:w="682"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4BD0FC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rPr>
            </w:pPr>
            <w:r>
              <w:rPr>
                <w:rFonts w:hint="eastAsia" w:ascii="仿宋" w:hAnsi="仿宋" w:eastAsia="仿宋" w:cs="仿宋"/>
                <w:b/>
                <w:bCs/>
                <w:color w:val="000000"/>
                <w:spacing w:val="-6"/>
                <w:kern w:val="0"/>
                <w:sz w:val="21"/>
                <w:szCs w:val="21"/>
                <w:lang w:val="en-US" w:eastAsia="zh-CN" w:bidi="ar"/>
              </w:rPr>
              <w:t>序号</w:t>
            </w:r>
          </w:p>
        </w:tc>
        <w:tc>
          <w:tcPr>
            <w:tcW w:w="209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D788CF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rPr>
            </w:pPr>
            <w:r>
              <w:rPr>
                <w:rFonts w:hint="eastAsia" w:ascii="仿宋" w:hAnsi="仿宋" w:eastAsia="仿宋" w:cs="仿宋"/>
                <w:b/>
                <w:bCs/>
                <w:color w:val="000000"/>
                <w:spacing w:val="-6"/>
                <w:kern w:val="0"/>
                <w:sz w:val="21"/>
                <w:szCs w:val="21"/>
                <w:lang w:val="en-US" w:eastAsia="zh-CN" w:bidi="ar"/>
              </w:rPr>
              <w:t>评审因素</w:t>
            </w:r>
          </w:p>
        </w:tc>
        <w:tc>
          <w:tcPr>
            <w:tcW w:w="710"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62EE8E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rPr>
            </w:pPr>
            <w:r>
              <w:rPr>
                <w:rFonts w:hint="eastAsia" w:ascii="仿宋" w:hAnsi="仿宋" w:eastAsia="仿宋" w:cs="仿宋"/>
                <w:b/>
                <w:bCs/>
                <w:color w:val="000000"/>
                <w:spacing w:val="-6"/>
                <w:kern w:val="0"/>
                <w:sz w:val="21"/>
                <w:szCs w:val="21"/>
                <w:lang w:val="en-US" w:eastAsia="zh-CN" w:bidi="ar"/>
              </w:rPr>
              <w:t>分值</w:t>
            </w:r>
          </w:p>
        </w:tc>
        <w:tc>
          <w:tcPr>
            <w:tcW w:w="936"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A5C8708">
            <w:pPr>
              <w:keepNext w:val="0"/>
              <w:keepLines w:val="0"/>
              <w:widowControl/>
              <w:suppressLineNumbers w:val="0"/>
              <w:pBdr>
                <w:top w:val="none" w:color="auto" w:sz="0" w:space="0"/>
                <w:left w:val="none" w:color="auto" w:sz="0" w:space="0"/>
                <w:bottom w:val="none" w:color="auto" w:sz="0" w:space="0"/>
                <w:right w:val="none" w:color="auto" w:sz="0" w:space="0"/>
              </w:pBdr>
              <w:tabs>
                <w:tab w:val="left" w:pos="1418"/>
              </w:tabs>
              <w:autoSpaceDE w:val="0"/>
              <w:autoSpaceDN/>
              <w:ind w:left="0" w:firstLine="0"/>
              <w:jc w:val="center"/>
              <w:rPr>
                <w:rFonts w:hint="eastAsia" w:ascii="仿宋" w:hAnsi="仿宋" w:eastAsia="仿宋" w:cs="仿宋"/>
                <w:color w:val="000000"/>
                <w:sz w:val="21"/>
                <w:szCs w:val="21"/>
              </w:rPr>
            </w:pPr>
            <w:r>
              <w:rPr>
                <w:rFonts w:hint="eastAsia" w:ascii="仿宋" w:hAnsi="仿宋" w:eastAsia="仿宋" w:cs="仿宋"/>
                <w:b/>
                <w:bCs/>
                <w:color w:val="000000"/>
                <w:spacing w:val="-6"/>
                <w:kern w:val="0"/>
                <w:sz w:val="21"/>
                <w:szCs w:val="21"/>
                <w:lang w:val="en-US" w:eastAsia="zh-CN" w:bidi="ar"/>
              </w:rPr>
              <w:t>主/客观分属性</w:t>
            </w:r>
          </w:p>
        </w:tc>
        <w:tc>
          <w:tcPr>
            <w:tcW w:w="3235"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E68871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b/>
                <w:bCs/>
                <w:color w:val="000000"/>
                <w:spacing w:val="-6"/>
                <w:kern w:val="0"/>
                <w:sz w:val="21"/>
                <w:szCs w:val="21"/>
                <w:lang w:val="en-US" w:eastAsia="zh-CN" w:bidi="ar"/>
              </w:rPr>
              <w:t>评标标准</w:t>
            </w:r>
          </w:p>
        </w:tc>
        <w:tc>
          <w:tcPr>
            <w:tcW w:w="871"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1C86A3E">
            <w:pPr>
              <w:keepNext w:val="0"/>
              <w:keepLines w:val="0"/>
              <w:widowControl/>
              <w:suppressLineNumbers w:val="0"/>
              <w:pBdr>
                <w:top w:val="none" w:color="auto" w:sz="0" w:space="0"/>
                <w:left w:val="none" w:color="auto" w:sz="0" w:space="0"/>
                <w:bottom w:val="none" w:color="auto" w:sz="0" w:space="0"/>
                <w:right w:val="none" w:color="auto" w:sz="0" w:space="0"/>
              </w:pBdr>
              <w:tabs>
                <w:tab w:val="left" w:pos="1418"/>
              </w:tabs>
              <w:autoSpaceDE w:val="0"/>
              <w:autoSpaceDN/>
              <w:ind w:left="0" w:firstLine="0"/>
              <w:jc w:val="center"/>
              <w:rPr>
                <w:rFonts w:hint="eastAsia" w:ascii="仿宋" w:hAnsi="仿宋" w:eastAsia="仿宋" w:cs="仿宋"/>
                <w:color w:val="000000"/>
                <w:sz w:val="21"/>
                <w:szCs w:val="21"/>
              </w:rPr>
            </w:pPr>
            <w:r>
              <w:rPr>
                <w:rFonts w:hint="eastAsia" w:ascii="仿宋" w:hAnsi="仿宋" w:eastAsia="仿宋" w:cs="仿宋"/>
                <w:b/>
                <w:bCs/>
                <w:color w:val="000000"/>
                <w:spacing w:val="-6"/>
                <w:kern w:val="0"/>
                <w:sz w:val="21"/>
                <w:szCs w:val="21"/>
                <w:lang w:val="en-US" w:eastAsia="zh-CN" w:bidi="ar"/>
              </w:rPr>
              <w:t>自评分</w:t>
            </w:r>
          </w:p>
        </w:tc>
        <w:tc>
          <w:tcPr>
            <w:tcW w:w="88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D25437C">
            <w:pPr>
              <w:keepNext w:val="0"/>
              <w:keepLines w:val="0"/>
              <w:widowControl/>
              <w:suppressLineNumbers w:val="0"/>
              <w:pBdr>
                <w:top w:val="none" w:color="auto" w:sz="0" w:space="0"/>
                <w:left w:val="none" w:color="auto" w:sz="0" w:space="0"/>
                <w:bottom w:val="none" w:color="auto" w:sz="0" w:space="0"/>
                <w:right w:val="none" w:color="auto" w:sz="0" w:space="0"/>
              </w:pBdr>
              <w:tabs>
                <w:tab w:val="left" w:pos="1418"/>
              </w:tabs>
              <w:autoSpaceDE w:val="0"/>
              <w:autoSpaceDN/>
              <w:ind w:left="0" w:firstLine="0"/>
              <w:jc w:val="center"/>
              <w:rPr>
                <w:rFonts w:hint="eastAsia" w:ascii="仿宋" w:hAnsi="仿宋" w:eastAsia="仿宋" w:cs="仿宋"/>
                <w:color w:val="000000"/>
                <w:sz w:val="21"/>
                <w:szCs w:val="21"/>
              </w:rPr>
            </w:pPr>
            <w:r>
              <w:rPr>
                <w:rFonts w:hint="eastAsia" w:ascii="仿宋" w:hAnsi="仿宋" w:eastAsia="仿宋" w:cs="仿宋"/>
                <w:b/>
                <w:bCs/>
                <w:color w:val="000000"/>
                <w:spacing w:val="-6"/>
                <w:kern w:val="0"/>
                <w:sz w:val="21"/>
                <w:szCs w:val="21"/>
                <w:lang w:val="en-US" w:eastAsia="zh-CN" w:bidi="ar"/>
              </w:rPr>
              <w:t>页码</w:t>
            </w:r>
          </w:p>
        </w:tc>
      </w:tr>
      <w:tr w14:paraId="036F045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3430B2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rPr>
            </w:pPr>
          </w:p>
        </w:tc>
        <w:tc>
          <w:tcPr>
            <w:tcW w:w="209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62CA34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rPr>
            </w:pPr>
          </w:p>
        </w:tc>
        <w:tc>
          <w:tcPr>
            <w:tcW w:w="71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B05F65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rPr>
            </w:pPr>
          </w:p>
        </w:tc>
        <w:tc>
          <w:tcPr>
            <w:tcW w:w="9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1BDD78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rPr>
            </w:pPr>
          </w:p>
        </w:tc>
        <w:tc>
          <w:tcPr>
            <w:tcW w:w="323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CC8E12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rPr>
            </w:pPr>
          </w:p>
        </w:tc>
        <w:tc>
          <w:tcPr>
            <w:tcW w:w="87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7C68CF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rPr>
            </w:pPr>
          </w:p>
        </w:tc>
        <w:tc>
          <w:tcPr>
            <w:tcW w:w="8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428119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rPr>
            </w:pPr>
          </w:p>
        </w:tc>
      </w:tr>
      <w:tr w14:paraId="195652B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9434B5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rPr>
            </w:pPr>
          </w:p>
        </w:tc>
        <w:tc>
          <w:tcPr>
            <w:tcW w:w="209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9DAD80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rPr>
            </w:pPr>
          </w:p>
        </w:tc>
        <w:tc>
          <w:tcPr>
            <w:tcW w:w="71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E26893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rPr>
            </w:pPr>
          </w:p>
        </w:tc>
        <w:tc>
          <w:tcPr>
            <w:tcW w:w="9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EF762C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rPr>
            </w:pPr>
          </w:p>
        </w:tc>
        <w:tc>
          <w:tcPr>
            <w:tcW w:w="323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80F03E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rPr>
            </w:pPr>
          </w:p>
        </w:tc>
        <w:tc>
          <w:tcPr>
            <w:tcW w:w="87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76460B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rPr>
            </w:pPr>
          </w:p>
        </w:tc>
        <w:tc>
          <w:tcPr>
            <w:tcW w:w="8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38365D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rPr>
            </w:pPr>
          </w:p>
        </w:tc>
      </w:tr>
      <w:tr w14:paraId="3C9FCC0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21F6F5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rPr>
            </w:pPr>
          </w:p>
        </w:tc>
        <w:tc>
          <w:tcPr>
            <w:tcW w:w="209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3FF924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rPr>
            </w:pPr>
          </w:p>
        </w:tc>
        <w:tc>
          <w:tcPr>
            <w:tcW w:w="71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47F64A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rPr>
            </w:pPr>
          </w:p>
        </w:tc>
        <w:tc>
          <w:tcPr>
            <w:tcW w:w="9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0B3D01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rPr>
            </w:pPr>
          </w:p>
        </w:tc>
        <w:tc>
          <w:tcPr>
            <w:tcW w:w="323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E22A28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rPr>
            </w:pPr>
          </w:p>
        </w:tc>
        <w:tc>
          <w:tcPr>
            <w:tcW w:w="87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306AE9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rPr>
            </w:pPr>
          </w:p>
        </w:tc>
        <w:tc>
          <w:tcPr>
            <w:tcW w:w="8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29C29B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rPr>
            </w:pPr>
          </w:p>
        </w:tc>
      </w:tr>
      <w:tr w14:paraId="2269A33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F85029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rPr>
            </w:pPr>
          </w:p>
        </w:tc>
        <w:tc>
          <w:tcPr>
            <w:tcW w:w="209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AB972D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rPr>
            </w:pPr>
          </w:p>
        </w:tc>
        <w:tc>
          <w:tcPr>
            <w:tcW w:w="71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5F204F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rPr>
            </w:pPr>
          </w:p>
        </w:tc>
        <w:tc>
          <w:tcPr>
            <w:tcW w:w="9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921059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rPr>
            </w:pPr>
          </w:p>
        </w:tc>
        <w:tc>
          <w:tcPr>
            <w:tcW w:w="323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EE46CC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rPr>
            </w:pPr>
          </w:p>
        </w:tc>
        <w:tc>
          <w:tcPr>
            <w:tcW w:w="87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01AD48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rPr>
            </w:pPr>
          </w:p>
        </w:tc>
        <w:tc>
          <w:tcPr>
            <w:tcW w:w="8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8B2A0B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rPr>
            </w:pPr>
          </w:p>
        </w:tc>
      </w:tr>
      <w:tr w14:paraId="358C589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200BB2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rPr>
            </w:pPr>
          </w:p>
        </w:tc>
        <w:tc>
          <w:tcPr>
            <w:tcW w:w="209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F65959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rPr>
            </w:pPr>
          </w:p>
        </w:tc>
        <w:tc>
          <w:tcPr>
            <w:tcW w:w="71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995FCD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rPr>
            </w:pPr>
          </w:p>
        </w:tc>
        <w:tc>
          <w:tcPr>
            <w:tcW w:w="9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C2E3A1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rPr>
            </w:pPr>
          </w:p>
        </w:tc>
        <w:tc>
          <w:tcPr>
            <w:tcW w:w="323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DDEF77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rPr>
            </w:pPr>
          </w:p>
        </w:tc>
        <w:tc>
          <w:tcPr>
            <w:tcW w:w="87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656372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rPr>
            </w:pPr>
          </w:p>
        </w:tc>
        <w:tc>
          <w:tcPr>
            <w:tcW w:w="8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172D15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rPr>
            </w:pPr>
          </w:p>
        </w:tc>
      </w:tr>
      <w:tr w14:paraId="5FB828D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741520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rPr>
            </w:pPr>
          </w:p>
        </w:tc>
        <w:tc>
          <w:tcPr>
            <w:tcW w:w="209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07817B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rPr>
            </w:pPr>
          </w:p>
        </w:tc>
        <w:tc>
          <w:tcPr>
            <w:tcW w:w="71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C09178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rPr>
            </w:pPr>
          </w:p>
        </w:tc>
        <w:tc>
          <w:tcPr>
            <w:tcW w:w="9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68141E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rPr>
            </w:pPr>
          </w:p>
        </w:tc>
        <w:tc>
          <w:tcPr>
            <w:tcW w:w="323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0E17CC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rPr>
            </w:pPr>
          </w:p>
        </w:tc>
        <w:tc>
          <w:tcPr>
            <w:tcW w:w="87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F03D2E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rPr>
            </w:pPr>
          </w:p>
        </w:tc>
        <w:tc>
          <w:tcPr>
            <w:tcW w:w="8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677B23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rPr>
            </w:pPr>
          </w:p>
        </w:tc>
      </w:tr>
      <w:tr w14:paraId="3B40106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0E2174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rPr>
            </w:pPr>
          </w:p>
        </w:tc>
        <w:tc>
          <w:tcPr>
            <w:tcW w:w="209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A9E4E7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rPr>
            </w:pPr>
          </w:p>
        </w:tc>
        <w:tc>
          <w:tcPr>
            <w:tcW w:w="71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1F520D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rPr>
            </w:pPr>
          </w:p>
        </w:tc>
        <w:tc>
          <w:tcPr>
            <w:tcW w:w="9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714E1B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rPr>
            </w:pPr>
          </w:p>
        </w:tc>
        <w:tc>
          <w:tcPr>
            <w:tcW w:w="323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11A997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rPr>
            </w:pPr>
          </w:p>
        </w:tc>
        <w:tc>
          <w:tcPr>
            <w:tcW w:w="87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1AC2CD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rPr>
            </w:pPr>
          </w:p>
        </w:tc>
        <w:tc>
          <w:tcPr>
            <w:tcW w:w="8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D04AB8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rPr>
            </w:pPr>
          </w:p>
        </w:tc>
      </w:tr>
      <w:tr w14:paraId="6B31569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98D921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rPr>
            </w:pPr>
          </w:p>
        </w:tc>
        <w:tc>
          <w:tcPr>
            <w:tcW w:w="209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2DC64A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rPr>
            </w:pPr>
          </w:p>
        </w:tc>
        <w:tc>
          <w:tcPr>
            <w:tcW w:w="71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CB92A0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rPr>
            </w:pPr>
          </w:p>
        </w:tc>
        <w:tc>
          <w:tcPr>
            <w:tcW w:w="9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354753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rPr>
            </w:pPr>
          </w:p>
        </w:tc>
        <w:tc>
          <w:tcPr>
            <w:tcW w:w="323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292D7C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rPr>
            </w:pPr>
          </w:p>
        </w:tc>
        <w:tc>
          <w:tcPr>
            <w:tcW w:w="87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CA61C9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rPr>
            </w:pPr>
          </w:p>
        </w:tc>
        <w:tc>
          <w:tcPr>
            <w:tcW w:w="8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47E927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rPr>
            </w:pPr>
          </w:p>
        </w:tc>
      </w:tr>
      <w:tr w14:paraId="732557F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D104C1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rPr>
            </w:pPr>
          </w:p>
        </w:tc>
        <w:tc>
          <w:tcPr>
            <w:tcW w:w="209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0B5A10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rPr>
            </w:pPr>
          </w:p>
        </w:tc>
        <w:tc>
          <w:tcPr>
            <w:tcW w:w="71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DEE255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rPr>
            </w:pPr>
          </w:p>
        </w:tc>
        <w:tc>
          <w:tcPr>
            <w:tcW w:w="9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A7A6EC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rPr>
            </w:pPr>
          </w:p>
        </w:tc>
        <w:tc>
          <w:tcPr>
            <w:tcW w:w="323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CA9AD9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rPr>
            </w:pPr>
          </w:p>
        </w:tc>
        <w:tc>
          <w:tcPr>
            <w:tcW w:w="87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60D9F2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rPr>
            </w:pPr>
          </w:p>
        </w:tc>
        <w:tc>
          <w:tcPr>
            <w:tcW w:w="8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DDDC77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rPr>
            </w:pPr>
          </w:p>
        </w:tc>
      </w:tr>
      <w:tr w14:paraId="06EBDC7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5A6E36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rPr>
            </w:pPr>
          </w:p>
        </w:tc>
        <w:tc>
          <w:tcPr>
            <w:tcW w:w="209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ABC773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rPr>
            </w:pPr>
          </w:p>
        </w:tc>
        <w:tc>
          <w:tcPr>
            <w:tcW w:w="71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DF4318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rPr>
            </w:pPr>
          </w:p>
        </w:tc>
        <w:tc>
          <w:tcPr>
            <w:tcW w:w="9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C5281E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rPr>
            </w:pPr>
          </w:p>
        </w:tc>
        <w:tc>
          <w:tcPr>
            <w:tcW w:w="323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733D29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rPr>
            </w:pPr>
          </w:p>
        </w:tc>
        <w:tc>
          <w:tcPr>
            <w:tcW w:w="87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800E3F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rPr>
            </w:pPr>
          </w:p>
        </w:tc>
        <w:tc>
          <w:tcPr>
            <w:tcW w:w="8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0F4500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rPr>
            </w:pPr>
          </w:p>
        </w:tc>
      </w:tr>
      <w:tr w14:paraId="5002916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7186E5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rPr>
            </w:pPr>
          </w:p>
        </w:tc>
        <w:tc>
          <w:tcPr>
            <w:tcW w:w="209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D99762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rPr>
            </w:pPr>
          </w:p>
        </w:tc>
        <w:tc>
          <w:tcPr>
            <w:tcW w:w="71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1F4677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rPr>
            </w:pPr>
          </w:p>
        </w:tc>
        <w:tc>
          <w:tcPr>
            <w:tcW w:w="9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5514C6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rPr>
            </w:pPr>
          </w:p>
        </w:tc>
        <w:tc>
          <w:tcPr>
            <w:tcW w:w="323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899B4B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rPr>
            </w:pPr>
          </w:p>
        </w:tc>
        <w:tc>
          <w:tcPr>
            <w:tcW w:w="87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CA4941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rPr>
            </w:pPr>
          </w:p>
        </w:tc>
        <w:tc>
          <w:tcPr>
            <w:tcW w:w="8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C34716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rPr>
            </w:pPr>
          </w:p>
        </w:tc>
      </w:tr>
    </w:tbl>
    <w:p w14:paraId="0D846AB4">
      <w:pPr>
        <w:keepNext w:val="0"/>
        <w:keepLines w:val="0"/>
        <w:widowControl/>
        <w:suppressLineNumbers w:val="0"/>
        <w:autoSpaceDE w:val="0"/>
        <w:autoSpaceDN/>
        <w:spacing w:line="288" w:lineRule="auto"/>
        <w:ind w:left="0" w:firstLine="0"/>
        <w:jc w:val="left"/>
        <w:rPr>
          <w:rFonts w:hint="eastAsia" w:ascii="仿宋" w:hAnsi="仿宋" w:eastAsia="仿宋" w:cs="仿宋"/>
          <w:color w:val="000000"/>
          <w:sz w:val="21"/>
          <w:szCs w:val="21"/>
        </w:rPr>
      </w:pPr>
    </w:p>
    <w:p w14:paraId="413A623D">
      <w:pPr>
        <w:keepNext w:val="0"/>
        <w:keepLines w:val="0"/>
        <w:widowControl/>
        <w:suppressLineNumbers w:val="0"/>
        <w:autoSpaceDE w:val="0"/>
        <w:autoSpaceDN/>
        <w:spacing w:line="288" w:lineRule="auto"/>
        <w:ind w:left="0" w:firstLine="396"/>
        <w:jc w:val="left"/>
        <w:rPr>
          <w:rFonts w:hint="eastAsia" w:ascii="仿宋" w:hAnsi="仿宋" w:eastAsia="仿宋" w:cs="仿宋"/>
          <w:color w:val="000000"/>
          <w:sz w:val="21"/>
          <w:szCs w:val="21"/>
        </w:rPr>
      </w:pPr>
      <w:r>
        <w:rPr>
          <w:rFonts w:hint="eastAsia" w:ascii="仿宋" w:hAnsi="仿宋" w:eastAsia="仿宋" w:cs="仿宋"/>
          <w:color w:val="000000"/>
          <w:spacing w:val="-6"/>
          <w:kern w:val="0"/>
          <w:sz w:val="21"/>
          <w:szCs w:val="21"/>
          <w:lang w:val="en-US" w:eastAsia="zh-CN" w:bidi="ar"/>
        </w:rPr>
        <w:t>备注：本表仅为方便评标使用，不作为判别投标文件是否有效的依据。</w:t>
      </w:r>
    </w:p>
    <w:p w14:paraId="4DA15350">
      <w:pPr>
        <w:keepNext w:val="0"/>
        <w:keepLines w:val="0"/>
        <w:widowControl/>
        <w:suppressLineNumbers w:val="0"/>
        <w:autoSpaceDE w:val="0"/>
        <w:autoSpaceDN/>
        <w:spacing w:line="288" w:lineRule="auto"/>
        <w:ind w:left="0" w:firstLine="0"/>
        <w:jc w:val="center"/>
        <w:outlineLvl w:val="2"/>
        <w:rPr>
          <w:rFonts w:hint="eastAsia" w:ascii="仿宋" w:hAnsi="仿宋" w:eastAsia="仿宋" w:cs="仿宋"/>
          <w:color w:val="000000"/>
          <w:sz w:val="21"/>
          <w:szCs w:val="21"/>
        </w:rPr>
      </w:pPr>
      <w:r>
        <w:rPr>
          <w:rFonts w:hint="eastAsia" w:ascii="仿宋" w:hAnsi="仿宋" w:eastAsia="仿宋" w:cs="仿宋"/>
          <w:b/>
          <w:bCs/>
          <w:color w:val="000000"/>
          <w:spacing w:val="-6"/>
          <w:sz w:val="21"/>
          <w:szCs w:val="21"/>
        </w:rPr>
        <w:br w:type="page"/>
      </w:r>
      <w:r>
        <w:rPr>
          <w:rFonts w:hint="eastAsia" w:ascii="仿宋" w:hAnsi="仿宋" w:eastAsia="仿宋" w:cs="仿宋"/>
          <w:b/>
          <w:bCs/>
          <w:color w:val="000000"/>
          <w:spacing w:val="-6"/>
          <w:kern w:val="0"/>
          <w:sz w:val="21"/>
          <w:szCs w:val="21"/>
          <w:lang w:val="en-US" w:eastAsia="zh-CN" w:bidi="ar"/>
        </w:rPr>
        <w:t>一、资格文件</w:t>
      </w:r>
    </w:p>
    <w:p w14:paraId="2FBF9CE5">
      <w:pPr>
        <w:keepNext w:val="0"/>
        <w:keepLines w:val="0"/>
        <w:widowControl/>
        <w:suppressLineNumbers w:val="0"/>
        <w:autoSpaceDE w:val="0"/>
        <w:autoSpaceDN/>
        <w:spacing w:line="288" w:lineRule="auto"/>
        <w:ind w:left="0" w:firstLine="0"/>
        <w:jc w:val="both"/>
        <w:rPr>
          <w:rFonts w:hint="eastAsia" w:ascii="仿宋" w:hAnsi="仿宋" w:eastAsia="仿宋" w:cs="仿宋"/>
          <w:color w:val="000000"/>
          <w:sz w:val="21"/>
          <w:szCs w:val="21"/>
        </w:rPr>
      </w:pPr>
    </w:p>
    <w:p w14:paraId="010CCA0F">
      <w:pPr>
        <w:keepNext w:val="0"/>
        <w:keepLines w:val="0"/>
        <w:widowControl/>
        <w:suppressLineNumbers w:val="0"/>
        <w:autoSpaceDE w:val="0"/>
        <w:autoSpaceDN/>
        <w:spacing w:line="288" w:lineRule="auto"/>
        <w:ind w:left="0" w:firstLine="0"/>
        <w:jc w:val="center"/>
        <w:outlineLvl w:val="3"/>
        <w:rPr>
          <w:rFonts w:hint="eastAsia" w:ascii="仿宋" w:hAnsi="仿宋" w:eastAsia="仿宋" w:cs="仿宋"/>
          <w:color w:val="000000"/>
          <w:sz w:val="21"/>
          <w:szCs w:val="21"/>
        </w:rPr>
      </w:pPr>
      <w:r>
        <w:rPr>
          <w:rFonts w:hint="eastAsia" w:ascii="仿宋" w:hAnsi="仿宋" w:eastAsia="仿宋" w:cs="仿宋"/>
          <w:b/>
          <w:bCs/>
          <w:color w:val="000000"/>
          <w:spacing w:val="-6"/>
          <w:kern w:val="0"/>
          <w:sz w:val="21"/>
          <w:szCs w:val="21"/>
          <w:lang w:val="en-US" w:eastAsia="zh-CN" w:bidi="ar"/>
        </w:rPr>
        <w:t>（一）符合参加政府采购活动应当具备的一般条件的承诺函</w:t>
      </w:r>
    </w:p>
    <w:p w14:paraId="016A4A33">
      <w:pPr>
        <w:keepNext w:val="0"/>
        <w:keepLines w:val="0"/>
        <w:widowControl/>
        <w:suppressLineNumbers w:val="0"/>
        <w:autoSpaceDE w:val="0"/>
        <w:autoSpaceDN/>
        <w:spacing w:line="288" w:lineRule="auto"/>
        <w:jc w:val="left"/>
        <w:rPr>
          <w:rFonts w:hint="eastAsia" w:ascii="仿宋" w:hAnsi="仿宋" w:eastAsia="仿宋" w:cs="仿宋"/>
          <w:color w:val="000000"/>
          <w:sz w:val="21"/>
          <w:szCs w:val="21"/>
        </w:rPr>
      </w:pPr>
    </w:p>
    <w:p w14:paraId="7BE6E0C1">
      <w:pPr>
        <w:keepNext w:val="0"/>
        <w:keepLines w:val="0"/>
        <w:widowControl/>
        <w:suppressLineNumbers w:val="0"/>
        <w:autoSpaceDE w:val="0"/>
        <w:autoSpaceDN/>
        <w:spacing w:line="288" w:lineRule="auto"/>
        <w:jc w:val="left"/>
        <w:rPr>
          <w:rFonts w:hint="eastAsia" w:ascii="仿宋" w:hAnsi="仿宋" w:eastAsia="仿宋" w:cs="仿宋"/>
          <w:color w:val="000000"/>
          <w:sz w:val="21"/>
          <w:szCs w:val="21"/>
        </w:rPr>
      </w:pPr>
      <w:r>
        <w:rPr>
          <w:rFonts w:hint="eastAsia" w:ascii="仿宋" w:hAnsi="仿宋" w:eastAsia="仿宋" w:cs="仿宋"/>
          <w:color w:val="000000"/>
          <w:spacing w:val="-6"/>
          <w:kern w:val="0"/>
          <w:sz w:val="21"/>
          <w:szCs w:val="21"/>
          <w:u w:val="single"/>
          <w:lang w:val="en-US" w:eastAsia="zh-CN" w:bidi="ar"/>
        </w:rPr>
        <w:t>（</w:t>
      </w:r>
      <w:r>
        <w:rPr>
          <w:rFonts w:hint="eastAsia" w:ascii="仿宋" w:hAnsi="仿宋" w:eastAsia="仿宋" w:cs="仿宋"/>
          <w:i w:val="0"/>
          <w:iCs w:val="0"/>
          <w:color w:val="000000"/>
          <w:spacing w:val="-6"/>
          <w:kern w:val="0"/>
          <w:sz w:val="21"/>
          <w:szCs w:val="21"/>
          <w:u w:val="single"/>
          <w:lang w:val="en-US" w:eastAsia="zh-CN" w:bidi="ar"/>
        </w:rPr>
        <w:t>嘉兴市第二医院</w:t>
      </w:r>
      <w:r>
        <w:rPr>
          <w:rFonts w:hint="eastAsia" w:ascii="仿宋" w:hAnsi="仿宋" w:eastAsia="仿宋" w:cs="仿宋"/>
          <w:color w:val="000000"/>
          <w:spacing w:val="-6"/>
          <w:kern w:val="0"/>
          <w:sz w:val="21"/>
          <w:szCs w:val="21"/>
          <w:u w:val="single"/>
          <w:lang w:val="en-US" w:eastAsia="zh-CN" w:bidi="ar"/>
        </w:rPr>
        <w:t>）、（</w:t>
      </w:r>
      <w:r>
        <w:rPr>
          <w:rFonts w:hint="eastAsia" w:ascii="仿宋" w:hAnsi="仿宋" w:eastAsia="仿宋" w:cs="仿宋"/>
          <w:i w:val="0"/>
          <w:iCs w:val="0"/>
          <w:color w:val="000000"/>
          <w:spacing w:val="-6"/>
          <w:kern w:val="0"/>
          <w:sz w:val="21"/>
          <w:szCs w:val="21"/>
          <w:u w:val="single"/>
          <w:lang w:val="en-US" w:eastAsia="zh-CN" w:bidi="ar"/>
        </w:rPr>
        <w:t>浙江求是招标代理有限公司</w:t>
      </w:r>
      <w:r>
        <w:rPr>
          <w:rFonts w:hint="eastAsia" w:ascii="仿宋" w:hAnsi="仿宋" w:eastAsia="仿宋" w:cs="仿宋"/>
          <w:color w:val="000000"/>
          <w:spacing w:val="-6"/>
          <w:kern w:val="0"/>
          <w:sz w:val="21"/>
          <w:szCs w:val="21"/>
          <w:u w:val="single"/>
          <w:lang w:val="en-US" w:eastAsia="zh-CN" w:bidi="ar"/>
        </w:rPr>
        <w:t>）：</w:t>
      </w:r>
    </w:p>
    <w:p w14:paraId="38E619FA">
      <w:pPr>
        <w:keepNext w:val="0"/>
        <w:keepLines w:val="0"/>
        <w:widowControl/>
        <w:suppressLineNumbers w:val="0"/>
        <w:autoSpaceDE w:val="0"/>
        <w:autoSpaceDN/>
        <w:spacing w:line="288" w:lineRule="auto"/>
        <w:ind w:left="0" w:firstLine="396"/>
        <w:jc w:val="left"/>
        <w:rPr>
          <w:rFonts w:hint="eastAsia" w:ascii="仿宋" w:hAnsi="仿宋" w:eastAsia="仿宋" w:cs="仿宋"/>
          <w:color w:val="000000"/>
          <w:sz w:val="21"/>
          <w:szCs w:val="21"/>
        </w:rPr>
      </w:pPr>
      <w:r>
        <w:rPr>
          <w:rFonts w:hint="eastAsia" w:ascii="仿宋" w:hAnsi="仿宋" w:eastAsia="仿宋" w:cs="仿宋"/>
          <w:color w:val="000000"/>
          <w:spacing w:val="-6"/>
          <w:kern w:val="0"/>
          <w:sz w:val="21"/>
          <w:szCs w:val="21"/>
          <w:lang w:val="en-US" w:eastAsia="zh-CN" w:bidi="ar"/>
        </w:rPr>
        <w:t>我方参与</w:t>
      </w:r>
      <w:r>
        <w:rPr>
          <w:rFonts w:hint="eastAsia" w:ascii="仿宋" w:hAnsi="仿宋" w:eastAsia="仿宋" w:cs="仿宋"/>
          <w:color w:val="000000"/>
          <w:kern w:val="0"/>
          <w:sz w:val="21"/>
          <w:szCs w:val="21"/>
          <w:u w:val="single"/>
          <w:lang w:val="en-US" w:eastAsia="zh-CN" w:bidi="ar"/>
        </w:rPr>
        <w:t>（项目名称：</w:t>
      </w:r>
      <w:r>
        <w:rPr>
          <w:rFonts w:hint="eastAsia" w:ascii="仿宋" w:hAnsi="仿宋" w:eastAsia="仿宋" w:cs="仿宋"/>
          <w:i w:val="0"/>
          <w:iCs w:val="0"/>
          <w:color w:val="000000"/>
          <w:kern w:val="0"/>
          <w:sz w:val="21"/>
          <w:szCs w:val="21"/>
          <w:u w:val="single"/>
          <w:lang w:val="en-US" w:eastAsia="zh-CN" w:bidi="ar"/>
        </w:rPr>
        <w:t>嘉兴市第二医院检验标本外送检测服务</w:t>
      </w:r>
      <w:r>
        <w:rPr>
          <w:rFonts w:hint="eastAsia" w:ascii="仿宋" w:hAnsi="仿宋" w:eastAsia="仿宋" w:cs="仿宋"/>
          <w:color w:val="000000"/>
          <w:kern w:val="0"/>
          <w:sz w:val="21"/>
          <w:szCs w:val="21"/>
          <w:u w:val="single"/>
          <w:lang w:val="en-US" w:eastAsia="zh-CN" w:bidi="ar"/>
        </w:rPr>
        <w:t>，项目编号：</w:t>
      </w:r>
      <w:r>
        <w:rPr>
          <w:rFonts w:hint="eastAsia" w:ascii="仿宋" w:hAnsi="仿宋" w:eastAsia="仿宋" w:cs="仿宋"/>
          <w:i w:val="0"/>
          <w:iCs w:val="0"/>
          <w:color w:val="000000"/>
          <w:kern w:val="0"/>
          <w:sz w:val="21"/>
          <w:szCs w:val="21"/>
          <w:u w:val="single"/>
          <w:lang w:val="en-US" w:eastAsia="zh-CN" w:bidi="ar"/>
        </w:rPr>
        <w:t>330400260660210000007</w:t>
      </w:r>
      <w:r>
        <w:rPr>
          <w:rFonts w:hint="eastAsia" w:ascii="仿宋" w:hAnsi="仿宋" w:eastAsia="仿宋" w:cs="仿宋"/>
          <w:color w:val="000000"/>
          <w:kern w:val="0"/>
          <w:sz w:val="21"/>
          <w:szCs w:val="21"/>
          <w:u w:val="single"/>
          <w:lang w:val="en-US" w:eastAsia="zh-CN" w:bidi="ar"/>
        </w:rPr>
        <w:t>）</w:t>
      </w:r>
      <w:r>
        <w:rPr>
          <w:rFonts w:hint="eastAsia" w:ascii="仿宋" w:hAnsi="仿宋" w:eastAsia="仿宋" w:cs="仿宋"/>
          <w:color w:val="000000"/>
          <w:spacing w:val="-6"/>
          <w:kern w:val="0"/>
          <w:sz w:val="21"/>
          <w:szCs w:val="21"/>
          <w:lang w:val="en-US" w:eastAsia="zh-CN" w:bidi="ar"/>
        </w:rPr>
        <w:t>政府采购活动，郑重承诺：</w:t>
      </w:r>
    </w:p>
    <w:p w14:paraId="457F0CC6">
      <w:pPr>
        <w:keepNext w:val="0"/>
        <w:keepLines w:val="0"/>
        <w:widowControl/>
        <w:suppressLineNumbers w:val="0"/>
        <w:autoSpaceDE w:val="0"/>
        <w:autoSpaceDN/>
        <w:spacing w:line="288" w:lineRule="auto"/>
        <w:ind w:left="0" w:firstLine="398"/>
        <w:jc w:val="left"/>
        <w:rPr>
          <w:rFonts w:hint="eastAsia" w:ascii="仿宋" w:hAnsi="仿宋" w:eastAsia="仿宋" w:cs="仿宋"/>
          <w:color w:val="000000"/>
          <w:sz w:val="21"/>
          <w:szCs w:val="21"/>
        </w:rPr>
      </w:pPr>
      <w:r>
        <w:rPr>
          <w:rFonts w:hint="eastAsia" w:ascii="仿宋" w:hAnsi="仿宋" w:eastAsia="仿宋" w:cs="仿宋"/>
          <w:b/>
          <w:bCs/>
          <w:color w:val="000000"/>
          <w:spacing w:val="-6"/>
          <w:kern w:val="0"/>
          <w:sz w:val="21"/>
          <w:szCs w:val="21"/>
          <w:lang w:val="en-US" w:eastAsia="zh-CN" w:bidi="ar"/>
        </w:rPr>
        <w:t>1、具备《中华人民共和国政府采购法》第二十二条第一款规定的条件：</w:t>
      </w:r>
    </w:p>
    <w:p w14:paraId="41892E1D">
      <w:pPr>
        <w:keepNext w:val="0"/>
        <w:keepLines w:val="0"/>
        <w:widowControl/>
        <w:suppressLineNumbers w:val="0"/>
        <w:autoSpaceDE w:val="0"/>
        <w:autoSpaceDN/>
        <w:spacing w:line="288" w:lineRule="auto"/>
        <w:ind w:left="0" w:firstLine="396"/>
        <w:jc w:val="left"/>
        <w:rPr>
          <w:rFonts w:hint="eastAsia" w:ascii="仿宋" w:hAnsi="仿宋" w:eastAsia="仿宋" w:cs="仿宋"/>
          <w:color w:val="000000"/>
          <w:sz w:val="21"/>
          <w:szCs w:val="21"/>
        </w:rPr>
      </w:pPr>
      <w:r>
        <w:rPr>
          <w:rFonts w:hint="eastAsia" w:ascii="仿宋" w:hAnsi="仿宋" w:eastAsia="仿宋" w:cs="仿宋"/>
          <w:color w:val="000000"/>
          <w:spacing w:val="-6"/>
          <w:kern w:val="0"/>
          <w:sz w:val="21"/>
          <w:szCs w:val="21"/>
          <w:lang w:val="en-US" w:eastAsia="zh-CN" w:bidi="ar"/>
        </w:rPr>
        <w:t>（1）具有独立承担民事责任的能力；</w:t>
      </w:r>
    </w:p>
    <w:p w14:paraId="2C35239C">
      <w:pPr>
        <w:keepNext w:val="0"/>
        <w:keepLines w:val="0"/>
        <w:widowControl/>
        <w:suppressLineNumbers w:val="0"/>
        <w:autoSpaceDE w:val="0"/>
        <w:autoSpaceDN/>
        <w:spacing w:line="288" w:lineRule="auto"/>
        <w:ind w:left="0" w:firstLine="396"/>
        <w:jc w:val="left"/>
        <w:rPr>
          <w:rFonts w:hint="eastAsia" w:ascii="仿宋" w:hAnsi="仿宋" w:eastAsia="仿宋" w:cs="仿宋"/>
          <w:color w:val="000000"/>
          <w:sz w:val="21"/>
          <w:szCs w:val="21"/>
        </w:rPr>
      </w:pPr>
      <w:r>
        <w:rPr>
          <w:rFonts w:hint="eastAsia" w:ascii="仿宋" w:hAnsi="仿宋" w:eastAsia="仿宋" w:cs="仿宋"/>
          <w:color w:val="000000"/>
          <w:spacing w:val="-6"/>
          <w:kern w:val="0"/>
          <w:sz w:val="21"/>
          <w:szCs w:val="21"/>
          <w:lang w:val="en-US" w:eastAsia="zh-CN" w:bidi="ar"/>
        </w:rPr>
        <w:t>（2）具有良好的商业信誉和健全的财务会计制度；</w:t>
      </w:r>
    </w:p>
    <w:p w14:paraId="11DC2320">
      <w:pPr>
        <w:keepNext w:val="0"/>
        <w:keepLines w:val="0"/>
        <w:widowControl/>
        <w:suppressLineNumbers w:val="0"/>
        <w:autoSpaceDE w:val="0"/>
        <w:autoSpaceDN/>
        <w:spacing w:line="288" w:lineRule="auto"/>
        <w:ind w:left="0" w:firstLine="396"/>
        <w:jc w:val="left"/>
        <w:rPr>
          <w:rFonts w:hint="eastAsia" w:ascii="仿宋" w:hAnsi="仿宋" w:eastAsia="仿宋" w:cs="仿宋"/>
          <w:color w:val="000000"/>
          <w:sz w:val="21"/>
          <w:szCs w:val="21"/>
        </w:rPr>
      </w:pPr>
      <w:r>
        <w:rPr>
          <w:rFonts w:hint="eastAsia" w:ascii="仿宋" w:hAnsi="仿宋" w:eastAsia="仿宋" w:cs="仿宋"/>
          <w:color w:val="000000"/>
          <w:spacing w:val="-6"/>
          <w:kern w:val="0"/>
          <w:sz w:val="21"/>
          <w:szCs w:val="21"/>
          <w:lang w:val="en-US" w:eastAsia="zh-CN" w:bidi="ar"/>
        </w:rPr>
        <w:t>（3）具有履行合同所必需的设备和专业技术能力；</w:t>
      </w:r>
    </w:p>
    <w:p w14:paraId="68D73705">
      <w:pPr>
        <w:keepNext w:val="0"/>
        <w:keepLines w:val="0"/>
        <w:widowControl/>
        <w:suppressLineNumbers w:val="0"/>
        <w:autoSpaceDE w:val="0"/>
        <w:autoSpaceDN/>
        <w:spacing w:line="288" w:lineRule="auto"/>
        <w:ind w:left="0" w:firstLine="396"/>
        <w:jc w:val="left"/>
        <w:rPr>
          <w:rFonts w:hint="eastAsia" w:ascii="仿宋" w:hAnsi="仿宋" w:eastAsia="仿宋" w:cs="仿宋"/>
          <w:color w:val="000000"/>
          <w:sz w:val="21"/>
          <w:szCs w:val="21"/>
        </w:rPr>
      </w:pPr>
      <w:r>
        <w:rPr>
          <w:rFonts w:hint="eastAsia" w:ascii="仿宋" w:hAnsi="仿宋" w:eastAsia="仿宋" w:cs="仿宋"/>
          <w:color w:val="000000"/>
          <w:spacing w:val="-6"/>
          <w:kern w:val="0"/>
          <w:sz w:val="21"/>
          <w:szCs w:val="21"/>
          <w:lang w:val="en-US" w:eastAsia="zh-CN" w:bidi="ar"/>
        </w:rPr>
        <w:t>（4）有依法缴纳税收和社会保障资金的良好记录；</w:t>
      </w:r>
    </w:p>
    <w:p w14:paraId="196B23C8">
      <w:pPr>
        <w:keepNext w:val="0"/>
        <w:keepLines w:val="0"/>
        <w:widowControl/>
        <w:suppressLineNumbers w:val="0"/>
        <w:autoSpaceDE w:val="0"/>
        <w:autoSpaceDN/>
        <w:spacing w:line="288" w:lineRule="auto"/>
        <w:ind w:left="0" w:firstLine="396"/>
        <w:jc w:val="left"/>
        <w:rPr>
          <w:rFonts w:hint="eastAsia" w:ascii="仿宋" w:hAnsi="仿宋" w:eastAsia="仿宋" w:cs="仿宋"/>
          <w:color w:val="000000"/>
          <w:sz w:val="21"/>
          <w:szCs w:val="21"/>
        </w:rPr>
      </w:pPr>
      <w:r>
        <w:rPr>
          <w:rFonts w:hint="eastAsia" w:ascii="仿宋" w:hAnsi="仿宋" w:eastAsia="仿宋" w:cs="仿宋"/>
          <w:color w:val="000000"/>
          <w:spacing w:val="-6"/>
          <w:kern w:val="0"/>
          <w:sz w:val="21"/>
          <w:szCs w:val="21"/>
          <w:lang w:val="en-US" w:eastAsia="zh-CN" w:bidi="ar"/>
        </w:rPr>
        <w:t>（4）参加政府采购活动前三年内，在经营活动中没有重大违法记录；</w:t>
      </w:r>
    </w:p>
    <w:p w14:paraId="31DAC320">
      <w:pPr>
        <w:keepNext w:val="0"/>
        <w:keepLines w:val="0"/>
        <w:widowControl/>
        <w:suppressLineNumbers w:val="0"/>
        <w:autoSpaceDE w:val="0"/>
        <w:autoSpaceDN/>
        <w:spacing w:line="288" w:lineRule="auto"/>
        <w:ind w:left="0" w:firstLine="396"/>
        <w:jc w:val="left"/>
        <w:rPr>
          <w:rFonts w:hint="eastAsia" w:ascii="仿宋" w:hAnsi="仿宋" w:eastAsia="仿宋" w:cs="仿宋"/>
          <w:color w:val="000000"/>
          <w:sz w:val="21"/>
          <w:szCs w:val="21"/>
        </w:rPr>
      </w:pPr>
      <w:r>
        <w:rPr>
          <w:rFonts w:hint="eastAsia" w:ascii="仿宋" w:hAnsi="仿宋" w:eastAsia="仿宋" w:cs="仿宋"/>
          <w:color w:val="000000"/>
          <w:spacing w:val="-6"/>
          <w:kern w:val="0"/>
          <w:sz w:val="21"/>
          <w:szCs w:val="21"/>
          <w:lang w:val="en-US" w:eastAsia="zh-CN" w:bidi="ar"/>
        </w:rPr>
        <w:t>（6）具有法律、行政法规规定的其他条件。</w:t>
      </w:r>
    </w:p>
    <w:p w14:paraId="43F71A77">
      <w:pPr>
        <w:keepNext w:val="0"/>
        <w:keepLines w:val="0"/>
        <w:widowControl/>
        <w:suppressLineNumbers w:val="0"/>
        <w:autoSpaceDE w:val="0"/>
        <w:autoSpaceDN/>
        <w:spacing w:line="288" w:lineRule="auto"/>
        <w:ind w:left="0" w:firstLine="396"/>
        <w:jc w:val="left"/>
        <w:rPr>
          <w:rFonts w:hint="eastAsia" w:ascii="仿宋" w:hAnsi="仿宋" w:eastAsia="仿宋" w:cs="仿宋"/>
          <w:color w:val="000000"/>
          <w:sz w:val="21"/>
          <w:szCs w:val="21"/>
        </w:rPr>
      </w:pPr>
      <w:r>
        <w:rPr>
          <w:rFonts w:hint="eastAsia" w:ascii="仿宋" w:hAnsi="仿宋" w:eastAsia="仿宋" w:cs="仿宋"/>
          <w:color w:val="000000"/>
          <w:spacing w:val="-6"/>
          <w:kern w:val="0"/>
          <w:sz w:val="21"/>
          <w:szCs w:val="21"/>
          <w:lang w:val="en-US" w:eastAsia="zh-CN" w:bidi="ar"/>
        </w:rPr>
        <w:t>2、未被信用中国（www.creditchina.gov.cn)、中国政府采购网（www.ccgp.gov.cn）列入失信被执行人、重大税收违法失信主体名单、政府采购严重违法失信行为记录名单。</w:t>
      </w:r>
    </w:p>
    <w:p w14:paraId="3352C867">
      <w:pPr>
        <w:keepNext w:val="0"/>
        <w:keepLines w:val="0"/>
        <w:widowControl/>
        <w:suppressLineNumbers w:val="0"/>
        <w:autoSpaceDE w:val="0"/>
        <w:autoSpaceDN/>
        <w:spacing w:line="288" w:lineRule="auto"/>
        <w:ind w:left="0" w:firstLine="396"/>
        <w:jc w:val="left"/>
        <w:rPr>
          <w:rFonts w:hint="eastAsia" w:ascii="仿宋" w:hAnsi="仿宋" w:eastAsia="仿宋" w:cs="仿宋"/>
          <w:color w:val="000000"/>
          <w:sz w:val="21"/>
          <w:szCs w:val="21"/>
        </w:rPr>
      </w:pPr>
      <w:r>
        <w:rPr>
          <w:rFonts w:hint="eastAsia" w:ascii="仿宋" w:hAnsi="仿宋" w:eastAsia="仿宋" w:cs="仿宋"/>
          <w:b/>
          <w:bCs/>
          <w:color w:val="000000"/>
          <w:spacing w:val="-6"/>
          <w:kern w:val="0"/>
          <w:sz w:val="21"/>
          <w:szCs w:val="21"/>
          <w:lang w:val="en-US" w:eastAsia="zh-CN" w:bidi="ar"/>
        </w:rPr>
        <w:t>3、不存在以下情况：</w:t>
      </w:r>
    </w:p>
    <w:p w14:paraId="7E06B4EA">
      <w:pPr>
        <w:keepNext w:val="0"/>
        <w:keepLines w:val="0"/>
        <w:widowControl/>
        <w:suppressLineNumbers w:val="0"/>
        <w:autoSpaceDE w:val="0"/>
        <w:autoSpaceDN/>
        <w:spacing w:line="288" w:lineRule="auto"/>
        <w:ind w:left="0" w:firstLine="396"/>
        <w:jc w:val="left"/>
        <w:rPr>
          <w:rFonts w:hint="eastAsia" w:ascii="仿宋" w:hAnsi="仿宋" w:eastAsia="仿宋" w:cs="仿宋"/>
          <w:color w:val="000000"/>
          <w:sz w:val="21"/>
          <w:szCs w:val="21"/>
        </w:rPr>
      </w:pPr>
      <w:r>
        <w:rPr>
          <w:rFonts w:hint="eastAsia" w:ascii="仿宋" w:hAnsi="仿宋" w:eastAsia="仿宋" w:cs="仿宋"/>
          <w:color w:val="000000"/>
          <w:spacing w:val="-6"/>
          <w:kern w:val="0"/>
          <w:sz w:val="21"/>
          <w:szCs w:val="21"/>
          <w:lang w:val="en-US" w:eastAsia="zh-CN" w:bidi="ar"/>
        </w:rPr>
        <w:t>（1）单位负责人为同一人或者存在直接控股、管理关系的不同供应商参加同一合同项下的政府采购活动的；</w:t>
      </w:r>
    </w:p>
    <w:p w14:paraId="657BAE23">
      <w:pPr>
        <w:keepNext w:val="0"/>
        <w:keepLines w:val="0"/>
        <w:widowControl/>
        <w:suppressLineNumbers w:val="0"/>
        <w:autoSpaceDE w:val="0"/>
        <w:autoSpaceDN/>
        <w:spacing w:line="288" w:lineRule="auto"/>
        <w:ind w:left="0" w:firstLine="396"/>
        <w:jc w:val="left"/>
        <w:rPr>
          <w:rFonts w:hint="eastAsia" w:ascii="仿宋" w:hAnsi="仿宋" w:eastAsia="仿宋" w:cs="仿宋"/>
          <w:color w:val="000000"/>
          <w:sz w:val="21"/>
          <w:szCs w:val="21"/>
        </w:rPr>
      </w:pPr>
      <w:r>
        <w:rPr>
          <w:rFonts w:hint="eastAsia" w:ascii="仿宋" w:hAnsi="仿宋" w:eastAsia="仿宋" w:cs="仿宋"/>
          <w:color w:val="000000"/>
          <w:spacing w:val="-6"/>
          <w:kern w:val="0"/>
          <w:sz w:val="21"/>
          <w:szCs w:val="21"/>
          <w:lang w:val="en-US" w:eastAsia="zh-CN" w:bidi="ar"/>
        </w:rPr>
        <w:t>（2）为采购项目提供整体设计、规范编制或者项目管理、监理、检测等服务后再参加该采购项目的其他采购活动的；</w:t>
      </w:r>
    </w:p>
    <w:p w14:paraId="27356357">
      <w:pPr>
        <w:keepNext w:val="0"/>
        <w:keepLines w:val="0"/>
        <w:widowControl/>
        <w:suppressLineNumbers w:val="0"/>
        <w:autoSpaceDE w:val="0"/>
        <w:autoSpaceDN/>
        <w:spacing w:line="288" w:lineRule="auto"/>
        <w:ind w:left="0" w:firstLine="396"/>
        <w:jc w:val="left"/>
        <w:rPr>
          <w:rFonts w:hint="eastAsia" w:ascii="仿宋" w:hAnsi="仿宋" w:eastAsia="仿宋" w:cs="仿宋"/>
          <w:color w:val="000000"/>
          <w:sz w:val="21"/>
          <w:szCs w:val="21"/>
        </w:rPr>
      </w:pPr>
      <w:r>
        <w:rPr>
          <w:rFonts w:hint="eastAsia" w:ascii="仿宋" w:hAnsi="仿宋" w:eastAsia="仿宋" w:cs="仿宋"/>
          <w:color w:val="000000"/>
          <w:spacing w:val="-6"/>
          <w:kern w:val="0"/>
          <w:sz w:val="21"/>
          <w:szCs w:val="21"/>
          <w:lang w:val="en-US" w:eastAsia="zh-CN" w:bidi="ar"/>
        </w:rPr>
        <w:t>（3）政府购买服务的项目，公益一类事业单位、使用事业编制且由财政拨款保障的群团组织不得作为承接主体。</w:t>
      </w:r>
    </w:p>
    <w:p w14:paraId="24623A72">
      <w:pPr>
        <w:keepNext w:val="0"/>
        <w:keepLines w:val="0"/>
        <w:widowControl/>
        <w:suppressLineNumbers w:val="0"/>
        <w:autoSpaceDE w:val="0"/>
        <w:autoSpaceDN/>
        <w:spacing w:line="288" w:lineRule="auto"/>
        <w:ind w:left="0" w:firstLine="396"/>
        <w:jc w:val="left"/>
        <w:rPr>
          <w:rFonts w:hint="eastAsia" w:ascii="仿宋" w:hAnsi="仿宋" w:eastAsia="仿宋" w:cs="仿宋"/>
          <w:color w:val="000000"/>
          <w:sz w:val="21"/>
          <w:szCs w:val="21"/>
        </w:rPr>
      </w:pPr>
    </w:p>
    <w:p w14:paraId="5A4937FC">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供应商名称（电子签名/公章）：（▲联合体投标的，为联合体成员各方）</w:t>
      </w:r>
    </w:p>
    <w:p w14:paraId="36E5BC77">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rPr>
      </w:pPr>
    </w:p>
    <w:p w14:paraId="357018EA">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日期： 年 月 日</w:t>
      </w:r>
    </w:p>
    <w:p w14:paraId="5BDD0A57">
      <w:pPr>
        <w:keepNext w:val="0"/>
        <w:keepLines w:val="0"/>
        <w:widowControl/>
        <w:suppressLineNumbers w:val="0"/>
        <w:autoSpaceDE w:val="0"/>
        <w:autoSpaceDN/>
        <w:spacing w:line="288" w:lineRule="auto"/>
        <w:ind w:left="0" w:firstLine="0"/>
        <w:jc w:val="center"/>
        <w:outlineLvl w:val="3"/>
        <w:rPr>
          <w:rFonts w:hint="eastAsia" w:ascii="仿宋" w:hAnsi="仿宋" w:eastAsia="仿宋" w:cs="仿宋"/>
          <w:color w:val="000000"/>
          <w:sz w:val="21"/>
          <w:szCs w:val="21"/>
        </w:rPr>
      </w:pPr>
      <w:r>
        <w:rPr>
          <w:rFonts w:hint="eastAsia" w:ascii="仿宋" w:hAnsi="仿宋" w:eastAsia="仿宋" w:cs="仿宋"/>
          <w:b/>
          <w:bCs/>
          <w:color w:val="000000"/>
          <w:spacing w:val="-6"/>
          <w:sz w:val="21"/>
          <w:szCs w:val="21"/>
        </w:rPr>
        <w:br w:type="page"/>
      </w:r>
      <w:r>
        <w:rPr>
          <w:rFonts w:hint="eastAsia" w:ascii="仿宋" w:hAnsi="仿宋" w:eastAsia="仿宋" w:cs="仿宋"/>
          <w:b/>
          <w:bCs/>
          <w:color w:val="000000"/>
          <w:spacing w:val="-6"/>
          <w:kern w:val="0"/>
          <w:sz w:val="21"/>
          <w:szCs w:val="21"/>
          <w:lang w:val="en-US" w:eastAsia="zh-CN" w:bidi="ar"/>
        </w:rPr>
        <w:t>（二）有效的法人或者其他组织的营业执照等证明文件，自然人的身份证明（扫描件）</w:t>
      </w:r>
    </w:p>
    <w:p w14:paraId="4900828A">
      <w:pPr>
        <w:keepNext w:val="0"/>
        <w:keepLines w:val="0"/>
        <w:widowControl/>
        <w:suppressLineNumbers w:val="0"/>
        <w:autoSpaceDE w:val="0"/>
        <w:autoSpaceDN/>
        <w:spacing w:line="288" w:lineRule="auto"/>
        <w:ind w:left="0" w:firstLine="0"/>
        <w:jc w:val="center"/>
        <w:rPr>
          <w:rFonts w:hint="eastAsia" w:ascii="仿宋" w:hAnsi="仿宋" w:eastAsia="仿宋" w:cs="仿宋"/>
          <w:color w:val="000000"/>
          <w:sz w:val="21"/>
          <w:szCs w:val="21"/>
        </w:rPr>
      </w:pPr>
    </w:p>
    <w:p w14:paraId="25E98241">
      <w:pPr>
        <w:keepNext w:val="0"/>
        <w:keepLines w:val="0"/>
        <w:widowControl/>
        <w:suppressLineNumbers w:val="0"/>
        <w:autoSpaceDE w:val="0"/>
        <w:autoSpaceDN/>
        <w:spacing w:line="288" w:lineRule="auto"/>
        <w:ind w:left="0" w:firstLine="0"/>
        <w:jc w:val="center"/>
        <w:rPr>
          <w:rFonts w:hint="eastAsia" w:ascii="仿宋" w:hAnsi="仿宋" w:eastAsia="仿宋" w:cs="仿宋"/>
          <w:color w:val="000000"/>
          <w:sz w:val="21"/>
          <w:szCs w:val="21"/>
        </w:rPr>
      </w:pPr>
      <w:r>
        <w:rPr>
          <w:rFonts w:hint="eastAsia" w:ascii="仿宋" w:hAnsi="仿宋" w:eastAsia="仿宋" w:cs="仿宋"/>
          <w:color w:val="000000"/>
          <w:spacing w:val="-6"/>
          <w:kern w:val="0"/>
          <w:sz w:val="21"/>
          <w:szCs w:val="21"/>
          <w:lang w:val="en-US" w:eastAsia="zh-CN" w:bidi="ar"/>
        </w:rPr>
        <w:t>（▲联合体投标的，联合体成员各方均需提供）</w:t>
      </w:r>
    </w:p>
    <w:p w14:paraId="7BB64868">
      <w:pPr>
        <w:keepNext w:val="0"/>
        <w:keepLines w:val="0"/>
        <w:widowControl/>
        <w:suppressLineNumbers w:val="0"/>
        <w:autoSpaceDE w:val="0"/>
        <w:autoSpaceDN/>
        <w:spacing w:line="288" w:lineRule="auto"/>
        <w:ind w:left="0" w:firstLine="0"/>
        <w:jc w:val="left"/>
        <w:rPr>
          <w:rFonts w:hint="eastAsia" w:ascii="仿宋" w:hAnsi="仿宋" w:eastAsia="仿宋" w:cs="仿宋"/>
          <w:color w:val="000000"/>
          <w:sz w:val="21"/>
          <w:szCs w:val="21"/>
        </w:rPr>
      </w:pPr>
    </w:p>
    <w:p w14:paraId="77ECBDC5">
      <w:pPr>
        <w:keepNext w:val="0"/>
        <w:keepLines w:val="0"/>
        <w:widowControl/>
        <w:suppressLineNumbers w:val="0"/>
        <w:autoSpaceDE w:val="0"/>
        <w:autoSpaceDN/>
        <w:spacing w:line="288" w:lineRule="auto"/>
        <w:ind w:left="0" w:firstLine="0"/>
        <w:jc w:val="left"/>
        <w:rPr>
          <w:rFonts w:hint="eastAsia" w:ascii="仿宋" w:hAnsi="仿宋" w:eastAsia="仿宋" w:cs="仿宋"/>
          <w:color w:val="000000"/>
          <w:sz w:val="21"/>
          <w:szCs w:val="21"/>
        </w:rPr>
      </w:pPr>
      <w:r>
        <w:rPr>
          <w:rFonts w:hint="eastAsia" w:ascii="仿宋" w:hAnsi="仿宋" w:eastAsia="仿宋" w:cs="仿宋"/>
          <w:color w:val="000000"/>
          <w:spacing w:val="-6"/>
          <w:kern w:val="0"/>
          <w:sz w:val="21"/>
          <w:szCs w:val="21"/>
          <w:lang w:val="en-US" w:eastAsia="zh-CN" w:bidi="ar"/>
        </w:rPr>
        <w:t>说明：</w:t>
      </w:r>
    </w:p>
    <w:p w14:paraId="6C667314">
      <w:pPr>
        <w:keepNext w:val="0"/>
        <w:keepLines w:val="0"/>
        <w:widowControl/>
        <w:suppressLineNumbers w:val="0"/>
        <w:autoSpaceDE w:val="0"/>
        <w:autoSpaceDN/>
        <w:spacing w:line="288" w:lineRule="auto"/>
        <w:ind w:left="0" w:firstLine="0"/>
        <w:jc w:val="left"/>
        <w:rPr>
          <w:rFonts w:hint="eastAsia" w:ascii="仿宋" w:hAnsi="仿宋" w:eastAsia="仿宋" w:cs="仿宋"/>
          <w:color w:val="000000"/>
          <w:sz w:val="21"/>
          <w:szCs w:val="21"/>
        </w:rPr>
      </w:pPr>
      <w:r>
        <w:rPr>
          <w:rFonts w:hint="eastAsia" w:ascii="仿宋" w:hAnsi="仿宋" w:eastAsia="仿宋" w:cs="仿宋"/>
          <w:color w:val="000000"/>
          <w:spacing w:val="-6"/>
          <w:kern w:val="0"/>
          <w:sz w:val="21"/>
          <w:szCs w:val="21"/>
          <w:lang w:val="en-US" w:eastAsia="zh-CN" w:bidi="ar"/>
        </w:rPr>
        <w:t>1.如供应商是企业（包括合伙企业），提供在工商部门注册的有效“企业法人营业执照”或“营业执照”；</w:t>
      </w:r>
    </w:p>
    <w:p w14:paraId="21BBE923">
      <w:pPr>
        <w:keepNext w:val="0"/>
        <w:keepLines w:val="0"/>
        <w:widowControl/>
        <w:suppressLineNumbers w:val="0"/>
        <w:autoSpaceDE w:val="0"/>
        <w:autoSpaceDN/>
        <w:spacing w:line="288" w:lineRule="auto"/>
        <w:ind w:left="0" w:firstLine="0"/>
        <w:jc w:val="left"/>
        <w:rPr>
          <w:rFonts w:hint="eastAsia" w:ascii="仿宋" w:hAnsi="仿宋" w:eastAsia="仿宋" w:cs="仿宋"/>
          <w:color w:val="000000"/>
          <w:sz w:val="21"/>
          <w:szCs w:val="21"/>
        </w:rPr>
      </w:pPr>
      <w:r>
        <w:rPr>
          <w:rFonts w:hint="eastAsia" w:ascii="仿宋" w:hAnsi="仿宋" w:eastAsia="仿宋" w:cs="仿宋"/>
          <w:color w:val="000000"/>
          <w:spacing w:val="-6"/>
          <w:kern w:val="0"/>
          <w:sz w:val="21"/>
          <w:szCs w:val="21"/>
          <w:lang w:val="en-US" w:eastAsia="zh-CN" w:bidi="ar"/>
        </w:rPr>
        <w:t>2.如供应商是事业单位，提供有效的“事业单位法人证书”；</w:t>
      </w:r>
    </w:p>
    <w:p w14:paraId="5453D40C">
      <w:pPr>
        <w:keepNext w:val="0"/>
        <w:keepLines w:val="0"/>
        <w:widowControl/>
        <w:suppressLineNumbers w:val="0"/>
        <w:autoSpaceDE w:val="0"/>
        <w:autoSpaceDN/>
        <w:spacing w:line="288" w:lineRule="auto"/>
        <w:ind w:left="0" w:firstLine="0"/>
        <w:jc w:val="left"/>
        <w:rPr>
          <w:rFonts w:hint="eastAsia" w:ascii="仿宋" w:hAnsi="仿宋" w:eastAsia="仿宋" w:cs="仿宋"/>
          <w:color w:val="000000"/>
          <w:sz w:val="21"/>
          <w:szCs w:val="21"/>
        </w:rPr>
      </w:pPr>
      <w:r>
        <w:rPr>
          <w:rFonts w:hint="eastAsia" w:ascii="仿宋" w:hAnsi="仿宋" w:eastAsia="仿宋" w:cs="仿宋"/>
          <w:color w:val="000000"/>
          <w:spacing w:val="-6"/>
          <w:kern w:val="0"/>
          <w:sz w:val="21"/>
          <w:szCs w:val="21"/>
          <w:lang w:val="en-US" w:eastAsia="zh-CN" w:bidi="ar"/>
        </w:rPr>
        <w:t>3.如供应商是非企业专业服务机构的，提供执业许可证等证明文件；</w:t>
      </w:r>
    </w:p>
    <w:p w14:paraId="2F20860C">
      <w:pPr>
        <w:keepNext w:val="0"/>
        <w:keepLines w:val="0"/>
        <w:widowControl/>
        <w:suppressLineNumbers w:val="0"/>
        <w:autoSpaceDE w:val="0"/>
        <w:autoSpaceDN/>
        <w:spacing w:line="288" w:lineRule="auto"/>
        <w:ind w:left="0" w:firstLine="0"/>
        <w:jc w:val="left"/>
        <w:rPr>
          <w:rFonts w:hint="eastAsia" w:ascii="仿宋" w:hAnsi="仿宋" w:eastAsia="仿宋" w:cs="仿宋"/>
          <w:color w:val="000000"/>
          <w:sz w:val="21"/>
          <w:szCs w:val="21"/>
        </w:rPr>
      </w:pPr>
      <w:r>
        <w:rPr>
          <w:rFonts w:hint="eastAsia" w:ascii="仿宋" w:hAnsi="仿宋" w:eastAsia="仿宋" w:cs="仿宋"/>
          <w:color w:val="000000"/>
          <w:spacing w:val="-6"/>
          <w:kern w:val="0"/>
          <w:sz w:val="21"/>
          <w:szCs w:val="21"/>
          <w:lang w:val="en-US" w:eastAsia="zh-CN" w:bidi="ar"/>
        </w:rPr>
        <w:t>4.如供应商是个体工商户，提供有效的“个体工商户营业执照”；</w:t>
      </w:r>
    </w:p>
    <w:p w14:paraId="35EC11ED">
      <w:pPr>
        <w:keepNext w:val="0"/>
        <w:keepLines w:val="0"/>
        <w:widowControl/>
        <w:suppressLineNumbers w:val="0"/>
        <w:autoSpaceDE w:val="0"/>
        <w:autoSpaceDN/>
        <w:spacing w:line="288" w:lineRule="auto"/>
        <w:ind w:left="0" w:firstLine="0"/>
        <w:jc w:val="left"/>
        <w:rPr>
          <w:rFonts w:hint="eastAsia" w:ascii="仿宋" w:hAnsi="仿宋" w:eastAsia="仿宋" w:cs="仿宋"/>
          <w:color w:val="000000"/>
          <w:sz w:val="21"/>
          <w:szCs w:val="21"/>
        </w:rPr>
      </w:pPr>
      <w:r>
        <w:rPr>
          <w:rFonts w:hint="eastAsia" w:ascii="仿宋" w:hAnsi="仿宋" w:eastAsia="仿宋" w:cs="仿宋"/>
          <w:color w:val="000000"/>
          <w:spacing w:val="-6"/>
          <w:kern w:val="0"/>
          <w:sz w:val="21"/>
          <w:szCs w:val="21"/>
          <w:lang w:val="en-US" w:eastAsia="zh-CN" w:bidi="ar"/>
        </w:rPr>
        <w:t>5.如供应商是自然人，提供有效的自然人身份证明。</w:t>
      </w:r>
    </w:p>
    <w:p w14:paraId="5C44B398">
      <w:pPr>
        <w:keepNext w:val="0"/>
        <w:keepLines w:val="0"/>
        <w:widowControl/>
        <w:suppressLineNumbers w:val="0"/>
        <w:autoSpaceDE w:val="0"/>
        <w:autoSpaceDN/>
        <w:spacing w:line="288" w:lineRule="auto"/>
        <w:ind w:left="0" w:firstLine="0"/>
        <w:jc w:val="left"/>
        <w:rPr>
          <w:rFonts w:hint="eastAsia" w:ascii="仿宋" w:hAnsi="仿宋" w:eastAsia="仿宋" w:cs="仿宋"/>
          <w:color w:val="000000"/>
          <w:spacing w:val="0"/>
          <w:sz w:val="21"/>
          <w:szCs w:val="21"/>
        </w:rPr>
      </w:pPr>
    </w:p>
    <w:p w14:paraId="0999346E">
      <w:pPr>
        <w:keepNext w:val="0"/>
        <w:keepLines w:val="0"/>
        <w:widowControl/>
        <w:suppressLineNumbers w:val="0"/>
        <w:autoSpaceDE w:val="0"/>
        <w:autoSpaceDN/>
        <w:spacing w:line="288" w:lineRule="auto"/>
        <w:ind w:left="0" w:firstLine="0"/>
        <w:jc w:val="left"/>
        <w:rPr>
          <w:rFonts w:hint="eastAsia" w:ascii="仿宋" w:hAnsi="仿宋" w:eastAsia="仿宋" w:cs="仿宋"/>
          <w:color w:val="000000"/>
          <w:sz w:val="21"/>
          <w:szCs w:val="21"/>
        </w:rPr>
      </w:pPr>
    </w:p>
    <w:p w14:paraId="6CCD3455">
      <w:pPr>
        <w:keepNext w:val="0"/>
        <w:keepLines w:val="0"/>
        <w:widowControl/>
        <w:suppressLineNumbers w:val="0"/>
        <w:autoSpaceDE w:val="0"/>
        <w:autoSpaceDN/>
        <w:spacing w:line="288" w:lineRule="auto"/>
        <w:ind w:left="0" w:firstLine="0"/>
        <w:jc w:val="center"/>
        <w:outlineLvl w:val="3"/>
        <w:rPr>
          <w:rFonts w:hint="eastAsia" w:ascii="仿宋" w:hAnsi="仿宋" w:eastAsia="仿宋" w:cs="仿宋"/>
          <w:color w:val="000000"/>
          <w:sz w:val="21"/>
          <w:szCs w:val="21"/>
        </w:rPr>
      </w:pPr>
      <w:r>
        <w:rPr>
          <w:rFonts w:hint="eastAsia" w:ascii="仿宋" w:hAnsi="仿宋" w:eastAsia="仿宋" w:cs="仿宋"/>
          <w:b/>
          <w:bCs/>
          <w:color w:val="000000"/>
          <w:kern w:val="0"/>
          <w:sz w:val="21"/>
          <w:szCs w:val="21"/>
          <w:lang w:val="en-US" w:eastAsia="zh-CN" w:bidi="ar"/>
        </w:rPr>
        <w:t>（</w:t>
      </w:r>
      <w:r>
        <w:rPr>
          <w:rFonts w:hint="eastAsia" w:ascii="仿宋" w:hAnsi="仿宋" w:eastAsia="仿宋" w:cs="仿宋"/>
          <w:b/>
          <w:bCs/>
          <w:i w:val="0"/>
          <w:iCs w:val="0"/>
          <w:color w:val="000000"/>
          <w:kern w:val="0"/>
          <w:sz w:val="21"/>
          <w:szCs w:val="21"/>
          <w:lang w:val="en-US" w:eastAsia="zh-CN" w:bidi="ar"/>
        </w:rPr>
        <w:t>三</w:t>
      </w:r>
      <w:r>
        <w:rPr>
          <w:rFonts w:hint="eastAsia" w:ascii="仿宋" w:hAnsi="仿宋" w:eastAsia="仿宋" w:cs="仿宋"/>
          <w:b/>
          <w:bCs/>
          <w:color w:val="000000"/>
          <w:kern w:val="0"/>
          <w:sz w:val="21"/>
          <w:szCs w:val="21"/>
          <w:lang w:val="en-US" w:eastAsia="zh-CN" w:bidi="ar"/>
        </w:rPr>
        <w:t>）本项目的特定资格要求</w:t>
      </w:r>
    </w:p>
    <w:p w14:paraId="62FCC34B">
      <w:pPr>
        <w:keepNext w:val="0"/>
        <w:keepLines w:val="0"/>
        <w:widowControl/>
        <w:suppressLineNumbers w:val="0"/>
        <w:autoSpaceDE w:val="0"/>
        <w:autoSpaceDN/>
        <w:spacing w:line="288" w:lineRule="auto"/>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无</w:t>
      </w:r>
    </w:p>
    <w:p w14:paraId="4BA7B888">
      <w:pPr>
        <w:keepNext w:val="0"/>
        <w:keepLines w:val="0"/>
        <w:widowControl/>
        <w:suppressLineNumbers w:val="0"/>
        <w:autoSpaceDE w:val="0"/>
        <w:autoSpaceDN/>
        <w:spacing w:line="288" w:lineRule="auto"/>
        <w:ind w:left="0" w:firstLine="0"/>
        <w:jc w:val="left"/>
        <w:rPr>
          <w:rFonts w:hint="eastAsia" w:ascii="仿宋" w:hAnsi="仿宋" w:eastAsia="仿宋" w:cs="仿宋"/>
          <w:b/>
          <w:bCs/>
          <w:i w:val="0"/>
          <w:iCs w:val="0"/>
          <w:color w:val="000000"/>
          <w:kern w:val="0"/>
          <w:sz w:val="21"/>
          <w:szCs w:val="21"/>
          <w:lang w:val="en-US" w:eastAsia="zh-CN" w:bidi="ar"/>
        </w:rPr>
      </w:pPr>
    </w:p>
    <w:p w14:paraId="52328B98">
      <w:pPr>
        <w:keepNext w:val="0"/>
        <w:keepLines w:val="0"/>
        <w:widowControl/>
        <w:suppressLineNumbers w:val="0"/>
        <w:autoSpaceDE w:val="0"/>
        <w:autoSpaceDN/>
        <w:spacing w:line="288" w:lineRule="auto"/>
        <w:ind w:left="0" w:firstLine="0"/>
        <w:jc w:val="center"/>
        <w:outlineLvl w:val="3"/>
        <w:rPr>
          <w:rFonts w:hint="eastAsia" w:ascii="仿宋" w:hAnsi="仿宋" w:eastAsia="仿宋" w:cs="仿宋"/>
          <w:b/>
          <w:bCs/>
          <w:i w:val="0"/>
          <w:iCs w:val="0"/>
          <w:color w:val="000000"/>
          <w:kern w:val="0"/>
          <w:sz w:val="21"/>
          <w:szCs w:val="21"/>
          <w:lang w:val="en-US" w:eastAsia="zh-CN" w:bidi="ar"/>
        </w:rPr>
      </w:pPr>
      <w:r>
        <w:rPr>
          <w:rFonts w:hint="eastAsia" w:ascii="仿宋" w:hAnsi="仿宋" w:eastAsia="仿宋" w:cs="仿宋"/>
          <w:b/>
          <w:bCs/>
          <w:i w:val="0"/>
          <w:iCs w:val="0"/>
          <w:color w:val="000000"/>
          <w:kern w:val="0"/>
          <w:sz w:val="21"/>
          <w:szCs w:val="21"/>
          <w:lang w:val="en-US" w:eastAsia="zh-CN" w:bidi="ar"/>
        </w:rPr>
        <w:t>（四）联合协议（如有）</w:t>
      </w:r>
    </w:p>
    <w:p w14:paraId="64D53B5D">
      <w:pPr>
        <w:keepNext w:val="0"/>
        <w:keepLines w:val="0"/>
        <w:widowControl/>
        <w:suppressLineNumbers w:val="0"/>
        <w:autoSpaceDE w:val="0"/>
        <w:autoSpaceDN/>
        <w:spacing w:line="288" w:lineRule="auto"/>
        <w:ind w:left="0" w:firstLine="0"/>
        <w:jc w:val="center"/>
        <w:rPr>
          <w:rFonts w:hint="eastAsia" w:ascii="仿宋" w:hAnsi="仿宋" w:eastAsia="仿宋" w:cs="仿宋"/>
          <w:b w:val="0"/>
          <w:bCs w:val="0"/>
          <w:color w:val="000000"/>
          <w:sz w:val="21"/>
          <w:szCs w:val="21"/>
        </w:rPr>
      </w:pPr>
      <w:r>
        <w:rPr>
          <w:rFonts w:hint="eastAsia" w:ascii="仿宋" w:hAnsi="仿宋" w:eastAsia="仿宋" w:cs="仿宋"/>
          <w:b w:val="0"/>
          <w:bCs w:val="0"/>
          <w:i w:val="0"/>
          <w:iCs w:val="0"/>
          <w:color w:val="000000"/>
          <w:kern w:val="0"/>
          <w:sz w:val="21"/>
          <w:szCs w:val="21"/>
          <w:lang w:val="en-US" w:eastAsia="zh-CN" w:bidi="ar"/>
        </w:rPr>
        <w:t>仅适用于：供应商以“联合体”形式投标（响应）的情形。《联合协议》（附件4）</w:t>
      </w:r>
    </w:p>
    <w:p w14:paraId="1E0CCCCF">
      <w:pPr>
        <w:keepNext w:val="0"/>
        <w:keepLines w:val="0"/>
        <w:widowControl/>
        <w:suppressLineNumbers w:val="0"/>
        <w:spacing w:line="288" w:lineRule="auto"/>
        <w:ind w:left="0" w:firstLine="0"/>
        <w:jc w:val="left"/>
        <w:rPr>
          <w:rFonts w:hint="eastAsia" w:ascii="仿宋" w:hAnsi="仿宋" w:eastAsia="仿宋" w:cs="仿宋"/>
          <w:color w:val="000000"/>
          <w:sz w:val="21"/>
          <w:szCs w:val="21"/>
        </w:rPr>
      </w:pPr>
    </w:p>
    <w:p w14:paraId="7B4A107F">
      <w:pPr>
        <w:keepNext w:val="0"/>
        <w:keepLines w:val="0"/>
        <w:widowControl/>
        <w:suppressLineNumbers w:val="0"/>
        <w:autoSpaceDE w:val="0"/>
        <w:autoSpaceDN/>
        <w:spacing w:line="288" w:lineRule="auto"/>
        <w:ind w:left="0" w:firstLine="0"/>
        <w:jc w:val="center"/>
        <w:outlineLvl w:val="2"/>
        <w:rPr>
          <w:rFonts w:hint="eastAsia" w:ascii="仿宋" w:hAnsi="仿宋" w:eastAsia="仿宋" w:cs="仿宋"/>
          <w:color w:val="000000"/>
          <w:sz w:val="21"/>
          <w:szCs w:val="21"/>
        </w:rPr>
      </w:pPr>
      <w:r>
        <w:rPr>
          <w:rFonts w:hint="eastAsia" w:ascii="仿宋" w:hAnsi="仿宋" w:eastAsia="仿宋" w:cs="仿宋"/>
          <w:b/>
          <w:bCs/>
          <w:color w:val="000000"/>
          <w:spacing w:val="-6"/>
          <w:sz w:val="21"/>
          <w:szCs w:val="21"/>
        </w:rPr>
        <w:br w:type="page"/>
      </w:r>
      <w:r>
        <w:rPr>
          <w:rFonts w:hint="eastAsia" w:ascii="仿宋" w:hAnsi="仿宋" w:eastAsia="仿宋" w:cs="仿宋"/>
          <w:b/>
          <w:bCs/>
          <w:color w:val="000000"/>
          <w:spacing w:val="-6"/>
          <w:kern w:val="0"/>
          <w:sz w:val="21"/>
          <w:szCs w:val="21"/>
          <w:lang w:val="en-US" w:eastAsia="zh-CN" w:bidi="ar"/>
        </w:rPr>
        <w:t>二、商务和技术文件</w:t>
      </w:r>
    </w:p>
    <w:p w14:paraId="5FFE930D">
      <w:pPr>
        <w:keepNext w:val="0"/>
        <w:keepLines w:val="0"/>
        <w:widowControl/>
        <w:suppressLineNumbers w:val="0"/>
        <w:autoSpaceDE w:val="0"/>
        <w:autoSpaceDN/>
        <w:spacing w:line="288" w:lineRule="auto"/>
        <w:ind w:left="0" w:firstLine="0"/>
        <w:jc w:val="left"/>
        <w:rPr>
          <w:rFonts w:hint="eastAsia" w:ascii="仿宋" w:hAnsi="仿宋" w:eastAsia="仿宋" w:cs="仿宋"/>
          <w:color w:val="000000"/>
          <w:sz w:val="21"/>
          <w:szCs w:val="21"/>
        </w:rPr>
      </w:pPr>
    </w:p>
    <w:p w14:paraId="69D02B46">
      <w:pPr>
        <w:keepNext w:val="0"/>
        <w:keepLines w:val="0"/>
        <w:widowControl/>
        <w:suppressLineNumbers w:val="0"/>
        <w:autoSpaceDE w:val="0"/>
        <w:autoSpaceDN/>
        <w:spacing w:line="288" w:lineRule="auto"/>
        <w:ind w:left="0" w:firstLine="0"/>
        <w:jc w:val="center"/>
        <w:outlineLvl w:val="3"/>
        <w:rPr>
          <w:rFonts w:hint="eastAsia" w:ascii="仿宋" w:hAnsi="仿宋" w:eastAsia="仿宋" w:cs="仿宋"/>
          <w:color w:val="000000"/>
          <w:sz w:val="21"/>
          <w:szCs w:val="21"/>
        </w:rPr>
      </w:pPr>
      <w:r>
        <w:rPr>
          <w:rFonts w:hint="eastAsia" w:ascii="仿宋" w:hAnsi="仿宋" w:eastAsia="仿宋" w:cs="仿宋"/>
          <w:b/>
          <w:bCs/>
          <w:color w:val="000000"/>
          <w:kern w:val="0"/>
          <w:sz w:val="21"/>
          <w:szCs w:val="21"/>
          <w:lang w:val="en-US" w:eastAsia="zh-CN" w:bidi="ar"/>
        </w:rPr>
        <w:t>（一）投标函</w:t>
      </w:r>
    </w:p>
    <w:p w14:paraId="025E3C62">
      <w:pPr>
        <w:keepNext w:val="0"/>
        <w:keepLines w:val="0"/>
        <w:widowControl/>
        <w:suppressLineNumbers w:val="0"/>
        <w:autoSpaceDE w:val="0"/>
        <w:autoSpaceDN/>
        <w:spacing w:line="288" w:lineRule="auto"/>
        <w:jc w:val="left"/>
        <w:rPr>
          <w:rFonts w:hint="eastAsia" w:ascii="仿宋" w:hAnsi="仿宋" w:eastAsia="仿宋" w:cs="仿宋"/>
          <w:color w:val="000000"/>
          <w:sz w:val="21"/>
          <w:szCs w:val="21"/>
        </w:rPr>
      </w:pPr>
    </w:p>
    <w:p w14:paraId="28922789">
      <w:pPr>
        <w:keepNext w:val="0"/>
        <w:keepLines w:val="0"/>
        <w:widowControl/>
        <w:suppressLineNumbers w:val="0"/>
        <w:autoSpaceDE w:val="0"/>
        <w:autoSpaceDN/>
        <w:spacing w:line="288" w:lineRule="auto"/>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u w:val="single"/>
          <w:lang w:val="en-US" w:eastAsia="zh-CN" w:bidi="ar"/>
        </w:rPr>
        <w:t>（</w:t>
      </w:r>
      <w:r>
        <w:rPr>
          <w:rFonts w:hint="eastAsia" w:ascii="仿宋" w:hAnsi="仿宋" w:eastAsia="仿宋" w:cs="仿宋"/>
          <w:i w:val="0"/>
          <w:iCs w:val="0"/>
          <w:color w:val="000000"/>
          <w:kern w:val="0"/>
          <w:sz w:val="21"/>
          <w:szCs w:val="21"/>
          <w:u w:val="single"/>
          <w:lang w:val="en-US" w:eastAsia="zh-CN" w:bidi="ar"/>
        </w:rPr>
        <w:t>嘉兴市第二医院</w:t>
      </w:r>
      <w:r>
        <w:rPr>
          <w:rFonts w:hint="eastAsia" w:ascii="仿宋" w:hAnsi="仿宋" w:eastAsia="仿宋" w:cs="仿宋"/>
          <w:color w:val="000000"/>
          <w:kern w:val="0"/>
          <w:sz w:val="21"/>
          <w:szCs w:val="21"/>
          <w:u w:val="single"/>
          <w:lang w:val="en-US" w:eastAsia="zh-CN" w:bidi="ar"/>
        </w:rPr>
        <w:t>）、（</w:t>
      </w:r>
      <w:r>
        <w:rPr>
          <w:rFonts w:hint="eastAsia" w:ascii="仿宋" w:hAnsi="仿宋" w:eastAsia="仿宋" w:cs="仿宋"/>
          <w:i w:val="0"/>
          <w:iCs w:val="0"/>
          <w:color w:val="000000"/>
          <w:kern w:val="0"/>
          <w:sz w:val="21"/>
          <w:szCs w:val="21"/>
          <w:u w:val="single"/>
          <w:lang w:val="en-US" w:eastAsia="zh-CN" w:bidi="ar"/>
        </w:rPr>
        <w:t>浙江求是招标代理有限公司</w:t>
      </w:r>
      <w:r>
        <w:rPr>
          <w:rFonts w:hint="eastAsia" w:ascii="仿宋" w:hAnsi="仿宋" w:eastAsia="仿宋" w:cs="仿宋"/>
          <w:color w:val="000000"/>
          <w:kern w:val="0"/>
          <w:sz w:val="21"/>
          <w:szCs w:val="21"/>
          <w:u w:val="single"/>
          <w:lang w:val="en-US" w:eastAsia="zh-CN" w:bidi="ar"/>
        </w:rPr>
        <w:t>）</w:t>
      </w:r>
      <w:r>
        <w:rPr>
          <w:rFonts w:hint="eastAsia" w:ascii="仿宋" w:hAnsi="仿宋" w:eastAsia="仿宋" w:cs="仿宋"/>
          <w:color w:val="000000"/>
          <w:kern w:val="0"/>
          <w:sz w:val="21"/>
          <w:szCs w:val="21"/>
          <w:lang w:val="en-US" w:eastAsia="zh-CN" w:bidi="ar"/>
        </w:rPr>
        <w:t>：</w:t>
      </w:r>
    </w:p>
    <w:p w14:paraId="23D04D68">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我方参加</w:t>
      </w:r>
      <w:r>
        <w:rPr>
          <w:rFonts w:hint="eastAsia" w:ascii="仿宋" w:hAnsi="仿宋" w:eastAsia="仿宋" w:cs="仿宋"/>
          <w:color w:val="000000"/>
          <w:kern w:val="0"/>
          <w:sz w:val="21"/>
          <w:szCs w:val="21"/>
          <w:u w:val="single"/>
          <w:lang w:val="en-US" w:eastAsia="zh-CN" w:bidi="ar"/>
        </w:rPr>
        <w:t>（项目名称：</w:t>
      </w:r>
      <w:r>
        <w:rPr>
          <w:rFonts w:hint="eastAsia" w:ascii="仿宋" w:hAnsi="仿宋" w:eastAsia="仿宋" w:cs="仿宋"/>
          <w:i w:val="0"/>
          <w:iCs w:val="0"/>
          <w:color w:val="000000"/>
          <w:kern w:val="0"/>
          <w:sz w:val="21"/>
          <w:szCs w:val="21"/>
          <w:u w:val="single"/>
          <w:lang w:val="en-US" w:eastAsia="zh-CN" w:bidi="ar"/>
        </w:rPr>
        <w:t>嘉兴市第二医院检验标本外送检测服务</w:t>
      </w:r>
      <w:r>
        <w:rPr>
          <w:rFonts w:hint="eastAsia" w:ascii="仿宋" w:hAnsi="仿宋" w:eastAsia="仿宋" w:cs="仿宋"/>
          <w:color w:val="000000"/>
          <w:kern w:val="0"/>
          <w:sz w:val="21"/>
          <w:szCs w:val="21"/>
          <w:u w:val="single"/>
          <w:lang w:val="en-US" w:eastAsia="zh-CN" w:bidi="ar"/>
        </w:rPr>
        <w:t>，项目编号：</w:t>
      </w:r>
      <w:r>
        <w:rPr>
          <w:rFonts w:hint="eastAsia" w:ascii="仿宋" w:hAnsi="仿宋" w:eastAsia="仿宋" w:cs="仿宋"/>
          <w:i w:val="0"/>
          <w:iCs w:val="0"/>
          <w:color w:val="000000"/>
          <w:kern w:val="0"/>
          <w:sz w:val="21"/>
          <w:szCs w:val="21"/>
          <w:u w:val="single"/>
          <w:lang w:val="en-US" w:eastAsia="zh-CN" w:bidi="ar"/>
        </w:rPr>
        <w:t>330400260660210000007</w:t>
      </w:r>
      <w:r>
        <w:rPr>
          <w:rFonts w:hint="eastAsia" w:ascii="仿宋" w:hAnsi="仿宋" w:eastAsia="仿宋" w:cs="仿宋"/>
          <w:color w:val="000000"/>
          <w:kern w:val="0"/>
          <w:sz w:val="21"/>
          <w:szCs w:val="21"/>
          <w:u w:val="single"/>
          <w:lang w:val="en-US" w:eastAsia="zh-CN" w:bidi="ar"/>
        </w:rPr>
        <w:t>）</w:t>
      </w:r>
      <w:r>
        <w:rPr>
          <w:rFonts w:hint="eastAsia" w:ascii="仿宋" w:hAnsi="仿宋" w:eastAsia="仿宋" w:cs="仿宋"/>
          <w:color w:val="000000"/>
          <w:kern w:val="0"/>
          <w:sz w:val="21"/>
          <w:szCs w:val="21"/>
          <w:lang w:val="en-US" w:eastAsia="zh-CN" w:bidi="ar"/>
        </w:rPr>
        <w:t>采购的有关活动，并对此项目进行投标。为此：</w:t>
      </w:r>
    </w:p>
    <w:p w14:paraId="4F04B4AF">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1、我方的投标文件包括资格文件、商务和技术文件、报价文件。</w:t>
      </w:r>
    </w:p>
    <w:p w14:paraId="488B8546">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2、我方承诺投标有效期从投标截止日起天（不少于90天），本投标文件在投标有效期满之前均具有约束力。</w:t>
      </w:r>
    </w:p>
    <w:p w14:paraId="78CDABC9">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3、我方承诺除投标偏离表列出的偏离外，我方响应招标文件的全部要求。对投标文件中材料的真实性、合法性负责。</w:t>
      </w:r>
    </w:p>
    <w:p w14:paraId="30EC28CA">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4、如我方中标，我方承诺：</w:t>
      </w:r>
    </w:p>
    <w:p w14:paraId="632E5406">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（1）在收到中标通知书后，在中标通知书规定的期限内与你方签订合同；</w:t>
      </w:r>
    </w:p>
    <w:p w14:paraId="6D6EA3B2">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（2）在签订合同时不向你方提出附加条件；</w:t>
      </w:r>
    </w:p>
    <w:p w14:paraId="53F07C2C">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（3）按照招标文件要求交纳采购代理服务费等应付费用；</w:t>
      </w:r>
    </w:p>
    <w:p w14:paraId="48586FC5">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（4）按照招标文件要求提交履约保证金；</w:t>
      </w:r>
    </w:p>
    <w:p w14:paraId="314B4E66">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（5）在合同约定的期限内履行合同规定的全部义务。</w:t>
      </w:r>
    </w:p>
    <w:p w14:paraId="2773FBA7">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6）对通过电子交易平台进行的质疑、投诉等活动，我方承诺并接受平台以电子送达的方式送达相关文书。我方认可电子送达与邮寄送达具有同等法律效力，以文书到达电子交易平台平台日期为送达日期，本公司保证电子交易平台账号真实有效。</w:t>
      </w:r>
    </w:p>
    <w:p w14:paraId="40967AC6">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（7）其他补充说明：。</w:t>
      </w:r>
    </w:p>
    <w:p w14:paraId="480C3339">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（8）联系方式：</w:t>
      </w:r>
    </w:p>
    <w:tbl>
      <w:tblPr>
        <w:tblStyle w:val="17"/>
        <w:tblW w:w="5000" w:type="pct"/>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782"/>
        <w:gridCol w:w="7728"/>
      </w:tblGrid>
      <w:tr w14:paraId="6662260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67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852931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both"/>
              <w:rPr>
                <w:rFonts w:hint="eastAsia" w:ascii="仿宋" w:hAnsi="仿宋" w:eastAsia="仿宋" w:cs="仿宋"/>
                <w:color w:val="000000"/>
                <w:sz w:val="21"/>
                <w:szCs w:val="21"/>
              </w:rPr>
            </w:pPr>
            <w:r>
              <w:rPr>
                <w:rFonts w:hint="eastAsia" w:ascii="仿宋" w:hAnsi="仿宋" w:eastAsia="仿宋" w:cs="仿宋"/>
                <w:color w:val="000000"/>
                <w:spacing w:val="-6"/>
                <w:kern w:val="0"/>
                <w:sz w:val="21"/>
                <w:szCs w:val="21"/>
                <w:lang w:val="en-US" w:eastAsia="zh-CN" w:bidi="ar"/>
              </w:rPr>
              <w:t>项目联系人：</w:t>
            </w:r>
          </w:p>
        </w:tc>
        <w:tc>
          <w:tcPr>
            <w:tcW w:w="7257"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7F111E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both"/>
              <w:rPr>
                <w:rFonts w:hint="eastAsia" w:ascii="仿宋" w:hAnsi="仿宋" w:eastAsia="仿宋" w:cs="仿宋"/>
                <w:color w:val="000000"/>
                <w:sz w:val="21"/>
                <w:szCs w:val="21"/>
              </w:rPr>
            </w:pPr>
          </w:p>
        </w:tc>
      </w:tr>
      <w:tr w14:paraId="7B168E4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167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345AD6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both"/>
              <w:rPr>
                <w:rFonts w:hint="eastAsia" w:ascii="仿宋" w:hAnsi="仿宋" w:eastAsia="仿宋" w:cs="仿宋"/>
                <w:color w:val="000000"/>
                <w:sz w:val="21"/>
                <w:szCs w:val="21"/>
              </w:rPr>
            </w:pPr>
            <w:r>
              <w:rPr>
                <w:rFonts w:hint="eastAsia" w:ascii="仿宋" w:hAnsi="仿宋" w:eastAsia="仿宋" w:cs="仿宋"/>
                <w:color w:val="000000"/>
                <w:spacing w:val="-6"/>
                <w:kern w:val="0"/>
                <w:sz w:val="21"/>
                <w:szCs w:val="21"/>
                <w:lang w:val="en-US" w:eastAsia="zh-CN" w:bidi="ar"/>
              </w:rPr>
              <w:t>职务：</w:t>
            </w:r>
          </w:p>
        </w:tc>
        <w:tc>
          <w:tcPr>
            <w:tcW w:w="725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C0FC40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both"/>
              <w:rPr>
                <w:rFonts w:hint="eastAsia" w:ascii="仿宋" w:hAnsi="仿宋" w:eastAsia="仿宋" w:cs="仿宋"/>
                <w:color w:val="000000"/>
                <w:sz w:val="21"/>
                <w:szCs w:val="21"/>
              </w:rPr>
            </w:pPr>
          </w:p>
        </w:tc>
      </w:tr>
      <w:tr w14:paraId="4518557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167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07D5E2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both"/>
              <w:rPr>
                <w:rFonts w:hint="eastAsia" w:ascii="仿宋" w:hAnsi="仿宋" w:eastAsia="仿宋" w:cs="仿宋"/>
                <w:color w:val="000000"/>
                <w:sz w:val="21"/>
                <w:szCs w:val="21"/>
              </w:rPr>
            </w:pPr>
            <w:r>
              <w:rPr>
                <w:rFonts w:hint="eastAsia" w:ascii="仿宋" w:hAnsi="仿宋" w:eastAsia="仿宋" w:cs="仿宋"/>
                <w:color w:val="000000"/>
                <w:spacing w:val="-6"/>
                <w:kern w:val="0"/>
                <w:sz w:val="21"/>
                <w:szCs w:val="21"/>
                <w:lang w:val="en-US" w:eastAsia="zh-CN" w:bidi="ar"/>
              </w:rPr>
              <w:t>手机：</w:t>
            </w:r>
          </w:p>
        </w:tc>
        <w:tc>
          <w:tcPr>
            <w:tcW w:w="725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13D057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both"/>
              <w:rPr>
                <w:rFonts w:hint="eastAsia" w:ascii="仿宋" w:hAnsi="仿宋" w:eastAsia="仿宋" w:cs="仿宋"/>
                <w:color w:val="000000"/>
                <w:sz w:val="21"/>
                <w:szCs w:val="21"/>
              </w:rPr>
            </w:pPr>
          </w:p>
        </w:tc>
      </w:tr>
      <w:tr w14:paraId="1260BBF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167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0CB77F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both"/>
              <w:rPr>
                <w:rFonts w:hint="eastAsia" w:ascii="仿宋" w:hAnsi="仿宋" w:eastAsia="仿宋" w:cs="仿宋"/>
                <w:color w:val="000000"/>
                <w:sz w:val="21"/>
                <w:szCs w:val="21"/>
              </w:rPr>
            </w:pPr>
            <w:r>
              <w:rPr>
                <w:rFonts w:hint="eastAsia" w:ascii="仿宋" w:hAnsi="仿宋" w:eastAsia="仿宋" w:cs="仿宋"/>
                <w:color w:val="000000"/>
                <w:spacing w:val="-6"/>
                <w:kern w:val="0"/>
                <w:sz w:val="21"/>
                <w:szCs w:val="21"/>
                <w:lang w:val="en-US" w:eastAsia="zh-CN" w:bidi="ar"/>
              </w:rPr>
              <w:t>电子邮箱：</w:t>
            </w:r>
          </w:p>
        </w:tc>
        <w:tc>
          <w:tcPr>
            <w:tcW w:w="725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CDECB0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both"/>
              <w:rPr>
                <w:rFonts w:hint="eastAsia" w:ascii="仿宋" w:hAnsi="仿宋" w:eastAsia="仿宋" w:cs="仿宋"/>
                <w:color w:val="000000"/>
                <w:sz w:val="21"/>
                <w:szCs w:val="21"/>
              </w:rPr>
            </w:pPr>
          </w:p>
        </w:tc>
      </w:tr>
      <w:tr w14:paraId="3E9C360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167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8BF94B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both"/>
              <w:rPr>
                <w:rFonts w:hint="eastAsia" w:ascii="仿宋" w:hAnsi="仿宋" w:eastAsia="仿宋" w:cs="仿宋"/>
                <w:color w:val="000000"/>
                <w:sz w:val="21"/>
                <w:szCs w:val="21"/>
              </w:rPr>
            </w:pPr>
            <w:r>
              <w:rPr>
                <w:rFonts w:hint="eastAsia" w:ascii="仿宋" w:hAnsi="仿宋" w:eastAsia="仿宋" w:cs="仿宋"/>
                <w:color w:val="000000"/>
                <w:spacing w:val="-6"/>
                <w:kern w:val="0"/>
                <w:sz w:val="21"/>
                <w:szCs w:val="21"/>
                <w:lang w:val="en-US" w:eastAsia="zh-CN" w:bidi="ar"/>
              </w:rPr>
              <w:t>地址：</w:t>
            </w:r>
          </w:p>
        </w:tc>
        <w:tc>
          <w:tcPr>
            <w:tcW w:w="725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2BCE63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both"/>
              <w:rPr>
                <w:rFonts w:hint="eastAsia" w:ascii="仿宋" w:hAnsi="仿宋" w:eastAsia="仿宋" w:cs="仿宋"/>
                <w:color w:val="000000"/>
                <w:sz w:val="21"/>
                <w:szCs w:val="21"/>
              </w:rPr>
            </w:pPr>
          </w:p>
        </w:tc>
      </w:tr>
    </w:tbl>
    <w:p w14:paraId="4CD1F474">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rPr>
      </w:pPr>
    </w:p>
    <w:p w14:paraId="0662E702">
      <w:pPr>
        <w:keepNext w:val="0"/>
        <w:keepLines w:val="0"/>
        <w:widowControl/>
        <w:suppressLineNumbers w:val="0"/>
        <w:autoSpaceDE w:val="0"/>
        <w:autoSpaceDN/>
        <w:spacing w:line="288" w:lineRule="auto"/>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供应商名称（电子签名/公章）：</w:t>
      </w:r>
    </w:p>
    <w:p w14:paraId="72723715">
      <w:pPr>
        <w:keepNext w:val="0"/>
        <w:keepLines w:val="0"/>
        <w:widowControl/>
        <w:suppressLineNumbers w:val="0"/>
        <w:autoSpaceDE w:val="0"/>
        <w:autoSpaceDN/>
        <w:spacing w:line="288" w:lineRule="auto"/>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日期： 年 月 日</w:t>
      </w:r>
    </w:p>
    <w:p w14:paraId="307F9627">
      <w:pPr>
        <w:keepNext w:val="0"/>
        <w:keepLines w:val="0"/>
        <w:widowControl/>
        <w:suppressLineNumbers w:val="0"/>
        <w:autoSpaceDE w:val="0"/>
        <w:autoSpaceDN/>
        <w:spacing w:line="288" w:lineRule="auto"/>
        <w:ind w:left="0" w:firstLine="0"/>
        <w:jc w:val="left"/>
        <w:rPr>
          <w:rFonts w:hint="eastAsia" w:ascii="仿宋" w:hAnsi="仿宋" w:eastAsia="仿宋" w:cs="仿宋"/>
          <w:color w:val="000000"/>
          <w:sz w:val="21"/>
          <w:szCs w:val="21"/>
        </w:rPr>
      </w:pPr>
    </w:p>
    <w:p w14:paraId="4F61494D">
      <w:pPr>
        <w:keepNext w:val="0"/>
        <w:keepLines w:val="0"/>
        <w:widowControl/>
        <w:suppressLineNumbers w:val="0"/>
        <w:autoSpaceDE w:val="0"/>
        <w:autoSpaceDN/>
        <w:spacing w:line="288" w:lineRule="auto"/>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注：按本格式和要求提供。</w:t>
      </w:r>
    </w:p>
    <w:p w14:paraId="6F347BA7">
      <w:pPr>
        <w:keepNext w:val="0"/>
        <w:keepLines w:val="0"/>
        <w:widowControl/>
        <w:suppressLineNumbers w:val="0"/>
        <w:autoSpaceDE w:val="0"/>
        <w:autoSpaceDN/>
        <w:spacing w:line="288" w:lineRule="auto"/>
        <w:ind w:left="0" w:firstLine="0"/>
        <w:jc w:val="left"/>
        <w:rPr>
          <w:rFonts w:hint="eastAsia" w:ascii="仿宋" w:hAnsi="仿宋" w:eastAsia="仿宋" w:cs="仿宋"/>
          <w:color w:val="000000"/>
          <w:sz w:val="21"/>
          <w:szCs w:val="21"/>
        </w:rPr>
      </w:pPr>
    </w:p>
    <w:p w14:paraId="41AB1C5C">
      <w:pPr>
        <w:keepNext w:val="0"/>
        <w:keepLines w:val="0"/>
        <w:widowControl/>
        <w:suppressLineNumbers w:val="0"/>
        <w:autoSpaceDE w:val="0"/>
        <w:autoSpaceDN/>
        <w:spacing w:line="288" w:lineRule="auto"/>
        <w:ind w:left="0" w:firstLine="0"/>
        <w:jc w:val="left"/>
        <w:rPr>
          <w:rFonts w:hint="eastAsia" w:ascii="仿宋" w:hAnsi="仿宋" w:eastAsia="仿宋" w:cs="仿宋"/>
          <w:color w:val="000000"/>
          <w:sz w:val="21"/>
          <w:szCs w:val="21"/>
        </w:rPr>
      </w:pPr>
    </w:p>
    <w:p w14:paraId="20538031">
      <w:pPr>
        <w:keepNext w:val="0"/>
        <w:keepLines w:val="0"/>
        <w:widowControl/>
        <w:suppressLineNumbers w:val="0"/>
        <w:autoSpaceDE w:val="0"/>
        <w:autoSpaceDN/>
        <w:spacing w:line="288" w:lineRule="auto"/>
        <w:ind w:left="0" w:firstLine="0"/>
        <w:jc w:val="left"/>
        <w:rPr>
          <w:rFonts w:hint="eastAsia" w:ascii="仿宋" w:hAnsi="仿宋" w:eastAsia="仿宋" w:cs="仿宋"/>
          <w:color w:val="000000"/>
          <w:sz w:val="21"/>
          <w:szCs w:val="21"/>
        </w:rPr>
      </w:pPr>
    </w:p>
    <w:p w14:paraId="2365D2AF">
      <w:pPr>
        <w:keepNext w:val="0"/>
        <w:keepLines w:val="0"/>
        <w:widowControl/>
        <w:suppressLineNumbers w:val="0"/>
        <w:autoSpaceDE w:val="0"/>
        <w:autoSpaceDN/>
        <w:spacing w:line="288" w:lineRule="auto"/>
        <w:ind w:left="0" w:firstLine="0"/>
        <w:jc w:val="center"/>
        <w:outlineLvl w:val="3"/>
        <w:rPr>
          <w:rFonts w:hint="eastAsia" w:ascii="仿宋" w:hAnsi="仿宋" w:eastAsia="仿宋" w:cs="仿宋"/>
          <w:color w:val="000000"/>
          <w:sz w:val="21"/>
          <w:szCs w:val="21"/>
        </w:rPr>
      </w:pPr>
      <w:r>
        <w:rPr>
          <w:rFonts w:hint="eastAsia" w:ascii="仿宋" w:hAnsi="仿宋" w:eastAsia="仿宋" w:cs="仿宋"/>
          <w:b/>
          <w:bCs/>
          <w:color w:val="000000"/>
          <w:sz w:val="21"/>
          <w:szCs w:val="21"/>
        </w:rPr>
        <w:br w:type="page"/>
      </w:r>
      <w:r>
        <w:rPr>
          <w:rFonts w:hint="eastAsia" w:ascii="仿宋" w:hAnsi="仿宋" w:eastAsia="仿宋" w:cs="仿宋"/>
          <w:b/>
          <w:bCs/>
          <w:color w:val="000000"/>
          <w:kern w:val="0"/>
          <w:sz w:val="21"/>
          <w:szCs w:val="21"/>
          <w:lang w:val="en-US" w:eastAsia="zh-CN" w:bidi="ar"/>
        </w:rPr>
        <w:t>（二）授权委托书/法定代表人（单位负责人、自然人本人）</w:t>
      </w:r>
      <w:r>
        <w:rPr>
          <w:rFonts w:hint="eastAsia" w:ascii="仿宋" w:hAnsi="仿宋" w:eastAsia="仿宋" w:cs="仿宋"/>
          <w:b/>
          <w:bCs/>
          <w:color w:val="000000"/>
          <w:spacing w:val="-6"/>
          <w:kern w:val="0"/>
          <w:sz w:val="21"/>
          <w:szCs w:val="21"/>
          <w:lang w:val="en-US" w:eastAsia="zh-CN" w:bidi="ar"/>
        </w:rPr>
        <w:t>身份证明</w:t>
      </w:r>
    </w:p>
    <w:p w14:paraId="67768ED7">
      <w:pPr>
        <w:keepNext w:val="0"/>
        <w:keepLines w:val="0"/>
        <w:widowControl/>
        <w:suppressLineNumbers w:val="0"/>
        <w:autoSpaceDE w:val="0"/>
        <w:autoSpaceDN/>
        <w:spacing w:line="288" w:lineRule="auto"/>
        <w:ind w:left="0" w:firstLine="0"/>
        <w:jc w:val="left"/>
        <w:rPr>
          <w:rFonts w:hint="eastAsia" w:ascii="仿宋" w:hAnsi="仿宋" w:eastAsia="仿宋" w:cs="仿宋"/>
          <w:color w:val="000000"/>
          <w:sz w:val="21"/>
          <w:szCs w:val="21"/>
        </w:rPr>
      </w:pPr>
    </w:p>
    <w:p w14:paraId="442553F7">
      <w:pPr>
        <w:keepNext w:val="0"/>
        <w:keepLines w:val="0"/>
        <w:widowControl/>
        <w:suppressLineNumbers w:val="0"/>
        <w:autoSpaceDE w:val="0"/>
        <w:autoSpaceDN/>
        <w:spacing w:line="288" w:lineRule="auto"/>
        <w:ind w:left="0" w:firstLine="0"/>
        <w:jc w:val="center"/>
        <w:rPr>
          <w:rFonts w:hint="eastAsia" w:ascii="仿宋" w:hAnsi="仿宋" w:eastAsia="仿宋" w:cs="仿宋"/>
          <w:color w:val="000000"/>
          <w:sz w:val="21"/>
          <w:szCs w:val="21"/>
        </w:rPr>
      </w:pPr>
      <w:r>
        <w:rPr>
          <w:rFonts w:hint="eastAsia" w:ascii="仿宋" w:hAnsi="仿宋" w:eastAsia="仿宋" w:cs="仿宋"/>
          <w:b/>
          <w:bCs/>
          <w:color w:val="000000"/>
          <w:kern w:val="0"/>
          <w:sz w:val="21"/>
          <w:szCs w:val="21"/>
          <w:lang w:val="en-US" w:eastAsia="zh-CN" w:bidi="ar"/>
        </w:rPr>
        <w:t>授权委托书</w:t>
      </w:r>
    </w:p>
    <w:p w14:paraId="65CEDBBF">
      <w:pPr>
        <w:keepNext w:val="0"/>
        <w:keepLines w:val="0"/>
        <w:widowControl/>
        <w:suppressLineNumbers w:val="0"/>
        <w:autoSpaceDE w:val="0"/>
        <w:autoSpaceDN/>
        <w:spacing w:line="288" w:lineRule="auto"/>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w:t>
      </w:r>
      <w:r>
        <w:rPr>
          <w:rFonts w:hint="eastAsia" w:ascii="仿宋" w:hAnsi="仿宋" w:eastAsia="仿宋" w:cs="仿宋"/>
          <w:i w:val="0"/>
          <w:iCs w:val="0"/>
          <w:color w:val="000000"/>
          <w:kern w:val="0"/>
          <w:sz w:val="21"/>
          <w:szCs w:val="21"/>
          <w:lang w:val="en-US" w:eastAsia="zh-CN" w:bidi="ar"/>
        </w:rPr>
        <w:t>嘉兴市第二医院</w:t>
      </w:r>
      <w:r>
        <w:rPr>
          <w:rFonts w:hint="eastAsia" w:ascii="仿宋" w:hAnsi="仿宋" w:eastAsia="仿宋" w:cs="仿宋"/>
          <w:color w:val="000000"/>
          <w:kern w:val="0"/>
          <w:sz w:val="21"/>
          <w:szCs w:val="21"/>
          <w:lang w:val="en-US" w:eastAsia="zh-CN" w:bidi="ar"/>
        </w:rPr>
        <w:t>）、（</w:t>
      </w:r>
      <w:r>
        <w:rPr>
          <w:rFonts w:hint="eastAsia" w:ascii="仿宋" w:hAnsi="仿宋" w:eastAsia="仿宋" w:cs="仿宋"/>
          <w:i w:val="0"/>
          <w:iCs w:val="0"/>
          <w:color w:val="000000"/>
          <w:kern w:val="0"/>
          <w:sz w:val="21"/>
          <w:szCs w:val="21"/>
          <w:lang w:val="en-US" w:eastAsia="zh-CN" w:bidi="ar"/>
        </w:rPr>
        <w:t>浙江求是招标代理有限公司</w:t>
      </w:r>
      <w:r>
        <w:rPr>
          <w:rFonts w:hint="eastAsia" w:ascii="仿宋" w:hAnsi="仿宋" w:eastAsia="仿宋" w:cs="仿宋"/>
          <w:color w:val="000000"/>
          <w:kern w:val="0"/>
          <w:sz w:val="21"/>
          <w:szCs w:val="21"/>
          <w:lang w:val="en-US" w:eastAsia="zh-CN" w:bidi="ar"/>
        </w:rPr>
        <w:t>）：</w:t>
      </w:r>
    </w:p>
    <w:p w14:paraId="4018051B">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现委托</w:t>
      </w:r>
      <w:r>
        <w:rPr>
          <w:rFonts w:hint="eastAsia" w:ascii="仿宋" w:hAnsi="仿宋" w:eastAsia="仿宋" w:cs="仿宋"/>
          <w:color w:val="000000"/>
          <w:kern w:val="0"/>
          <w:sz w:val="21"/>
          <w:szCs w:val="21"/>
          <w:u w:val="single"/>
          <w:lang w:val="en-US" w:eastAsia="zh-CN" w:bidi="ar"/>
        </w:rPr>
        <w:t>（姓名： ，身份证号码： ，所在单位： ，手机： ）</w:t>
      </w:r>
      <w:r>
        <w:rPr>
          <w:rFonts w:hint="eastAsia" w:ascii="仿宋" w:hAnsi="仿宋" w:eastAsia="仿宋" w:cs="仿宋"/>
          <w:color w:val="000000"/>
          <w:kern w:val="0"/>
          <w:sz w:val="21"/>
          <w:szCs w:val="21"/>
          <w:lang w:val="en-US" w:eastAsia="zh-CN" w:bidi="ar"/>
        </w:rPr>
        <w:t>为我方代理人，以我方名义处理</w:t>
      </w:r>
      <w:r>
        <w:rPr>
          <w:rFonts w:hint="eastAsia" w:ascii="仿宋" w:hAnsi="仿宋" w:eastAsia="仿宋" w:cs="仿宋"/>
          <w:color w:val="000000"/>
          <w:kern w:val="0"/>
          <w:sz w:val="21"/>
          <w:szCs w:val="21"/>
          <w:u w:val="single"/>
          <w:lang w:val="en-US" w:eastAsia="zh-CN" w:bidi="ar"/>
        </w:rPr>
        <w:t>（项目名称：</w:t>
      </w:r>
      <w:r>
        <w:rPr>
          <w:rFonts w:hint="eastAsia" w:ascii="仿宋" w:hAnsi="仿宋" w:eastAsia="仿宋" w:cs="仿宋"/>
          <w:i w:val="0"/>
          <w:iCs w:val="0"/>
          <w:color w:val="000000"/>
          <w:kern w:val="0"/>
          <w:sz w:val="21"/>
          <w:szCs w:val="21"/>
          <w:u w:val="single"/>
          <w:lang w:val="en-US" w:eastAsia="zh-CN" w:bidi="ar"/>
        </w:rPr>
        <w:t>嘉兴市第二医院检验标本外送检测服务</w:t>
      </w:r>
      <w:r>
        <w:rPr>
          <w:rFonts w:hint="eastAsia" w:ascii="仿宋" w:hAnsi="仿宋" w:eastAsia="仿宋" w:cs="仿宋"/>
          <w:color w:val="000000"/>
          <w:kern w:val="0"/>
          <w:sz w:val="21"/>
          <w:szCs w:val="21"/>
          <w:u w:val="single"/>
          <w:lang w:val="en-US" w:eastAsia="zh-CN" w:bidi="ar"/>
        </w:rPr>
        <w:t>，项目编号：</w:t>
      </w:r>
      <w:r>
        <w:rPr>
          <w:rFonts w:hint="eastAsia" w:ascii="仿宋" w:hAnsi="仿宋" w:eastAsia="仿宋" w:cs="仿宋"/>
          <w:i w:val="0"/>
          <w:iCs w:val="0"/>
          <w:color w:val="000000"/>
          <w:kern w:val="0"/>
          <w:sz w:val="21"/>
          <w:szCs w:val="21"/>
          <w:u w:val="single"/>
          <w:lang w:val="en-US" w:eastAsia="zh-CN" w:bidi="ar"/>
        </w:rPr>
        <w:t>330400260660210000007</w:t>
      </w:r>
      <w:r>
        <w:rPr>
          <w:rFonts w:hint="eastAsia" w:ascii="仿宋" w:hAnsi="仿宋" w:eastAsia="仿宋" w:cs="仿宋"/>
          <w:color w:val="000000"/>
          <w:kern w:val="0"/>
          <w:sz w:val="21"/>
          <w:szCs w:val="21"/>
          <w:u w:val="single"/>
          <w:lang w:val="en-US" w:eastAsia="zh-CN" w:bidi="ar"/>
        </w:rPr>
        <w:t>）</w:t>
      </w:r>
      <w:r>
        <w:rPr>
          <w:rFonts w:hint="eastAsia" w:ascii="仿宋" w:hAnsi="仿宋" w:eastAsia="仿宋" w:cs="仿宋"/>
          <w:color w:val="000000"/>
          <w:kern w:val="0"/>
          <w:sz w:val="21"/>
          <w:szCs w:val="21"/>
          <w:lang w:val="en-US" w:eastAsia="zh-CN" w:bidi="ar"/>
        </w:rPr>
        <w:t>政府采购投标有关的一切事项，其法律后果由我方承担。</w:t>
      </w:r>
    </w:p>
    <w:p w14:paraId="2197A5C9">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委托期限：</w:t>
      </w:r>
      <w:r>
        <w:rPr>
          <w:rFonts w:hint="eastAsia" w:ascii="仿宋" w:hAnsi="仿宋" w:eastAsia="仿宋" w:cs="仿宋"/>
          <w:color w:val="000000"/>
          <w:kern w:val="0"/>
          <w:sz w:val="21"/>
          <w:szCs w:val="21"/>
          <w:u w:val="single"/>
          <w:lang w:val="en-US" w:eastAsia="zh-CN" w:bidi="ar"/>
        </w:rPr>
        <w:t>自 年 月 日起至 年 月 日</w:t>
      </w:r>
      <w:r>
        <w:rPr>
          <w:rFonts w:hint="eastAsia" w:ascii="仿宋" w:hAnsi="仿宋" w:eastAsia="仿宋" w:cs="仿宋"/>
          <w:color w:val="000000"/>
          <w:kern w:val="0"/>
          <w:sz w:val="21"/>
          <w:szCs w:val="21"/>
          <w:lang w:val="en-US" w:eastAsia="zh-CN" w:bidi="ar"/>
        </w:rPr>
        <w:t>止。</w:t>
      </w:r>
    </w:p>
    <w:p w14:paraId="318B6099">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特此告知。</w:t>
      </w:r>
    </w:p>
    <w:p w14:paraId="56D32C07">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rPr>
      </w:pPr>
    </w:p>
    <w:p w14:paraId="37F51BD8">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供应商名称（电子签名/公章）：</w:t>
      </w:r>
      <w:r>
        <w:rPr>
          <w:rFonts w:hint="eastAsia" w:ascii="仿宋" w:hAnsi="仿宋" w:eastAsia="仿宋" w:cs="仿宋"/>
          <w:color w:val="000000"/>
          <w:kern w:val="0"/>
          <w:sz w:val="21"/>
          <w:szCs w:val="21"/>
          <w:u w:val="single"/>
          <w:lang w:val="en-US" w:eastAsia="zh-CN" w:bidi="ar"/>
        </w:rPr>
        <w:t>（联合体投标的，为联合体成员各方）</w:t>
      </w:r>
    </w:p>
    <w:p w14:paraId="7309D506">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签发日期： 年 月 日</w:t>
      </w:r>
    </w:p>
    <w:p w14:paraId="42758E9C">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rPr>
      </w:pPr>
    </w:p>
    <w:p w14:paraId="3ED9CA0E">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注：</w:t>
      </w:r>
    </w:p>
    <w:p w14:paraId="3CF63A59">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1、</w:t>
      </w:r>
      <w:r>
        <w:rPr>
          <w:rFonts w:hint="eastAsia" w:ascii="仿宋" w:hAnsi="仿宋" w:eastAsia="仿宋" w:cs="仿宋"/>
          <w:b/>
          <w:bCs/>
          <w:color w:val="000000"/>
          <w:kern w:val="0"/>
          <w:sz w:val="21"/>
          <w:szCs w:val="21"/>
          <w:lang w:val="en-US" w:eastAsia="zh-CN" w:bidi="ar"/>
        </w:rPr>
        <w:t>供应商委派不在本单位缴纳社保的人员作为授权代表的，应当在投标文件中，说明具体原因、授权代表缴纳社保的单位，并附列该授权代表缴纳社保清单。</w:t>
      </w:r>
    </w:p>
    <w:p w14:paraId="7E0BF4AA">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2、供应商是联合体的，联合体各成员均应在“授权委托书”上盖章（电子签名/公章）</w:t>
      </w:r>
    </w:p>
    <w:p w14:paraId="35517158">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rPr>
      </w:pPr>
    </w:p>
    <w:p w14:paraId="29B18EFB">
      <w:pPr>
        <w:keepNext w:val="0"/>
        <w:keepLines w:val="0"/>
        <w:widowControl/>
        <w:suppressLineNumbers w:val="0"/>
        <w:autoSpaceDE w:val="0"/>
        <w:autoSpaceDN/>
        <w:spacing w:line="288" w:lineRule="auto"/>
        <w:ind w:left="0" w:firstLine="422"/>
        <w:jc w:val="center"/>
        <w:rPr>
          <w:rFonts w:hint="eastAsia" w:ascii="仿宋" w:hAnsi="仿宋" w:eastAsia="仿宋" w:cs="仿宋"/>
          <w:color w:val="000000"/>
          <w:sz w:val="21"/>
          <w:szCs w:val="21"/>
        </w:rPr>
      </w:pPr>
      <w:r>
        <w:rPr>
          <w:rFonts w:hint="eastAsia" w:ascii="仿宋" w:hAnsi="仿宋" w:eastAsia="仿宋" w:cs="仿宋"/>
          <w:b/>
          <w:bCs/>
          <w:color w:val="000000"/>
          <w:kern w:val="0"/>
          <w:sz w:val="21"/>
          <w:szCs w:val="21"/>
          <w:lang w:val="en-US" w:eastAsia="zh-CN" w:bidi="ar"/>
        </w:rPr>
        <w:t>法定代表人（单位负责人、自然人本人）</w:t>
      </w:r>
      <w:r>
        <w:rPr>
          <w:rFonts w:hint="eastAsia" w:ascii="仿宋" w:hAnsi="仿宋" w:eastAsia="仿宋" w:cs="仿宋"/>
          <w:b/>
          <w:bCs/>
          <w:color w:val="000000"/>
          <w:spacing w:val="-6"/>
          <w:kern w:val="0"/>
          <w:sz w:val="21"/>
          <w:szCs w:val="21"/>
          <w:lang w:val="en-US" w:eastAsia="zh-CN" w:bidi="ar"/>
        </w:rPr>
        <w:t>身份证明</w:t>
      </w:r>
    </w:p>
    <w:p w14:paraId="26E49D62">
      <w:pPr>
        <w:keepNext w:val="0"/>
        <w:keepLines w:val="0"/>
        <w:widowControl/>
        <w:suppressLineNumbers w:val="0"/>
        <w:autoSpaceDE w:val="0"/>
        <w:autoSpaceDN/>
        <w:spacing w:line="288" w:lineRule="auto"/>
        <w:ind w:left="0" w:firstLine="42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u w:val="single"/>
          <w:lang w:val="en-US" w:eastAsia="zh-CN" w:bidi="ar"/>
        </w:rPr>
        <w:t>（适用于：法定代表人（单位负责人、自然人本人）</w:t>
      </w:r>
      <w:r>
        <w:rPr>
          <w:rFonts w:hint="eastAsia" w:ascii="仿宋" w:hAnsi="仿宋" w:eastAsia="仿宋" w:cs="仿宋"/>
          <w:color w:val="000000"/>
          <w:spacing w:val="-6"/>
          <w:kern w:val="0"/>
          <w:sz w:val="21"/>
          <w:szCs w:val="21"/>
          <w:u w:val="single"/>
          <w:lang w:val="en-US" w:eastAsia="zh-CN" w:bidi="ar"/>
        </w:rPr>
        <w:t>本人参加投标</w:t>
      </w:r>
      <w:r>
        <w:rPr>
          <w:rFonts w:hint="eastAsia" w:ascii="仿宋" w:hAnsi="仿宋" w:eastAsia="仿宋" w:cs="仿宋"/>
          <w:color w:val="000000"/>
          <w:kern w:val="0"/>
          <w:sz w:val="21"/>
          <w:szCs w:val="21"/>
          <w:u w:val="single"/>
          <w:lang w:val="en-US" w:eastAsia="zh-CN" w:bidi="ar"/>
        </w:rPr>
        <w:t>）</w:t>
      </w:r>
    </w:p>
    <w:p w14:paraId="06D12243">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身份证件复印件</w:t>
      </w:r>
    </w:p>
    <w:tbl>
      <w:tblPr>
        <w:tblStyle w:val="17"/>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663"/>
        <w:gridCol w:w="4847"/>
      </w:tblGrid>
      <w:tr w14:paraId="2306227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039" w:hRule="atLeast"/>
        </w:trPr>
        <w:tc>
          <w:tcPr>
            <w:tcW w:w="4762"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55AB5CE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正面：</w:t>
            </w:r>
          </w:p>
        </w:tc>
        <w:tc>
          <w:tcPr>
            <w:tcW w:w="4951"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76861D3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反面：</w:t>
            </w:r>
          </w:p>
        </w:tc>
      </w:tr>
    </w:tbl>
    <w:p w14:paraId="0E0A8666">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rPr>
      </w:pPr>
    </w:p>
    <w:p w14:paraId="370AB45D">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附：</w:t>
      </w:r>
    </w:p>
    <w:p w14:paraId="37451C4C">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1.按照【第三章 投标人须知】要求提供相关身份证明材料；</w:t>
      </w:r>
    </w:p>
    <w:p w14:paraId="54105A4A">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2.相关说明（如有）。</w:t>
      </w:r>
    </w:p>
    <w:p w14:paraId="56BF6E5E">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rPr>
      </w:pPr>
    </w:p>
    <w:p w14:paraId="67BBCDB6">
      <w:pPr>
        <w:keepNext w:val="0"/>
        <w:keepLines w:val="0"/>
        <w:widowControl/>
        <w:suppressLineNumbers w:val="0"/>
        <w:autoSpaceDE w:val="0"/>
        <w:autoSpaceDN/>
        <w:spacing w:line="288" w:lineRule="auto"/>
        <w:ind w:left="0" w:firstLine="0"/>
        <w:jc w:val="center"/>
        <w:outlineLvl w:val="3"/>
        <w:rPr>
          <w:rFonts w:hint="eastAsia" w:ascii="仿宋" w:hAnsi="仿宋" w:eastAsia="仿宋" w:cs="仿宋"/>
          <w:color w:val="000000"/>
          <w:sz w:val="21"/>
          <w:szCs w:val="21"/>
        </w:rPr>
      </w:pPr>
      <w:r>
        <w:rPr>
          <w:rFonts w:hint="eastAsia" w:ascii="仿宋" w:hAnsi="仿宋" w:eastAsia="仿宋" w:cs="仿宋"/>
          <w:b/>
          <w:bCs/>
          <w:color w:val="000000"/>
          <w:spacing w:val="-6"/>
          <w:sz w:val="21"/>
          <w:szCs w:val="21"/>
        </w:rPr>
        <w:br w:type="page"/>
      </w:r>
      <w:r>
        <w:rPr>
          <w:rFonts w:hint="eastAsia" w:ascii="仿宋" w:hAnsi="仿宋" w:eastAsia="仿宋" w:cs="仿宋"/>
          <w:b/>
          <w:bCs/>
          <w:color w:val="000000"/>
          <w:spacing w:val="-6"/>
          <w:kern w:val="0"/>
          <w:sz w:val="21"/>
          <w:szCs w:val="21"/>
          <w:lang w:val="en-US" w:eastAsia="zh-CN" w:bidi="ar"/>
        </w:rPr>
        <w:t>（三）投标偏离表</w:t>
      </w:r>
    </w:p>
    <w:p w14:paraId="29C6D295">
      <w:pPr>
        <w:keepNext w:val="0"/>
        <w:keepLines w:val="0"/>
        <w:widowControl/>
        <w:suppressLineNumbers w:val="0"/>
        <w:autoSpaceDE w:val="0"/>
        <w:autoSpaceDN/>
        <w:spacing w:line="288" w:lineRule="auto"/>
        <w:ind w:left="0" w:firstLine="0"/>
        <w:jc w:val="left"/>
        <w:rPr>
          <w:rFonts w:hint="eastAsia" w:ascii="仿宋" w:hAnsi="仿宋" w:eastAsia="仿宋" w:cs="仿宋"/>
          <w:color w:val="000000"/>
          <w:sz w:val="21"/>
          <w:szCs w:val="21"/>
        </w:rPr>
      </w:pPr>
      <w:r>
        <w:rPr>
          <w:rFonts w:hint="eastAsia" w:ascii="仿宋" w:hAnsi="仿宋" w:eastAsia="仿宋" w:cs="仿宋"/>
          <w:color w:val="000000"/>
          <w:spacing w:val="-6"/>
          <w:kern w:val="0"/>
          <w:sz w:val="21"/>
          <w:szCs w:val="21"/>
          <w:lang w:val="en-US" w:eastAsia="zh-CN" w:bidi="ar"/>
        </w:rPr>
        <w:t>项目名称：</w:t>
      </w:r>
      <w:r>
        <w:rPr>
          <w:rFonts w:hint="eastAsia" w:ascii="仿宋" w:hAnsi="仿宋" w:eastAsia="仿宋" w:cs="仿宋"/>
          <w:i w:val="0"/>
          <w:iCs w:val="0"/>
          <w:color w:val="000000"/>
          <w:spacing w:val="-6"/>
          <w:kern w:val="0"/>
          <w:sz w:val="21"/>
          <w:szCs w:val="21"/>
          <w:lang w:val="en-US" w:eastAsia="zh-CN" w:bidi="ar"/>
        </w:rPr>
        <w:t>嘉兴市第二医院检验标本外送检测服务</w:t>
      </w:r>
    </w:p>
    <w:p w14:paraId="217E9681">
      <w:pPr>
        <w:keepNext w:val="0"/>
        <w:keepLines w:val="0"/>
        <w:widowControl/>
        <w:suppressLineNumbers w:val="0"/>
        <w:autoSpaceDE w:val="0"/>
        <w:autoSpaceDN/>
        <w:spacing w:line="288" w:lineRule="auto"/>
        <w:ind w:left="0" w:firstLine="0"/>
        <w:jc w:val="left"/>
        <w:rPr>
          <w:rFonts w:hint="eastAsia" w:ascii="仿宋" w:hAnsi="仿宋" w:eastAsia="仿宋" w:cs="仿宋"/>
          <w:color w:val="000000"/>
          <w:sz w:val="21"/>
          <w:szCs w:val="21"/>
        </w:rPr>
      </w:pPr>
      <w:r>
        <w:rPr>
          <w:rFonts w:hint="eastAsia" w:ascii="仿宋" w:hAnsi="仿宋" w:eastAsia="仿宋" w:cs="仿宋"/>
          <w:color w:val="000000"/>
          <w:spacing w:val="-6"/>
          <w:kern w:val="0"/>
          <w:sz w:val="21"/>
          <w:szCs w:val="21"/>
          <w:lang w:val="en-US" w:eastAsia="zh-CN" w:bidi="ar"/>
        </w:rPr>
        <w:t>项目编号：</w:t>
      </w:r>
      <w:r>
        <w:rPr>
          <w:rFonts w:hint="eastAsia" w:ascii="仿宋" w:hAnsi="仿宋" w:eastAsia="仿宋" w:cs="仿宋"/>
          <w:i w:val="0"/>
          <w:iCs w:val="0"/>
          <w:color w:val="000000"/>
          <w:spacing w:val="-6"/>
          <w:kern w:val="0"/>
          <w:sz w:val="21"/>
          <w:szCs w:val="21"/>
          <w:lang w:val="en-US" w:eastAsia="zh-CN" w:bidi="ar"/>
        </w:rPr>
        <w:t>330400260660210000007</w:t>
      </w:r>
    </w:p>
    <w:tbl>
      <w:tblPr>
        <w:tblStyle w:val="17"/>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43"/>
        <w:gridCol w:w="3309"/>
        <w:gridCol w:w="3435"/>
        <w:gridCol w:w="863"/>
        <w:gridCol w:w="1260"/>
      </w:tblGrid>
      <w:tr w14:paraId="404E8BB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64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992E95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rPr>
            </w:pPr>
            <w:r>
              <w:rPr>
                <w:rFonts w:hint="eastAsia" w:ascii="仿宋" w:hAnsi="仿宋" w:eastAsia="仿宋" w:cs="仿宋"/>
                <w:b/>
                <w:bCs/>
                <w:color w:val="000000"/>
                <w:kern w:val="0"/>
                <w:sz w:val="21"/>
                <w:szCs w:val="21"/>
                <w:lang w:val="en-US" w:eastAsia="zh-CN" w:bidi="ar"/>
              </w:rPr>
              <w:t>序号</w:t>
            </w:r>
          </w:p>
        </w:tc>
        <w:tc>
          <w:tcPr>
            <w:tcW w:w="3309"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49DF88E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rPr>
            </w:pPr>
            <w:r>
              <w:rPr>
                <w:rFonts w:hint="eastAsia" w:ascii="仿宋" w:hAnsi="仿宋" w:eastAsia="仿宋" w:cs="仿宋"/>
                <w:b/>
                <w:bCs/>
                <w:color w:val="000000"/>
                <w:kern w:val="0"/>
                <w:sz w:val="21"/>
                <w:szCs w:val="21"/>
                <w:lang w:val="en-US" w:eastAsia="zh-CN" w:bidi="ar"/>
              </w:rPr>
              <w:t>招标文件要求</w:t>
            </w:r>
          </w:p>
        </w:tc>
        <w:tc>
          <w:tcPr>
            <w:tcW w:w="343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4ED8220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rPr>
            </w:pPr>
            <w:r>
              <w:rPr>
                <w:rFonts w:hint="eastAsia" w:ascii="仿宋" w:hAnsi="仿宋" w:eastAsia="仿宋" w:cs="仿宋"/>
                <w:b/>
                <w:bCs/>
                <w:color w:val="000000"/>
                <w:kern w:val="0"/>
                <w:sz w:val="21"/>
                <w:szCs w:val="21"/>
                <w:lang w:val="en-US" w:eastAsia="zh-CN" w:bidi="ar"/>
              </w:rPr>
              <w:t>投标情况</w:t>
            </w:r>
          </w:p>
        </w:tc>
        <w:tc>
          <w:tcPr>
            <w:tcW w:w="863"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0DDE11B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rPr>
            </w:pPr>
            <w:r>
              <w:rPr>
                <w:rFonts w:hint="eastAsia" w:ascii="仿宋" w:hAnsi="仿宋" w:eastAsia="仿宋" w:cs="仿宋"/>
                <w:b/>
                <w:bCs/>
                <w:color w:val="000000"/>
                <w:kern w:val="0"/>
                <w:sz w:val="21"/>
                <w:szCs w:val="21"/>
                <w:lang w:val="en-US" w:eastAsia="zh-CN" w:bidi="ar"/>
              </w:rPr>
              <w:t>偏离</w:t>
            </w:r>
          </w:p>
          <w:p w14:paraId="22DBC35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rPr>
            </w:pPr>
            <w:r>
              <w:rPr>
                <w:rFonts w:hint="eastAsia" w:ascii="仿宋" w:hAnsi="仿宋" w:eastAsia="仿宋" w:cs="仿宋"/>
                <w:b/>
                <w:bCs/>
                <w:color w:val="000000"/>
                <w:kern w:val="0"/>
                <w:sz w:val="21"/>
                <w:szCs w:val="21"/>
                <w:lang w:val="en-US" w:eastAsia="zh-CN" w:bidi="ar"/>
              </w:rPr>
              <w:t>情况</w:t>
            </w:r>
          </w:p>
        </w:tc>
        <w:tc>
          <w:tcPr>
            <w:tcW w:w="1260"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378F69B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rPr>
            </w:pPr>
            <w:r>
              <w:rPr>
                <w:rFonts w:hint="eastAsia" w:ascii="仿宋" w:hAnsi="仿宋" w:eastAsia="仿宋" w:cs="仿宋"/>
                <w:b/>
                <w:bCs/>
                <w:color w:val="000000"/>
                <w:kern w:val="0"/>
                <w:sz w:val="21"/>
                <w:szCs w:val="21"/>
                <w:lang w:val="en-US" w:eastAsia="zh-CN" w:bidi="ar"/>
              </w:rPr>
              <w:t>说明</w:t>
            </w:r>
          </w:p>
        </w:tc>
      </w:tr>
      <w:tr w14:paraId="6C0D4BF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9510" w:type="dxa"/>
            <w:gridSpan w:val="5"/>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DC87C1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仿宋" w:hAnsi="仿宋" w:eastAsia="仿宋" w:cs="仿宋"/>
                <w:color w:val="000000"/>
                <w:sz w:val="21"/>
                <w:szCs w:val="21"/>
              </w:rPr>
            </w:pPr>
            <w:r>
              <w:rPr>
                <w:rFonts w:hint="eastAsia" w:ascii="仿宋" w:hAnsi="仿宋" w:eastAsia="仿宋" w:cs="仿宋"/>
                <w:b/>
                <w:bCs/>
                <w:color w:val="000000"/>
                <w:szCs w:val="21"/>
                <w:lang w:bidi="ar"/>
              </w:rPr>
              <w:t>根据“第二章 采购需求 商务要求”填写</w:t>
            </w:r>
          </w:p>
        </w:tc>
      </w:tr>
      <w:tr w14:paraId="77A65EA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64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C44430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rPr>
            </w:pPr>
          </w:p>
        </w:tc>
        <w:tc>
          <w:tcPr>
            <w:tcW w:w="3309"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51761A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p>
        </w:tc>
        <w:tc>
          <w:tcPr>
            <w:tcW w:w="3435"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A34663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p>
        </w:tc>
        <w:tc>
          <w:tcPr>
            <w:tcW w:w="86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C8EF45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p>
        </w:tc>
        <w:tc>
          <w:tcPr>
            <w:tcW w:w="1260"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51B1A5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p>
        </w:tc>
      </w:tr>
      <w:tr w14:paraId="03B9D8A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64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4A3340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rPr>
            </w:pPr>
          </w:p>
        </w:tc>
        <w:tc>
          <w:tcPr>
            <w:tcW w:w="3309"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D9D75C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p>
        </w:tc>
        <w:tc>
          <w:tcPr>
            <w:tcW w:w="343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C5C5FD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p>
        </w:tc>
        <w:tc>
          <w:tcPr>
            <w:tcW w:w="86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13D44E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p>
        </w:tc>
        <w:tc>
          <w:tcPr>
            <w:tcW w:w="126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FA3E88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p>
        </w:tc>
      </w:tr>
      <w:tr w14:paraId="4142AEC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64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7BABD2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rPr>
            </w:pPr>
          </w:p>
        </w:tc>
        <w:tc>
          <w:tcPr>
            <w:tcW w:w="3309"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F6D4E1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p>
        </w:tc>
        <w:tc>
          <w:tcPr>
            <w:tcW w:w="343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968543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p>
        </w:tc>
        <w:tc>
          <w:tcPr>
            <w:tcW w:w="86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89F567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p>
        </w:tc>
        <w:tc>
          <w:tcPr>
            <w:tcW w:w="126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47C360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p>
        </w:tc>
      </w:tr>
      <w:tr w14:paraId="162A4E0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9510" w:type="dxa"/>
            <w:gridSpan w:val="5"/>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84BC39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仿宋" w:hAnsi="仿宋" w:eastAsia="仿宋" w:cs="仿宋"/>
                <w:color w:val="000000"/>
                <w:sz w:val="21"/>
                <w:szCs w:val="21"/>
              </w:rPr>
            </w:pPr>
            <w:r>
              <w:rPr>
                <w:rFonts w:hint="eastAsia" w:ascii="仿宋" w:hAnsi="仿宋" w:eastAsia="仿宋" w:cs="仿宋"/>
                <w:b/>
                <w:bCs/>
                <w:color w:val="000000"/>
                <w:szCs w:val="21"/>
                <w:lang w:bidi="ar"/>
              </w:rPr>
              <w:t xml:space="preserve">根据“第二章 采购需求 </w:t>
            </w:r>
            <w:r>
              <w:rPr>
                <w:rFonts w:hint="eastAsia" w:ascii="仿宋" w:hAnsi="仿宋" w:eastAsia="仿宋" w:cs="仿宋"/>
                <w:b/>
                <w:bCs/>
                <w:color w:val="000000"/>
                <w:szCs w:val="21"/>
                <w:lang w:val="en-US" w:eastAsia="zh-CN" w:bidi="ar"/>
              </w:rPr>
              <w:t>服务</w:t>
            </w:r>
            <w:r>
              <w:rPr>
                <w:rFonts w:hint="eastAsia" w:ascii="仿宋" w:hAnsi="仿宋" w:eastAsia="仿宋" w:cs="仿宋"/>
                <w:b/>
                <w:bCs/>
                <w:color w:val="000000"/>
                <w:szCs w:val="21"/>
                <w:lang w:bidi="ar"/>
              </w:rPr>
              <w:t>要求”填写</w:t>
            </w:r>
          </w:p>
        </w:tc>
      </w:tr>
      <w:tr w14:paraId="2EA61D1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64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821B65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rPr>
            </w:pPr>
          </w:p>
        </w:tc>
        <w:tc>
          <w:tcPr>
            <w:tcW w:w="3309"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776E50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仿宋" w:hAnsi="仿宋" w:eastAsia="仿宋" w:cs="仿宋"/>
                <w:color w:val="000000"/>
                <w:sz w:val="21"/>
                <w:szCs w:val="21"/>
              </w:rPr>
            </w:pPr>
          </w:p>
        </w:tc>
        <w:tc>
          <w:tcPr>
            <w:tcW w:w="3435"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5B78ED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仿宋" w:hAnsi="仿宋" w:eastAsia="仿宋" w:cs="仿宋"/>
                <w:color w:val="000000"/>
                <w:sz w:val="21"/>
                <w:szCs w:val="21"/>
              </w:rPr>
            </w:pPr>
          </w:p>
        </w:tc>
        <w:tc>
          <w:tcPr>
            <w:tcW w:w="86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F496CC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仿宋" w:hAnsi="仿宋" w:eastAsia="仿宋" w:cs="仿宋"/>
                <w:color w:val="000000"/>
                <w:sz w:val="21"/>
                <w:szCs w:val="21"/>
              </w:rPr>
            </w:pPr>
          </w:p>
        </w:tc>
        <w:tc>
          <w:tcPr>
            <w:tcW w:w="1260"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F01299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仿宋" w:hAnsi="仿宋" w:eastAsia="仿宋" w:cs="仿宋"/>
                <w:color w:val="000000"/>
                <w:sz w:val="21"/>
                <w:szCs w:val="21"/>
              </w:rPr>
            </w:pPr>
          </w:p>
        </w:tc>
      </w:tr>
      <w:tr w14:paraId="679F652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64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A673FE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rPr>
            </w:pPr>
          </w:p>
        </w:tc>
        <w:tc>
          <w:tcPr>
            <w:tcW w:w="3309"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E1DEDF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仿宋" w:hAnsi="仿宋" w:eastAsia="仿宋" w:cs="仿宋"/>
                <w:color w:val="000000"/>
                <w:sz w:val="21"/>
                <w:szCs w:val="21"/>
              </w:rPr>
            </w:pPr>
          </w:p>
        </w:tc>
        <w:tc>
          <w:tcPr>
            <w:tcW w:w="343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3E9352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仿宋" w:hAnsi="仿宋" w:eastAsia="仿宋" w:cs="仿宋"/>
                <w:color w:val="000000"/>
                <w:sz w:val="21"/>
                <w:szCs w:val="21"/>
              </w:rPr>
            </w:pPr>
          </w:p>
        </w:tc>
        <w:tc>
          <w:tcPr>
            <w:tcW w:w="86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90BDBC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仿宋" w:hAnsi="仿宋" w:eastAsia="仿宋" w:cs="仿宋"/>
                <w:color w:val="000000"/>
                <w:sz w:val="21"/>
                <w:szCs w:val="21"/>
              </w:rPr>
            </w:pPr>
          </w:p>
        </w:tc>
        <w:tc>
          <w:tcPr>
            <w:tcW w:w="126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CB6F65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仿宋" w:hAnsi="仿宋" w:eastAsia="仿宋" w:cs="仿宋"/>
                <w:color w:val="000000"/>
                <w:sz w:val="21"/>
                <w:szCs w:val="21"/>
              </w:rPr>
            </w:pPr>
          </w:p>
        </w:tc>
      </w:tr>
      <w:tr w14:paraId="54305C5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64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4B39C2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rPr>
            </w:pPr>
          </w:p>
        </w:tc>
        <w:tc>
          <w:tcPr>
            <w:tcW w:w="3309"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65781A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仿宋" w:hAnsi="仿宋" w:eastAsia="仿宋" w:cs="仿宋"/>
                <w:color w:val="000000"/>
                <w:sz w:val="21"/>
                <w:szCs w:val="21"/>
              </w:rPr>
            </w:pPr>
          </w:p>
        </w:tc>
        <w:tc>
          <w:tcPr>
            <w:tcW w:w="343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BAF71D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仿宋" w:hAnsi="仿宋" w:eastAsia="仿宋" w:cs="仿宋"/>
                <w:color w:val="000000"/>
                <w:sz w:val="21"/>
                <w:szCs w:val="21"/>
              </w:rPr>
            </w:pPr>
          </w:p>
        </w:tc>
        <w:tc>
          <w:tcPr>
            <w:tcW w:w="86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C8B462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仿宋" w:hAnsi="仿宋" w:eastAsia="仿宋" w:cs="仿宋"/>
                <w:color w:val="000000"/>
                <w:sz w:val="21"/>
                <w:szCs w:val="21"/>
              </w:rPr>
            </w:pPr>
          </w:p>
        </w:tc>
        <w:tc>
          <w:tcPr>
            <w:tcW w:w="126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E16DDC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仿宋" w:hAnsi="仿宋" w:eastAsia="仿宋" w:cs="仿宋"/>
                <w:color w:val="000000"/>
                <w:sz w:val="21"/>
                <w:szCs w:val="21"/>
              </w:rPr>
            </w:pPr>
          </w:p>
        </w:tc>
      </w:tr>
      <w:tr w14:paraId="2E1CB17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9510" w:type="dxa"/>
            <w:gridSpan w:val="5"/>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D94E44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仿宋" w:hAnsi="仿宋" w:eastAsia="仿宋" w:cs="仿宋"/>
                <w:color w:val="000000"/>
                <w:sz w:val="21"/>
                <w:szCs w:val="21"/>
              </w:rPr>
            </w:pPr>
            <w:r>
              <w:rPr>
                <w:rFonts w:hint="eastAsia" w:ascii="仿宋" w:hAnsi="仿宋" w:eastAsia="仿宋" w:cs="仿宋"/>
                <w:b/>
                <w:bCs/>
                <w:color w:val="000000"/>
                <w:kern w:val="0"/>
                <w:sz w:val="21"/>
                <w:szCs w:val="21"/>
                <w:lang w:val="en-US" w:eastAsia="zh-CN" w:bidi="ar"/>
              </w:rPr>
              <w:t>招标文件其他要求或条款</w:t>
            </w:r>
          </w:p>
        </w:tc>
      </w:tr>
      <w:tr w14:paraId="2C7704D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64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B8261B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rPr>
            </w:pPr>
          </w:p>
        </w:tc>
        <w:tc>
          <w:tcPr>
            <w:tcW w:w="3309"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523182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……（略）</w:t>
            </w:r>
          </w:p>
        </w:tc>
        <w:tc>
          <w:tcPr>
            <w:tcW w:w="3435"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62ED3A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rPr>
            </w:pPr>
            <w:r>
              <w:rPr>
                <w:rFonts w:hint="eastAsia" w:ascii="仿宋" w:hAnsi="仿宋" w:eastAsia="仿宋" w:cs="仿宋"/>
                <w:color w:val="000000"/>
                <w:spacing w:val="-6"/>
                <w:kern w:val="0"/>
                <w:sz w:val="21"/>
                <w:szCs w:val="21"/>
                <w:lang w:val="en-US" w:eastAsia="zh-CN" w:bidi="ar"/>
              </w:rPr>
              <w:t>（除投标偏离表列出的偏离外，我方响应招标文件的全部要求）</w:t>
            </w:r>
          </w:p>
        </w:tc>
        <w:tc>
          <w:tcPr>
            <w:tcW w:w="86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14275E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无</w:t>
            </w:r>
          </w:p>
        </w:tc>
        <w:tc>
          <w:tcPr>
            <w:tcW w:w="1260"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ED2282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仿宋" w:hAnsi="仿宋" w:eastAsia="仿宋" w:cs="仿宋"/>
                <w:color w:val="000000"/>
                <w:sz w:val="21"/>
                <w:szCs w:val="21"/>
              </w:rPr>
            </w:pPr>
          </w:p>
        </w:tc>
      </w:tr>
    </w:tbl>
    <w:p w14:paraId="21C34428">
      <w:pPr>
        <w:keepNext w:val="0"/>
        <w:keepLines w:val="0"/>
        <w:widowControl/>
        <w:suppressLineNumbers w:val="0"/>
        <w:autoSpaceDE w:val="0"/>
        <w:autoSpaceDN/>
        <w:spacing w:line="288" w:lineRule="auto"/>
        <w:ind w:left="0" w:firstLine="0"/>
        <w:jc w:val="left"/>
        <w:rPr>
          <w:rFonts w:hint="eastAsia" w:ascii="仿宋" w:hAnsi="仿宋" w:eastAsia="仿宋" w:cs="仿宋"/>
          <w:color w:val="000000"/>
          <w:sz w:val="21"/>
          <w:szCs w:val="21"/>
        </w:rPr>
      </w:pPr>
    </w:p>
    <w:p w14:paraId="359463D0">
      <w:pPr>
        <w:keepNext w:val="0"/>
        <w:keepLines w:val="0"/>
        <w:widowControl/>
        <w:suppressLineNumbers w:val="0"/>
        <w:autoSpaceDE w:val="0"/>
        <w:autoSpaceDN/>
        <w:spacing w:line="288" w:lineRule="auto"/>
        <w:ind w:left="0" w:firstLine="0"/>
        <w:jc w:val="left"/>
        <w:rPr>
          <w:rFonts w:hint="eastAsia" w:ascii="仿宋" w:hAnsi="仿宋" w:eastAsia="仿宋" w:cs="仿宋"/>
          <w:color w:val="000000"/>
          <w:sz w:val="21"/>
          <w:szCs w:val="21"/>
        </w:rPr>
      </w:pPr>
      <w:r>
        <w:rPr>
          <w:rFonts w:hint="eastAsia" w:ascii="仿宋" w:hAnsi="仿宋" w:eastAsia="仿宋" w:cs="仿宋"/>
          <w:b/>
          <w:bCs/>
          <w:color w:val="000000"/>
          <w:kern w:val="0"/>
          <w:sz w:val="21"/>
          <w:szCs w:val="21"/>
          <w:lang w:val="en-US" w:eastAsia="zh-CN" w:bidi="ar"/>
        </w:rPr>
        <w:t>供应商名称（电子签名/公章）：</w:t>
      </w:r>
    </w:p>
    <w:p w14:paraId="3FCBBE49">
      <w:pPr>
        <w:keepNext w:val="0"/>
        <w:keepLines w:val="0"/>
        <w:widowControl/>
        <w:suppressLineNumbers w:val="0"/>
        <w:autoSpaceDE w:val="0"/>
        <w:autoSpaceDN/>
        <w:spacing w:line="288" w:lineRule="auto"/>
        <w:ind w:left="0" w:firstLine="0"/>
        <w:jc w:val="left"/>
        <w:rPr>
          <w:rFonts w:hint="eastAsia" w:ascii="仿宋" w:hAnsi="仿宋" w:eastAsia="仿宋" w:cs="仿宋"/>
          <w:color w:val="000000"/>
          <w:sz w:val="21"/>
          <w:szCs w:val="21"/>
        </w:rPr>
      </w:pPr>
      <w:r>
        <w:rPr>
          <w:rFonts w:hint="eastAsia" w:ascii="仿宋" w:hAnsi="仿宋" w:eastAsia="仿宋" w:cs="仿宋"/>
          <w:b/>
          <w:bCs/>
          <w:color w:val="000000"/>
          <w:kern w:val="0"/>
          <w:sz w:val="21"/>
          <w:szCs w:val="21"/>
          <w:lang w:val="en-US" w:eastAsia="zh-CN" w:bidi="ar"/>
        </w:rPr>
        <w:t>日期： 年 月 日</w:t>
      </w:r>
    </w:p>
    <w:p w14:paraId="0B10ED86">
      <w:pPr>
        <w:keepNext w:val="0"/>
        <w:keepLines w:val="0"/>
        <w:widowControl/>
        <w:suppressLineNumbers w:val="0"/>
        <w:autoSpaceDE w:val="0"/>
        <w:autoSpaceDN/>
        <w:spacing w:line="288" w:lineRule="auto"/>
        <w:ind w:left="0" w:firstLine="0"/>
        <w:jc w:val="left"/>
        <w:rPr>
          <w:rFonts w:hint="eastAsia" w:ascii="仿宋" w:hAnsi="仿宋" w:eastAsia="仿宋" w:cs="仿宋"/>
          <w:color w:val="000000"/>
          <w:sz w:val="21"/>
          <w:szCs w:val="21"/>
        </w:rPr>
      </w:pPr>
    </w:p>
    <w:p w14:paraId="38A5DFF2">
      <w:pPr>
        <w:keepNext w:val="0"/>
        <w:keepLines w:val="0"/>
        <w:widowControl/>
        <w:suppressLineNumbers w:val="0"/>
        <w:autoSpaceDE w:val="0"/>
        <w:autoSpaceDN/>
        <w:spacing w:line="288" w:lineRule="auto"/>
        <w:ind w:left="0" w:firstLine="0"/>
        <w:jc w:val="left"/>
        <w:rPr>
          <w:rFonts w:hint="eastAsia" w:ascii="仿宋" w:hAnsi="仿宋" w:eastAsia="仿宋" w:cs="仿宋"/>
          <w:color w:val="000000"/>
          <w:sz w:val="21"/>
          <w:szCs w:val="21"/>
        </w:rPr>
      </w:pPr>
      <w:r>
        <w:rPr>
          <w:rFonts w:hint="eastAsia" w:ascii="仿宋" w:hAnsi="仿宋" w:eastAsia="仿宋" w:cs="仿宋"/>
          <w:b/>
          <w:bCs/>
          <w:color w:val="000000"/>
          <w:spacing w:val="-6"/>
          <w:kern w:val="0"/>
          <w:sz w:val="21"/>
          <w:szCs w:val="21"/>
          <w:lang w:val="en-US" w:eastAsia="zh-CN" w:bidi="ar"/>
        </w:rPr>
        <w:t>说明：</w:t>
      </w:r>
    </w:p>
    <w:p w14:paraId="4B182A6D">
      <w:pPr>
        <w:keepNext w:val="0"/>
        <w:keepLines w:val="0"/>
        <w:widowControl/>
        <w:suppressLineNumbers w:val="0"/>
        <w:autoSpaceDE w:val="0"/>
        <w:autoSpaceDN/>
        <w:spacing w:line="288" w:lineRule="auto"/>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1.供应商对招标文件要求有不同的投标的，应在投标偏离表中列明；</w:t>
      </w:r>
    </w:p>
    <w:p w14:paraId="0F426873">
      <w:pPr>
        <w:keepNext w:val="0"/>
        <w:keepLines w:val="0"/>
        <w:widowControl/>
        <w:suppressLineNumbers w:val="0"/>
        <w:autoSpaceDE w:val="0"/>
        <w:autoSpaceDN/>
        <w:spacing w:line="288" w:lineRule="auto"/>
        <w:ind w:left="0" w:firstLine="0"/>
        <w:jc w:val="left"/>
        <w:rPr>
          <w:rFonts w:hint="eastAsia" w:ascii="仿宋" w:hAnsi="仿宋" w:eastAsia="仿宋" w:cs="仿宋"/>
          <w:color w:val="000000"/>
          <w:sz w:val="21"/>
          <w:szCs w:val="21"/>
        </w:rPr>
      </w:pPr>
      <w:r>
        <w:rPr>
          <w:rFonts w:hint="eastAsia" w:ascii="仿宋" w:hAnsi="仿宋" w:eastAsia="仿宋" w:cs="仿宋"/>
          <w:color w:val="000000"/>
          <w:spacing w:val="-6"/>
          <w:kern w:val="0"/>
          <w:sz w:val="21"/>
          <w:szCs w:val="21"/>
          <w:lang w:val="en-US" w:eastAsia="zh-CN" w:bidi="ar"/>
        </w:rPr>
        <w:t>2.偏离情况系指：正偏离（高于</w:t>
      </w:r>
      <w:r>
        <w:rPr>
          <w:rFonts w:hint="eastAsia" w:ascii="仿宋" w:hAnsi="仿宋" w:eastAsia="仿宋" w:cs="仿宋"/>
          <w:color w:val="000000"/>
          <w:kern w:val="0"/>
          <w:sz w:val="21"/>
          <w:szCs w:val="21"/>
          <w:lang w:val="en-US" w:eastAsia="zh-CN" w:bidi="ar"/>
        </w:rPr>
        <w:t>招标文件要求</w:t>
      </w:r>
      <w:r>
        <w:rPr>
          <w:rFonts w:hint="eastAsia" w:ascii="仿宋" w:hAnsi="仿宋" w:eastAsia="仿宋" w:cs="仿宋"/>
          <w:color w:val="000000"/>
          <w:spacing w:val="-6"/>
          <w:kern w:val="0"/>
          <w:sz w:val="21"/>
          <w:szCs w:val="21"/>
          <w:lang w:val="en-US" w:eastAsia="zh-CN" w:bidi="ar"/>
        </w:rPr>
        <w:t>）、负偏离（低于</w:t>
      </w:r>
      <w:r>
        <w:rPr>
          <w:rFonts w:hint="eastAsia" w:ascii="仿宋" w:hAnsi="仿宋" w:eastAsia="仿宋" w:cs="仿宋"/>
          <w:color w:val="000000"/>
          <w:kern w:val="0"/>
          <w:sz w:val="21"/>
          <w:szCs w:val="21"/>
          <w:lang w:val="en-US" w:eastAsia="zh-CN" w:bidi="ar"/>
        </w:rPr>
        <w:t>招标文件要求</w:t>
      </w:r>
      <w:r>
        <w:rPr>
          <w:rFonts w:hint="eastAsia" w:ascii="仿宋" w:hAnsi="仿宋" w:eastAsia="仿宋" w:cs="仿宋"/>
          <w:color w:val="000000"/>
          <w:spacing w:val="-6"/>
          <w:kern w:val="0"/>
          <w:sz w:val="21"/>
          <w:szCs w:val="21"/>
          <w:lang w:val="en-US" w:eastAsia="zh-CN" w:bidi="ar"/>
        </w:rPr>
        <w:t>）、无偏离（符合</w:t>
      </w:r>
      <w:r>
        <w:rPr>
          <w:rFonts w:hint="eastAsia" w:ascii="仿宋" w:hAnsi="仿宋" w:eastAsia="仿宋" w:cs="仿宋"/>
          <w:color w:val="000000"/>
          <w:kern w:val="0"/>
          <w:sz w:val="21"/>
          <w:szCs w:val="21"/>
          <w:lang w:val="en-US" w:eastAsia="zh-CN" w:bidi="ar"/>
        </w:rPr>
        <w:t>招标文件要求</w:t>
      </w:r>
      <w:r>
        <w:rPr>
          <w:rFonts w:hint="eastAsia" w:ascii="仿宋" w:hAnsi="仿宋" w:eastAsia="仿宋" w:cs="仿宋"/>
          <w:color w:val="000000"/>
          <w:spacing w:val="-6"/>
          <w:kern w:val="0"/>
          <w:sz w:val="21"/>
          <w:szCs w:val="21"/>
          <w:lang w:val="en-US" w:eastAsia="zh-CN" w:bidi="ar"/>
        </w:rPr>
        <w:t>或与其一致）。说明是指对招标文件要求存在不同之处的解释说明。</w:t>
      </w:r>
    </w:p>
    <w:p w14:paraId="7B57E812">
      <w:pPr>
        <w:rPr>
          <w:rFonts w:hint="eastAsia" w:ascii="仿宋" w:hAnsi="仿宋" w:eastAsia="仿宋" w:cs="仿宋"/>
          <w:b/>
          <w:bCs/>
          <w:color w:val="000000"/>
          <w:sz w:val="21"/>
          <w:szCs w:val="21"/>
        </w:rPr>
      </w:pPr>
    </w:p>
    <w:p w14:paraId="5D33B133">
      <w:pPr>
        <w:jc w:val="center"/>
        <w:rPr>
          <w:rFonts w:hint="eastAsia" w:ascii="仿宋" w:hAnsi="仿宋" w:eastAsia="仿宋" w:cs="仿宋"/>
          <w:b/>
          <w:bCs/>
          <w:color w:val="000000"/>
          <w:sz w:val="21"/>
          <w:szCs w:val="21"/>
          <w:lang w:val="en-US" w:eastAsia="zh-CN"/>
        </w:rPr>
      </w:pPr>
    </w:p>
    <w:p w14:paraId="71365C91">
      <w:pPr>
        <w:jc w:val="center"/>
        <w:rPr>
          <w:rFonts w:hint="eastAsia" w:ascii="仿宋" w:hAnsi="仿宋" w:eastAsia="仿宋" w:cs="仿宋"/>
          <w:b/>
          <w:bCs/>
          <w:color w:val="000000"/>
          <w:sz w:val="21"/>
          <w:szCs w:val="21"/>
          <w:lang w:val="en-US" w:eastAsia="zh-CN"/>
        </w:rPr>
      </w:pPr>
    </w:p>
    <w:p w14:paraId="5362F7BE">
      <w:pPr>
        <w:jc w:val="center"/>
        <w:rPr>
          <w:rFonts w:hint="default"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采购需求中需要提供的证明材料（在此逐项列出）</w:t>
      </w:r>
    </w:p>
    <w:p w14:paraId="34863E4F">
      <w:pPr>
        <w:rPr>
          <w:rFonts w:hint="eastAsia" w:ascii="仿宋" w:hAnsi="仿宋" w:eastAsia="仿宋" w:cs="仿宋"/>
          <w:b/>
          <w:bCs/>
          <w:color w:val="000000"/>
          <w:sz w:val="21"/>
          <w:szCs w:val="21"/>
        </w:rPr>
      </w:pPr>
    </w:p>
    <w:p w14:paraId="258DFCFD">
      <w:pPr>
        <w:rPr>
          <w:rFonts w:hint="eastAsia" w:ascii="仿宋" w:hAnsi="仿宋" w:eastAsia="仿宋" w:cs="仿宋"/>
          <w:b/>
          <w:bCs/>
          <w:color w:val="000000"/>
          <w:spacing w:val="-6"/>
          <w:kern w:val="0"/>
          <w:sz w:val="21"/>
          <w:szCs w:val="21"/>
          <w:lang w:val="en-US" w:eastAsia="zh-CN" w:bidi="ar"/>
        </w:rPr>
      </w:pPr>
      <w:r>
        <w:rPr>
          <w:rFonts w:hint="eastAsia" w:ascii="仿宋" w:hAnsi="仿宋" w:eastAsia="仿宋" w:cs="仿宋"/>
          <w:b/>
          <w:bCs/>
          <w:color w:val="000000"/>
          <w:sz w:val="21"/>
          <w:szCs w:val="21"/>
        </w:rPr>
        <w:br w:type="page"/>
      </w:r>
    </w:p>
    <w:p w14:paraId="576F0073">
      <w:pPr>
        <w:keepNext w:val="0"/>
        <w:keepLines w:val="0"/>
        <w:widowControl/>
        <w:suppressLineNumbers w:val="0"/>
        <w:autoSpaceDE w:val="0"/>
        <w:autoSpaceDN/>
        <w:spacing w:line="288" w:lineRule="auto"/>
        <w:ind w:left="0" w:firstLine="0"/>
        <w:jc w:val="center"/>
        <w:outlineLvl w:val="3"/>
        <w:rPr>
          <w:rFonts w:hint="eastAsia" w:ascii="仿宋" w:hAnsi="仿宋" w:eastAsia="仿宋" w:cs="仿宋"/>
          <w:color w:val="000000"/>
          <w:sz w:val="21"/>
          <w:szCs w:val="21"/>
        </w:rPr>
      </w:pPr>
      <w:r>
        <w:rPr>
          <w:rFonts w:hint="eastAsia" w:ascii="仿宋" w:hAnsi="仿宋" w:eastAsia="仿宋" w:cs="仿宋"/>
          <w:b/>
          <w:bCs/>
          <w:color w:val="000000"/>
          <w:spacing w:val="-6"/>
          <w:kern w:val="0"/>
          <w:sz w:val="21"/>
          <w:szCs w:val="21"/>
          <w:lang w:val="en-US" w:eastAsia="zh-CN" w:bidi="ar"/>
        </w:rPr>
        <w:t>（四）评标标准相应的商务和技术资料</w:t>
      </w:r>
    </w:p>
    <w:p w14:paraId="15B0BC49">
      <w:pPr>
        <w:keepNext w:val="0"/>
        <w:keepLines w:val="0"/>
        <w:pageBreakBefore w:val="0"/>
        <w:widowControl w:val="0"/>
        <w:kinsoku/>
        <w:wordWrap/>
        <w:bidi w:val="0"/>
        <w:adjustRightInd w:val="0"/>
        <w:snapToGrid w:val="0"/>
        <w:spacing w:beforeAutospacing="0" w:afterAutospacing="0" w:line="288" w:lineRule="auto"/>
        <w:jc w:val="center"/>
        <w:outlineLvl w:val="4"/>
        <w:rPr>
          <w:rFonts w:hint="eastAsia" w:ascii="仿宋" w:hAnsi="仿宋" w:eastAsia="仿宋" w:cs="仿宋"/>
          <w:b/>
          <w:spacing w:val="-6"/>
          <w:szCs w:val="21"/>
        </w:rPr>
      </w:pPr>
      <w:r>
        <w:rPr>
          <w:rFonts w:hint="eastAsia" w:ascii="仿宋" w:hAnsi="仿宋" w:eastAsia="仿宋" w:cs="仿宋"/>
          <w:b/>
          <w:spacing w:val="-6"/>
          <w:szCs w:val="21"/>
          <w:lang w:val="en-US" w:eastAsia="zh-CN"/>
        </w:rPr>
        <w:t>1</w:t>
      </w:r>
      <w:r>
        <w:rPr>
          <w:rFonts w:hint="eastAsia" w:ascii="仿宋" w:hAnsi="仿宋" w:eastAsia="仿宋" w:cs="仿宋"/>
          <w:b/>
          <w:spacing w:val="-6"/>
          <w:szCs w:val="21"/>
        </w:rPr>
        <w:t>.投标人同类合同一览表</w:t>
      </w:r>
    </w:p>
    <w:tbl>
      <w:tblPr>
        <w:tblStyle w:val="17"/>
        <w:tblW w:w="962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0"/>
        <w:gridCol w:w="948"/>
        <w:gridCol w:w="1238"/>
        <w:gridCol w:w="1071"/>
        <w:gridCol w:w="1153"/>
        <w:gridCol w:w="829"/>
        <w:gridCol w:w="1556"/>
        <w:gridCol w:w="1983"/>
      </w:tblGrid>
      <w:tr w14:paraId="505E7B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313151E8">
            <w:pPr>
              <w:keepNext w:val="0"/>
              <w:keepLines w:val="0"/>
              <w:pageBreakBefore w:val="0"/>
              <w:widowControl w:val="0"/>
              <w:kinsoku/>
              <w:wordWrap/>
              <w:autoSpaceDE w:val="0"/>
              <w:bidi w:val="0"/>
              <w:spacing w:beforeAutospacing="0" w:afterAutospacing="0"/>
              <w:jc w:val="center"/>
              <w:rPr>
                <w:rFonts w:hint="eastAsia" w:ascii="仿宋" w:hAnsi="仿宋" w:eastAsia="仿宋" w:cs="仿宋"/>
                <w:b/>
                <w:bCs/>
                <w:color w:val="000000"/>
                <w:szCs w:val="21"/>
                <w:lang w:bidi="ar"/>
              </w:rPr>
            </w:pPr>
            <w:r>
              <w:rPr>
                <w:rFonts w:hint="eastAsia" w:ascii="仿宋" w:hAnsi="仿宋" w:eastAsia="仿宋" w:cs="仿宋"/>
                <w:b/>
                <w:bCs/>
                <w:color w:val="000000"/>
                <w:szCs w:val="21"/>
                <w:lang w:bidi="ar"/>
              </w:rPr>
              <w:t>序号</w:t>
            </w:r>
          </w:p>
        </w:tc>
        <w:tc>
          <w:tcPr>
            <w:tcW w:w="948" w:type="dxa"/>
            <w:tcBorders>
              <w:top w:val="single" w:color="auto" w:sz="4" w:space="0"/>
              <w:left w:val="single" w:color="auto" w:sz="4" w:space="0"/>
              <w:bottom w:val="single" w:color="auto" w:sz="4" w:space="0"/>
              <w:right w:val="single" w:color="auto" w:sz="4" w:space="0"/>
            </w:tcBorders>
            <w:vAlign w:val="center"/>
          </w:tcPr>
          <w:p w14:paraId="42ECA207">
            <w:pPr>
              <w:keepNext w:val="0"/>
              <w:keepLines w:val="0"/>
              <w:pageBreakBefore w:val="0"/>
              <w:widowControl w:val="0"/>
              <w:kinsoku/>
              <w:wordWrap/>
              <w:autoSpaceDE w:val="0"/>
              <w:bidi w:val="0"/>
              <w:spacing w:beforeAutospacing="0" w:afterAutospacing="0"/>
              <w:jc w:val="center"/>
              <w:rPr>
                <w:rFonts w:hint="eastAsia" w:ascii="仿宋" w:hAnsi="仿宋" w:eastAsia="仿宋" w:cs="仿宋"/>
                <w:b/>
                <w:bCs/>
                <w:color w:val="000000"/>
                <w:szCs w:val="21"/>
                <w:lang w:bidi="ar"/>
              </w:rPr>
            </w:pPr>
            <w:r>
              <w:rPr>
                <w:rFonts w:hint="eastAsia" w:ascii="仿宋" w:hAnsi="仿宋" w:eastAsia="仿宋" w:cs="仿宋"/>
                <w:b/>
                <w:bCs/>
                <w:color w:val="000000"/>
                <w:szCs w:val="21"/>
                <w:lang w:bidi="ar"/>
              </w:rPr>
              <w:t>采购人</w:t>
            </w:r>
          </w:p>
        </w:tc>
        <w:tc>
          <w:tcPr>
            <w:tcW w:w="1238" w:type="dxa"/>
            <w:tcBorders>
              <w:top w:val="single" w:color="auto" w:sz="4" w:space="0"/>
              <w:left w:val="single" w:color="auto" w:sz="4" w:space="0"/>
              <w:bottom w:val="single" w:color="auto" w:sz="4" w:space="0"/>
              <w:right w:val="single" w:color="auto" w:sz="4" w:space="0"/>
            </w:tcBorders>
            <w:vAlign w:val="center"/>
          </w:tcPr>
          <w:p w14:paraId="041CFEA8">
            <w:pPr>
              <w:keepNext w:val="0"/>
              <w:keepLines w:val="0"/>
              <w:pageBreakBefore w:val="0"/>
              <w:widowControl w:val="0"/>
              <w:kinsoku/>
              <w:wordWrap/>
              <w:autoSpaceDE w:val="0"/>
              <w:bidi w:val="0"/>
              <w:spacing w:beforeAutospacing="0" w:afterAutospacing="0"/>
              <w:jc w:val="center"/>
              <w:rPr>
                <w:rFonts w:hint="eastAsia" w:ascii="仿宋" w:hAnsi="仿宋" w:eastAsia="仿宋" w:cs="仿宋"/>
                <w:b/>
                <w:bCs/>
                <w:color w:val="000000"/>
                <w:szCs w:val="21"/>
                <w:lang w:bidi="ar"/>
              </w:rPr>
            </w:pPr>
            <w:r>
              <w:rPr>
                <w:rFonts w:hint="eastAsia" w:ascii="仿宋" w:hAnsi="仿宋" w:eastAsia="仿宋" w:cs="仿宋"/>
                <w:b/>
                <w:bCs/>
                <w:color w:val="000000"/>
                <w:szCs w:val="21"/>
                <w:lang w:bidi="ar"/>
              </w:rPr>
              <w:t>项目名称</w:t>
            </w:r>
          </w:p>
        </w:tc>
        <w:tc>
          <w:tcPr>
            <w:tcW w:w="1071" w:type="dxa"/>
            <w:tcBorders>
              <w:top w:val="single" w:color="auto" w:sz="4" w:space="0"/>
              <w:left w:val="single" w:color="auto" w:sz="4" w:space="0"/>
              <w:bottom w:val="single" w:color="auto" w:sz="4" w:space="0"/>
              <w:right w:val="single" w:color="auto" w:sz="4" w:space="0"/>
            </w:tcBorders>
            <w:vAlign w:val="center"/>
          </w:tcPr>
          <w:p w14:paraId="4BF62D26">
            <w:pPr>
              <w:keepNext w:val="0"/>
              <w:keepLines w:val="0"/>
              <w:pageBreakBefore w:val="0"/>
              <w:widowControl w:val="0"/>
              <w:kinsoku/>
              <w:wordWrap/>
              <w:autoSpaceDE w:val="0"/>
              <w:bidi w:val="0"/>
              <w:spacing w:beforeAutospacing="0" w:afterAutospacing="0"/>
              <w:jc w:val="center"/>
              <w:rPr>
                <w:rFonts w:hint="default" w:ascii="仿宋" w:hAnsi="仿宋" w:eastAsia="仿宋" w:cs="仿宋"/>
                <w:b/>
                <w:bCs/>
                <w:color w:val="000000"/>
                <w:szCs w:val="21"/>
                <w:lang w:val="en-US" w:eastAsia="zh-CN" w:bidi="ar"/>
              </w:rPr>
            </w:pPr>
            <w:r>
              <w:rPr>
                <w:rFonts w:hint="eastAsia" w:ascii="仿宋" w:hAnsi="仿宋" w:eastAsia="仿宋" w:cs="仿宋"/>
                <w:b/>
                <w:bCs/>
                <w:color w:val="000000"/>
                <w:szCs w:val="21"/>
                <w:lang w:val="en-US" w:eastAsia="zh-CN" w:bidi="ar"/>
              </w:rPr>
              <w:t>合同期限</w:t>
            </w:r>
          </w:p>
        </w:tc>
        <w:tc>
          <w:tcPr>
            <w:tcW w:w="1153" w:type="dxa"/>
            <w:tcBorders>
              <w:top w:val="single" w:color="auto" w:sz="4" w:space="0"/>
              <w:left w:val="single" w:color="auto" w:sz="4" w:space="0"/>
              <w:bottom w:val="single" w:color="auto" w:sz="4" w:space="0"/>
              <w:right w:val="single" w:color="auto" w:sz="4" w:space="0"/>
            </w:tcBorders>
            <w:vAlign w:val="center"/>
          </w:tcPr>
          <w:p w14:paraId="20D2D03B">
            <w:pPr>
              <w:keepNext w:val="0"/>
              <w:keepLines w:val="0"/>
              <w:pageBreakBefore w:val="0"/>
              <w:widowControl w:val="0"/>
              <w:kinsoku/>
              <w:wordWrap/>
              <w:autoSpaceDE w:val="0"/>
              <w:bidi w:val="0"/>
              <w:spacing w:beforeAutospacing="0" w:afterAutospacing="0"/>
              <w:jc w:val="center"/>
              <w:rPr>
                <w:rFonts w:hint="eastAsia" w:ascii="仿宋" w:hAnsi="仿宋" w:eastAsia="仿宋" w:cs="仿宋"/>
                <w:b/>
                <w:bCs/>
                <w:color w:val="000000"/>
                <w:szCs w:val="21"/>
                <w:lang w:bidi="ar"/>
              </w:rPr>
            </w:pPr>
            <w:r>
              <w:rPr>
                <w:rFonts w:hint="eastAsia" w:ascii="仿宋" w:hAnsi="仿宋" w:eastAsia="仿宋" w:cs="仿宋"/>
                <w:b/>
                <w:bCs/>
                <w:color w:val="000000"/>
                <w:szCs w:val="21"/>
                <w:lang w:bidi="ar"/>
              </w:rPr>
              <w:t>合同金额</w:t>
            </w:r>
          </w:p>
          <w:p w14:paraId="221E1F70">
            <w:pPr>
              <w:keepNext w:val="0"/>
              <w:keepLines w:val="0"/>
              <w:pageBreakBefore w:val="0"/>
              <w:widowControl w:val="0"/>
              <w:kinsoku/>
              <w:wordWrap/>
              <w:autoSpaceDE w:val="0"/>
              <w:bidi w:val="0"/>
              <w:spacing w:beforeAutospacing="0" w:afterAutospacing="0"/>
              <w:jc w:val="center"/>
              <w:rPr>
                <w:rFonts w:hint="eastAsia" w:ascii="仿宋" w:hAnsi="仿宋" w:eastAsia="仿宋" w:cs="仿宋"/>
                <w:b/>
                <w:bCs/>
                <w:color w:val="000000"/>
                <w:szCs w:val="21"/>
                <w:lang w:bidi="ar"/>
              </w:rPr>
            </w:pPr>
            <w:r>
              <w:rPr>
                <w:rFonts w:hint="eastAsia" w:ascii="仿宋" w:hAnsi="仿宋" w:eastAsia="仿宋" w:cs="仿宋"/>
                <w:b/>
                <w:bCs/>
                <w:color w:val="000000"/>
                <w:szCs w:val="21"/>
                <w:lang w:bidi="ar"/>
              </w:rPr>
              <w:t>（万元）</w:t>
            </w:r>
          </w:p>
        </w:tc>
        <w:tc>
          <w:tcPr>
            <w:tcW w:w="829" w:type="dxa"/>
            <w:tcBorders>
              <w:top w:val="single" w:color="auto" w:sz="4" w:space="0"/>
              <w:left w:val="single" w:color="auto" w:sz="4" w:space="0"/>
              <w:bottom w:val="single" w:color="auto" w:sz="4" w:space="0"/>
              <w:right w:val="single" w:color="auto" w:sz="4" w:space="0"/>
            </w:tcBorders>
            <w:vAlign w:val="center"/>
          </w:tcPr>
          <w:p w14:paraId="4612C142">
            <w:pPr>
              <w:keepNext w:val="0"/>
              <w:keepLines w:val="0"/>
              <w:pageBreakBefore w:val="0"/>
              <w:widowControl w:val="0"/>
              <w:kinsoku/>
              <w:wordWrap/>
              <w:autoSpaceDE w:val="0"/>
              <w:bidi w:val="0"/>
              <w:spacing w:beforeAutospacing="0" w:afterAutospacing="0"/>
              <w:jc w:val="center"/>
              <w:rPr>
                <w:rFonts w:hint="eastAsia" w:ascii="仿宋" w:hAnsi="仿宋" w:eastAsia="仿宋" w:cs="仿宋"/>
                <w:b/>
                <w:bCs/>
                <w:color w:val="000000"/>
                <w:szCs w:val="21"/>
                <w:lang w:bidi="ar"/>
              </w:rPr>
            </w:pPr>
            <w:r>
              <w:rPr>
                <w:rFonts w:hint="eastAsia" w:ascii="仿宋" w:hAnsi="仿宋" w:eastAsia="仿宋" w:cs="仿宋"/>
                <w:b/>
                <w:bCs/>
                <w:color w:val="000000"/>
                <w:szCs w:val="21"/>
                <w:lang w:bidi="ar"/>
              </w:rPr>
              <w:t>附件页码</w:t>
            </w:r>
          </w:p>
        </w:tc>
        <w:tc>
          <w:tcPr>
            <w:tcW w:w="1556" w:type="dxa"/>
            <w:tcBorders>
              <w:top w:val="single" w:color="auto" w:sz="4" w:space="0"/>
              <w:left w:val="single" w:color="auto" w:sz="4" w:space="0"/>
              <w:bottom w:val="single" w:color="auto" w:sz="4" w:space="0"/>
              <w:right w:val="single" w:color="auto" w:sz="4" w:space="0"/>
            </w:tcBorders>
            <w:vAlign w:val="center"/>
          </w:tcPr>
          <w:p w14:paraId="3FED2E88">
            <w:pPr>
              <w:keepNext w:val="0"/>
              <w:keepLines w:val="0"/>
              <w:pageBreakBefore w:val="0"/>
              <w:widowControl w:val="0"/>
              <w:kinsoku/>
              <w:wordWrap/>
              <w:autoSpaceDE w:val="0"/>
              <w:bidi w:val="0"/>
              <w:spacing w:beforeAutospacing="0" w:afterAutospacing="0"/>
              <w:jc w:val="center"/>
              <w:rPr>
                <w:rFonts w:hint="eastAsia" w:ascii="仿宋" w:hAnsi="仿宋" w:eastAsia="仿宋" w:cs="仿宋"/>
                <w:b/>
                <w:bCs/>
                <w:color w:val="000000"/>
                <w:szCs w:val="21"/>
                <w:lang w:bidi="ar"/>
              </w:rPr>
            </w:pPr>
            <w:r>
              <w:rPr>
                <w:rFonts w:hint="eastAsia" w:ascii="仿宋" w:hAnsi="仿宋" w:eastAsia="仿宋" w:cs="仿宋"/>
                <w:b/>
                <w:bCs/>
                <w:color w:val="000000"/>
                <w:szCs w:val="21"/>
                <w:lang w:bidi="ar"/>
              </w:rPr>
              <w:t>合同签订时间</w:t>
            </w:r>
          </w:p>
        </w:tc>
        <w:tc>
          <w:tcPr>
            <w:tcW w:w="1983" w:type="dxa"/>
            <w:tcBorders>
              <w:top w:val="single" w:color="auto" w:sz="4" w:space="0"/>
              <w:left w:val="single" w:color="auto" w:sz="4" w:space="0"/>
              <w:bottom w:val="single" w:color="auto" w:sz="4" w:space="0"/>
              <w:right w:val="single" w:color="auto" w:sz="4" w:space="0"/>
            </w:tcBorders>
            <w:vAlign w:val="center"/>
          </w:tcPr>
          <w:p w14:paraId="0522B260">
            <w:pPr>
              <w:keepNext w:val="0"/>
              <w:keepLines w:val="0"/>
              <w:pageBreakBefore w:val="0"/>
              <w:widowControl w:val="0"/>
              <w:kinsoku/>
              <w:wordWrap/>
              <w:autoSpaceDE w:val="0"/>
              <w:bidi w:val="0"/>
              <w:spacing w:beforeAutospacing="0" w:afterAutospacing="0"/>
              <w:jc w:val="center"/>
              <w:rPr>
                <w:rFonts w:hint="eastAsia" w:ascii="仿宋" w:hAnsi="仿宋" w:eastAsia="仿宋" w:cs="仿宋"/>
                <w:b/>
                <w:bCs/>
                <w:color w:val="000000"/>
                <w:szCs w:val="21"/>
                <w:lang w:bidi="ar"/>
              </w:rPr>
            </w:pPr>
            <w:r>
              <w:rPr>
                <w:rFonts w:hint="eastAsia" w:ascii="仿宋" w:hAnsi="仿宋" w:eastAsia="仿宋" w:cs="仿宋"/>
                <w:b/>
                <w:bCs/>
                <w:color w:val="000000"/>
                <w:szCs w:val="21"/>
                <w:lang w:bidi="ar"/>
              </w:rPr>
              <w:t>采购人联系人</w:t>
            </w:r>
          </w:p>
          <w:p w14:paraId="7D8A646D">
            <w:pPr>
              <w:keepNext w:val="0"/>
              <w:keepLines w:val="0"/>
              <w:pageBreakBefore w:val="0"/>
              <w:widowControl w:val="0"/>
              <w:kinsoku/>
              <w:wordWrap/>
              <w:autoSpaceDE w:val="0"/>
              <w:bidi w:val="0"/>
              <w:spacing w:beforeAutospacing="0" w:afterAutospacing="0"/>
              <w:jc w:val="center"/>
              <w:rPr>
                <w:rFonts w:hint="eastAsia" w:ascii="仿宋" w:hAnsi="仿宋" w:eastAsia="仿宋" w:cs="仿宋"/>
                <w:b/>
                <w:bCs/>
                <w:color w:val="000000"/>
                <w:szCs w:val="21"/>
                <w:lang w:bidi="ar"/>
              </w:rPr>
            </w:pPr>
            <w:r>
              <w:rPr>
                <w:rFonts w:hint="eastAsia" w:ascii="仿宋" w:hAnsi="仿宋" w:eastAsia="仿宋" w:cs="仿宋"/>
                <w:b/>
                <w:bCs/>
                <w:color w:val="000000"/>
                <w:szCs w:val="21"/>
                <w:lang w:bidi="ar"/>
              </w:rPr>
              <w:t>联系方式</w:t>
            </w:r>
          </w:p>
        </w:tc>
      </w:tr>
      <w:tr w14:paraId="481F1F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51693CD5">
            <w:pPr>
              <w:keepNext w:val="0"/>
              <w:keepLines w:val="0"/>
              <w:pageBreakBefore w:val="0"/>
              <w:widowControl w:val="0"/>
              <w:kinsoku/>
              <w:wordWrap/>
              <w:autoSpaceDE w:val="0"/>
              <w:bidi w:val="0"/>
              <w:spacing w:beforeAutospacing="0" w:afterAutospacing="0"/>
              <w:jc w:val="center"/>
              <w:rPr>
                <w:rFonts w:hint="eastAsia" w:ascii="仿宋" w:hAnsi="仿宋" w:eastAsia="仿宋" w:cs="仿宋"/>
                <w:b/>
                <w:bCs/>
                <w:color w:val="000000"/>
                <w:szCs w:val="21"/>
                <w:lang w:bidi="ar"/>
              </w:rPr>
            </w:pPr>
          </w:p>
        </w:tc>
        <w:tc>
          <w:tcPr>
            <w:tcW w:w="948" w:type="dxa"/>
            <w:tcBorders>
              <w:top w:val="single" w:color="auto" w:sz="4" w:space="0"/>
              <w:left w:val="single" w:color="auto" w:sz="4" w:space="0"/>
              <w:bottom w:val="single" w:color="auto" w:sz="4" w:space="0"/>
              <w:right w:val="single" w:color="auto" w:sz="4" w:space="0"/>
            </w:tcBorders>
            <w:vAlign w:val="center"/>
          </w:tcPr>
          <w:p w14:paraId="2D7E0C2C">
            <w:pPr>
              <w:keepNext w:val="0"/>
              <w:keepLines w:val="0"/>
              <w:pageBreakBefore w:val="0"/>
              <w:widowControl w:val="0"/>
              <w:kinsoku/>
              <w:wordWrap/>
              <w:autoSpaceDE w:val="0"/>
              <w:bidi w:val="0"/>
              <w:spacing w:beforeAutospacing="0" w:afterAutospacing="0"/>
              <w:jc w:val="center"/>
              <w:rPr>
                <w:rFonts w:hint="eastAsia" w:ascii="仿宋" w:hAnsi="仿宋" w:eastAsia="仿宋" w:cs="仿宋"/>
                <w:b/>
                <w:bCs/>
                <w:color w:val="000000"/>
                <w:szCs w:val="21"/>
                <w:lang w:bidi="ar"/>
              </w:rPr>
            </w:pPr>
          </w:p>
        </w:tc>
        <w:tc>
          <w:tcPr>
            <w:tcW w:w="1238" w:type="dxa"/>
            <w:tcBorders>
              <w:top w:val="single" w:color="auto" w:sz="4" w:space="0"/>
              <w:left w:val="single" w:color="auto" w:sz="4" w:space="0"/>
              <w:bottom w:val="single" w:color="auto" w:sz="4" w:space="0"/>
              <w:right w:val="single" w:color="auto" w:sz="4" w:space="0"/>
            </w:tcBorders>
            <w:vAlign w:val="center"/>
          </w:tcPr>
          <w:p w14:paraId="1AC9798B">
            <w:pPr>
              <w:keepNext w:val="0"/>
              <w:keepLines w:val="0"/>
              <w:pageBreakBefore w:val="0"/>
              <w:widowControl w:val="0"/>
              <w:kinsoku/>
              <w:wordWrap/>
              <w:autoSpaceDE w:val="0"/>
              <w:bidi w:val="0"/>
              <w:spacing w:beforeAutospacing="0" w:afterAutospacing="0"/>
              <w:jc w:val="center"/>
              <w:rPr>
                <w:rFonts w:hint="eastAsia" w:ascii="仿宋" w:hAnsi="仿宋" w:eastAsia="仿宋" w:cs="仿宋"/>
                <w:b/>
                <w:bCs/>
                <w:color w:val="000000"/>
                <w:szCs w:val="21"/>
                <w:lang w:bidi="ar"/>
              </w:rPr>
            </w:pPr>
          </w:p>
        </w:tc>
        <w:tc>
          <w:tcPr>
            <w:tcW w:w="1071" w:type="dxa"/>
            <w:tcBorders>
              <w:top w:val="single" w:color="auto" w:sz="4" w:space="0"/>
              <w:left w:val="single" w:color="auto" w:sz="4" w:space="0"/>
              <w:bottom w:val="single" w:color="auto" w:sz="4" w:space="0"/>
              <w:right w:val="single" w:color="auto" w:sz="4" w:space="0"/>
            </w:tcBorders>
            <w:vAlign w:val="center"/>
          </w:tcPr>
          <w:p w14:paraId="4BFD27B3">
            <w:pPr>
              <w:keepNext w:val="0"/>
              <w:keepLines w:val="0"/>
              <w:pageBreakBefore w:val="0"/>
              <w:widowControl w:val="0"/>
              <w:kinsoku/>
              <w:wordWrap/>
              <w:autoSpaceDE w:val="0"/>
              <w:bidi w:val="0"/>
              <w:spacing w:beforeAutospacing="0" w:afterAutospacing="0"/>
              <w:jc w:val="center"/>
              <w:rPr>
                <w:rFonts w:hint="eastAsia" w:ascii="仿宋" w:hAnsi="仿宋" w:eastAsia="仿宋" w:cs="仿宋"/>
                <w:b/>
                <w:bCs/>
                <w:color w:val="000000"/>
                <w:szCs w:val="21"/>
                <w:lang w:bidi="ar"/>
              </w:rPr>
            </w:pPr>
          </w:p>
        </w:tc>
        <w:tc>
          <w:tcPr>
            <w:tcW w:w="1153" w:type="dxa"/>
            <w:tcBorders>
              <w:top w:val="single" w:color="auto" w:sz="4" w:space="0"/>
              <w:left w:val="single" w:color="auto" w:sz="4" w:space="0"/>
              <w:bottom w:val="single" w:color="auto" w:sz="4" w:space="0"/>
              <w:right w:val="single" w:color="auto" w:sz="4" w:space="0"/>
            </w:tcBorders>
            <w:vAlign w:val="center"/>
          </w:tcPr>
          <w:p w14:paraId="5B9B9CF2">
            <w:pPr>
              <w:keepNext w:val="0"/>
              <w:keepLines w:val="0"/>
              <w:pageBreakBefore w:val="0"/>
              <w:widowControl w:val="0"/>
              <w:kinsoku/>
              <w:wordWrap/>
              <w:autoSpaceDE w:val="0"/>
              <w:bidi w:val="0"/>
              <w:spacing w:beforeAutospacing="0" w:afterAutospacing="0"/>
              <w:jc w:val="center"/>
              <w:rPr>
                <w:rFonts w:hint="eastAsia" w:ascii="仿宋" w:hAnsi="仿宋" w:eastAsia="仿宋" w:cs="仿宋"/>
                <w:b/>
                <w:bCs/>
                <w:color w:val="000000"/>
                <w:szCs w:val="21"/>
                <w:lang w:bidi="ar"/>
              </w:rPr>
            </w:pPr>
          </w:p>
        </w:tc>
        <w:tc>
          <w:tcPr>
            <w:tcW w:w="829" w:type="dxa"/>
            <w:tcBorders>
              <w:top w:val="single" w:color="auto" w:sz="4" w:space="0"/>
              <w:left w:val="single" w:color="auto" w:sz="4" w:space="0"/>
              <w:bottom w:val="single" w:color="auto" w:sz="4" w:space="0"/>
              <w:right w:val="single" w:color="auto" w:sz="4" w:space="0"/>
            </w:tcBorders>
            <w:vAlign w:val="center"/>
          </w:tcPr>
          <w:p w14:paraId="06D659CA">
            <w:pPr>
              <w:keepNext w:val="0"/>
              <w:keepLines w:val="0"/>
              <w:pageBreakBefore w:val="0"/>
              <w:widowControl w:val="0"/>
              <w:kinsoku/>
              <w:wordWrap/>
              <w:autoSpaceDE w:val="0"/>
              <w:bidi w:val="0"/>
              <w:spacing w:beforeAutospacing="0" w:afterAutospacing="0"/>
              <w:jc w:val="center"/>
              <w:rPr>
                <w:rFonts w:hint="eastAsia" w:ascii="仿宋" w:hAnsi="仿宋" w:eastAsia="仿宋" w:cs="仿宋"/>
                <w:b/>
                <w:bCs/>
                <w:color w:val="000000"/>
                <w:szCs w:val="21"/>
                <w:lang w:bidi="ar"/>
              </w:rPr>
            </w:pPr>
          </w:p>
        </w:tc>
        <w:tc>
          <w:tcPr>
            <w:tcW w:w="1556" w:type="dxa"/>
            <w:tcBorders>
              <w:top w:val="single" w:color="auto" w:sz="4" w:space="0"/>
              <w:left w:val="single" w:color="auto" w:sz="4" w:space="0"/>
              <w:bottom w:val="single" w:color="auto" w:sz="4" w:space="0"/>
              <w:right w:val="single" w:color="auto" w:sz="4" w:space="0"/>
            </w:tcBorders>
            <w:vAlign w:val="center"/>
          </w:tcPr>
          <w:p w14:paraId="1FA34E5F">
            <w:pPr>
              <w:keepNext w:val="0"/>
              <w:keepLines w:val="0"/>
              <w:pageBreakBefore w:val="0"/>
              <w:widowControl w:val="0"/>
              <w:kinsoku/>
              <w:wordWrap/>
              <w:autoSpaceDE w:val="0"/>
              <w:bidi w:val="0"/>
              <w:spacing w:beforeAutospacing="0" w:afterAutospacing="0"/>
              <w:jc w:val="center"/>
              <w:rPr>
                <w:rFonts w:hint="eastAsia" w:ascii="仿宋" w:hAnsi="仿宋" w:eastAsia="仿宋" w:cs="仿宋"/>
                <w:b/>
                <w:bCs/>
                <w:color w:val="000000"/>
                <w:szCs w:val="21"/>
                <w:lang w:bidi="ar"/>
              </w:rPr>
            </w:pPr>
          </w:p>
        </w:tc>
        <w:tc>
          <w:tcPr>
            <w:tcW w:w="1983" w:type="dxa"/>
            <w:tcBorders>
              <w:top w:val="single" w:color="auto" w:sz="4" w:space="0"/>
              <w:left w:val="single" w:color="auto" w:sz="4" w:space="0"/>
              <w:bottom w:val="single" w:color="auto" w:sz="4" w:space="0"/>
              <w:right w:val="single" w:color="auto" w:sz="4" w:space="0"/>
            </w:tcBorders>
            <w:vAlign w:val="center"/>
          </w:tcPr>
          <w:p w14:paraId="29859057">
            <w:pPr>
              <w:keepNext w:val="0"/>
              <w:keepLines w:val="0"/>
              <w:pageBreakBefore w:val="0"/>
              <w:widowControl w:val="0"/>
              <w:kinsoku/>
              <w:wordWrap/>
              <w:autoSpaceDE w:val="0"/>
              <w:bidi w:val="0"/>
              <w:spacing w:beforeAutospacing="0" w:afterAutospacing="0"/>
              <w:jc w:val="center"/>
              <w:rPr>
                <w:rFonts w:hint="eastAsia" w:ascii="仿宋" w:hAnsi="仿宋" w:eastAsia="仿宋" w:cs="仿宋"/>
                <w:b/>
                <w:bCs/>
                <w:color w:val="000000"/>
                <w:szCs w:val="21"/>
                <w:lang w:bidi="ar"/>
              </w:rPr>
            </w:pPr>
          </w:p>
        </w:tc>
      </w:tr>
      <w:tr w14:paraId="49F11C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45934274">
            <w:pPr>
              <w:keepNext w:val="0"/>
              <w:keepLines w:val="0"/>
              <w:pageBreakBefore w:val="0"/>
              <w:widowControl w:val="0"/>
              <w:kinsoku/>
              <w:wordWrap/>
              <w:autoSpaceDE w:val="0"/>
              <w:bidi w:val="0"/>
              <w:spacing w:beforeAutospacing="0" w:afterAutospacing="0"/>
              <w:jc w:val="center"/>
              <w:rPr>
                <w:rFonts w:hint="eastAsia" w:ascii="仿宋" w:hAnsi="仿宋" w:eastAsia="仿宋" w:cs="仿宋"/>
                <w:b/>
                <w:bCs/>
                <w:color w:val="000000"/>
                <w:szCs w:val="21"/>
                <w:lang w:bidi="ar"/>
              </w:rPr>
            </w:pPr>
          </w:p>
        </w:tc>
        <w:tc>
          <w:tcPr>
            <w:tcW w:w="948" w:type="dxa"/>
            <w:tcBorders>
              <w:top w:val="single" w:color="auto" w:sz="4" w:space="0"/>
              <w:left w:val="single" w:color="auto" w:sz="4" w:space="0"/>
              <w:bottom w:val="single" w:color="auto" w:sz="4" w:space="0"/>
              <w:right w:val="single" w:color="auto" w:sz="4" w:space="0"/>
            </w:tcBorders>
            <w:vAlign w:val="center"/>
          </w:tcPr>
          <w:p w14:paraId="77EAEA04">
            <w:pPr>
              <w:keepNext w:val="0"/>
              <w:keepLines w:val="0"/>
              <w:pageBreakBefore w:val="0"/>
              <w:widowControl w:val="0"/>
              <w:kinsoku/>
              <w:wordWrap/>
              <w:autoSpaceDE w:val="0"/>
              <w:bidi w:val="0"/>
              <w:spacing w:beforeAutospacing="0" w:afterAutospacing="0"/>
              <w:jc w:val="center"/>
              <w:rPr>
                <w:rFonts w:hint="eastAsia" w:ascii="仿宋" w:hAnsi="仿宋" w:eastAsia="仿宋" w:cs="仿宋"/>
                <w:b/>
                <w:bCs/>
                <w:color w:val="000000"/>
                <w:szCs w:val="21"/>
                <w:lang w:bidi="ar"/>
              </w:rPr>
            </w:pPr>
          </w:p>
        </w:tc>
        <w:tc>
          <w:tcPr>
            <w:tcW w:w="1238" w:type="dxa"/>
            <w:tcBorders>
              <w:top w:val="single" w:color="auto" w:sz="4" w:space="0"/>
              <w:left w:val="single" w:color="auto" w:sz="4" w:space="0"/>
              <w:bottom w:val="single" w:color="auto" w:sz="4" w:space="0"/>
              <w:right w:val="single" w:color="auto" w:sz="4" w:space="0"/>
            </w:tcBorders>
            <w:vAlign w:val="center"/>
          </w:tcPr>
          <w:p w14:paraId="5592E219">
            <w:pPr>
              <w:keepNext w:val="0"/>
              <w:keepLines w:val="0"/>
              <w:pageBreakBefore w:val="0"/>
              <w:widowControl w:val="0"/>
              <w:kinsoku/>
              <w:wordWrap/>
              <w:autoSpaceDE w:val="0"/>
              <w:bidi w:val="0"/>
              <w:spacing w:beforeAutospacing="0" w:afterAutospacing="0"/>
              <w:jc w:val="center"/>
              <w:rPr>
                <w:rFonts w:hint="eastAsia" w:ascii="仿宋" w:hAnsi="仿宋" w:eastAsia="仿宋" w:cs="仿宋"/>
                <w:b/>
                <w:bCs/>
                <w:color w:val="000000"/>
                <w:szCs w:val="21"/>
                <w:lang w:bidi="ar"/>
              </w:rPr>
            </w:pPr>
          </w:p>
        </w:tc>
        <w:tc>
          <w:tcPr>
            <w:tcW w:w="1071" w:type="dxa"/>
            <w:tcBorders>
              <w:top w:val="single" w:color="auto" w:sz="4" w:space="0"/>
              <w:left w:val="single" w:color="auto" w:sz="4" w:space="0"/>
              <w:bottom w:val="single" w:color="auto" w:sz="4" w:space="0"/>
              <w:right w:val="single" w:color="auto" w:sz="4" w:space="0"/>
            </w:tcBorders>
            <w:vAlign w:val="center"/>
          </w:tcPr>
          <w:p w14:paraId="63E41EE3">
            <w:pPr>
              <w:keepNext w:val="0"/>
              <w:keepLines w:val="0"/>
              <w:pageBreakBefore w:val="0"/>
              <w:widowControl w:val="0"/>
              <w:kinsoku/>
              <w:wordWrap/>
              <w:autoSpaceDE w:val="0"/>
              <w:bidi w:val="0"/>
              <w:spacing w:beforeAutospacing="0" w:afterAutospacing="0"/>
              <w:jc w:val="center"/>
              <w:rPr>
                <w:rFonts w:hint="eastAsia" w:ascii="仿宋" w:hAnsi="仿宋" w:eastAsia="仿宋" w:cs="仿宋"/>
                <w:b/>
                <w:bCs/>
                <w:color w:val="000000"/>
                <w:szCs w:val="21"/>
                <w:lang w:bidi="ar"/>
              </w:rPr>
            </w:pPr>
          </w:p>
        </w:tc>
        <w:tc>
          <w:tcPr>
            <w:tcW w:w="1153" w:type="dxa"/>
            <w:tcBorders>
              <w:top w:val="single" w:color="auto" w:sz="4" w:space="0"/>
              <w:left w:val="single" w:color="auto" w:sz="4" w:space="0"/>
              <w:bottom w:val="single" w:color="auto" w:sz="4" w:space="0"/>
              <w:right w:val="single" w:color="auto" w:sz="4" w:space="0"/>
            </w:tcBorders>
            <w:vAlign w:val="center"/>
          </w:tcPr>
          <w:p w14:paraId="0653469E">
            <w:pPr>
              <w:keepNext w:val="0"/>
              <w:keepLines w:val="0"/>
              <w:pageBreakBefore w:val="0"/>
              <w:widowControl w:val="0"/>
              <w:kinsoku/>
              <w:wordWrap/>
              <w:autoSpaceDE w:val="0"/>
              <w:bidi w:val="0"/>
              <w:spacing w:beforeAutospacing="0" w:afterAutospacing="0"/>
              <w:jc w:val="center"/>
              <w:rPr>
                <w:rFonts w:hint="eastAsia" w:ascii="仿宋" w:hAnsi="仿宋" w:eastAsia="仿宋" w:cs="仿宋"/>
                <w:b/>
                <w:bCs/>
                <w:color w:val="000000"/>
                <w:szCs w:val="21"/>
                <w:lang w:bidi="ar"/>
              </w:rPr>
            </w:pPr>
          </w:p>
        </w:tc>
        <w:tc>
          <w:tcPr>
            <w:tcW w:w="829" w:type="dxa"/>
            <w:tcBorders>
              <w:top w:val="single" w:color="auto" w:sz="4" w:space="0"/>
              <w:left w:val="single" w:color="auto" w:sz="4" w:space="0"/>
              <w:bottom w:val="single" w:color="auto" w:sz="4" w:space="0"/>
              <w:right w:val="single" w:color="auto" w:sz="4" w:space="0"/>
            </w:tcBorders>
            <w:vAlign w:val="center"/>
          </w:tcPr>
          <w:p w14:paraId="0CA4EE95">
            <w:pPr>
              <w:keepNext w:val="0"/>
              <w:keepLines w:val="0"/>
              <w:pageBreakBefore w:val="0"/>
              <w:widowControl w:val="0"/>
              <w:kinsoku/>
              <w:wordWrap/>
              <w:autoSpaceDE w:val="0"/>
              <w:bidi w:val="0"/>
              <w:spacing w:beforeAutospacing="0" w:afterAutospacing="0"/>
              <w:jc w:val="center"/>
              <w:rPr>
                <w:rFonts w:hint="eastAsia" w:ascii="仿宋" w:hAnsi="仿宋" w:eastAsia="仿宋" w:cs="仿宋"/>
                <w:b/>
                <w:bCs/>
                <w:color w:val="000000"/>
                <w:szCs w:val="21"/>
                <w:lang w:bidi="ar"/>
              </w:rPr>
            </w:pPr>
          </w:p>
        </w:tc>
        <w:tc>
          <w:tcPr>
            <w:tcW w:w="1556" w:type="dxa"/>
            <w:tcBorders>
              <w:top w:val="single" w:color="auto" w:sz="4" w:space="0"/>
              <w:left w:val="single" w:color="auto" w:sz="4" w:space="0"/>
              <w:bottom w:val="single" w:color="auto" w:sz="4" w:space="0"/>
              <w:right w:val="single" w:color="auto" w:sz="4" w:space="0"/>
            </w:tcBorders>
            <w:vAlign w:val="center"/>
          </w:tcPr>
          <w:p w14:paraId="5FDC3589">
            <w:pPr>
              <w:keepNext w:val="0"/>
              <w:keepLines w:val="0"/>
              <w:pageBreakBefore w:val="0"/>
              <w:widowControl w:val="0"/>
              <w:kinsoku/>
              <w:wordWrap/>
              <w:autoSpaceDE w:val="0"/>
              <w:bidi w:val="0"/>
              <w:spacing w:beforeAutospacing="0" w:afterAutospacing="0"/>
              <w:jc w:val="center"/>
              <w:rPr>
                <w:rFonts w:hint="eastAsia" w:ascii="仿宋" w:hAnsi="仿宋" w:eastAsia="仿宋" w:cs="仿宋"/>
                <w:b/>
                <w:bCs/>
                <w:color w:val="000000"/>
                <w:szCs w:val="21"/>
                <w:lang w:bidi="ar"/>
              </w:rPr>
            </w:pPr>
          </w:p>
        </w:tc>
        <w:tc>
          <w:tcPr>
            <w:tcW w:w="1983" w:type="dxa"/>
            <w:tcBorders>
              <w:top w:val="single" w:color="auto" w:sz="4" w:space="0"/>
              <w:left w:val="single" w:color="auto" w:sz="4" w:space="0"/>
              <w:bottom w:val="single" w:color="auto" w:sz="4" w:space="0"/>
              <w:right w:val="single" w:color="auto" w:sz="4" w:space="0"/>
            </w:tcBorders>
            <w:vAlign w:val="center"/>
          </w:tcPr>
          <w:p w14:paraId="2BA8FE68">
            <w:pPr>
              <w:keepNext w:val="0"/>
              <w:keepLines w:val="0"/>
              <w:pageBreakBefore w:val="0"/>
              <w:widowControl w:val="0"/>
              <w:kinsoku/>
              <w:wordWrap/>
              <w:autoSpaceDE w:val="0"/>
              <w:bidi w:val="0"/>
              <w:spacing w:beforeAutospacing="0" w:afterAutospacing="0"/>
              <w:jc w:val="center"/>
              <w:rPr>
                <w:rFonts w:hint="eastAsia" w:ascii="仿宋" w:hAnsi="仿宋" w:eastAsia="仿宋" w:cs="仿宋"/>
                <w:b/>
                <w:bCs/>
                <w:color w:val="000000"/>
                <w:szCs w:val="21"/>
                <w:lang w:bidi="ar"/>
              </w:rPr>
            </w:pPr>
          </w:p>
        </w:tc>
      </w:tr>
      <w:tr w14:paraId="235304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4102A30C">
            <w:pPr>
              <w:keepNext w:val="0"/>
              <w:keepLines w:val="0"/>
              <w:pageBreakBefore w:val="0"/>
              <w:widowControl w:val="0"/>
              <w:kinsoku/>
              <w:wordWrap/>
              <w:autoSpaceDE w:val="0"/>
              <w:bidi w:val="0"/>
              <w:spacing w:beforeAutospacing="0" w:afterAutospacing="0"/>
              <w:jc w:val="center"/>
              <w:rPr>
                <w:rFonts w:hint="eastAsia" w:ascii="仿宋" w:hAnsi="仿宋" w:eastAsia="仿宋" w:cs="仿宋"/>
                <w:b/>
                <w:bCs/>
                <w:color w:val="000000"/>
                <w:szCs w:val="21"/>
                <w:lang w:bidi="ar"/>
              </w:rPr>
            </w:pPr>
          </w:p>
        </w:tc>
        <w:tc>
          <w:tcPr>
            <w:tcW w:w="948" w:type="dxa"/>
            <w:tcBorders>
              <w:top w:val="single" w:color="auto" w:sz="4" w:space="0"/>
              <w:left w:val="single" w:color="auto" w:sz="4" w:space="0"/>
              <w:bottom w:val="single" w:color="auto" w:sz="4" w:space="0"/>
              <w:right w:val="single" w:color="auto" w:sz="4" w:space="0"/>
            </w:tcBorders>
            <w:vAlign w:val="center"/>
          </w:tcPr>
          <w:p w14:paraId="0E470361">
            <w:pPr>
              <w:keepNext w:val="0"/>
              <w:keepLines w:val="0"/>
              <w:pageBreakBefore w:val="0"/>
              <w:widowControl w:val="0"/>
              <w:kinsoku/>
              <w:wordWrap/>
              <w:autoSpaceDE w:val="0"/>
              <w:bidi w:val="0"/>
              <w:spacing w:beforeAutospacing="0" w:afterAutospacing="0"/>
              <w:jc w:val="center"/>
              <w:rPr>
                <w:rFonts w:hint="eastAsia" w:ascii="仿宋" w:hAnsi="仿宋" w:eastAsia="仿宋" w:cs="仿宋"/>
                <w:b/>
                <w:bCs/>
                <w:color w:val="000000"/>
                <w:szCs w:val="21"/>
                <w:lang w:bidi="ar"/>
              </w:rPr>
            </w:pPr>
          </w:p>
        </w:tc>
        <w:tc>
          <w:tcPr>
            <w:tcW w:w="1238" w:type="dxa"/>
            <w:tcBorders>
              <w:top w:val="single" w:color="auto" w:sz="4" w:space="0"/>
              <w:left w:val="single" w:color="auto" w:sz="4" w:space="0"/>
              <w:bottom w:val="single" w:color="auto" w:sz="4" w:space="0"/>
              <w:right w:val="single" w:color="auto" w:sz="4" w:space="0"/>
            </w:tcBorders>
            <w:vAlign w:val="center"/>
          </w:tcPr>
          <w:p w14:paraId="385DF8DD">
            <w:pPr>
              <w:keepNext w:val="0"/>
              <w:keepLines w:val="0"/>
              <w:pageBreakBefore w:val="0"/>
              <w:widowControl w:val="0"/>
              <w:kinsoku/>
              <w:wordWrap/>
              <w:autoSpaceDE w:val="0"/>
              <w:bidi w:val="0"/>
              <w:spacing w:beforeAutospacing="0" w:afterAutospacing="0"/>
              <w:jc w:val="center"/>
              <w:rPr>
                <w:rFonts w:hint="eastAsia" w:ascii="仿宋" w:hAnsi="仿宋" w:eastAsia="仿宋" w:cs="仿宋"/>
                <w:b/>
                <w:bCs/>
                <w:color w:val="000000"/>
                <w:szCs w:val="21"/>
                <w:lang w:bidi="ar"/>
              </w:rPr>
            </w:pPr>
          </w:p>
        </w:tc>
        <w:tc>
          <w:tcPr>
            <w:tcW w:w="1071" w:type="dxa"/>
            <w:tcBorders>
              <w:top w:val="single" w:color="auto" w:sz="4" w:space="0"/>
              <w:left w:val="single" w:color="auto" w:sz="4" w:space="0"/>
              <w:bottom w:val="single" w:color="auto" w:sz="4" w:space="0"/>
              <w:right w:val="single" w:color="auto" w:sz="4" w:space="0"/>
            </w:tcBorders>
            <w:vAlign w:val="center"/>
          </w:tcPr>
          <w:p w14:paraId="3A76F4D1">
            <w:pPr>
              <w:keepNext w:val="0"/>
              <w:keepLines w:val="0"/>
              <w:pageBreakBefore w:val="0"/>
              <w:widowControl w:val="0"/>
              <w:kinsoku/>
              <w:wordWrap/>
              <w:autoSpaceDE w:val="0"/>
              <w:bidi w:val="0"/>
              <w:spacing w:beforeAutospacing="0" w:afterAutospacing="0"/>
              <w:jc w:val="center"/>
              <w:rPr>
                <w:rFonts w:hint="eastAsia" w:ascii="仿宋" w:hAnsi="仿宋" w:eastAsia="仿宋" w:cs="仿宋"/>
                <w:b/>
                <w:bCs/>
                <w:color w:val="000000"/>
                <w:szCs w:val="21"/>
                <w:lang w:bidi="ar"/>
              </w:rPr>
            </w:pPr>
          </w:p>
        </w:tc>
        <w:tc>
          <w:tcPr>
            <w:tcW w:w="1153" w:type="dxa"/>
            <w:tcBorders>
              <w:top w:val="single" w:color="auto" w:sz="4" w:space="0"/>
              <w:left w:val="single" w:color="auto" w:sz="4" w:space="0"/>
              <w:bottom w:val="single" w:color="auto" w:sz="4" w:space="0"/>
              <w:right w:val="single" w:color="auto" w:sz="4" w:space="0"/>
            </w:tcBorders>
            <w:vAlign w:val="center"/>
          </w:tcPr>
          <w:p w14:paraId="35E31DAD">
            <w:pPr>
              <w:keepNext w:val="0"/>
              <w:keepLines w:val="0"/>
              <w:pageBreakBefore w:val="0"/>
              <w:widowControl w:val="0"/>
              <w:kinsoku/>
              <w:wordWrap/>
              <w:autoSpaceDE w:val="0"/>
              <w:bidi w:val="0"/>
              <w:spacing w:beforeAutospacing="0" w:afterAutospacing="0"/>
              <w:jc w:val="center"/>
              <w:rPr>
                <w:rFonts w:hint="eastAsia" w:ascii="仿宋" w:hAnsi="仿宋" w:eastAsia="仿宋" w:cs="仿宋"/>
                <w:b/>
                <w:bCs/>
                <w:color w:val="000000"/>
                <w:szCs w:val="21"/>
                <w:lang w:bidi="ar"/>
              </w:rPr>
            </w:pPr>
          </w:p>
        </w:tc>
        <w:tc>
          <w:tcPr>
            <w:tcW w:w="829" w:type="dxa"/>
            <w:tcBorders>
              <w:top w:val="single" w:color="auto" w:sz="4" w:space="0"/>
              <w:left w:val="single" w:color="auto" w:sz="4" w:space="0"/>
              <w:bottom w:val="single" w:color="auto" w:sz="4" w:space="0"/>
              <w:right w:val="single" w:color="auto" w:sz="4" w:space="0"/>
            </w:tcBorders>
            <w:vAlign w:val="center"/>
          </w:tcPr>
          <w:p w14:paraId="1E789782">
            <w:pPr>
              <w:keepNext w:val="0"/>
              <w:keepLines w:val="0"/>
              <w:pageBreakBefore w:val="0"/>
              <w:widowControl w:val="0"/>
              <w:kinsoku/>
              <w:wordWrap/>
              <w:autoSpaceDE w:val="0"/>
              <w:bidi w:val="0"/>
              <w:spacing w:beforeAutospacing="0" w:afterAutospacing="0"/>
              <w:jc w:val="center"/>
              <w:rPr>
                <w:rFonts w:hint="eastAsia" w:ascii="仿宋" w:hAnsi="仿宋" w:eastAsia="仿宋" w:cs="仿宋"/>
                <w:b/>
                <w:bCs/>
                <w:color w:val="000000"/>
                <w:szCs w:val="21"/>
                <w:lang w:bidi="ar"/>
              </w:rPr>
            </w:pPr>
          </w:p>
        </w:tc>
        <w:tc>
          <w:tcPr>
            <w:tcW w:w="1556" w:type="dxa"/>
            <w:tcBorders>
              <w:top w:val="single" w:color="auto" w:sz="4" w:space="0"/>
              <w:left w:val="single" w:color="auto" w:sz="4" w:space="0"/>
              <w:bottom w:val="single" w:color="auto" w:sz="4" w:space="0"/>
              <w:right w:val="single" w:color="auto" w:sz="4" w:space="0"/>
            </w:tcBorders>
            <w:vAlign w:val="center"/>
          </w:tcPr>
          <w:p w14:paraId="37793FA6">
            <w:pPr>
              <w:keepNext w:val="0"/>
              <w:keepLines w:val="0"/>
              <w:pageBreakBefore w:val="0"/>
              <w:widowControl w:val="0"/>
              <w:kinsoku/>
              <w:wordWrap/>
              <w:autoSpaceDE w:val="0"/>
              <w:bidi w:val="0"/>
              <w:spacing w:beforeAutospacing="0" w:afterAutospacing="0"/>
              <w:jc w:val="center"/>
              <w:rPr>
                <w:rFonts w:hint="eastAsia" w:ascii="仿宋" w:hAnsi="仿宋" w:eastAsia="仿宋" w:cs="仿宋"/>
                <w:b/>
                <w:bCs/>
                <w:color w:val="000000"/>
                <w:szCs w:val="21"/>
                <w:lang w:bidi="ar"/>
              </w:rPr>
            </w:pPr>
          </w:p>
        </w:tc>
        <w:tc>
          <w:tcPr>
            <w:tcW w:w="1983" w:type="dxa"/>
            <w:tcBorders>
              <w:top w:val="single" w:color="auto" w:sz="4" w:space="0"/>
              <w:left w:val="single" w:color="auto" w:sz="4" w:space="0"/>
              <w:bottom w:val="single" w:color="auto" w:sz="4" w:space="0"/>
              <w:right w:val="single" w:color="auto" w:sz="4" w:space="0"/>
            </w:tcBorders>
            <w:vAlign w:val="center"/>
          </w:tcPr>
          <w:p w14:paraId="27D7ED73">
            <w:pPr>
              <w:keepNext w:val="0"/>
              <w:keepLines w:val="0"/>
              <w:pageBreakBefore w:val="0"/>
              <w:widowControl w:val="0"/>
              <w:kinsoku/>
              <w:wordWrap/>
              <w:autoSpaceDE w:val="0"/>
              <w:bidi w:val="0"/>
              <w:spacing w:beforeAutospacing="0" w:afterAutospacing="0"/>
              <w:jc w:val="center"/>
              <w:rPr>
                <w:rFonts w:hint="eastAsia" w:ascii="仿宋" w:hAnsi="仿宋" w:eastAsia="仿宋" w:cs="仿宋"/>
                <w:b/>
                <w:bCs/>
                <w:color w:val="000000"/>
                <w:szCs w:val="21"/>
                <w:lang w:bidi="ar"/>
              </w:rPr>
            </w:pPr>
          </w:p>
        </w:tc>
      </w:tr>
      <w:tr w14:paraId="3198A1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28C83E3F">
            <w:pPr>
              <w:keepNext w:val="0"/>
              <w:keepLines w:val="0"/>
              <w:pageBreakBefore w:val="0"/>
              <w:widowControl w:val="0"/>
              <w:kinsoku/>
              <w:wordWrap/>
              <w:autoSpaceDE w:val="0"/>
              <w:bidi w:val="0"/>
              <w:spacing w:beforeAutospacing="0" w:afterAutospacing="0"/>
              <w:jc w:val="center"/>
              <w:rPr>
                <w:rFonts w:hint="eastAsia" w:ascii="仿宋" w:hAnsi="仿宋" w:eastAsia="仿宋" w:cs="仿宋"/>
                <w:b/>
                <w:bCs/>
                <w:color w:val="000000"/>
                <w:szCs w:val="21"/>
                <w:lang w:bidi="ar"/>
              </w:rPr>
            </w:pPr>
          </w:p>
        </w:tc>
        <w:tc>
          <w:tcPr>
            <w:tcW w:w="948" w:type="dxa"/>
            <w:tcBorders>
              <w:top w:val="single" w:color="auto" w:sz="4" w:space="0"/>
              <w:left w:val="single" w:color="auto" w:sz="4" w:space="0"/>
              <w:bottom w:val="single" w:color="auto" w:sz="4" w:space="0"/>
              <w:right w:val="single" w:color="auto" w:sz="4" w:space="0"/>
            </w:tcBorders>
            <w:vAlign w:val="center"/>
          </w:tcPr>
          <w:p w14:paraId="39D90028">
            <w:pPr>
              <w:keepNext w:val="0"/>
              <w:keepLines w:val="0"/>
              <w:pageBreakBefore w:val="0"/>
              <w:widowControl w:val="0"/>
              <w:kinsoku/>
              <w:wordWrap/>
              <w:autoSpaceDE w:val="0"/>
              <w:bidi w:val="0"/>
              <w:spacing w:beforeAutospacing="0" w:afterAutospacing="0"/>
              <w:jc w:val="center"/>
              <w:rPr>
                <w:rFonts w:hint="eastAsia" w:ascii="仿宋" w:hAnsi="仿宋" w:eastAsia="仿宋" w:cs="仿宋"/>
                <w:b/>
                <w:bCs/>
                <w:color w:val="000000"/>
                <w:szCs w:val="21"/>
                <w:lang w:bidi="ar"/>
              </w:rPr>
            </w:pPr>
          </w:p>
        </w:tc>
        <w:tc>
          <w:tcPr>
            <w:tcW w:w="1238" w:type="dxa"/>
            <w:tcBorders>
              <w:top w:val="single" w:color="auto" w:sz="4" w:space="0"/>
              <w:left w:val="single" w:color="auto" w:sz="4" w:space="0"/>
              <w:bottom w:val="single" w:color="auto" w:sz="4" w:space="0"/>
              <w:right w:val="single" w:color="auto" w:sz="4" w:space="0"/>
            </w:tcBorders>
            <w:vAlign w:val="center"/>
          </w:tcPr>
          <w:p w14:paraId="3746E67E">
            <w:pPr>
              <w:keepNext w:val="0"/>
              <w:keepLines w:val="0"/>
              <w:pageBreakBefore w:val="0"/>
              <w:widowControl w:val="0"/>
              <w:kinsoku/>
              <w:wordWrap/>
              <w:autoSpaceDE w:val="0"/>
              <w:bidi w:val="0"/>
              <w:spacing w:beforeAutospacing="0" w:afterAutospacing="0"/>
              <w:jc w:val="center"/>
              <w:rPr>
                <w:rFonts w:hint="eastAsia" w:ascii="仿宋" w:hAnsi="仿宋" w:eastAsia="仿宋" w:cs="仿宋"/>
                <w:b/>
                <w:bCs/>
                <w:color w:val="000000"/>
                <w:szCs w:val="21"/>
                <w:lang w:bidi="ar"/>
              </w:rPr>
            </w:pPr>
          </w:p>
        </w:tc>
        <w:tc>
          <w:tcPr>
            <w:tcW w:w="1071" w:type="dxa"/>
            <w:tcBorders>
              <w:top w:val="single" w:color="auto" w:sz="4" w:space="0"/>
              <w:left w:val="single" w:color="auto" w:sz="4" w:space="0"/>
              <w:bottom w:val="single" w:color="auto" w:sz="4" w:space="0"/>
              <w:right w:val="single" w:color="auto" w:sz="4" w:space="0"/>
            </w:tcBorders>
            <w:vAlign w:val="center"/>
          </w:tcPr>
          <w:p w14:paraId="319D080B">
            <w:pPr>
              <w:keepNext w:val="0"/>
              <w:keepLines w:val="0"/>
              <w:pageBreakBefore w:val="0"/>
              <w:widowControl w:val="0"/>
              <w:kinsoku/>
              <w:wordWrap/>
              <w:autoSpaceDE w:val="0"/>
              <w:bidi w:val="0"/>
              <w:spacing w:beforeAutospacing="0" w:afterAutospacing="0"/>
              <w:jc w:val="center"/>
              <w:rPr>
                <w:rFonts w:hint="eastAsia" w:ascii="仿宋" w:hAnsi="仿宋" w:eastAsia="仿宋" w:cs="仿宋"/>
                <w:b/>
                <w:bCs/>
                <w:color w:val="000000"/>
                <w:szCs w:val="21"/>
                <w:lang w:bidi="ar"/>
              </w:rPr>
            </w:pPr>
          </w:p>
        </w:tc>
        <w:tc>
          <w:tcPr>
            <w:tcW w:w="1153" w:type="dxa"/>
            <w:tcBorders>
              <w:top w:val="single" w:color="auto" w:sz="4" w:space="0"/>
              <w:left w:val="single" w:color="auto" w:sz="4" w:space="0"/>
              <w:bottom w:val="single" w:color="auto" w:sz="4" w:space="0"/>
              <w:right w:val="single" w:color="auto" w:sz="4" w:space="0"/>
            </w:tcBorders>
            <w:vAlign w:val="center"/>
          </w:tcPr>
          <w:p w14:paraId="03964A93">
            <w:pPr>
              <w:keepNext w:val="0"/>
              <w:keepLines w:val="0"/>
              <w:pageBreakBefore w:val="0"/>
              <w:widowControl w:val="0"/>
              <w:kinsoku/>
              <w:wordWrap/>
              <w:autoSpaceDE w:val="0"/>
              <w:bidi w:val="0"/>
              <w:spacing w:beforeAutospacing="0" w:afterAutospacing="0"/>
              <w:jc w:val="center"/>
              <w:rPr>
                <w:rFonts w:hint="eastAsia" w:ascii="仿宋" w:hAnsi="仿宋" w:eastAsia="仿宋" w:cs="仿宋"/>
                <w:b/>
                <w:bCs/>
                <w:color w:val="000000"/>
                <w:szCs w:val="21"/>
                <w:lang w:bidi="ar"/>
              </w:rPr>
            </w:pPr>
          </w:p>
        </w:tc>
        <w:tc>
          <w:tcPr>
            <w:tcW w:w="829" w:type="dxa"/>
            <w:tcBorders>
              <w:top w:val="single" w:color="auto" w:sz="4" w:space="0"/>
              <w:left w:val="single" w:color="auto" w:sz="4" w:space="0"/>
              <w:bottom w:val="single" w:color="auto" w:sz="4" w:space="0"/>
              <w:right w:val="single" w:color="auto" w:sz="4" w:space="0"/>
            </w:tcBorders>
            <w:vAlign w:val="center"/>
          </w:tcPr>
          <w:p w14:paraId="5208920A">
            <w:pPr>
              <w:keepNext w:val="0"/>
              <w:keepLines w:val="0"/>
              <w:pageBreakBefore w:val="0"/>
              <w:widowControl w:val="0"/>
              <w:kinsoku/>
              <w:wordWrap/>
              <w:autoSpaceDE w:val="0"/>
              <w:bidi w:val="0"/>
              <w:spacing w:beforeAutospacing="0" w:afterAutospacing="0"/>
              <w:jc w:val="center"/>
              <w:rPr>
                <w:rFonts w:hint="eastAsia" w:ascii="仿宋" w:hAnsi="仿宋" w:eastAsia="仿宋" w:cs="仿宋"/>
                <w:b/>
                <w:bCs/>
                <w:color w:val="000000"/>
                <w:szCs w:val="21"/>
                <w:lang w:bidi="ar"/>
              </w:rPr>
            </w:pPr>
          </w:p>
        </w:tc>
        <w:tc>
          <w:tcPr>
            <w:tcW w:w="1556" w:type="dxa"/>
            <w:tcBorders>
              <w:top w:val="single" w:color="auto" w:sz="4" w:space="0"/>
              <w:left w:val="single" w:color="auto" w:sz="4" w:space="0"/>
              <w:bottom w:val="single" w:color="auto" w:sz="4" w:space="0"/>
              <w:right w:val="single" w:color="auto" w:sz="4" w:space="0"/>
            </w:tcBorders>
            <w:vAlign w:val="center"/>
          </w:tcPr>
          <w:p w14:paraId="5189A42D">
            <w:pPr>
              <w:keepNext w:val="0"/>
              <w:keepLines w:val="0"/>
              <w:pageBreakBefore w:val="0"/>
              <w:widowControl w:val="0"/>
              <w:kinsoku/>
              <w:wordWrap/>
              <w:autoSpaceDE w:val="0"/>
              <w:bidi w:val="0"/>
              <w:spacing w:beforeAutospacing="0" w:afterAutospacing="0"/>
              <w:jc w:val="center"/>
              <w:rPr>
                <w:rFonts w:hint="eastAsia" w:ascii="仿宋" w:hAnsi="仿宋" w:eastAsia="仿宋" w:cs="仿宋"/>
                <w:b/>
                <w:bCs/>
                <w:color w:val="000000"/>
                <w:szCs w:val="21"/>
                <w:lang w:bidi="ar"/>
              </w:rPr>
            </w:pPr>
          </w:p>
        </w:tc>
        <w:tc>
          <w:tcPr>
            <w:tcW w:w="1983" w:type="dxa"/>
            <w:tcBorders>
              <w:top w:val="single" w:color="auto" w:sz="4" w:space="0"/>
              <w:left w:val="single" w:color="auto" w:sz="4" w:space="0"/>
              <w:bottom w:val="single" w:color="auto" w:sz="4" w:space="0"/>
              <w:right w:val="single" w:color="auto" w:sz="4" w:space="0"/>
            </w:tcBorders>
            <w:vAlign w:val="center"/>
          </w:tcPr>
          <w:p w14:paraId="3A44AA06">
            <w:pPr>
              <w:keepNext w:val="0"/>
              <w:keepLines w:val="0"/>
              <w:pageBreakBefore w:val="0"/>
              <w:widowControl w:val="0"/>
              <w:kinsoku/>
              <w:wordWrap/>
              <w:autoSpaceDE w:val="0"/>
              <w:bidi w:val="0"/>
              <w:spacing w:beforeAutospacing="0" w:afterAutospacing="0"/>
              <w:jc w:val="center"/>
              <w:rPr>
                <w:rFonts w:hint="eastAsia" w:ascii="仿宋" w:hAnsi="仿宋" w:eastAsia="仿宋" w:cs="仿宋"/>
                <w:b/>
                <w:bCs/>
                <w:color w:val="000000"/>
                <w:szCs w:val="21"/>
                <w:lang w:bidi="ar"/>
              </w:rPr>
            </w:pPr>
          </w:p>
        </w:tc>
      </w:tr>
      <w:tr w14:paraId="535063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1E419AD2">
            <w:pPr>
              <w:keepNext w:val="0"/>
              <w:keepLines w:val="0"/>
              <w:pageBreakBefore w:val="0"/>
              <w:widowControl w:val="0"/>
              <w:kinsoku/>
              <w:wordWrap/>
              <w:autoSpaceDE w:val="0"/>
              <w:bidi w:val="0"/>
              <w:spacing w:beforeAutospacing="0" w:afterAutospacing="0"/>
              <w:jc w:val="center"/>
              <w:rPr>
                <w:rFonts w:hint="eastAsia" w:ascii="仿宋" w:hAnsi="仿宋" w:eastAsia="仿宋" w:cs="仿宋"/>
                <w:b/>
                <w:bCs/>
                <w:color w:val="000000"/>
                <w:szCs w:val="21"/>
                <w:lang w:bidi="ar"/>
              </w:rPr>
            </w:pPr>
          </w:p>
        </w:tc>
        <w:tc>
          <w:tcPr>
            <w:tcW w:w="948" w:type="dxa"/>
            <w:tcBorders>
              <w:top w:val="single" w:color="auto" w:sz="4" w:space="0"/>
              <w:left w:val="single" w:color="auto" w:sz="4" w:space="0"/>
              <w:bottom w:val="single" w:color="auto" w:sz="4" w:space="0"/>
              <w:right w:val="single" w:color="auto" w:sz="4" w:space="0"/>
            </w:tcBorders>
            <w:vAlign w:val="center"/>
          </w:tcPr>
          <w:p w14:paraId="0AE196B0">
            <w:pPr>
              <w:keepNext w:val="0"/>
              <w:keepLines w:val="0"/>
              <w:pageBreakBefore w:val="0"/>
              <w:widowControl w:val="0"/>
              <w:kinsoku/>
              <w:wordWrap/>
              <w:autoSpaceDE w:val="0"/>
              <w:bidi w:val="0"/>
              <w:spacing w:beforeAutospacing="0" w:afterAutospacing="0"/>
              <w:jc w:val="center"/>
              <w:rPr>
                <w:rFonts w:hint="eastAsia" w:ascii="仿宋" w:hAnsi="仿宋" w:eastAsia="仿宋" w:cs="仿宋"/>
                <w:b/>
                <w:bCs/>
                <w:color w:val="000000"/>
                <w:szCs w:val="21"/>
                <w:lang w:bidi="ar"/>
              </w:rPr>
            </w:pPr>
          </w:p>
        </w:tc>
        <w:tc>
          <w:tcPr>
            <w:tcW w:w="1238" w:type="dxa"/>
            <w:tcBorders>
              <w:top w:val="single" w:color="auto" w:sz="4" w:space="0"/>
              <w:left w:val="single" w:color="auto" w:sz="4" w:space="0"/>
              <w:bottom w:val="single" w:color="auto" w:sz="4" w:space="0"/>
              <w:right w:val="single" w:color="auto" w:sz="4" w:space="0"/>
            </w:tcBorders>
            <w:vAlign w:val="center"/>
          </w:tcPr>
          <w:p w14:paraId="496C5623">
            <w:pPr>
              <w:keepNext w:val="0"/>
              <w:keepLines w:val="0"/>
              <w:pageBreakBefore w:val="0"/>
              <w:widowControl w:val="0"/>
              <w:kinsoku/>
              <w:wordWrap/>
              <w:autoSpaceDE w:val="0"/>
              <w:bidi w:val="0"/>
              <w:spacing w:beforeAutospacing="0" w:afterAutospacing="0"/>
              <w:jc w:val="center"/>
              <w:rPr>
                <w:rFonts w:hint="eastAsia" w:ascii="仿宋" w:hAnsi="仿宋" w:eastAsia="仿宋" w:cs="仿宋"/>
                <w:b/>
                <w:bCs/>
                <w:color w:val="000000"/>
                <w:szCs w:val="21"/>
                <w:lang w:bidi="ar"/>
              </w:rPr>
            </w:pPr>
          </w:p>
        </w:tc>
        <w:tc>
          <w:tcPr>
            <w:tcW w:w="1071" w:type="dxa"/>
            <w:tcBorders>
              <w:top w:val="single" w:color="auto" w:sz="4" w:space="0"/>
              <w:left w:val="single" w:color="auto" w:sz="4" w:space="0"/>
              <w:bottom w:val="single" w:color="auto" w:sz="4" w:space="0"/>
              <w:right w:val="single" w:color="auto" w:sz="4" w:space="0"/>
            </w:tcBorders>
            <w:vAlign w:val="center"/>
          </w:tcPr>
          <w:p w14:paraId="4BF7011D">
            <w:pPr>
              <w:keepNext w:val="0"/>
              <w:keepLines w:val="0"/>
              <w:pageBreakBefore w:val="0"/>
              <w:widowControl w:val="0"/>
              <w:kinsoku/>
              <w:wordWrap/>
              <w:autoSpaceDE w:val="0"/>
              <w:bidi w:val="0"/>
              <w:spacing w:beforeAutospacing="0" w:afterAutospacing="0"/>
              <w:jc w:val="center"/>
              <w:rPr>
                <w:rFonts w:hint="eastAsia" w:ascii="仿宋" w:hAnsi="仿宋" w:eastAsia="仿宋" w:cs="仿宋"/>
                <w:b/>
                <w:bCs/>
                <w:color w:val="000000"/>
                <w:szCs w:val="21"/>
                <w:lang w:bidi="ar"/>
              </w:rPr>
            </w:pPr>
          </w:p>
        </w:tc>
        <w:tc>
          <w:tcPr>
            <w:tcW w:w="1153" w:type="dxa"/>
            <w:tcBorders>
              <w:top w:val="single" w:color="auto" w:sz="4" w:space="0"/>
              <w:left w:val="single" w:color="auto" w:sz="4" w:space="0"/>
              <w:bottom w:val="single" w:color="auto" w:sz="4" w:space="0"/>
              <w:right w:val="single" w:color="auto" w:sz="4" w:space="0"/>
            </w:tcBorders>
            <w:vAlign w:val="center"/>
          </w:tcPr>
          <w:p w14:paraId="25206907">
            <w:pPr>
              <w:keepNext w:val="0"/>
              <w:keepLines w:val="0"/>
              <w:pageBreakBefore w:val="0"/>
              <w:widowControl w:val="0"/>
              <w:kinsoku/>
              <w:wordWrap/>
              <w:autoSpaceDE w:val="0"/>
              <w:bidi w:val="0"/>
              <w:spacing w:beforeAutospacing="0" w:afterAutospacing="0"/>
              <w:jc w:val="center"/>
              <w:rPr>
                <w:rFonts w:hint="eastAsia" w:ascii="仿宋" w:hAnsi="仿宋" w:eastAsia="仿宋" w:cs="仿宋"/>
                <w:b/>
                <w:bCs/>
                <w:color w:val="000000"/>
                <w:szCs w:val="21"/>
                <w:lang w:bidi="ar"/>
              </w:rPr>
            </w:pPr>
          </w:p>
        </w:tc>
        <w:tc>
          <w:tcPr>
            <w:tcW w:w="829" w:type="dxa"/>
            <w:tcBorders>
              <w:top w:val="single" w:color="auto" w:sz="4" w:space="0"/>
              <w:left w:val="single" w:color="auto" w:sz="4" w:space="0"/>
              <w:bottom w:val="single" w:color="auto" w:sz="4" w:space="0"/>
              <w:right w:val="single" w:color="auto" w:sz="4" w:space="0"/>
            </w:tcBorders>
            <w:vAlign w:val="center"/>
          </w:tcPr>
          <w:p w14:paraId="722B1CF4">
            <w:pPr>
              <w:keepNext w:val="0"/>
              <w:keepLines w:val="0"/>
              <w:pageBreakBefore w:val="0"/>
              <w:widowControl w:val="0"/>
              <w:kinsoku/>
              <w:wordWrap/>
              <w:autoSpaceDE w:val="0"/>
              <w:bidi w:val="0"/>
              <w:spacing w:beforeAutospacing="0" w:afterAutospacing="0"/>
              <w:jc w:val="center"/>
              <w:rPr>
                <w:rFonts w:hint="eastAsia" w:ascii="仿宋" w:hAnsi="仿宋" w:eastAsia="仿宋" w:cs="仿宋"/>
                <w:b/>
                <w:bCs/>
                <w:color w:val="000000"/>
                <w:szCs w:val="21"/>
                <w:lang w:bidi="ar"/>
              </w:rPr>
            </w:pPr>
          </w:p>
        </w:tc>
        <w:tc>
          <w:tcPr>
            <w:tcW w:w="1556" w:type="dxa"/>
            <w:tcBorders>
              <w:top w:val="single" w:color="auto" w:sz="4" w:space="0"/>
              <w:left w:val="single" w:color="auto" w:sz="4" w:space="0"/>
              <w:bottom w:val="single" w:color="auto" w:sz="4" w:space="0"/>
              <w:right w:val="single" w:color="auto" w:sz="4" w:space="0"/>
            </w:tcBorders>
            <w:vAlign w:val="center"/>
          </w:tcPr>
          <w:p w14:paraId="167167A5">
            <w:pPr>
              <w:keepNext w:val="0"/>
              <w:keepLines w:val="0"/>
              <w:pageBreakBefore w:val="0"/>
              <w:widowControl w:val="0"/>
              <w:kinsoku/>
              <w:wordWrap/>
              <w:autoSpaceDE w:val="0"/>
              <w:bidi w:val="0"/>
              <w:spacing w:beforeAutospacing="0" w:afterAutospacing="0"/>
              <w:jc w:val="center"/>
              <w:rPr>
                <w:rFonts w:hint="eastAsia" w:ascii="仿宋" w:hAnsi="仿宋" w:eastAsia="仿宋" w:cs="仿宋"/>
                <w:b/>
                <w:bCs/>
                <w:color w:val="000000"/>
                <w:szCs w:val="21"/>
                <w:lang w:bidi="ar"/>
              </w:rPr>
            </w:pPr>
          </w:p>
        </w:tc>
        <w:tc>
          <w:tcPr>
            <w:tcW w:w="1983" w:type="dxa"/>
            <w:tcBorders>
              <w:top w:val="single" w:color="auto" w:sz="4" w:space="0"/>
              <w:left w:val="single" w:color="auto" w:sz="4" w:space="0"/>
              <w:bottom w:val="single" w:color="auto" w:sz="4" w:space="0"/>
              <w:right w:val="single" w:color="auto" w:sz="4" w:space="0"/>
            </w:tcBorders>
          </w:tcPr>
          <w:p w14:paraId="0CBE498A">
            <w:pPr>
              <w:keepNext w:val="0"/>
              <w:keepLines w:val="0"/>
              <w:pageBreakBefore w:val="0"/>
              <w:widowControl w:val="0"/>
              <w:kinsoku/>
              <w:wordWrap/>
              <w:autoSpaceDE w:val="0"/>
              <w:bidi w:val="0"/>
              <w:spacing w:beforeAutospacing="0" w:afterAutospacing="0"/>
              <w:jc w:val="center"/>
              <w:rPr>
                <w:rFonts w:hint="eastAsia" w:ascii="仿宋" w:hAnsi="仿宋" w:eastAsia="仿宋" w:cs="仿宋"/>
                <w:b/>
                <w:bCs/>
                <w:color w:val="000000"/>
                <w:szCs w:val="21"/>
                <w:lang w:bidi="ar"/>
              </w:rPr>
            </w:pPr>
          </w:p>
        </w:tc>
      </w:tr>
    </w:tbl>
    <w:p w14:paraId="216DD04F">
      <w:pPr>
        <w:keepNext w:val="0"/>
        <w:keepLines w:val="0"/>
        <w:pageBreakBefore w:val="0"/>
        <w:widowControl w:val="0"/>
        <w:kinsoku/>
        <w:wordWrap/>
        <w:bidi w:val="0"/>
        <w:adjustRightInd w:val="0"/>
        <w:snapToGrid w:val="0"/>
        <w:spacing w:beforeAutospacing="0" w:afterAutospacing="0" w:line="288" w:lineRule="auto"/>
        <w:rPr>
          <w:rFonts w:hint="eastAsia" w:ascii="仿宋" w:hAnsi="仿宋" w:eastAsia="仿宋" w:cs="仿宋"/>
          <w:szCs w:val="21"/>
        </w:rPr>
      </w:pPr>
    </w:p>
    <w:p w14:paraId="06139315">
      <w:pPr>
        <w:keepNext w:val="0"/>
        <w:keepLines w:val="0"/>
        <w:pageBreakBefore w:val="0"/>
        <w:widowControl w:val="0"/>
        <w:kinsoku/>
        <w:wordWrap/>
        <w:bidi w:val="0"/>
        <w:adjustRightInd w:val="0"/>
        <w:snapToGrid w:val="0"/>
        <w:spacing w:beforeAutospacing="0" w:afterAutospacing="0" w:line="288" w:lineRule="auto"/>
        <w:rPr>
          <w:rFonts w:hint="eastAsia" w:ascii="仿宋" w:hAnsi="仿宋" w:eastAsia="仿宋" w:cs="仿宋"/>
          <w:b/>
          <w:spacing w:val="-6"/>
          <w:szCs w:val="21"/>
        </w:rPr>
      </w:pPr>
      <w:r>
        <w:rPr>
          <w:rFonts w:hint="eastAsia" w:ascii="仿宋" w:hAnsi="仿宋" w:eastAsia="仿宋" w:cs="仿宋"/>
          <w:b/>
          <w:spacing w:val="-6"/>
          <w:szCs w:val="21"/>
        </w:rPr>
        <w:t>说明：</w:t>
      </w:r>
    </w:p>
    <w:p w14:paraId="54F9778D">
      <w:pPr>
        <w:keepNext w:val="0"/>
        <w:keepLines w:val="0"/>
        <w:pageBreakBefore w:val="0"/>
        <w:widowControl w:val="0"/>
        <w:kinsoku/>
        <w:wordWrap/>
        <w:bidi w:val="0"/>
        <w:adjustRightInd w:val="0"/>
        <w:snapToGrid w:val="0"/>
        <w:spacing w:beforeAutospacing="0" w:afterAutospacing="0" w:line="288" w:lineRule="auto"/>
        <w:rPr>
          <w:rFonts w:hint="eastAsia" w:ascii="仿宋" w:hAnsi="仿宋" w:eastAsia="仿宋" w:cs="仿宋"/>
          <w:b/>
          <w:spacing w:val="-6"/>
          <w:szCs w:val="21"/>
        </w:rPr>
      </w:pPr>
      <w:r>
        <w:rPr>
          <w:rFonts w:hint="eastAsia" w:ascii="仿宋" w:hAnsi="仿宋" w:eastAsia="仿宋" w:cs="仿宋"/>
          <w:b/>
          <w:spacing w:val="-6"/>
          <w:szCs w:val="21"/>
        </w:rPr>
        <w:t>1.投标人须提供上述业绩合同扫描件；</w:t>
      </w:r>
    </w:p>
    <w:p w14:paraId="2A89F4EF">
      <w:pPr>
        <w:keepNext w:val="0"/>
        <w:keepLines w:val="0"/>
        <w:pageBreakBefore w:val="0"/>
        <w:widowControl w:val="0"/>
        <w:kinsoku/>
        <w:wordWrap/>
        <w:bidi w:val="0"/>
        <w:adjustRightInd w:val="0"/>
        <w:snapToGrid w:val="0"/>
        <w:spacing w:beforeAutospacing="0" w:afterAutospacing="0" w:line="288" w:lineRule="auto"/>
        <w:rPr>
          <w:rFonts w:hint="eastAsia" w:ascii="仿宋" w:hAnsi="仿宋" w:eastAsia="仿宋" w:cs="仿宋"/>
          <w:b/>
          <w:spacing w:val="-6"/>
          <w:szCs w:val="21"/>
        </w:rPr>
      </w:pPr>
      <w:r>
        <w:rPr>
          <w:rFonts w:hint="eastAsia" w:ascii="仿宋" w:hAnsi="仿宋" w:eastAsia="仿宋" w:cs="仿宋"/>
          <w:b/>
          <w:spacing w:val="-6"/>
          <w:szCs w:val="21"/>
        </w:rPr>
        <w:t>2.所有合同扫描件应清晰，应能体现合同签订时间、双方签名盖章等内容；</w:t>
      </w:r>
    </w:p>
    <w:p w14:paraId="1DA9D36B">
      <w:pPr>
        <w:keepNext w:val="0"/>
        <w:keepLines w:val="0"/>
        <w:pageBreakBefore w:val="0"/>
        <w:widowControl w:val="0"/>
        <w:kinsoku/>
        <w:wordWrap/>
        <w:bidi w:val="0"/>
        <w:adjustRightInd w:val="0"/>
        <w:snapToGrid w:val="0"/>
        <w:spacing w:beforeAutospacing="0" w:afterAutospacing="0" w:line="288" w:lineRule="auto"/>
        <w:rPr>
          <w:rFonts w:hint="eastAsia" w:ascii="仿宋" w:hAnsi="仿宋" w:eastAsia="仿宋" w:cs="仿宋"/>
          <w:b/>
          <w:spacing w:val="-6"/>
          <w:szCs w:val="21"/>
        </w:rPr>
      </w:pPr>
      <w:r>
        <w:rPr>
          <w:rFonts w:hint="eastAsia" w:ascii="仿宋" w:hAnsi="仿宋" w:eastAsia="仿宋" w:cs="仿宋"/>
          <w:b/>
          <w:spacing w:val="-6"/>
          <w:szCs w:val="21"/>
        </w:rPr>
        <w:t>3.投标人应在不涉及商业秘密的前提下尽可能提供详细的合同扫描件内容。</w:t>
      </w:r>
    </w:p>
    <w:p w14:paraId="2652CC19">
      <w:pPr>
        <w:keepNext w:val="0"/>
        <w:keepLines w:val="0"/>
        <w:widowControl/>
        <w:numPr>
          <w:ilvl w:val="0"/>
          <w:numId w:val="0"/>
        </w:numPr>
        <w:suppressLineNumbers w:val="0"/>
        <w:autoSpaceDE w:val="0"/>
        <w:autoSpaceDN/>
        <w:spacing w:line="288" w:lineRule="auto"/>
        <w:ind w:left="0" w:leftChars="0" w:firstLine="0" w:firstLineChars="0"/>
        <w:jc w:val="center"/>
        <w:outlineLvl w:val="4"/>
        <w:rPr>
          <w:rFonts w:hint="eastAsia" w:ascii="仿宋" w:hAnsi="仿宋" w:eastAsia="仿宋" w:cs="仿宋"/>
          <w:color w:val="000000"/>
          <w:kern w:val="0"/>
          <w:sz w:val="21"/>
          <w:szCs w:val="21"/>
          <w:lang w:val="en-US" w:eastAsia="zh-CN" w:bidi="ar"/>
        </w:rPr>
      </w:pPr>
      <w:r>
        <w:rPr>
          <w:rFonts w:hint="eastAsia" w:ascii="仿宋" w:hAnsi="仿宋" w:eastAsia="仿宋" w:cs="仿宋"/>
          <w:b/>
          <w:spacing w:val="-6"/>
          <w:szCs w:val="21"/>
          <w:lang w:val="en-US" w:eastAsia="zh-CN"/>
        </w:rPr>
        <w:br w:type="page"/>
      </w:r>
      <w:r>
        <w:rPr>
          <w:rFonts w:hint="eastAsia" w:ascii="仿宋" w:hAnsi="仿宋" w:eastAsia="仿宋" w:cs="仿宋"/>
          <w:b/>
          <w:spacing w:val="-6"/>
          <w:szCs w:val="21"/>
          <w:lang w:val="en-US" w:eastAsia="zh-CN"/>
        </w:rPr>
        <w:t>2.投标人实验室相关认证资质</w:t>
      </w:r>
    </w:p>
    <w:p w14:paraId="7E2CAA97">
      <w:pPr>
        <w:keepNext w:val="0"/>
        <w:keepLines w:val="0"/>
        <w:widowControl/>
        <w:suppressLineNumbers w:val="0"/>
        <w:autoSpaceDE w:val="0"/>
        <w:autoSpaceDN/>
        <w:spacing w:line="288" w:lineRule="auto"/>
        <w:ind w:left="0" w:firstLine="0"/>
        <w:jc w:val="left"/>
        <w:rPr>
          <w:rFonts w:hint="eastAsia" w:ascii="仿宋" w:hAnsi="仿宋" w:eastAsia="仿宋" w:cs="仿宋"/>
          <w:color w:val="000000"/>
          <w:kern w:val="0"/>
          <w:sz w:val="21"/>
          <w:szCs w:val="21"/>
          <w:lang w:val="en-US" w:eastAsia="zh-CN" w:bidi="ar"/>
        </w:rPr>
      </w:pPr>
    </w:p>
    <w:p w14:paraId="73AA87F7">
      <w:pPr>
        <w:keepNext w:val="0"/>
        <w:keepLines w:val="0"/>
        <w:widowControl/>
        <w:suppressLineNumbers w:val="0"/>
        <w:autoSpaceDE w:val="0"/>
        <w:autoSpaceDN/>
        <w:spacing w:line="288" w:lineRule="auto"/>
        <w:ind w:left="0" w:firstLine="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2.1 有效的国家级或省级政府部门认定的重点实验室证书</w:t>
      </w:r>
    </w:p>
    <w:p w14:paraId="28B049CD">
      <w:pPr>
        <w:keepNext w:val="0"/>
        <w:keepLines w:val="0"/>
        <w:widowControl/>
        <w:suppressLineNumbers w:val="0"/>
        <w:autoSpaceDE w:val="0"/>
        <w:autoSpaceDN/>
        <w:spacing w:line="288" w:lineRule="auto"/>
        <w:ind w:left="0" w:firstLine="0"/>
        <w:jc w:val="left"/>
        <w:rPr>
          <w:rFonts w:hint="eastAsia" w:ascii="仿宋" w:hAnsi="仿宋" w:eastAsia="仿宋" w:cs="仿宋"/>
          <w:color w:val="000000"/>
          <w:kern w:val="0"/>
          <w:sz w:val="21"/>
          <w:szCs w:val="21"/>
          <w:lang w:val="en-US" w:eastAsia="zh-CN" w:bidi="ar"/>
        </w:rPr>
      </w:pPr>
    </w:p>
    <w:p w14:paraId="031FF763">
      <w:pPr>
        <w:keepNext w:val="0"/>
        <w:keepLines w:val="0"/>
        <w:widowControl/>
        <w:suppressLineNumbers w:val="0"/>
        <w:autoSpaceDE w:val="0"/>
        <w:autoSpaceDN/>
        <w:spacing w:line="288" w:lineRule="auto"/>
        <w:ind w:left="0" w:firstLine="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2.2 实验室通过ISO 15189的认可项目数的相关证明材料</w:t>
      </w:r>
    </w:p>
    <w:p w14:paraId="568945C2">
      <w:pPr>
        <w:keepNext w:val="0"/>
        <w:keepLines w:val="0"/>
        <w:widowControl/>
        <w:suppressLineNumbers w:val="0"/>
        <w:autoSpaceDE w:val="0"/>
        <w:autoSpaceDN/>
        <w:spacing w:line="288" w:lineRule="auto"/>
        <w:ind w:left="0" w:firstLine="0"/>
        <w:jc w:val="left"/>
        <w:rPr>
          <w:rFonts w:hint="eastAsia" w:ascii="仿宋" w:hAnsi="仿宋" w:eastAsia="仿宋" w:cs="仿宋"/>
          <w:color w:val="000000"/>
          <w:kern w:val="0"/>
          <w:sz w:val="21"/>
          <w:szCs w:val="21"/>
          <w:lang w:val="en-US" w:eastAsia="zh-CN" w:bidi="ar"/>
        </w:rPr>
      </w:pPr>
    </w:p>
    <w:p w14:paraId="5FB95879">
      <w:pPr>
        <w:keepNext w:val="0"/>
        <w:keepLines w:val="0"/>
        <w:widowControl/>
        <w:suppressLineNumbers w:val="0"/>
        <w:autoSpaceDE w:val="0"/>
        <w:autoSpaceDN/>
        <w:spacing w:line="288" w:lineRule="auto"/>
        <w:ind w:left="0" w:firstLine="0"/>
        <w:jc w:val="left"/>
        <w:rPr>
          <w:rFonts w:hint="eastAsia"/>
          <w:lang w:val="en-US" w:eastAsia="zh-CN"/>
        </w:rPr>
      </w:pPr>
      <w:r>
        <w:rPr>
          <w:rFonts w:hint="eastAsia" w:ascii="仿宋" w:hAnsi="仿宋" w:eastAsia="仿宋" w:cs="仿宋"/>
          <w:color w:val="000000"/>
          <w:kern w:val="0"/>
          <w:sz w:val="21"/>
          <w:szCs w:val="21"/>
          <w:lang w:val="en-US" w:eastAsia="zh-CN" w:bidi="ar"/>
        </w:rPr>
        <w:t>2.3 实验室内开展的项目参加2025年国家卫健委临检中心室间质评合格清单</w:t>
      </w:r>
    </w:p>
    <w:p w14:paraId="00824A46">
      <w:pPr>
        <w:jc w:val="center"/>
        <w:rPr>
          <w:rFonts w:hint="eastAsia" w:ascii="仿宋" w:hAnsi="仿宋" w:eastAsia="仿宋" w:cs="仿宋"/>
          <w:color w:val="000000"/>
          <w:kern w:val="0"/>
          <w:sz w:val="21"/>
          <w:szCs w:val="21"/>
          <w:lang w:val="en-US" w:eastAsia="zh-CN" w:bidi="ar"/>
        </w:rPr>
      </w:pPr>
    </w:p>
    <w:p w14:paraId="0076E060">
      <w:pPr>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2025年国家卫健委临检中心室间质评合格清单</w:t>
      </w:r>
    </w:p>
    <w:p w14:paraId="3AB53BFF">
      <w:pPr>
        <w:jc w:val="both"/>
        <w:rPr>
          <w:rFonts w:hint="eastAsia" w:ascii="仿宋" w:hAnsi="仿宋" w:eastAsia="仿宋" w:cs="仿宋"/>
          <w:color w:val="000000"/>
          <w:kern w:val="0"/>
          <w:sz w:val="21"/>
          <w:szCs w:val="21"/>
          <w:lang w:val="en-US" w:eastAsia="zh-CN" w:bidi="ar"/>
        </w:rPr>
      </w:pPr>
    </w:p>
    <w:p w14:paraId="2C105B43">
      <w:pPr>
        <w:jc w:val="both"/>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外送检验清单中的项目（检验清单见采购需求）</w:t>
      </w:r>
    </w:p>
    <w:tbl>
      <w:tblPr>
        <w:tblStyle w:val="1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0"/>
        <w:gridCol w:w="7134"/>
      </w:tblGrid>
      <w:tr w14:paraId="6B582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4" w:type="pct"/>
            <w:vAlign w:val="center"/>
          </w:tcPr>
          <w:p w14:paraId="38DB377B">
            <w:pPr>
              <w:jc w:val="center"/>
              <w:rPr>
                <w:rFonts w:hint="default" w:ascii="仿宋" w:hAnsi="仿宋" w:eastAsia="仿宋" w:cs="仿宋"/>
                <w:b/>
                <w:bCs/>
                <w:color w:val="000000"/>
                <w:kern w:val="0"/>
                <w:sz w:val="21"/>
                <w:szCs w:val="21"/>
                <w:vertAlign w:val="baseline"/>
                <w:lang w:val="en-US" w:eastAsia="zh-CN" w:bidi="ar"/>
              </w:rPr>
            </w:pPr>
            <w:r>
              <w:rPr>
                <w:rFonts w:hint="eastAsia" w:ascii="仿宋" w:hAnsi="仿宋" w:eastAsia="仿宋" w:cs="仿宋"/>
                <w:b/>
                <w:bCs/>
                <w:color w:val="000000"/>
                <w:kern w:val="0"/>
                <w:sz w:val="21"/>
                <w:szCs w:val="21"/>
                <w:vertAlign w:val="baseline"/>
                <w:lang w:val="en-US" w:eastAsia="zh-CN" w:bidi="ar"/>
              </w:rPr>
              <w:t>序号</w:t>
            </w:r>
          </w:p>
        </w:tc>
        <w:tc>
          <w:tcPr>
            <w:tcW w:w="3725" w:type="pct"/>
            <w:vAlign w:val="center"/>
          </w:tcPr>
          <w:p w14:paraId="7B5079EB">
            <w:pPr>
              <w:jc w:val="center"/>
              <w:rPr>
                <w:rFonts w:hint="default" w:ascii="仿宋" w:hAnsi="仿宋" w:eastAsia="仿宋" w:cs="仿宋"/>
                <w:b/>
                <w:bCs/>
                <w:color w:val="000000"/>
                <w:kern w:val="0"/>
                <w:sz w:val="21"/>
                <w:szCs w:val="21"/>
                <w:vertAlign w:val="baseline"/>
                <w:lang w:val="en-US" w:eastAsia="zh-CN" w:bidi="ar"/>
              </w:rPr>
            </w:pPr>
            <w:r>
              <w:rPr>
                <w:rFonts w:hint="eastAsia" w:ascii="仿宋" w:hAnsi="仿宋" w:eastAsia="仿宋" w:cs="仿宋"/>
                <w:b/>
                <w:bCs/>
                <w:color w:val="000000"/>
                <w:kern w:val="0"/>
                <w:sz w:val="21"/>
                <w:szCs w:val="21"/>
                <w:vertAlign w:val="baseline"/>
                <w:lang w:val="en-US" w:eastAsia="zh-CN" w:bidi="ar"/>
              </w:rPr>
              <w:t>项目名称</w:t>
            </w:r>
          </w:p>
        </w:tc>
      </w:tr>
      <w:tr w14:paraId="556C4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4" w:type="pct"/>
            <w:vAlign w:val="center"/>
          </w:tcPr>
          <w:p w14:paraId="7D41CA54">
            <w:pPr>
              <w:jc w:val="center"/>
              <w:rPr>
                <w:rFonts w:hint="default" w:ascii="仿宋" w:hAnsi="仿宋" w:eastAsia="仿宋" w:cs="仿宋"/>
                <w:b/>
                <w:bCs/>
                <w:color w:val="000000"/>
                <w:kern w:val="0"/>
                <w:sz w:val="21"/>
                <w:szCs w:val="21"/>
                <w:vertAlign w:val="baseline"/>
                <w:lang w:val="en-US" w:eastAsia="zh-CN" w:bidi="ar"/>
              </w:rPr>
            </w:pPr>
            <w:r>
              <w:rPr>
                <w:rFonts w:hint="eastAsia" w:ascii="仿宋" w:hAnsi="仿宋" w:eastAsia="仿宋" w:cs="仿宋"/>
                <w:b/>
                <w:bCs/>
                <w:color w:val="000000"/>
                <w:kern w:val="0"/>
                <w:sz w:val="21"/>
                <w:szCs w:val="21"/>
                <w:vertAlign w:val="baseline"/>
                <w:lang w:val="en-US" w:eastAsia="zh-CN" w:bidi="ar"/>
              </w:rPr>
              <w:t>1</w:t>
            </w:r>
          </w:p>
        </w:tc>
        <w:tc>
          <w:tcPr>
            <w:tcW w:w="3725" w:type="pct"/>
            <w:vAlign w:val="center"/>
          </w:tcPr>
          <w:p w14:paraId="0272AA58">
            <w:pPr>
              <w:jc w:val="center"/>
              <w:rPr>
                <w:rFonts w:hint="eastAsia" w:ascii="仿宋" w:hAnsi="仿宋" w:eastAsia="仿宋" w:cs="仿宋"/>
                <w:b/>
                <w:bCs/>
                <w:color w:val="000000"/>
                <w:kern w:val="0"/>
                <w:sz w:val="21"/>
                <w:szCs w:val="21"/>
                <w:vertAlign w:val="baseline"/>
                <w:lang w:val="en-US" w:eastAsia="zh-CN" w:bidi="ar"/>
              </w:rPr>
            </w:pPr>
          </w:p>
        </w:tc>
      </w:tr>
      <w:tr w14:paraId="17719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4" w:type="pct"/>
            <w:vAlign w:val="center"/>
          </w:tcPr>
          <w:p w14:paraId="238A96A6">
            <w:pPr>
              <w:jc w:val="center"/>
              <w:rPr>
                <w:rFonts w:hint="default" w:ascii="仿宋" w:hAnsi="仿宋" w:eastAsia="仿宋" w:cs="仿宋"/>
                <w:b/>
                <w:bCs/>
                <w:color w:val="000000"/>
                <w:kern w:val="0"/>
                <w:sz w:val="21"/>
                <w:szCs w:val="21"/>
                <w:vertAlign w:val="baseline"/>
                <w:lang w:val="en-US" w:eastAsia="zh-CN" w:bidi="ar"/>
              </w:rPr>
            </w:pPr>
            <w:r>
              <w:rPr>
                <w:rFonts w:hint="eastAsia" w:ascii="仿宋" w:hAnsi="仿宋" w:eastAsia="仿宋" w:cs="仿宋"/>
                <w:b/>
                <w:bCs/>
                <w:color w:val="000000"/>
                <w:kern w:val="0"/>
                <w:sz w:val="21"/>
                <w:szCs w:val="21"/>
                <w:vertAlign w:val="baseline"/>
                <w:lang w:val="en-US" w:eastAsia="zh-CN" w:bidi="ar"/>
              </w:rPr>
              <w:t>...</w:t>
            </w:r>
          </w:p>
        </w:tc>
        <w:tc>
          <w:tcPr>
            <w:tcW w:w="3725" w:type="pct"/>
            <w:vAlign w:val="center"/>
          </w:tcPr>
          <w:p w14:paraId="14D5503B">
            <w:pPr>
              <w:jc w:val="center"/>
              <w:rPr>
                <w:rFonts w:hint="eastAsia" w:ascii="仿宋" w:hAnsi="仿宋" w:eastAsia="仿宋" w:cs="仿宋"/>
                <w:b/>
                <w:bCs/>
                <w:color w:val="000000"/>
                <w:kern w:val="0"/>
                <w:sz w:val="21"/>
                <w:szCs w:val="21"/>
                <w:vertAlign w:val="baseline"/>
                <w:lang w:val="en-US" w:eastAsia="zh-CN" w:bidi="ar"/>
              </w:rPr>
            </w:pPr>
          </w:p>
        </w:tc>
      </w:tr>
    </w:tbl>
    <w:p w14:paraId="4D5D144A">
      <w:pPr>
        <w:rPr>
          <w:rFonts w:hint="eastAsia" w:ascii="仿宋" w:hAnsi="仿宋" w:eastAsia="仿宋" w:cs="仿宋"/>
          <w:b/>
          <w:bCs/>
          <w:color w:val="000000"/>
          <w:kern w:val="0"/>
          <w:sz w:val="21"/>
          <w:szCs w:val="21"/>
          <w:lang w:val="en-US" w:eastAsia="zh-CN" w:bidi="ar"/>
        </w:rPr>
      </w:pPr>
    </w:p>
    <w:p w14:paraId="1C2207DA">
      <w:pPr>
        <w:jc w:val="both"/>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外送检验清单外的项目</w:t>
      </w:r>
    </w:p>
    <w:tbl>
      <w:tblPr>
        <w:tblStyle w:val="1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0"/>
        <w:gridCol w:w="7134"/>
      </w:tblGrid>
      <w:tr w14:paraId="3A5E7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4" w:type="pct"/>
            <w:vAlign w:val="center"/>
          </w:tcPr>
          <w:p w14:paraId="088E44AC">
            <w:pPr>
              <w:jc w:val="center"/>
              <w:rPr>
                <w:rFonts w:hint="default" w:ascii="仿宋" w:hAnsi="仿宋" w:eastAsia="仿宋" w:cs="仿宋"/>
                <w:b/>
                <w:bCs/>
                <w:color w:val="000000"/>
                <w:kern w:val="0"/>
                <w:sz w:val="21"/>
                <w:szCs w:val="21"/>
                <w:vertAlign w:val="baseline"/>
                <w:lang w:val="en-US" w:eastAsia="zh-CN" w:bidi="ar"/>
              </w:rPr>
            </w:pPr>
            <w:r>
              <w:rPr>
                <w:rFonts w:hint="eastAsia" w:ascii="仿宋" w:hAnsi="仿宋" w:eastAsia="仿宋" w:cs="仿宋"/>
                <w:b/>
                <w:bCs/>
                <w:color w:val="000000"/>
                <w:kern w:val="0"/>
                <w:sz w:val="21"/>
                <w:szCs w:val="21"/>
                <w:vertAlign w:val="baseline"/>
                <w:lang w:val="en-US" w:eastAsia="zh-CN" w:bidi="ar"/>
              </w:rPr>
              <w:t>序号</w:t>
            </w:r>
          </w:p>
        </w:tc>
        <w:tc>
          <w:tcPr>
            <w:tcW w:w="3725" w:type="pct"/>
            <w:vAlign w:val="center"/>
          </w:tcPr>
          <w:p w14:paraId="46BB1C06">
            <w:pPr>
              <w:jc w:val="center"/>
              <w:rPr>
                <w:rFonts w:hint="default" w:ascii="仿宋" w:hAnsi="仿宋" w:eastAsia="仿宋" w:cs="仿宋"/>
                <w:b/>
                <w:bCs/>
                <w:color w:val="000000"/>
                <w:kern w:val="0"/>
                <w:sz w:val="21"/>
                <w:szCs w:val="21"/>
                <w:vertAlign w:val="baseline"/>
                <w:lang w:val="en-US" w:eastAsia="zh-CN" w:bidi="ar"/>
              </w:rPr>
            </w:pPr>
            <w:r>
              <w:rPr>
                <w:rFonts w:hint="eastAsia" w:ascii="仿宋" w:hAnsi="仿宋" w:eastAsia="仿宋" w:cs="仿宋"/>
                <w:b/>
                <w:bCs/>
                <w:color w:val="000000"/>
                <w:kern w:val="0"/>
                <w:sz w:val="21"/>
                <w:szCs w:val="21"/>
                <w:vertAlign w:val="baseline"/>
                <w:lang w:val="en-US" w:eastAsia="zh-CN" w:bidi="ar"/>
              </w:rPr>
              <w:t>项目名称</w:t>
            </w:r>
          </w:p>
        </w:tc>
      </w:tr>
      <w:tr w14:paraId="22611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4" w:type="pct"/>
            <w:vAlign w:val="center"/>
          </w:tcPr>
          <w:p w14:paraId="6D877630">
            <w:pPr>
              <w:jc w:val="center"/>
              <w:rPr>
                <w:rFonts w:hint="default" w:ascii="仿宋" w:hAnsi="仿宋" w:eastAsia="仿宋" w:cs="仿宋"/>
                <w:b/>
                <w:bCs/>
                <w:color w:val="000000"/>
                <w:kern w:val="0"/>
                <w:sz w:val="21"/>
                <w:szCs w:val="21"/>
                <w:vertAlign w:val="baseline"/>
                <w:lang w:val="en-US" w:eastAsia="zh-CN" w:bidi="ar"/>
              </w:rPr>
            </w:pPr>
            <w:r>
              <w:rPr>
                <w:rFonts w:hint="eastAsia" w:ascii="仿宋" w:hAnsi="仿宋" w:eastAsia="仿宋" w:cs="仿宋"/>
                <w:b/>
                <w:bCs/>
                <w:color w:val="000000"/>
                <w:kern w:val="0"/>
                <w:sz w:val="21"/>
                <w:szCs w:val="21"/>
                <w:vertAlign w:val="baseline"/>
                <w:lang w:val="en-US" w:eastAsia="zh-CN" w:bidi="ar"/>
              </w:rPr>
              <w:t>1</w:t>
            </w:r>
          </w:p>
        </w:tc>
        <w:tc>
          <w:tcPr>
            <w:tcW w:w="3725" w:type="pct"/>
            <w:vAlign w:val="center"/>
          </w:tcPr>
          <w:p w14:paraId="19E2126B">
            <w:pPr>
              <w:jc w:val="center"/>
              <w:rPr>
                <w:rFonts w:hint="eastAsia" w:ascii="仿宋" w:hAnsi="仿宋" w:eastAsia="仿宋" w:cs="仿宋"/>
                <w:b/>
                <w:bCs/>
                <w:color w:val="000000"/>
                <w:kern w:val="0"/>
                <w:sz w:val="21"/>
                <w:szCs w:val="21"/>
                <w:vertAlign w:val="baseline"/>
                <w:lang w:val="en-US" w:eastAsia="zh-CN" w:bidi="ar"/>
              </w:rPr>
            </w:pPr>
          </w:p>
        </w:tc>
      </w:tr>
      <w:tr w14:paraId="0C01D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4" w:type="pct"/>
            <w:vAlign w:val="center"/>
          </w:tcPr>
          <w:p w14:paraId="7C06B47F">
            <w:pPr>
              <w:jc w:val="center"/>
              <w:rPr>
                <w:rFonts w:hint="default" w:ascii="仿宋" w:hAnsi="仿宋" w:eastAsia="仿宋" w:cs="仿宋"/>
                <w:b/>
                <w:bCs/>
                <w:color w:val="000000"/>
                <w:kern w:val="0"/>
                <w:sz w:val="21"/>
                <w:szCs w:val="21"/>
                <w:vertAlign w:val="baseline"/>
                <w:lang w:val="en-US" w:eastAsia="zh-CN" w:bidi="ar"/>
              </w:rPr>
            </w:pPr>
            <w:r>
              <w:rPr>
                <w:rFonts w:hint="eastAsia" w:ascii="仿宋" w:hAnsi="仿宋" w:eastAsia="仿宋" w:cs="仿宋"/>
                <w:b/>
                <w:bCs/>
                <w:color w:val="000000"/>
                <w:kern w:val="0"/>
                <w:sz w:val="21"/>
                <w:szCs w:val="21"/>
                <w:vertAlign w:val="baseline"/>
                <w:lang w:val="en-US" w:eastAsia="zh-CN" w:bidi="ar"/>
              </w:rPr>
              <w:t>...</w:t>
            </w:r>
          </w:p>
        </w:tc>
        <w:tc>
          <w:tcPr>
            <w:tcW w:w="3725" w:type="pct"/>
            <w:vAlign w:val="center"/>
          </w:tcPr>
          <w:p w14:paraId="6429AC5D">
            <w:pPr>
              <w:jc w:val="center"/>
              <w:rPr>
                <w:rFonts w:hint="eastAsia" w:ascii="仿宋" w:hAnsi="仿宋" w:eastAsia="仿宋" w:cs="仿宋"/>
                <w:b/>
                <w:bCs/>
                <w:color w:val="000000"/>
                <w:kern w:val="0"/>
                <w:sz w:val="21"/>
                <w:szCs w:val="21"/>
                <w:vertAlign w:val="baseline"/>
                <w:lang w:val="en-US" w:eastAsia="zh-CN" w:bidi="ar"/>
              </w:rPr>
            </w:pPr>
          </w:p>
        </w:tc>
      </w:tr>
    </w:tbl>
    <w:p w14:paraId="7CC53AFA">
      <w:pPr>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br w:type="page"/>
      </w:r>
    </w:p>
    <w:p w14:paraId="5CEFB275">
      <w:pPr>
        <w:keepNext w:val="0"/>
        <w:keepLines w:val="0"/>
        <w:widowControl/>
        <w:numPr>
          <w:ilvl w:val="0"/>
          <w:numId w:val="0"/>
        </w:numPr>
        <w:suppressLineNumbers w:val="0"/>
        <w:autoSpaceDE w:val="0"/>
        <w:autoSpaceDN/>
        <w:spacing w:line="288" w:lineRule="auto"/>
        <w:ind w:left="0" w:leftChars="0" w:firstLine="0" w:firstLineChars="0"/>
        <w:jc w:val="center"/>
        <w:outlineLvl w:val="4"/>
        <w:rPr>
          <w:rFonts w:hint="default" w:ascii="仿宋" w:hAnsi="仿宋" w:eastAsia="仿宋" w:cs="仿宋"/>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3.</w:t>
      </w:r>
      <w:r>
        <w:rPr>
          <w:rFonts w:hint="eastAsia" w:ascii="仿宋" w:hAnsi="仿宋" w:eastAsia="仿宋" w:cs="仿宋"/>
          <w:b/>
          <w:bCs/>
          <w:spacing w:val="-6"/>
          <w:szCs w:val="21"/>
          <w:lang w:val="en-US" w:eastAsia="zh-CN"/>
        </w:rPr>
        <w:t>服务方案</w:t>
      </w:r>
    </w:p>
    <w:p w14:paraId="325941F6">
      <w:pPr>
        <w:keepNext w:val="0"/>
        <w:keepLines w:val="0"/>
        <w:widowControl/>
        <w:suppressLineNumbers w:val="0"/>
        <w:autoSpaceDE w:val="0"/>
        <w:autoSpaceDN/>
        <w:spacing w:line="288" w:lineRule="auto"/>
        <w:ind w:left="0" w:firstLine="0"/>
        <w:jc w:val="left"/>
        <w:rPr>
          <w:rFonts w:hint="eastAsia" w:ascii="仿宋" w:hAnsi="仿宋" w:eastAsia="仿宋" w:cs="仿宋"/>
          <w:color w:val="000000"/>
          <w:kern w:val="0"/>
          <w:sz w:val="21"/>
          <w:szCs w:val="21"/>
          <w:lang w:val="en-US" w:eastAsia="zh-CN" w:bidi="ar"/>
        </w:rPr>
      </w:pPr>
    </w:p>
    <w:p w14:paraId="348CA68A">
      <w:pPr>
        <w:keepNext w:val="0"/>
        <w:keepLines w:val="0"/>
        <w:widowControl/>
        <w:suppressLineNumbers w:val="0"/>
        <w:autoSpaceDE w:val="0"/>
        <w:autoSpaceDN/>
        <w:spacing w:line="288" w:lineRule="auto"/>
        <w:ind w:left="0" w:firstLine="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1.实验室质量控制体系（质量管理体系、检验前/检验中/检验后质量控制质量控制、生物安全与环境控制、信息系统与追溯管理等）</w:t>
      </w:r>
    </w:p>
    <w:p w14:paraId="6B5932D5">
      <w:pPr>
        <w:keepNext w:val="0"/>
        <w:keepLines w:val="0"/>
        <w:widowControl/>
        <w:suppressLineNumbers w:val="0"/>
        <w:autoSpaceDE w:val="0"/>
        <w:autoSpaceDN/>
        <w:spacing w:line="288" w:lineRule="auto"/>
        <w:ind w:left="0" w:firstLine="0"/>
        <w:jc w:val="left"/>
        <w:rPr>
          <w:rFonts w:hint="eastAsia" w:ascii="仿宋" w:hAnsi="仿宋" w:eastAsia="仿宋" w:cs="仿宋"/>
          <w:color w:val="000000"/>
          <w:kern w:val="0"/>
          <w:sz w:val="21"/>
          <w:szCs w:val="21"/>
          <w:lang w:val="en-US" w:eastAsia="zh-CN" w:bidi="ar"/>
        </w:rPr>
      </w:pPr>
    </w:p>
    <w:p w14:paraId="282CA15F">
      <w:pPr>
        <w:keepNext w:val="0"/>
        <w:keepLines w:val="0"/>
        <w:widowControl/>
        <w:suppressLineNumbers w:val="0"/>
        <w:autoSpaceDE w:val="0"/>
        <w:autoSpaceDN/>
        <w:spacing w:line="288" w:lineRule="auto"/>
        <w:ind w:left="0" w:firstLine="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2.检测设备（设备配置、设备性能、维护校准、应急设备保障等）（提供设备清单、技术性能参数、维护措施等）</w:t>
      </w:r>
    </w:p>
    <w:p w14:paraId="2B9D4EDC">
      <w:pPr>
        <w:keepNext w:val="0"/>
        <w:keepLines w:val="0"/>
        <w:widowControl/>
        <w:suppressLineNumbers w:val="0"/>
        <w:autoSpaceDE w:val="0"/>
        <w:autoSpaceDN/>
        <w:spacing w:line="288" w:lineRule="auto"/>
        <w:ind w:left="0" w:firstLine="0"/>
        <w:jc w:val="left"/>
        <w:rPr>
          <w:rFonts w:hint="eastAsia" w:ascii="仿宋" w:hAnsi="仿宋" w:eastAsia="仿宋" w:cs="仿宋"/>
          <w:color w:val="000000"/>
          <w:kern w:val="0"/>
          <w:sz w:val="21"/>
          <w:szCs w:val="21"/>
          <w:lang w:val="en-US" w:eastAsia="zh-CN" w:bidi="ar"/>
        </w:rPr>
      </w:pPr>
    </w:p>
    <w:p w14:paraId="70C2F678">
      <w:pPr>
        <w:keepNext w:val="0"/>
        <w:keepLines w:val="0"/>
        <w:widowControl/>
        <w:suppressLineNumbers w:val="0"/>
        <w:autoSpaceDE w:val="0"/>
        <w:autoSpaceDN/>
        <w:spacing w:line="288" w:lineRule="auto"/>
        <w:ind w:left="0" w:firstLine="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3.检测方法学、检测试剂耗材（提供检测项目的检测方法学、试剂耗材使用情况表）</w:t>
      </w:r>
    </w:p>
    <w:p w14:paraId="72B84D34">
      <w:pPr>
        <w:keepNext w:val="0"/>
        <w:keepLines w:val="0"/>
        <w:widowControl/>
        <w:suppressLineNumbers w:val="0"/>
        <w:autoSpaceDE w:val="0"/>
        <w:autoSpaceDN/>
        <w:spacing w:line="288" w:lineRule="auto"/>
        <w:ind w:left="0" w:firstLine="0"/>
        <w:jc w:val="left"/>
        <w:rPr>
          <w:rFonts w:hint="eastAsia" w:ascii="仿宋" w:hAnsi="仿宋" w:eastAsia="仿宋" w:cs="仿宋"/>
          <w:color w:val="000000"/>
          <w:kern w:val="0"/>
          <w:sz w:val="21"/>
          <w:szCs w:val="21"/>
          <w:lang w:val="en-US" w:eastAsia="zh-CN" w:bidi="ar"/>
        </w:rPr>
      </w:pPr>
    </w:p>
    <w:p w14:paraId="1E03C807">
      <w:pPr>
        <w:keepNext w:val="0"/>
        <w:keepLines w:val="0"/>
        <w:widowControl/>
        <w:suppressLineNumbers w:val="0"/>
        <w:autoSpaceDE w:val="0"/>
        <w:autoSpaceDN/>
        <w:spacing w:line="288" w:lineRule="auto"/>
        <w:ind w:left="0" w:firstLine="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4.结果反馈（检测周期、报告出具时间、报告推送、报告异议处理机制等）供应商提供的服务方案，包括但不限于报告出具的时间</w:t>
      </w:r>
    </w:p>
    <w:p w14:paraId="61A58322">
      <w:pPr>
        <w:keepNext w:val="0"/>
        <w:keepLines w:val="0"/>
        <w:widowControl/>
        <w:suppressLineNumbers w:val="0"/>
        <w:autoSpaceDE w:val="0"/>
        <w:autoSpaceDN/>
        <w:spacing w:line="288" w:lineRule="auto"/>
        <w:ind w:left="0" w:firstLine="0"/>
        <w:jc w:val="left"/>
        <w:rPr>
          <w:rFonts w:hint="eastAsia" w:ascii="仿宋" w:hAnsi="仿宋" w:eastAsia="仿宋" w:cs="仿宋"/>
          <w:color w:val="000000"/>
          <w:kern w:val="0"/>
          <w:sz w:val="21"/>
          <w:szCs w:val="21"/>
          <w:lang w:val="en-US" w:eastAsia="zh-CN" w:bidi="ar"/>
        </w:rPr>
      </w:pPr>
    </w:p>
    <w:p w14:paraId="35223796">
      <w:pPr>
        <w:keepNext w:val="0"/>
        <w:keepLines w:val="0"/>
        <w:widowControl/>
        <w:suppressLineNumbers w:val="0"/>
        <w:autoSpaceDE w:val="0"/>
        <w:autoSpaceDN/>
        <w:spacing w:line="288" w:lineRule="auto"/>
        <w:ind w:left="0" w:firstLine="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5.应急预案和措施应急预案和措施[突发情况（样本破损、污染、丢失，冷链运输异常，检测中断，报告延误，生物安全风险等）、解决措施（组织与联络、处置流程与措施、培训与演练、服务保障等）等]</w:t>
      </w:r>
    </w:p>
    <w:p w14:paraId="18D576B6">
      <w:pPr>
        <w:keepNext w:val="0"/>
        <w:keepLines w:val="0"/>
        <w:widowControl/>
        <w:suppressLineNumbers w:val="0"/>
        <w:autoSpaceDE w:val="0"/>
        <w:autoSpaceDN/>
        <w:spacing w:line="288" w:lineRule="auto"/>
        <w:ind w:left="0" w:firstLine="0"/>
        <w:jc w:val="left"/>
        <w:rPr>
          <w:rFonts w:hint="eastAsia" w:ascii="仿宋" w:hAnsi="仿宋" w:eastAsia="仿宋" w:cs="仿宋"/>
          <w:color w:val="000000"/>
          <w:kern w:val="0"/>
          <w:sz w:val="21"/>
          <w:szCs w:val="21"/>
          <w:lang w:val="en-US" w:eastAsia="zh-CN" w:bidi="ar"/>
        </w:rPr>
      </w:pPr>
    </w:p>
    <w:p w14:paraId="38F0BC41">
      <w:pPr>
        <w:keepNext w:val="0"/>
        <w:keepLines w:val="0"/>
        <w:widowControl/>
        <w:suppressLineNumbers w:val="0"/>
        <w:autoSpaceDE w:val="0"/>
        <w:autoSpaceDN/>
        <w:spacing w:line="288" w:lineRule="auto"/>
        <w:ind w:left="0" w:firstLine="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6.标本冷链物流方实施方案（运输工具的数量、性能、冷链设施，运输工具专业设备等）</w:t>
      </w:r>
    </w:p>
    <w:p w14:paraId="5FAACCA2">
      <w:pPr>
        <w:keepNext w:val="0"/>
        <w:keepLines w:val="0"/>
        <w:widowControl/>
        <w:suppressLineNumbers w:val="0"/>
        <w:autoSpaceDE w:val="0"/>
        <w:autoSpaceDN/>
        <w:spacing w:line="288" w:lineRule="auto"/>
        <w:ind w:left="0" w:firstLine="0"/>
        <w:jc w:val="left"/>
        <w:rPr>
          <w:rFonts w:hint="eastAsia" w:ascii="仿宋" w:hAnsi="仿宋" w:eastAsia="仿宋" w:cs="仿宋"/>
          <w:color w:val="000000"/>
          <w:kern w:val="0"/>
          <w:sz w:val="21"/>
          <w:szCs w:val="21"/>
          <w:lang w:val="en-US" w:eastAsia="zh-CN" w:bidi="ar"/>
        </w:rPr>
      </w:pPr>
    </w:p>
    <w:p w14:paraId="43EC033F">
      <w:pPr>
        <w:keepNext w:val="0"/>
        <w:keepLines w:val="0"/>
        <w:widowControl/>
        <w:numPr>
          <w:ilvl w:val="0"/>
          <w:numId w:val="0"/>
        </w:numPr>
        <w:suppressLineNumbers w:val="0"/>
        <w:autoSpaceDE w:val="0"/>
        <w:autoSpaceDN/>
        <w:spacing w:line="288" w:lineRule="auto"/>
        <w:ind w:left="0" w:leftChars="0" w:firstLine="0" w:firstLineChars="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7.样本运输时间：提供实验室名称、地址、实验室到医院百度地图导航截图及承诺函（如为联合体投标，所有成员单位均提供）</w:t>
      </w:r>
    </w:p>
    <w:p w14:paraId="047AED4D">
      <w:pPr>
        <w:keepNext w:val="0"/>
        <w:keepLines w:val="0"/>
        <w:widowControl/>
        <w:numPr>
          <w:ilvl w:val="0"/>
          <w:numId w:val="0"/>
        </w:numPr>
        <w:suppressLineNumbers w:val="0"/>
        <w:autoSpaceDE w:val="0"/>
        <w:autoSpaceDN/>
        <w:spacing w:line="288" w:lineRule="auto"/>
        <w:ind w:left="0" w:leftChars="0" w:firstLine="0" w:firstLineChars="0"/>
        <w:jc w:val="left"/>
        <w:rPr>
          <w:rFonts w:hint="eastAsia" w:ascii="仿宋" w:hAnsi="仿宋" w:eastAsia="仿宋" w:cs="仿宋"/>
          <w:color w:val="000000"/>
          <w:kern w:val="0"/>
          <w:sz w:val="21"/>
          <w:szCs w:val="21"/>
          <w:lang w:val="en-US" w:eastAsia="zh-CN" w:bidi="ar"/>
        </w:rPr>
      </w:pPr>
    </w:p>
    <w:p w14:paraId="7AA24CD4">
      <w:pPr>
        <w:keepNext w:val="0"/>
        <w:keepLines w:val="0"/>
        <w:widowControl/>
        <w:numPr>
          <w:ilvl w:val="0"/>
          <w:numId w:val="0"/>
        </w:numPr>
        <w:suppressLineNumbers w:val="0"/>
        <w:autoSpaceDE w:val="0"/>
        <w:autoSpaceDN/>
        <w:spacing w:line="288" w:lineRule="auto"/>
        <w:ind w:left="0" w:leftChars="0" w:firstLine="0" w:firstLineChars="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8.售后服务方案</w:t>
      </w:r>
    </w:p>
    <w:p w14:paraId="5A07A1E3">
      <w:pPr>
        <w:numPr>
          <w:ilvl w:val="0"/>
          <w:numId w:val="0"/>
        </w:numPr>
        <w:bidi w:val="0"/>
        <w:rPr>
          <w:rFonts w:hint="eastAsia"/>
          <w:lang w:val="en-US" w:eastAsia="zh-CN"/>
        </w:rPr>
      </w:pPr>
    </w:p>
    <w:p w14:paraId="418FF0E1">
      <w:pPr>
        <w:keepNext w:val="0"/>
        <w:keepLines w:val="0"/>
        <w:widowControl/>
        <w:suppressLineNumbers w:val="0"/>
        <w:autoSpaceDE w:val="0"/>
        <w:autoSpaceDN/>
        <w:spacing w:line="288" w:lineRule="auto"/>
        <w:ind w:left="0" w:firstLine="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9.采购人检验人员培训方案（培训课程安排、培训地点、培训方式、培训导师安排等）</w:t>
      </w:r>
    </w:p>
    <w:p w14:paraId="61FA6D21">
      <w:pPr>
        <w:keepNext w:val="0"/>
        <w:keepLines w:val="0"/>
        <w:widowControl/>
        <w:suppressLineNumbers w:val="0"/>
        <w:autoSpaceDE w:val="0"/>
        <w:autoSpaceDN/>
        <w:spacing w:line="288" w:lineRule="auto"/>
        <w:ind w:left="0" w:firstLine="0"/>
        <w:jc w:val="left"/>
        <w:rPr>
          <w:rFonts w:hint="eastAsia" w:ascii="仿宋" w:hAnsi="仿宋" w:eastAsia="仿宋" w:cs="仿宋"/>
          <w:color w:val="000000"/>
          <w:kern w:val="0"/>
          <w:sz w:val="21"/>
          <w:szCs w:val="21"/>
          <w:lang w:val="en-US" w:eastAsia="zh-CN" w:bidi="ar"/>
        </w:rPr>
      </w:pPr>
    </w:p>
    <w:p w14:paraId="244541D0">
      <w:pPr>
        <w:keepNext w:val="0"/>
        <w:keepLines w:val="0"/>
        <w:widowControl/>
        <w:suppressLineNumbers w:val="0"/>
        <w:autoSpaceDE w:val="0"/>
        <w:autoSpaceDN/>
        <w:spacing w:line="288" w:lineRule="auto"/>
        <w:ind w:left="0" w:firstLine="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10.特殊服务承诺：遇特殊情况，需要临时增加收取样品次数、增加紧急检验项目的，能够承诺给予配合的承诺书</w:t>
      </w:r>
    </w:p>
    <w:p w14:paraId="549DE752">
      <w:pPr>
        <w:rPr>
          <w:rFonts w:hint="eastAsia" w:ascii="仿宋" w:hAnsi="仿宋" w:eastAsia="仿宋" w:cs="仿宋"/>
          <w:b/>
          <w:spacing w:val="-6"/>
          <w:szCs w:val="21"/>
          <w:lang w:val="en-US" w:eastAsia="zh-CN"/>
        </w:rPr>
      </w:pPr>
      <w:r>
        <w:rPr>
          <w:rFonts w:hint="eastAsia" w:ascii="仿宋" w:hAnsi="仿宋" w:eastAsia="仿宋" w:cs="仿宋"/>
          <w:b/>
          <w:spacing w:val="-6"/>
          <w:szCs w:val="21"/>
          <w:lang w:val="en-US" w:eastAsia="zh-CN"/>
        </w:rPr>
        <w:br w:type="page"/>
      </w:r>
    </w:p>
    <w:p w14:paraId="0D99C318">
      <w:pPr>
        <w:keepNext w:val="0"/>
        <w:keepLines w:val="0"/>
        <w:widowControl/>
        <w:suppressLineNumbers w:val="0"/>
        <w:autoSpaceDE w:val="0"/>
        <w:autoSpaceDN/>
        <w:spacing w:line="288" w:lineRule="auto"/>
        <w:ind w:left="0" w:firstLine="0"/>
        <w:jc w:val="center"/>
        <w:outlineLvl w:val="4"/>
        <w:rPr>
          <w:rFonts w:hint="default" w:ascii="仿宋" w:hAnsi="仿宋" w:eastAsia="仿宋" w:cs="仿宋"/>
          <w:b/>
          <w:bCs w:val="0"/>
          <w:szCs w:val="21"/>
          <w:lang w:val="en-US" w:eastAsia="zh-CN" w:bidi="ar"/>
        </w:rPr>
      </w:pPr>
      <w:r>
        <w:rPr>
          <w:rFonts w:hint="eastAsia" w:ascii="仿宋" w:hAnsi="仿宋" w:eastAsia="仿宋" w:cs="仿宋"/>
          <w:b/>
          <w:bCs w:val="0"/>
          <w:szCs w:val="21"/>
          <w:lang w:val="en-US" w:eastAsia="zh-CN" w:bidi="ar"/>
        </w:rPr>
        <w:t>4.项目服务成员</w:t>
      </w:r>
    </w:p>
    <w:tbl>
      <w:tblPr>
        <w:tblStyle w:val="18"/>
        <w:tblW w:w="95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777"/>
        <w:gridCol w:w="1820"/>
        <w:gridCol w:w="2586"/>
        <w:gridCol w:w="2210"/>
        <w:gridCol w:w="1399"/>
      </w:tblGrid>
      <w:tr w14:paraId="73AA5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3" w:type="dxa"/>
            <w:vAlign w:val="center"/>
          </w:tcPr>
          <w:p w14:paraId="0D6B283F">
            <w:pPr>
              <w:adjustRightInd w:val="0"/>
              <w:snapToGrid w:val="0"/>
              <w:jc w:val="center"/>
              <w:rPr>
                <w:rFonts w:ascii="仿宋" w:hAnsi="仿宋" w:eastAsia="仿宋" w:cs="仿宋"/>
                <w:b/>
                <w:bCs/>
                <w:szCs w:val="21"/>
              </w:rPr>
            </w:pPr>
            <w:r>
              <w:rPr>
                <w:rFonts w:hint="eastAsia" w:ascii="仿宋" w:hAnsi="仿宋" w:eastAsia="仿宋" w:cs="仿宋"/>
                <w:b/>
                <w:bCs/>
                <w:szCs w:val="21"/>
              </w:rPr>
              <w:t>序号</w:t>
            </w:r>
          </w:p>
        </w:tc>
        <w:tc>
          <w:tcPr>
            <w:tcW w:w="777" w:type="dxa"/>
            <w:vAlign w:val="center"/>
          </w:tcPr>
          <w:p w14:paraId="73029CD9">
            <w:pPr>
              <w:adjustRightInd w:val="0"/>
              <w:snapToGrid w:val="0"/>
              <w:jc w:val="center"/>
              <w:rPr>
                <w:rFonts w:ascii="仿宋" w:hAnsi="仿宋" w:eastAsia="仿宋" w:cs="仿宋"/>
                <w:b/>
                <w:bCs/>
                <w:szCs w:val="21"/>
              </w:rPr>
            </w:pPr>
            <w:r>
              <w:rPr>
                <w:rFonts w:hint="eastAsia" w:ascii="仿宋" w:hAnsi="仿宋" w:eastAsia="仿宋" w:cs="仿宋"/>
                <w:b/>
                <w:bCs/>
                <w:szCs w:val="21"/>
              </w:rPr>
              <w:t>姓名</w:t>
            </w:r>
          </w:p>
        </w:tc>
        <w:tc>
          <w:tcPr>
            <w:tcW w:w="1820" w:type="dxa"/>
            <w:vAlign w:val="center"/>
          </w:tcPr>
          <w:p w14:paraId="1A987711">
            <w:pPr>
              <w:adjustRightInd w:val="0"/>
              <w:snapToGrid w:val="0"/>
              <w:jc w:val="center"/>
              <w:rPr>
                <w:rFonts w:ascii="仿宋" w:hAnsi="仿宋" w:eastAsia="仿宋" w:cs="仿宋"/>
                <w:b/>
                <w:bCs/>
                <w:szCs w:val="21"/>
              </w:rPr>
            </w:pPr>
            <w:r>
              <w:rPr>
                <w:rFonts w:hint="eastAsia" w:ascii="仿宋" w:hAnsi="仿宋" w:eastAsia="仿宋" w:cs="仿宋"/>
                <w:b/>
                <w:bCs/>
                <w:szCs w:val="21"/>
              </w:rPr>
              <w:t>联系方式</w:t>
            </w:r>
          </w:p>
        </w:tc>
        <w:tc>
          <w:tcPr>
            <w:tcW w:w="2586" w:type="dxa"/>
            <w:vAlign w:val="center"/>
          </w:tcPr>
          <w:p w14:paraId="63117DF6">
            <w:pPr>
              <w:adjustRightInd w:val="0"/>
              <w:snapToGrid w:val="0"/>
              <w:jc w:val="center"/>
              <w:rPr>
                <w:rFonts w:ascii="仿宋" w:hAnsi="仿宋" w:eastAsia="仿宋" w:cs="仿宋"/>
                <w:b/>
                <w:bCs/>
                <w:szCs w:val="21"/>
              </w:rPr>
            </w:pPr>
            <w:r>
              <w:rPr>
                <w:rFonts w:hint="eastAsia" w:ascii="仿宋" w:hAnsi="仿宋" w:eastAsia="仿宋" w:cs="仿宋"/>
                <w:b/>
                <w:bCs/>
                <w:szCs w:val="21"/>
              </w:rPr>
              <w:t>取得的证书</w:t>
            </w:r>
          </w:p>
        </w:tc>
        <w:tc>
          <w:tcPr>
            <w:tcW w:w="2210" w:type="dxa"/>
            <w:vAlign w:val="center"/>
          </w:tcPr>
          <w:p w14:paraId="703A3994">
            <w:pPr>
              <w:adjustRightInd w:val="0"/>
              <w:snapToGrid w:val="0"/>
              <w:jc w:val="center"/>
              <w:rPr>
                <w:rFonts w:ascii="仿宋" w:hAnsi="仿宋" w:eastAsia="仿宋" w:cs="仿宋"/>
                <w:b/>
                <w:bCs/>
                <w:szCs w:val="21"/>
              </w:rPr>
            </w:pPr>
            <w:r>
              <w:rPr>
                <w:rFonts w:hint="eastAsia" w:ascii="仿宋" w:hAnsi="仿宋" w:eastAsia="仿宋" w:cs="仿宋"/>
                <w:b/>
                <w:bCs/>
                <w:szCs w:val="21"/>
              </w:rPr>
              <w:t>在本项目担任的岗位</w:t>
            </w:r>
          </w:p>
        </w:tc>
        <w:tc>
          <w:tcPr>
            <w:tcW w:w="1399" w:type="dxa"/>
            <w:vAlign w:val="center"/>
          </w:tcPr>
          <w:p w14:paraId="09BEAB22">
            <w:pPr>
              <w:adjustRightInd w:val="0"/>
              <w:snapToGrid w:val="0"/>
              <w:jc w:val="center"/>
              <w:rPr>
                <w:rFonts w:ascii="仿宋" w:hAnsi="仿宋" w:eastAsia="仿宋" w:cs="仿宋"/>
                <w:b/>
                <w:bCs/>
                <w:szCs w:val="21"/>
              </w:rPr>
            </w:pPr>
            <w:r>
              <w:rPr>
                <w:rFonts w:hint="eastAsia" w:ascii="仿宋" w:hAnsi="仿宋" w:eastAsia="仿宋" w:cs="仿宋"/>
                <w:b/>
                <w:bCs/>
                <w:szCs w:val="21"/>
              </w:rPr>
              <w:t>职称</w:t>
            </w:r>
          </w:p>
        </w:tc>
      </w:tr>
      <w:tr w14:paraId="52BBC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3" w:type="dxa"/>
            <w:vAlign w:val="center"/>
          </w:tcPr>
          <w:p w14:paraId="0444E0C2">
            <w:pPr>
              <w:pStyle w:val="16"/>
              <w:spacing w:line="200" w:lineRule="atLeast"/>
              <w:ind w:left="0" w:leftChars="0" w:firstLine="0" w:firstLineChars="0"/>
              <w:jc w:val="center"/>
            </w:pPr>
          </w:p>
        </w:tc>
        <w:tc>
          <w:tcPr>
            <w:tcW w:w="777" w:type="dxa"/>
            <w:vAlign w:val="center"/>
          </w:tcPr>
          <w:p w14:paraId="497A4B51">
            <w:pPr>
              <w:pStyle w:val="16"/>
              <w:spacing w:line="200" w:lineRule="atLeast"/>
              <w:ind w:left="0" w:leftChars="0" w:firstLine="0" w:firstLineChars="0"/>
              <w:jc w:val="center"/>
            </w:pPr>
          </w:p>
        </w:tc>
        <w:tc>
          <w:tcPr>
            <w:tcW w:w="1820" w:type="dxa"/>
            <w:vAlign w:val="center"/>
          </w:tcPr>
          <w:p w14:paraId="466B6FED">
            <w:pPr>
              <w:pStyle w:val="16"/>
              <w:spacing w:line="200" w:lineRule="atLeast"/>
              <w:ind w:left="0" w:leftChars="0" w:firstLine="0" w:firstLineChars="0"/>
              <w:jc w:val="center"/>
            </w:pPr>
          </w:p>
        </w:tc>
        <w:tc>
          <w:tcPr>
            <w:tcW w:w="2586" w:type="dxa"/>
            <w:vAlign w:val="center"/>
          </w:tcPr>
          <w:p w14:paraId="67E3C36C">
            <w:pPr>
              <w:pStyle w:val="16"/>
              <w:spacing w:line="200" w:lineRule="atLeast"/>
              <w:ind w:left="0" w:leftChars="0" w:firstLine="0" w:firstLineChars="0"/>
              <w:jc w:val="center"/>
            </w:pPr>
            <w:bookmarkStart w:id="0" w:name="_GoBack"/>
            <w:bookmarkEnd w:id="0"/>
          </w:p>
        </w:tc>
        <w:tc>
          <w:tcPr>
            <w:tcW w:w="2210" w:type="dxa"/>
            <w:vAlign w:val="center"/>
          </w:tcPr>
          <w:p w14:paraId="65CF576E">
            <w:pPr>
              <w:pStyle w:val="16"/>
              <w:spacing w:line="200" w:lineRule="atLeast"/>
              <w:ind w:left="0" w:leftChars="0" w:firstLine="0" w:firstLineChars="0"/>
              <w:jc w:val="center"/>
            </w:pPr>
          </w:p>
        </w:tc>
        <w:tc>
          <w:tcPr>
            <w:tcW w:w="1399" w:type="dxa"/>
            <w:vAlign w:val="center"/>
          </w:tcPr>
          <w:p w14:paraId="12F0F47E">
            <w:pPr>
              <w:pStyle w:val="16"/>
              <w:spacing w:line="200" w:lineRule="atLeast"/>
              <w:ind w:left="0" w:leftChars="0" w:firstLine="0" w:firstLineChars="0"/>
              <w:jc w:val="center"/>
            </w:pPr>
          </w:p>
        </w:tc>
      </w:tr>
      <w:tr w14:paraId="01275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3" w:type="dxa"/>
            <w:vAlign w:val="center"/>
          </w:tcPr>
          <w:p w14:paraId="6E4189C9">
            <w:pPr>
              <w:pStyle w:val="16"/>
              <w:spacing w:line="200" w:lineRule="atLeast"/>
              <w:ind w:left="0" w:leftChars="0" w:firstLine="0" w:firstLineChars="0"/>
              <w:jc w:val="center"/>
            </w:pPr>
          </w:p>
        </w:tc>
        <w:tc>
          <w:tcPr>
            <w:tcW w:w="777" w:type="dxa"/>
            <w:vAlign w:val="center"/>
          </w:tcPr>
          <w:p w14:paraId="3B13D653">
            <w:pPr>
              <w:pStyle w:val="16"/>
              <w:spacing w:line="200" w:lineRule="atLeast"/>
              <w:ind w:left="0" w:leftChars="0" w:firstLine="0" w:firstLineChars="0"/>
              <w:jc w:val="center"/>
            </w:pPr>
          </w:p>
        </w:tc>
        <w:tc>
          <w:tcPr>
            <w:tcW w:w="1820" w:type="dxa"/>
            <w:vAlign w:val="center"/>
          </w:tcPr>
          <w:p w14:paraId="7449875B">
            <w:pPr>
              <w:pStyle w:val="16"/>
              <w:spacing w:line="200" w:lineRule="atLeast"/>
              <w:ind w:left="0" w:leftChars="0" w:firstLine="0" w:firstLineChars="0"/>
              <w:jc w:val="center"/>
            </w:pPr>
          </w:p>
        </w:tc>
        <w:tc>
          <w:tcPr>
            <w:tcW w:w="2586" w:type="dxa"/>
            <w:vAlign w:val="center"/>
          </w:tcPr>
          <w:p w14:paraId="446DB5A8">
            <w:pPr>
              <w:pStyle w:val="16"/>
              <w:spacing w:line="200" w:lineRule="atLeast"/>
              <w:ind w:left="0" w:leftChars="0" w:firstLine="0" w:firstLineChars="0"/>
              <w:jc w:val="center"/>
            </w:pPr>
          </w:p>
        </w:tc>
        <w:tc>
          <w:tcPr>
            <w:tcW w:w="2210" w:type="dxa"/>
            <w:vAlign w:val="center"/>
          </w:tcPr>
          <w:p w14:paraId="109FA518">
            <w:pPr>
              <w:pStyle w:val="16"/>
              <w:spacing w:line="200" w:lineRule="atLeast"/>
              <w:ind w:left="0" w:leftChars="0" w:firstLine="0" w:firstLineChars="0"/>
              <w:jc w:val="center"/>
            </w:pPr>
          </w:p>
        </w:tc>
        <w:tc>
          <w:tcPr>
            <w:tcW w:w="1399" w:type="dxa"/>
            <w:vAlign w:val="center"/>
          </w:tcPr>
          <w:p w14:paraId="03029640">
            <w:pPr>
              <w:pStyle w:val="16"/>
              <w:spacing w:line="200" w:lineRule="atLeast"/>
              <w:ind w:left="0" w:leftChars="0" w:firstLine="0" w:firstLineChars="0"/>
              <w:jc w:val="center"/>
            </w:pPr>
          </w:p>
        </w:tc>
      </w:tr>
      <w:tr w14:paraId="3563C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3" w:type="dxa"/>
            <w:vAlign w:val="center"/>
          </w:tcPr>
          <w:p w14:paraId="7357C9B9">
            <w:pPr>
              <w:pStyle w:val="16"/>
              <w:spacing w:line="200" w:lineRule="atLeast"/>
              <w:ind w:left="0" w:leftChars="0" w:firstLine="0" w:firstLineChars="0"/>
              <w:jc w:val="center"/>
            </w:pPr>
            <w:r>
              <w:rPr>
                <w:rFonts w:hint="eastAsia"/>
              </w:rPr>
              <w:t>...</w:t>
            </w:r>
          </w:p>
        </w:tc>
        <w:tc>
          <w:tcPr>
            <w:tcW w:w="777" w:type="dxa"/>
            <w:vAlign w:val="center"/>
          </w:tcPr>
          <w:p w14:paraId="7BF73EE0">
            <w:pPr>
              <w:pStyle w:val="16"/>
              <w:spacing w:line="200" w:lineRule="atLeast"/>
              <w:ind w:left="0" w:leftChars="0" w:firstLine="0" w:firstLineChars="0"/>
              <w:jc w:val="center"/>
            </w:pPr>
          </w:p>
        </w:tc>
        <w:tc>
          <w:tcPr>
            <w:tcW w:w="1820" w:type="dxa"/>
            <w:vAlign w:val="center"/>
          </w:tcPr>
          <w:p w14:paraId="51168443">
            <w:pPr>
              <w:pStyle w:val="16"/>
              <w:spacing w:line="200" w:lineRule="atLeast"/>
              <w:ind w:left="0" w:leftChars="0" w:firstLine="0" w:firstLineChars="0"/>
              <w:jc w:val="center"/>
            </w:pPr>
          </w:p>
        </w:tc>
        <w:tc>
          <w:tcPr>
            <w:tcW w:w="2586" w:type="dxa"/>
            <w:vAlign w:val="center"/>
          </w:tcPr>
          <w:p w14:paraId="3155A418">
            <w:pPr>
              <w:pStyle w:val="16"/>
              <w:spacing w:line="200" w:lineRule="atLeast"/>
              <w:ind w:left="0" w:leftChars="0" w:firstLine="0" w:firstLineChars="0"/>
              <w:jc w:val="center"/>
            </w:pPr>
          </w:p>
        </w:tc>
        <w:tc>
          <w:tcPr>
            <w:tcW w:w="2210" w:type="dxa"/>
            <w:vAlign w:val="center"/>
          </w:tcPr>
          <w:p w14:paraId="44AA514C">
            <w:pPr>
              <w:pStyle w:val="16"/>
              <w:spacing w:line="200" w:lineRule="atLeast"/>
              <w:ind w:left="0" w:leftChars="0" w:firstLine="0" w:firstLineChars="0"/>
              <w:jc w:val="center"/>
            </w:pPr>
          </w:p>
        </w:tc>
        <w:tc>
          <w:tcPr>
            <w:tcW w:w="1399" w:type="dxa"/>
            <w:vAlign w:val="center"/>
          </w:tcPr>
          <w:p w14:paraId="308B9C11">
            <w:pPr>
              <w:pStyle w:val="16"/>
              <w:spacing w:line="200" w:lineRule="atLeast"/>
              <w:ind w:left="0" w:leftChars="0" w:firstLine="0" w:firstLineChars="0"/>
              <w:jc w:val="center"/>
            </w:pPr>
          </w:p>
        </w:tc>
      </w:tr>
    </w:tbl>
    <w:p w14:paraId="3DEE0946">
      <w:pPr>
        <w:widowControl/>
        <w:autoSpaceDE w:val="0"/>
        <w:spacing w:line="288" w:lineRule="auto"/>
        <w:rPr>
          <w:rFonts w:ascii="仿宋" w:hAnsi="仿宋" w:eastAsia="仿宋" w:cs="仿宋"/>
          <w:b/>
          <w:bCs/>
          <w:szCs w:val="21"/>
          <w:lang w:bidi="ar"/>
        </w:rPr>
      </w:pPr>
    </w:p>
    <w:p w14:paraId="4FA28C1F">
      <w:pPr>
        <w:widowControl/>
        <w:autoSpaceDE w:val="0"/>
        <w:spacing w:line="288" w:lineRule="auto"/>
        <w:rPr>
          <w:rFonts w:ascii="仿宋" w:hAnsi="仿宋" w:eastAsia="仿宋" w:cs="仿宋"/>
          <w:b/>
          <w:bCs/>
          <w:szCs w:val="21"/>
          <w:lang w:bidi="ar"/>
        </w:rPr>
      </w:pPr>
      <w:r>
        <w:rPr>
          <w:rFonts w:hint="eastAsia" w:ascii="仿宋" w:hAnsi="仿宋" w:eastAsia="仿宋" w:cs="仿宋"/>
          <w:b/>
          <w:bCs/>
          <w:szCs w:val="21"/>
          <w:lang w:bidi="ar"/>
        </w:rPr>
        <w:t>注：根据评分标准后附相关证明材料</w:t>
      </w:r>
    </w:p>
    <w:p w14:paraId="3654D735">
      <w:pPr>
        <w:keepNext w:val="0"/>
        <w:keepLines w:val="0"/>
        <w:widowControl/>
        <w:suppressLineNumbers w:val="0"/>
        <w:autoSpaceDE w:val="0"/>
        <w:autoSpaceDN/>
        <w:spacing w:line="288" w:lineRule="auto"/>
        <w:ind w:left="0" w:firstLine="0"/>
        <w:jc w:val="left"/>
        <w:rPr>
          <w:rFonts w:hint="eastAsia" w:ascii="仿宋" w:hAnsi="仿宋" w:eastAsia="仿宋" w:cs="仿宋"/>
          <w:color w:val="000000"/>
          <w:kern w:val="0"/>
          <w:sz w:val="21"/>
          <w:szCs w:val="21"/>
          <w:lang w:val="en-US" w:eastAsia="zh-CN" w:bidi="ar"/>
        </w:rPr>
      </w:pPr>
    </w:p>
    <w:p w14:paraId="55D9BEA3">
      <w:pPr>
        <w:keepNext w:val="0"/>
        <w:keepLines w:val="0"/>
        <w:widowControl/>
        <w:suppressLineNumbers w:val="0"/>
        <w:autoSpaceDE w:val="0"/>
        <w:autoSpaceDN/>
        <w:spacing w:line="288" w:lineRule="auto"/>
        <w:ind w:left="0" w:firstLine="0"/>
        <w:jc w:val="center"/>
        <w:outlineLvl w:val="3"/>
        <w:rPr>
          <w:rFonts w:hint="eastAsia" w:ascii="仿宋" w:hAnsi="仿宋" w:eastAsia="仿宋" w:cs="仿宋"/>
          <w:b/>
          <w:bCs/>
          <w:color w:val="000000"/>
          <w:spacing w:val="-6"/>
          <w:kern w:val="0"/>
          <w:sz w:val="21"/>
          <w:szCs w:val="21"/>
          <w:lang w:val="en-US" w:eastAsia="zh-CN" w:bidi="ar"/>
        </w:rPr>
      </w:pPr>
      <w:r>
        <w:rPr>
          <w:rFonts w:hint="eastAsia" w:ascii="仿宋" w:hAnsi="仿宋" w:eastAsia="仿宋" w:cs="仿宋"/>
          <w:b/>
          <w:bCs/>
          <w:color w:val="000000"/>
          <w:spacing w:val="-6"/>
          <w:kern w:val="0"/>
          <w:sz w:val="21"/>
          <w:szCs w:val="21"/>
          <w:lang w:val="en-US" w:eastAsia="zh-CN" w:bidi="ar"/>
        </w:rPr>
        <w:t>（五）供应商需要说明的其他文件和材料</w:t>
      </w:r>
    </w:p>
    <w:p w14:paraId="11917223">
      <w:pPr>
        <w:keepNext w:val="0"/>
        <w:keepLines w:val="0"/>
        <w:widowControl/>
        <w:suppressLineNumbers w:val="0"/>
        <w:autoSpaceDE w:val="0"/>
        <w:autoSpaceDN/>
        <w:spacing w:line="288" w:lineRule="auto"/>
        <w:ind w:left="0" w:firstLine="0"/>
        <w:jc w:val="left"/>
        <w:rPr>
          <w:rFonts w:hint="eastAsia" w:ascii="仿宋" w:hAnsi="仿宋" w:eastAsia="仿宋" w:cs="仿宋"/>
          <w:color w:val="000000"/>
          <w:kern w:val="0"/>
          <w:sz w:val="21"/>
          <w:szCs w:val="21"/>
          <w:lang w:val="en-US" w:eastAsia="zh-CN" w:bidi="ar"/>
        </w:rPr>
      </w:pPr>
    </w:p>
    <w:p w14:paraId="40F91C5F">
      <w:pPr>
        <w:keepNext w:val="0"/>
        <w:keepLines w:val="0"/>
        <w:widowControl/>
        <w:suppressLineNumbers w:val="0"/>
        <w:autoSpaceDE w:val="0"/>
        <w:autoSpaceDN/>
        <w:spacing w:line="288" w:lineRule="auto"/>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注：</w:t>
      </w:r>
    </w:p>
    <w:p w14:paraId="650612F8">
      <w:pPr>
        <w:keepNext w:val="0"/>
        <w:keepLines w:val="0"/>
        <w:widowControl/>
        <w:suppressLineNumbers w:val="0"/>
        <w:autoSpaceDE w:val="0"/>
        <w:autoSpaceDN/>
        <w:spacing w:line="288" w:lineRule="auto"/>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1、</w:t>
      </w:r>
      <w:r>
        <w:rPr>
          <w:rFonts w:hint="eastAsia" w:ascii="仿宋" w:hAnsi="仿宋" w:eastAsia="仿宋" w:cs="仿宋"/>
          <w:color w:val="000000"/>
          <w:kern w:val="0"/>
          <w:sz w:val="21"/>
          <w:szCs w:val="21"/>
          <w:u w:val="single"/>
          <w:lang w:val="en-US" w:eastAsia="zh-CN" w:bidi="ar"/>
        </w:rPr>
        <w:t>按招标文件【第四章 评标方法和评标标准】及评审因素相应的内容，逐项提供商务和技术资料。</w:t>
      </w:r>
    </w:p>
    <w:p w14:paraId="04E07DA0">
      <w:pPr>
        <w:keepNext w:val="0"/>
        <w:keepLines w:val="0"/>
        <w:widowControl/>
        <w:suppressLineNumbers w:val="0"/>
        <w:autoSpaceDE w:val="0"/>
        <w:autoSpaceDN/>
        <w:spacing w:line="288" w:lineRule="auto"/>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2、评标依据供应商在投标文件中提供的商务和技术资料进行商务和技术评分。</w:t>
      </w:r>
    </w:p>
    <w:p w14:paraId="6D629587">
      <w:pPr>
        <w:keepNext w:val="0"/>
        <w:keepLines w:val="0"/>
        <w:widowControl/>
        <w:suppressLineNumbers w:val="0"/>
        <w:autoSpaceDE w:val="0"/>
        <w:autoSpaceDN/>
        <w:spacing w:line="288" w:lineRule="auto"/>
        <w:ind w:left="0" w:firstLine="0"/>
        <w:jc w:val="left"/>
        <w:rPr>
          <w:rFonts w:hint="eastAsia" w:ascii="仿宋" w:hAnsi="仿宋" w:eastAsia="仿宋" w:cs="仿宋"/>
          <w:color w:val="000000"/>
          <w:sz w:val="21"/>
          <w:szCs w:val="21"/>
        </w:rPr>
      </w:pPr>
    </w:p>
    <w:p w14:paraId="489AAFF0">
      <w:pPr>
        <w:keepNext w:val="0"/>
        <w:keepLines w:val="0"/>
        <w:widowControl/>
        <w:suppressLineNumbers w:val="0"/>
        <w:autoSpaceDE w:val="0"/>
        <w:autoSpaceDN/>
        <w:spacing w:line="288" w:lineRule="auto"/>
        <w:ind w:left="0" w:firstLine="0"/>
        <w:jc w:val="center"/>
        <w:outlineLvl w:val="2"/>
        <w:rPr>
          <w:rFonts w:hint="eastAsia" w:ascii="仿宋" w:hAnsi="仿宋" w:eastAsia="仿宋" w:cs="仿宋"/>
          <w:color w:val="000000"/>
          <w:sz w:val="21"/>
          <w:szCs w:val="21"/>
        </w:rPr>
      </w:pPr>
      <w:r>
        <w:rPr>
          <w:rFonts w:hint="eastAsia" w:ascii="仿宋" w:hAnsi="仿宋" w:eastAsia="仿宋" w:cs="仿宋"/>
          <w:b/>
          <w:bCs/>
          <w:color w:val="000000"/>
          <w:sz w:val="21"/>
          <w:szCs w:val="21"/>
        </w:rPr>
        <w:br w:type="page"/>
      </w:r>
      <w:r>
        <w:rPr>
          <w:rFonts w:hint="eastAsia" w:ascii="仿宋" w:hAnsi="仿宋" w:eastAsia="仿宋" w:cs="仿宋"/>
          <w:b/>
          <w:bCs/>
          <w:color w:val="000000"/>
          <w:spacing w:val="-6"/>
          <w:kern w:val="0"/>
          <w:sz w:val="21"/>
          <w:szCs w:val="21"/>
          <w:lang w:val="en-US" w:eastAsia="zh-CN" w:bidi="ar"/>
        </w:rPr>
        <w:t>三、报价文件</w:t>
      </w:r>
    </w:p>
    <w:p w14:paraId="00B41073">
      <w:pPr>
        <w:keepNext w:val="0"/>
        <w:keepLines w:val="0"/>
        <w:widowControl/>
        <w:suppressLineNumbers w:val="0"/>
        <w:autoSpaceDE w:val="0"/>
        <w:autoSpaceDN/>
        <w:spacing w:line="288" w:lineRule="auto"/>
        <w:ind w:left="0" w:firstLine="0"/>
        <w:jc w:val="left"/>
        <w:rPr>
          <w:rFonts w:hint="eastAsia" w:ascii="仿宋" w:hAnsi="仿宋" w:eastAsia="仿宋" w:cs="仿宋"/>
          <w:color w:val="000000"/>
          <w:sz w:val="21"/>
          <w:szCs w:val="21"/>
        </w:rPr>
      </w:pPr>
    </w:p>
    <w:p w14:paraId="52002F96">
      <w:pPr>
        <w:keepNext w:val="0"/>
        <w:keepLines w:val="0"/>
        <w:widowControl/>
        <w:suppressLineNumbers w:val="0"/>
        <w:autoSpaceDE w:val="0"/>
        <w:autoSpaceDN/>
        <w:spacing w:line="288" w:lineRule="auto"/>
        <w:ind w:left="0" w:firstLine="0"/>
        <w:jc w:val="center"/>
        <w:outlineLvl w:val="3"/>
        <w:rPr>
          <w:rFonts w:hint="eastAsia" w:ascii="仿宋" w:hAnsi="仿宋" w:eastAsia="仿宋" w:cs="仿宋"/>
          <w:color w:val="000000"/>
          <w:sz w:val="21"/>
          <w:szCs w:val="21"/>
        </w:rPr>
      </w:pPr>
      <w:r>
        <w:rPr>
          <w:rFonts w:hint="eastAsia" w:ascii="仿宋" w:hAnsi="仿宋" w:eastAsia="仿宋" w:cs="仿宋"/>
          <w:b/>
          <w:bCs/>
          <w:color w:val="000000"/>
          <w:kern w:val="0"/>
          <w:sz w:val="21"/>
          <w:szCs w:val="21"/>
          <w:lang w:val="en-US" w:eastAsia="zh-CN" w:bidi="ar"/>
        </w:rPr>
        <w:t>（一）开标一览表</w:t>
      </w:r>
    </w:p>
    <w:p w14:paraId="31186ADA">
      <w:pPr>
        <w:keepNext w:val="0"/>
        <w:keepLines w:val="0"/>
        <w:widowControl/>
        <w:suppressLineNumbers w:val="0"/>
        <w:autoSpaceDE w:val="0"/>
        <w:autoSpaceDN/>
        <w:spacing w:line="288" w:lineRule="auto"/>
        <w:ind w:left="0" w:firstLine="0"/>
        <w:jc w:val="left"/>
        <w:rPr>
          <w:rFonts w:hint="eastAsia" w:ascii="仿宋" w:hAnsi="仿宋" w:eastAsia="仿宋" w:cs="仿宋"/>
          <w:color w:val="000000"/>
          <w:sz w:val="21"/>
          <w:szCs w:val="21"/>
        </w:rPr>
      </w:pPr>
      <w:r>
        <w:rPr>
          <w:rFonts w:hint="eastAsia" w:ascii="仿宋" w:hAnsi="仿宋" w:eastAsia="仿宋" w:cs="仿宋"/>
          <w:color w:val="000000"/>
          <w:spacing w:val="-6"/>
          <w:kern w:val="0"/>
          <w:sz w:val="21"/>
          <w:szCs w:val="21"/>
          <w:lang w:val="en-US" w:eastAsia="zh-CN" w:bidi="ar"/>
        </w:rPr>
        <w:t>项目名称：</w:t>
      </w:r>
      <w:r>
        <w:rPr>
          <w:rFonts w:hint="eastAsia" w:ascii="仿宋" w:hAnsi="仿宋" w:eastAsia="仿宋" w:cs="仿宋"/>
          <w:i w:val="0"/>
          <w:iCs w:val="0"/>
          <w:color w:val="000000"/>
          <w:spacing w:val="-6"/>
          <w:kern w:val="0"/>
          <w:sz w:val="21"/>
          <w:szCs w:val="21"/>
          <w:lang w:val="en-US" w:eastAsia="zh-CN" w:bidi="ar"/>
        </w:rPr>
        <w:t>嘉兴市第二医院检验标本外送检测服务</w:t>
      </w:r>
    </w:p>
    <w:p w14:paraId="154EA202">
      <w:pPr>
        <w:keepNext w:val="0"/>
        <w:keepLines w:val="0"/>
        <w:widowControl/>
        <w:suppressLineNumbers w:val="0"/>
        <w:autoSpaceDE w:val="0"/>
        <w:autoSpaceDN/>
        <w:spacing w:line="288" w:lineRule="auto"/>
        <w:ind w:left="0" w:firstLine="0"/>
        <w:jc w:val="left"/>
        <w:rPr>
          <w:rFonts w:hint="eastAsia" w:ascii="仿宋" w:hAnsi="仿宋" w:eastAsia="仿宋" w:cs="仿宋"/>
          <w:color w:val="000000"/>
          <w:sz w:val="21"/>
          <w:szCs w:val="21"/>
        </w:rPr>
      </w:pPr>
      <w:r>
        <w:rPr>
          <w:rFonts w:hint="eastAsia" w:ascii="仿宋" w:hAnsi="仿宋" w:eastAsia="仿宋" w:cs="仿宋"/>
          <w:color w:val="000000"/>
          <w:spacing w:val="-6"/>
          <w:kern w:val="0"/>
          <w:sz w:val="21"/>
          <w:szCs w:val="21"/>
          <w:lang w:val="en-US" w:eastAsia="zh-CN" w:bidi="ar"/>
        </w:rPr>
        <w:t>项目编号：</w:t>
      </w:r>
      <w:r>
        <w:rPr>
          <w:rFonts w:hint="eastAsia" w:ascii="仿宋" w:hAnsi="仿宋" w:eastAsia="仿宋" w:cs="仿宋"/>
          <w:i w:val="0"/>
          <w:iCs w:val="0"/>
          <w:color w:val="000000"/>
          <w:spacing w:val="-6"/>
          <w:kern w:val="0"/>
          <w:sz w:val="21"/>
          <w:szCs w:val="21"/>
          <w:lang w:val="en-US" w:eastAsia="zh-CN" w:bidi="ar"/>
        </w:rPr>
        <w:t>330400260660210000007</w:t>
      </w:r>
    </w:p>
    <w:tbl>
      <w:tblPr>
        <w:tblStyle w:val="17"/>
        <w:tblW w:w="4999"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800"/>
        <w:gridCol w:w="6708"/>
      </w:tblGrid>
      <w:tr w14:paraId="188850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680" w:hRule="atLeast"/>
        </w:trPr>
        <w:tc>
          <w:tcPr>
            <w:tcW w:w="1472" w:type="pct"/>
            <w:vMerge w:val="restart"/>
            <w:tcBorders>
              <w:right w:val="single" w:color="auto" w:sz="4" w:space="0"/>
            </w:tcBorders>
            <w:shd w:val="clear" w:color="auto" w:fill="auto"/>
            <w:tcMar>
              <w:top w:w="0" w:type="dxa"/>
              <w:left w:w="75" w:type="dxa"/>
              <w:bottom w:w="0" w:type="dxa"/>
              <w:right w:w="75" w:type="dxa"/>
            </w:tcMar>
            <w:vAlign w:val="center"/>
          </w:tcPr>
          <w:p w14:paraId="367C52B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b/>
                <w:bCs/>
                <w:i w:val="0"/>
                <w:iCs w:val="0"/>
                <w:color w:val="000000"/>
                <w:kern w:val="0"/>
                <w:sz w:val="21"/>
                <w:szCs w:val="21"/>
                <w:lang w:val="en-US" w:eastAsia="zh-CN" w:bidi="ar"/>
              </w:rPr>
            </w:pPr>
            <w:r>
              <w:rPr>
                <w:rFonts w:hint="eastAsia" w:ascii="仿宋" w:hAnsi="仿宋" w:eastAsia="仿宋" w:cs="仿宋"/>
                <w:b/>
                <w:bCs/>
                <w:i w:val="0"/>
                <w:iCs w:val="0"/>
                <w:color w:val="000000"/>
                <w:kern w:val="0"/>
                <w:sz w:val="21"/>
                <w:szCs w:val="21"/>
                <w:lang w:val="en-US" w:eastAsia="zh-CN" w:bidi="ar"/>
              </w:rPr>
              <w:t>投标折扣</w:t>
            </w:r>
          </w:p>
        </w:tc>
        <w:tc>
          <w:tcPr>
            <w:tcW w:w="3527" w:type="pct"/>
            <w:tcBorders>
              <w:left w:val="single" w:color="auto" w:sz="4" w:space="0"/>
              <w:bottom w:val="single" w:color="auto" w:sz="4" w:space="0"/>
            </w:tcBorders>
            <w:shd w:val="clear" w:color="auto" w:fill="auto"/>
            <w:tcMar>
              <w:top w:w="0" w:type="dxa"/>
              <w:left w:w="75" w:type="dxa"/>
              <w:bottom w:w="0" w:type="dxa"/>
              <w:right w:w="75" w:type="dxa"/>
            </w:tcMar>
            <w:vAlign w:val="center"/>
          </w:tcPr>
          <w:p w14:paraId="6F74901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仿宋" w:hAnsi="仿宋" w:eastAsia="仿宋" w:cs="仿宋"/>
                <w:b/>
                <w:bCs/>
                <w:i w:val="0"/>
                <w:iCs w:val="0"/>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普检：</w:t>
            </w:r>
            <w:r>
              <w:rPr>
                <w:rFonts w:hint="eastAsia" w:ascii="仿宋" w:hAnsi="仿宋" w:eastAsia="仿宋" w:cs="仿宋"/>
                <w:b/>
                <w:bCs/>
                <w:i w:val="0"/>
                <w:iCs w:val="0"/>
                <w:color w:val="000000"/>
                <w:kern w:val="0"/>
                <w:sz w:val="21"/>
                <w:szCs w:val="21"/>
                <w:u w:val="single"/>
                <w:lang w:val="en-US" w:eastAsia="zh-CN" w:bidi="ar"/>
              </w:rPr>
              <w:t xml:space="preserve">        </w:t>
            </w:r>
            <w:r>
              <w:rPr>
                <w:rFonts w:hint="eastAsia" w:ascii="仿宋" w:hAnsi="仿宋" w:eastAsia="仿宋" w:cs="仿宋"/>
                <w:i w:val="0"/>
                <w:iCs w:val="0"/>
                <w:color w:val="000000"/>
                <w:kern w:val="0"/>
                <w:sz w:val="21"/>
                <w:szCs w:val="21"/>
                <w:lang w:val="en-US" w:eastAsia="zh-CN" w:bidi="ar"/>
              </w:rPr>
              <w:t>%</w:t>
            </w:r>
          </w:p>
        </w:tc>
      </w:tr>
      <w:tr w14:paraId="3B58C4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680" w:hRule="atLeast"/>
        </w:trPr>
        <w:tc>
          <w:tcPr>
            <w:tcW w:w="1472" w:type="pct"/>
            <w:vMerge w:val="continue"/>
            <w:tcBorders>
              <w:right w:val="single" w:color="auto" w:sz="4" w:space="0"/>
            </w:tcBorders>
            <w:shd w:val="clear" w:color="auto" w:fill="auto"/>
            <w:tcMar>
              <w:top w:w="0" w:type="dxa"/>
              <w:left w:w="75" w:type="dxa"/>
              <w:bottom w:w="0" w:type="dxa"/>
              <w:right w:w="75" w:type="dxa"/>
            </w:tcMar>
            <w:vAlign w:val="center"/>
          </w:tcPr>
          <w:p w14:paraId="1EE57BB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仿宋" w:hAnsi="仿宋" w:eastAsia="仿宋" w:cs="仿宋"/>
                <w:b/>
                <w:bCs/>
                <w:i w:val="0"/>
                <w:iCs w:val="0"/>
                <w:color w:val="000000"/>
                <w:kern w:val="0"/>
                <w:sz w:val="21"/>
                <w:szCs w:val="21"/>
                <w:lang w:val="en-US" w:eastAsia="zh-CN" w:bidi="ar"/>
              </w:rPr>
            </w:pPr>
          </w:p>
        </w:tc>
        <w:tc>
          <w:tcPr>
            <w:tcW w:w="3527" w:type="pct"/>
            <w:tcBorders>
              <w:top w:val="single" w:color="auto" w:sz="4" w:space="0"/>
              <w:left w:val="single" w:color="auto" w:sz="4" w:space="0"/>
            </w:tcBorders>
            <w:shd w:val="clear" w:color="auto" w:fill="auto"/>
            <w:tcMar>
              <w:top w:w="0" w:type="dxa"/>
              <w:left w:w="75" w:type="dxa"/>
              <w:bottom w:w="0" w:type="dxa"/>
              <w:right w:w="75" w:type="dxa"/>
            </w:tcMar>
            <w:vAlign w:val="center"/>
          </w:tcPr>
          <w:p w14:paraId="0A80CBFD">
            <w:pPr>
              <w:keepNext w:val="0"/>
              <w:keepLines w:val="0"/>
              <w:widowControl/>
              <w:numPr>
                <w:ilvl w:val="0"/>
                <w:numId w:val="0"/>
              </w:numPr>
              <w:suppressLineNumbers w:val="0"/>
              <w:spacing w:line="288" w:lineRule="auto"/>
              <w:jc w:val="left"/>
              <w:outlineLvl w:val="4"/>
              <w:rPr>
                <w:rFonts w:hint="eastAsia" w:ascii="仿宋" w:hAnsi="仿宋" w:eastAsia="仿宋" w:cs="仿宋"/>
                <w:b/>
                <w:bCs/>
                <w:i w:val="0"/>
                <w:iCs w:val="0"/>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血液系统疾病及病理：</w:t>
            </w:r>
            <w:r>
              <w:rPr>
                <w:rFonts w:hint="eastAsia" w:ascii="仿宋" w:hAnsi="仿宋" w:eastAsia="仿宋" w:cs="仿宋"/>
                <w:b/>
                <w:bCs/>
                <w:i w:val="0"/>
                <w:iCs w:val="0"/>
                <w:color w:val="000000"/>
                <w:kern w:val="0"/>
                <w:sz w:val="21"/>
                <w:szCs w:val="21"/>
                <w:u w:val="single"/>
                <w:lang w:val="en-US" w:eastAsia="zh-CN" w:bidi="ar"/>
              </w:rPr>
              <w:t xml:space="preserve">        </w:t>
            </w:r>
            <w:r>
              <w:rPr>
                <w:rFonts w:hint="eastAsia" w:ascii="仿宋" w:hAnsi="仿宋" w:eastAsia="仿宋" w:cs="仿宋"/>
                <w:i w:val="0"/>
                <w:iCs w:val="0"/>
                <w:color w:val="000000"/>
                <w:kern w:val="0"/>
                <w:sz w:val="21"/>
                <w:szCs w:val="21"/>
                <w:lang w:val="en-US" w:eastAsia="zh-CN" w:bidi="ar"/>
              </w:rPr>
              <w:t>%</w:t>
            </w:r>
          </w:p>
        </w:tc>
      </w:tr>
    </w:tbl>
    <w:p w14:paraId="5385C32F">
      <w:pPr>
        <w:keepNext w:val="0"/>
        <w:keepLines w:val="0"/>
        <w:widowControl/>
        <w:suppressLineNumbers w:val="0"/>
        <w:autoSpaceDE w:val="0"/>
        <w:autoSpaceDN/>
        <w:spacing w:line="288" w:lineRule="auto"/>
        <w:ind w:left="0" w:firstLine="0"/>
        <w:jc w:val="left"/>
        <w:rPr>
          <w:rFonts w:hint="eastAsia" w:ascii="仿宋" w:hAnsi="仿宋" w:eastAsia="仿宋" w:cs="仿宋"/>
          <w:color w:val="000000"/>
          <w:sz w:val="21"/>
          <w:szCs w:val="21"/>
        </w:rPr>
      </w:pPr>
    </w:p>
    <w:p w14:paraId="3F26A1F0">
      <w:pPr>
        <w:keepNext w:val="0"/>
        <w:keepLines w:val="0"/>
        <w:widowControl/>
        <w:suppressLineNumbers w:val="0"/>
        <w:autoSpaceDE w:val="0"/>
        <w:autoSpaceDN/>
        <w:spacing w:line="288" w:lineRule="auto"/>
        <w:ind w:left="0" w:firstLine="0"/>
        <w:jc w:val="left"/>
        <w:rPr>
          <w:rFonts w:hint="eastAsia" w:ascii="仿宋" w:hAnsi="仿宋" w:eastAsia="仿宋" w:cs="仿宋"/>
          <w:color w:val="000000"/>
          <w:sz w:val="21"/>
          <w:szCs w:val="21"/>
        </w:rPr>
      </w:pPr>
      <w:r>
        <w:rPr>
          <w:rFonts w:hint="eastAsia" w:ascii="仿宋" w:hAnsi="仿宋" w:eastAsia="仿宋" w:cs="仿宋"/>
          <w:b/>
          <w:bCs/>
          <w:color w:val="000000"/>
          <w:kern w:val="0"/>
          <w:sz w:val="21"/>
          <w:szCs w:val="21"/>
          <w:lang w:val="en-US" w:eastAsia="zh-CN" w:bidi="ar"/>
        </w:rPr>
        <w:t>供应商名称（电子签名/公章）：</w:t>
      </w:r>
    </w:p>
    <w:p w14:paraId="62C709B9">
      <w:pPr>
        <w:keepNext w:val="0"/>
        <w:keepLines w:val="0"/>
        <w:widowControl/>
        <w:suppressLineNumbers w:val="0"/>
        <w:autoSpaceDE w:val="0"/>
        <w:autoSpaceDN/>
        <w:spacing w:line="288" w:lineRule="auto"/>
        <w:ind w:left="0" w:firstLine="0"/>
        <w:jc w:val="left"/>
        <w:rPr>
          <w:rFonts w:hint="eastAsia" w:ascii="仿宋" w:hAnsi="仿宋" w:eastAsia="仿宋" w:cs="仿宋"/>
          <w:color w:val="000000"/>
          <w:sz w:val="21"/>
          <w:szCs w:val="21"/>
        </w:rPr>
      </w:pPr>
      <w:r>
        <w:rPr>
          <w:rFonts w:hint="eastAsia" w:ascii="仿宋" w:hAnsi="仿宋" w:eastAsia="仿宋" w:cs="仿宋"/>
          <w:b/>
          <w:bCs/>
          <w:color w:val="000000"/>
          <w:kern w:val="0"/>
          <w:sz w:val="21"/>
          <w:szCs w:val="21"/>
          <w:lang w:val="en-US" w:eastAsia="zh-CN" w:bidi="ar"/>
        </w:rPr>
        <w:t>日期： 年 月 日</w:t>
      </w:r>
    </w:p>
    <w:p w14:paraId="6E87874B">
      <w:pPr>
        <w:keepNext w:val="0"/>
        <w:keepLines w:val="0"/>
        <w:widowControl/>
        <w:suppressLineNumbers w:val="0"/>
        <w:autoSpaceDE w:val="0"/>
        <w:autoSpaceDN/>
        <w:spacing w:line="288" w:lineRule="auto"/>
        <w:ind w:left="0" w:firstLine="0"/>
        <w:jc w:val="left"/>
        <w:rPr>
          <w:rFonts w:hint="eastAsia" w:ascii="仿宋" w:hAnsi="仿宋" w:eastAsia="仿宋" w:cs="仿宋"/>
          <w:color w:val="000000"/>
          <w:sz w:val="21"/>
          <w:szCs w:val="21"/>
        </w:rPr>
      </w:pPr>
    </w:p>
    <w:p w14:paraId="52D83E9F">
      <w:pPr>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br w:type="page"/>
      </w:r>
    </w:p>
    <w:p w14:paraId="67172101">
      <w:pPr>
        <w:keepNext w:val="0"/>
        <w:keepLines w:val="0"/>
        <w:widowControl/>
        <w:suppressLineNumbers w:val="0"/>
        <w:autoSpaceDE w:val="0"/>
        <w:autoSpaceDN/>
        <w:spacing w:line="288" w:lineRule="auto"/>
        <w:ind w:left="0" w:firstLine="0"/>
        <w:jc w:val="center"/>
        <w:outlineLvl w:val="3"/>
        <w:rPr>
          <w:rFonts w:hint="default"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（二）报价明细表</w:t>
      </w:r>
    </w:p>
    <w:p w14:paraId="2CCD1297">
      <w:pPr>
        <w:keepNext w:val="0"/>
        <w:keepLines w:val="0"/>
        <w:widowControl/>
        <w:suppressLineNumbers w:val="0"/>
        <w:autoSpaceDE w:val="0"/>
        <w:autoSpaceDN/>
        <w:spacing w:line="288" w:lineRule="auto"/>
        <w:ind w:left="0" w:firstLine="0"/>
        <w:jc w:val="left"/>
        <w:rPr>
          <w:rFonts w:hint="eastAsia" w:ascii="仿宋" w:hAnsi="仿宋" w:eastAsia="仿宋" w:cs="仿宋"/>
          <w:color w:val="000000"/>
          <w:sz w:val="21"/>
          <w:szCs w:val="21"/>
        </w:rPr>
      </w:pPr>
      <w:r>
        <w:rPr>
          <w:rFonts w:hint="eastAsia" w:ascii="仿宋" w:hAnsi="仿宋" w:eastAsia="仿宋" w:cs="仿宋"/>
          <w:color w:val="000000"/>
          <w:spacing w:val="-6"/>
          <w:kern w:val="0"/>
          <w:sz w:val="21"/>
          <w:szCs w:val="21"/>
          <w:lang w:val="en-US" w:eastAsia="zh-CN" w:bidi="ar"/>
        </w:rPr>
        <w:t>项目名称：</w:t>
      </w:r>
      <w:r>
        <w:rPr>
          <w:rFonts w:hint="eastAsia" w:ascii="仿宋" w:hAnsi="仿宋" w:eastAsia="仿宋" w:cs="仿宋"/>
          <w:i w:val="0"/>
          <w:iCs w:val="0"/>
          <w:color w:val="000000"/>
          <w:spacing w:val="-6"/>
          <w:kern w:val="0"/>
          <w:sz w:val="21"/>
          <w:szCs w:val="21"/>
          <w:lang w:val="en-US" w:eastAsia="zh-CN" w:bidi="ar"/>
        </w:rPr>
        <w:t>嘉兴市第二医院检验标本外送检测服务</w:t>
      </w:r>
    </w:p>
    <w:p w14:paraId="749B5D17">
      <w:pPr>
        <w:keepNext w:val="0"/>
        <w:keepLines w:val="0"/>
        <w:widowControl/>
        <w:suppressLineNumbers w:val="0"/>
        <w:autoSpaceDE w:val="0"/>
        <w:autoSpaceDN/>
        <w:spacing w:line="288" w:lineRule="auto"/>
        <w:ind w:left="0" w:firstLine="0"/>
        <w:jc w:val="left"/>
        <w:rPr>
          <w:rFonts w:hint="eastAsia" w:ascii="仿宋" w:hAnsi="仿宋" w:eastAsia="仿宋" w:cs="仿宋"/>
          <w:color w:val="000000"/>
          <w:sz w:val="21"/>
          <w:szCs w:val="21"/>
        </w:rPr>
      </w:pPr>
      <w:r>
        <w:rPr>
          <w:rFonts w:hint="eastAsia" w:ascii="仿宋" w:hAnsi="仿宋" w:eastAsia="仿宋" w:cs="仿宋"/>
          <w:color w:val="000000"/>
          <w:spacing w:val="-6"/>
          <w:kern w:val="0"/>
          <w:sz w:val="21"/>
          <w:szCs w:val="21"/>
          <w:lang w:val="en-US" w:eastAsia="zh-CN" w:bidi="ar"/>
        </w:rPr>
        <w:t>项目编号：</w:t>
      </w:r>
      <w:r>
        <w:rPr>
          <w:rFonts w:hint="eastAsia" w:ascii="仿宋" w:hAnsi="仿宋" w:eastAsia="仿宋" w:cs="仿宋"/>
          <w:i w:val="0"/>
          <w:iCs w:val="0"/>
          <w:color w:val="000000"/>
          <w:spacing w:val="-6"/>
          <w:kern w:val="0"/>
          <w:sz w:val="21"/>
          <w:szCs w:val="21"/>
          <w:lang w:val="en-US" w:eastAsia="zh-CN" w:bidi="ar"/>
        </w:rPr>
        <w:t>330400260660210000007</w:t>
      </w:r>
    </w:p>
    <w:tbl>
      <w:tblPr>
        <w:tblStyle w:val="17"/>
        <w:tblW w:w="49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4"/>
        <w:gridCol w:w="3466"/>
        <w:gridCol w:w="1425"/>
        <w:gridCol w:w="1534"/>
        <w:gridCol w:w="1223"/>
        <w:gridCol w:w="1003"/>
      </w:tblGrid>
      <w:tr w14:paraId="108EF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00CA9">
            <w:pPr>
              <w:jc w:val="center"/>
              <w:rPr>
                <w:rFonts w:hint="eastAsia" w:ascii="仿宋" w:hAnsi="仿宋" w:eastAsia="仿宋" w:cs="仿宋"/>
                <w:b/>
                <w:bCs/>
                <w:sz w:val="21"/>
                <w:szCs w:val="21"/>
              </w:rPr>
            </w:pPr>
            <w:r>
              <w:rPr>
                <w:rFonts w:hint="eastAsia" w:ascii="仿宋" w:hAnsi="仿宋" w:eastAsia="仿宋" w:cs="仿宋"/>
                <w:b/>
                <w:bCs/>
                <w:sz w:val="21"/>
                <w:szCs w:val="21"/>
                <w:lang w:val="en-US" w:eastAsia="zh-CN"/>
              </w:rPr>
              <w:t>序号</w:t>
            </w:r>
          </w:p>
        </w:tc>
        <w:tc>
          <w:tcPr>
            <w:tcW w:w="1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14140">
            <w:pPr>
              <w:jc w:val="center"/>
              <w:rPr>
                <w:rFonts w:hint="eastAsia" w:ascii="仿宋" w:hAnsi="仿宋" w:eastAsia="仿宋" w:cs="仿宋"/>
                <w:b/>
                <w:bCs/>
                <w:sz w:val="21"/>
                <w:szCs w:val="21"/>
              </w:rPr>
            </w:pPr>
            <w:r>
              <w:rPr>
                <w:rFonts w:hint="eastAsia" w:ascii="仿宋" w:hAnsi="仿宋" w:eastAsia="仿宋" w:cs="仿宋"/>
                <w:b/>
                <w:bCs/>
                <w:sz w:val="21"/>
                <w:szCs w:val="21"/>
                <w:lang w:val="en-US" w:eastAsia="zh-CN"/>
              </w:rPr>
              <w:t>项目名称</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430C2">
            <w:pPr>
              <w:jc w:val="center"/>
              <w:rPr>
                <w:rFonts w:hint="eastAsia" w:ascii="仿宋" w:hAnsi="仿宋" w:eastAsia="仿宋" w:cs="仿宋"/>
                <w:b/>
                <w:bCs/>
                <w:sz w:val="21"/>
                <w:szCs w:val="21"/>
              </w:rPr>
            </w:pPr>
            <w:r>
              <w:rPr>
                <w:rFonts w:hint="eastAsia" w:ascii="仿宋" w:hAnsi="仿宋" w:eastAsia="仿宋" w:cs="仿宋"/>
                <w:b/>
                <w:bCs/>
                <w:sz w:val="21"/>
                <w:szCs w:val="21"/>
                <w:lang w:val="en-US" w:eastAsia="zh-CN"/>
              </w:rPr>
              <w:t>预估数量</w:t>
            </w:r>
          </w:p>
        </w:tc>
        <w:tc>
          <w:tcPr>
            <w:tcW w:w="8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786F3">
            <w:pPr>
              <w:jc w:val="center"/>
              <w:rPr>
                <w:rFonts w:hint="eastAsia" w:ascii="仿宋" w:hAnsi="仿宋" w:eastAsia="仿宋" w:cs="仿宋"/>
                <w:b/>
                <w:bCs/>
                <w:sz w:val="21"/>
                <w:szCs w:val="21"/>
              </w:rPr>
            </w:pPr>
            <w:r>
              <w:rPr>
                <w:rFonts w:hint="eastAsia" w:ascii="仿宋" w:hAnsi="仿宋" w:eastAsia="仿宋" w:cs="仿宋"/>
                <w:b/>
                <w:bCs/>
                <w:sz w:val="21"/>
                <w:szCs w:val="21"/>
                <w:lang w:val="en-US" w:eastAsia="zh-CN"/>
              </w:rPr>
              <w:t>标本类型</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9E064">
            <w:pPr>
              <w:jc w:val="center"/>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投标单价</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F9714">
            <w:pPr>
              <w:jc w:val="center"/>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合计</w:t>
            </w:r>
          </w:p>
        </w:tc>
      </w:tr>
      <w:tr w14:paraId="6ED3D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54F76">
            <w:pPr>
              <w:jc w:val="center"/>
              <w:rPr>
                <w:rFonts w:hint="eastAsia" w:ascii="仿宋" w:hAnsi="仿宋" w:eastAsia="仿宋" w:cs="仿宋"/>
                <w:sz w:val="21"/>
                <w:szCs w:val="21"/>
              </w:rPr>
            </w:pPr>
          </w:p>
        </w:tc>
        <w:tc>
          <w:tcPr>
            <w:tcW w:w="1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73625">
            <w:pPr>
              <w:jc w:val="center"/>
              <w:rPr>
                <w:rFonts w:hint="eastAsia" w:ascii="仿宋" w:hAnsi="仿宋" w:eastAsia="仿宋" w:cs="仿宋"/>
                <w:sz w:val="21"/>
                <w:szCs w:val="21"/>
              </w:rPr>
            </w:pP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4F20F">
            <w:pPr>
              <w:keepNext w:val="0"/>
              <w:keepLines w:val="0"/>
              <w:widowControl/>
              <w:suppressLineNumbers w:val="0"/>
              <w:jc w:val="center"/>
              <w:textAlignment w:val="center"/>
              <w:rPr>
                <w:rFonts w:hint="eastAsia" w:ascii="仿宋" w:hAnsi="仿宋" w:eastAsia="仿宋" w:cs="仿宋"/>
                <w:sz w:val="21"/>
                <w:szCs w:val="21"/>
                <w:lang w:val="en-US"/>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F4DF1">
            <w:pPr>
              <w:keepNext w:val="0"/>
              <w:keepLines w:val="0"/>
              <w:widowControl/>
              <w:suppressLineNumbers w:val="0"/>
              <w:jc w:val="center"/>
              <w:textAlignment w:val="bottom"/>
              <w:rPr>
                <w:rFonts w:hint="eastAsia" w:ascii="仿宋" w:hAnsi="仿宋" w:eastAsia="仿宋" w:cs="仿宋"/>
                <w:sz w:val="21"/>
                <w:szCs w:val="21"/>
              </w:rPr>
            </w:pP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4458A">
            <w:pPr>
              <w:keepNext w:val="0"/>
              <w:keepLines w:val="0"/>
              <w:widowControl/>
              <w:suppressLineNumbers w:val="0"/>
              <w:jc w:val="center"/>
              <w:textAlignment w:val="bottom"/>
              <w:rPr>
                <w:rFonts w:hint="eastAsia" w:ascii="仿宋" w:hAnsi="仿宋" w:eastAsia="仿宋" w:cs="仿宋"/>
                <w:sz w:val="21"/>
                <w:szCs w:val="21"/>
                <w:lang w:val="en-US" w:eastAsia="zh-CN"/>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5632B">
            <w:pPr>
              <w:keepNext w:val="0"/>
              <w:keepLines w:val="0"/>
              <w:widowControl/>
              <w:suppressLineNumbers w:val="0"/>
              <w:jc w:val="center"/>
              <w:textAlignment w:val="bottom"/>
              <w:rPr>
                <w:rFonts w:hint="eastAsia" w:ascii="仿宋" w:hAnsi="仿宋" w:eastAsia="仿宋" w:cs="仿宋"/>
                <w:sz w:val="21"/>
                <w:szCs w:val="21"/>
                <w:lang w:val="en-US" w:eastAsia="zh-CN"/>
              </w:rPr>
            </w:pPr>
          </w:p>
        </w:tc>
      </w:tr>
      <w:tr w14:paraId="476A4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16355">
            <w:pPr>
              <w:jc w:val="center"/>
              <w:rPr>
                <w:rFonts w:hint="eastAsia" w:ascii="仿宋" w:hAnsi="仿宋" w:eastAsia="仿宋" w:cs="仿宋"/>
                <w:sz w:val="21"/>
                <w:szCs w:val="21"/>
              </w:rPr>
            </w:pPr>
          </w:p>
        </w:tc>
        <w:tc>
          <w:tcPr>
            <w:tcW w:w="1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5419A">
            <w:pPr>
              <w:jc w:val="center"/>
              <w:rPr>
                <w:rFonts w:hint="eastAsia" w:ascii="仿宋" w:hAnsi="仿宋" w:eastAsia="仿宋" w:cs="仿宋"/>
                <w:sz w:val="21"/>
                <w:szCs w:val="21"/>
              </w:rPr>
            </w:pP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AE9AD">
            <w:pPr>
              <w:keepNext w:val="0"/>
              <w:keepLines w:val="0"/>
              <w:widowControl/>
              <w:suppressLineNumbers w:val="0"/>
              <w:jc w:val="center"/>
              <w:textAlignment w:val="center"/>
              <w:rPr>
                <w:rFonts w:hint="eastAsia" w:ascii="仿宋" w:hAnsi="仿宋" w:eastAsia="仿宋" w:cs="仿宋"/>
                <w:sz w:val="21"/>
                <w:szCs w:val="21"/>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1A21A">
            <w:pPr>
              <w:keepNext w:val="0"/>
              <w:keepLines w:val="0"/>
              <w:widowControl/>
              <w:suppressLineNumbers w:val="0"/>
              <w:jc w:val="center"/>
              <w:textAlignment w:val="bottom"/>
              <w:rPr>
                <w:rFonts w:hint="eastAsia" w:ascii="仿宋" w:hAnsi="仿宋" w:eastAsia="仿宋" w:cs="仿宋"/>
                <w:sz w:val="21"/>
                <w:szCs w:val="21"/>
              </w:rPr>
            </w:pP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F271A">
            <w:pPr>
              <w:keepNext w:val="0"/>
              <w:keepLines w:val="0"/>
              <w:widowControl/>
              <w:suppressLineNumbers w:val="0"/>
              <w:jc w:val="center"/>
              <w:textAlignment w:val="bottom"/>
              <w:rPr>
                <w:rFonts w:hint="eastAsia" w:ascii="仿宋" w:hAnsi="仿宋" w:eastAsia="仿宋" w:cs="仿宋"/>
                <w:sz w:val="21"/>
                <w:szCs w:val="21"/>
                <w:lang w:val="en-US" w:eastAsia="zh-CN"/>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4DE78">
            <w:pPr>
              <w:keepNext w:val="0"/>
              <w:keepLines w:val="0"/>
              <w:widowControl/>
              <w:suppressLineNumbers w:val="0"/>
              <w:jc w:val="center"/>
              <w:textAlignment w:val="bottom"/>
              <w:rPr>
                <w:rFonts w:hint="eastAsia" w:ascii="仿宋" w:hAnsi="仿宋" w:eastAsia="仿宋" w:cs="仿宋"/>
                <w:sz w:val="21"/>
                <w:szCs w:val="21"/>
                <w:lang w:val="en-US" w:eastAsia="zh-CN"/>
              </w:rPr>
            </w:pPr>
          </w:p>
        </w:tc>
      </w:tr>
      <w:tr w14:paraId="2FD8F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A903A">
            <w:pPr>
              <w:jc w:val="center"/>
              <w:rPr>
                <w:rFonts w:hint="eastAsia" w:ascii="仿宋" w:hAnsi="仿宋" w:eastAsia="仿宋" w:cs="仿宋"/>
                <w:sz w:val="21"/>
                <w:szCs w:val="21"/>
              </w:rPr>
            </w:pPr>
          </w:p>
        </w:tc>
        <w:tc>
          <w:tcPr>
            <w:tcW w:w="1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D39B1">
            <w:pPr>
              <w:jc w:val="center"/>
              <w:rPr>
                <w:rFonts w:hint="eastAsia" w:ascii="仿宋" w:hAnsi="仿宋" w:eastAsia="仿宋" w:cs="仿宋"/>
                <w:sz w:val="21"/>
                <w:szCs w:val="21"/>
              </w:rPr>
            </w:pP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9208A">
            <w:pPr>
              <w:keepNext w:val="0"/>
              <w:keepLines w:val="0"/>
              <w:widowControl/>
              <w:suppressLineNumbers w:val="0"/>
              <w:jc w:val="center"/>
              <w:textAlignment w:val="center"/>
              <w:rPr>
                <w:rFonts w:hint="eastAsia" w:ascii="仿宋" w:hAnsi="仿宋" w:eastAsia="仿宋" w:cs="仿宋"/>
                <w:sz w:val="21"/>
                <w:szCs w:val="21"/>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11F7A">
            <w:pPr>
              <w:keepNext w:val="0"/>
              <w:keepLines w:val="0"/>
              <w:widowControl/>
              <w:suppressLineNumbers w:val="0"/>
              <w:jc w:val="center"/>
              <w:textAlignment w:val="bottom"/>
              <w:rPr>
                <w:rFonts w:hint="eastAsia" w:ascii="仿宋" w:hAnsi="仿宋" w:eastAsia="仿宋" w:cs="仿宋"/>
                <w:sz w:val="21"/>
                <w:szCs w:val="21"/>
              </w:rPr>
            </w:pP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2AC72">
            <w:pPr>
              <w:keepNext w:val="0"/>
              <w:keepLines w:val="0"/>
              <w:widowControl/>
              <w:suppressLineNumbers w:val="0"/>
              <w:jc w:val="center"/>
              <w:textAlignment w:val="bottom"/>
              <w:rPr>
                <w:rFonts w:hint="eastAsia" w:ascii="仿宋" w:hAnsi="仿宋" w:eastAsia="仿宋" w:cs="仿宋"/>
                <w:sz w:val="21"/>
                <w:szCs w:val="21"/>
                <w:lang w:val="en-US" w:eastAsia="zh-CN"/>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BA121">
            <w:pPr>
              <w:keepNext w:val="0"/>
              <w:keepLines w:val="0"/>
              <w:widowControl/>
              <w:suppressLineNumbers w:val="0"/>
              <w:jc w:val="center"/>
              <w:textAlignment w:val="bottom"/>
              <w:rPr>
                <w:rFonts w:hint="eastAsia" w:ascii="仿宋" w:hAnsi="仿宋" w:eastAsia="仿宋" w:cs="仿宋"/>
                <w:sz w:val="21"/>
                <w:szCs w:val="21"/>
                <w:lang w:val="en-US" w:eastAsia="zh-CN"/>
              </w:rPr>
            </w:pPr>
          </w:p>
        </w:tc>
      </w:tr>
      <w:tr w14:paraId="6A2DC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D51A9">
            <w:pPr>
              <w:jc w:val="center"/>
              <w:rPr>
                <w:rFonts w:hint="eastAsia" w:ascii="仿宋" w:hAnsi="仿宋" w:eastAsia="仿宋" w:cs="仿宋"/>
                <w:sz w:val="21"/>
                <w:szCs w:val="21"/>
              </w:rPr>
            </w:pPr>
          </w:p>
        </w:tc>
        <w:tc>
          <w:tcPr>
            <w:tcW w:w="1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1DF68">
            <w:pPr>
              <w:jc w:val="center"/>
              <w:rPr>
                <w:rFonts w:hint="eastAsia" w:ascii="仿宋" w:hAnsi="仿宋" w:eastAsia="仿宋" w:cs="仿宋"/>
                <w:sz w:val="21"/>
                <w:szCs w:val="21"/>
              </w:rPr>
            </w:pP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AF595">
            <w:pPr>
              <w:keepNext w:val="0"/>
              <w:keepLines w:val="0"/>
              <w:widowControl/>
              <w:suppressLineNumbers w:val="0"/>
              <w:jc w:val="center"/>
              <w:textAlignment w:val="center"/>
              <w:rPr>
                <w:rFonts w:hint="eastAsia" w:ascii="仿宋" w:hAnsi="仿宋" w:eastAsia="仿宋" w:cs="仿宋"/>
                <w:sz w:val="21"/>
                <w:szCs w:val="21"/>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C42BF">
            <w:pPr>
              <w:keepNext w:val="0"/>
              <w:keepLines w:val="0"/>
              <w:widowControl/>
              <w:suppressLineNumbers w:val="0"/>
              <w:jc w:val="center"/>
              <w:textAlignment w:val="bottom"/>
              <w:rPr>
                <w:rFonts w:hint="eastAsia" w:ascii="仿宋" w:hAnsi="仿宋" w:eastAsia="仿宋" w:cs="仿宋"/>
                <w:sz w:val="21"/>
                <w:szCs w:val="21"/>
              </w:rPr>
            </w:pP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15941">
            <w:pPr>
              <w:keepNext w:val="0"/>
              <w:keepLines w:val="0"/>
              <w:widowControl/>
              <w:suppressLineNumbers w:val="0"/>
              <w:jc w:val="center"/>
              <w:textAlignment w:val="bottom"/>
              <w:rPr>
                <w:rFonts w:hint="eastAsia" w:ascii="仿宋" w:hAnsi="仿宋" w:eastAsia="仿宋" w:cs="仿宋"/>
                <w:sz w:val="21"/>
                <w:szCs w:val="21"/>
                <w:lang w:val="en-US" w:eastAsia="zh-CN"/>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9DC7B">
            <w:pPr>
              <w:keepNext w:val="0"/>
              <w:keepLines w:val="0"/>
              <w:widowControl/>
              <w:suppressLineNumbers w:val="0"/>
              <w:jc w:val="center"/>
              <w:textAlignment w:val="bottom"/>
              <w:rPr>
                <w:rFonts w:hint="eastAsia" w:ascii="仿宋" w:hAnsi="仿宋" w:eastAsia="仿宋" w:cs="仿宋"/>
                <w:sz w:val="21"/>
                <w:szCs w:val="21"/>
                <w:lang w:val="en-US" w:eastAsia="zh-CN"/>
              </w:rPr>
            </w:pPr>
          </w:p>
        </w:tc>
      </w:tr>
      <w:tr w14:paraId="539F5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73205">
            <w:pPr>
              <w:jc w:val="center"/>
              <w:rPr>
                <w:rFonts w:hint="eastAsia" w:ascii="仿宋" w:hAnsi="仿宋" w:eastAsia="仿宋" w:cs="仿宋"/>
                <w:sz w:val="21"/>
                <w:szCs w:val="21"/>
              </w:rPr>
            </w:pPr>
          </w:p>
        </w:tc>
        <w:tc>
          <w:tcPr>
            <w:tcW w:w="1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8E164">
            <w:pPr>
              <w:jc w:val="center"/>
              <w:rPr>
                <w:rFonts w:hint="eastAsia" w:ascii="仿宋" w:hAnsi="仿宋" w:eastAsia="仿宋" w:cs="仿宋"/>
                <w:sz w:val="21"/>
                <w:szCs w:val="21"/>
              </w:rPr>
            </w:pP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4269A">
            <w:pPr>
              <w:keepNext w:val="0"/>
              <w:keepLines w:val="0"/>
              <w:widowControl/>
              <w:suppressLineNumbers w:val="0"/>
              <w:jc w:val="center"/>
              <w:textAlignment w:val="center"/>
              <w:rPr>
                <w:rFonts w:hint="eastAsia" w:ascii="仿宋" w:hAnsi="仿宋" w:eastAsia="仿宋" w:cs="仿宋"/>
                <w:sz w:val="21"/>
                <w:szCs w:val="21"/>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EFAD4">
            <w:pPr>
              <w:keepNext w:val="0"/>
              <w:keepLines w:val="0"/>
              <w:widowControl/>
              <w:suppressLineNumbers w:val="0"/>
              <w:jc w:val="center"/>
              <w:textAlignment w:val="bottom"/>
              <w:rPr>
                <w:rFonts w:hint="eastAsia" w:ascii="仿宋" w:hAnsi="仿宋" w:eastAsia="仿宋" w:cs="仿宋"/>
                <w:sz w:val="21"/>
                <w:szCs w:val="21"/>
              </w:rPr>
            </w:pP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7C9FE">
            <w:pPr>
              <w:keepNext w:val="0"/>
              <w:keepLines w:val="0"/>
              <w:widowControl/>
              <w:suppressLineNumbers w:val="0"/>
              <w:jc w:val="center"/>
              <w:textAlignment w:val="bottom"/>
              <w:rPr>
                <w:rFonts w:hint="eastAsia" w:ascii="仿宋" w:hAnsi="仿宋" w:eastAsia="仿宋" w:cs="仿宋"/>
                <w:sz w:val="21"/>
                <w:szCs w:val="21"/>
                <w:lang w:val="en-US" w:eastAsia="zh-CN"/>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8C8E9">
            <w:pPr>
              <w:keepNext w:val="0"/>
              <w:keepLines w:val="0"/>
              <w:widowControl/>
              <w:suppressLineNumbers w:val="0"/>
              <w:jc w:val="center"/>
              <w:textAlignment w:val="bottom"/>
              <w:rPr>
                <w:rFonts w:hint="eastAsia" w:ascii="仿宋" w:hAnsi="仿宋" w:eastAsia="仿宋" w:cs="仿宋"/>
                <w:sz w:val="21"/>
                <w:szCs w:val="21"/>
                <w:lang w:val="en-US" w:eastAsia="zh-CN"/>
              </w:rPr>
            </w:pPr>
          </w:p>
        </w:tc>
      </w:tr>
      <w:tr w14:paraId="03DD2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FAC85">
            <w:pPr>
              <w:jc w:val="center"/>
              <w:rPr>
                <w:rFonts w:hint="eastAsia" w:ascii="仿宋" w:hAnsi="仿宋" w:eastAsia="仿宋" w:cs="仿宋"/>
                <w:sz w:val="21"/>
                <w:szCs w:val="21"/>
              </w:rPr>
            </w:pPr>
          </w:p>
        </w:tc>
        <w:tc>
          <w:tcPr>
            <w:tcW w:w="1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B75E4">
            <w:pPr>
              <w:jc w:val="center"/>
              <w:rPr>
                <w:rFonts w:hint="eastAsia" w:ascii="仿宋" w:hAnsi="仿宋" w:eastAsia="仿宋" w:cs="仿宋"/>
                <w:sz w:val="21"/>
                <w:szCs w:val="21"/>
              </w:rPr>
            </w:pP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71955">
            <w:pPr>
              <w:keepNext w:val="0"/>
              <w:keepLines w:val="0"/>
              <w:widowControl/>
              <w:suppressLineNumbers w:val="0"/>
              <w:jc w:val="center"/>
              <w:textAlignment w:val="center"/>
              <w:rPr>
                <w:rFonts w:hint="eastAsia" w:ascii="仿宋" w:hAnsi="仿宋" w:eastAsia="仿宋" w:cs="仿宋"/>
                <w:sz w:val="21"/>
                <w:szCs w:val="21"/>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5C557">
            <w:pPr>
              <w:keepNext w:val="0"/>
              <w:keepLines w:val="0"/>
              <w:widowControl/>
              <w:suppressLineNumbers w:val="0"/>
              <w:jc w:val="center"/>
              <w:textAlignment w:val="bottom"/>
              <w:rPr>
                <w:rFonts w:hint="eastAsia" w:ascii="仿宋" w:hAnsi="仿宋" w:eastAsia="仿宋" w:cs="仿宋"/>
                <w:sz w:val="21"/>
                <w:szCs w:val="21"/>
              </w:rPr>
            </w:pP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F6F5D">
            <w:pPr>
              <w:keepNext w:val="0"/>
              <w:keepLines w:val="0"/>
              <w:widowControl/>
              <w:suppressLineNumbers w:val="0"/>
              <w:jc w:val="center"/>
              <w:textAlignment w:val="bottom"/>
              <w:rPr>
                <w:rFonts w:hint="eastAsia" w:ascii="仿宋" w:hAnsi="仿宋" w:eastAsia="仿宋" w:cs="仿宋"/>
                <w:sz w:val="21"/>
                <w:szCs w:val="21"/>
                <w:lang w:val="en-US" w:eastAsia="zh-CN"/>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9CD28">
            <w:pPr>
              <w:keepNext w:val="0"/>
              <w:keepLines w:val="0"/>
              <w:widowControl/>
              <w:suppressLineNumbers w:val="0"/>
              <w:jc w:val="center"/>
              <w:textAlignment w:val="bottom"/>
              <w:rPr>
                <w:rFonts w:hint="eastAsia" w:ascii="仿宋" w:hAnsi="仿宋" w:eastAsia="仿宋" w:cs="仿宋"/>
                <w:sz w:val="21"/>
                <w:szCs w:val="21"/>
                <w:lang w:val="en-US" w:eastAsia="zh-CN"/>
              </w:rPr>
            </w:pPr>
          </w:p>
        </w:tc>
      </w:tr>
      <w:tr w14:paraId="11C7F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4625E">
            <w:pPr>
              <w:jc w:val="center"/>
              <w:rPr>
                <w:rFonts w:hint="eastAsia" w:ascii="仿宋" w:hAnsi="仿宋" w:eastAsia="仿宋" w:cs="仿宋"/>
                <w:sz w:val="21"/>
                <w:szCs w:val="21"/>
              </w:rPr>
            </w:pPr>
          </w:p>
        </w:tc>
        <w:tc>
          <w:tcPr>
            <w:tcW w:w="1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7F754">
            <w:pPr>
              <w:jc w:val="center"/>
              <w:rPr>
                <w:rFonts w:hint="eastAsia" w:ascii="仿宋" w:hAnsi="仿宋" w:eastAsia="仿宋" w:cs="仿宋"/>
                <w:sz w:val="21"/>
                <w:szCs w:val="21"/>
              </w:rPr>
            </w:pP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E58E4">
            <w:pPr>
              <w:keepNext w:val="0"/>
              <w:keepLines w:val="0"/>
              <w:widowControl/>
              <w:suppressLineNumbers w:val="0"/>
              <w:jc w:val="center"/>
              <w:textAlignment w:val="center"/>
              <w:rPr>
                <w:rFonts w:hint="eastAsia" w:ascii="仿宋" w:hAnsi="仿宋" w:eastAsia="仿宋" w:cs="仿宋"/>
                <w:sz w:val="21"/>
                <w:szCs w:val="21"/>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8AC16">
            <w:pPr>
              <w:keepNext w:val="0"/>
              <w:keepLines w:val="0"/>
              <w:widowControl/>
              <w:suppressLineNumbers w:val="0"/>
              <w:jc w:val="center"/>
              <w:textAlignment w:val="bottom"/>
              <w:rPr>
                <w:rFonts w:hint="eastAsia" w:ascii="仿宋" w:hAnsi="仿宋" w:eastAsia="仿宋" w:cs="仿宋"/>
                <w:sz w:val="21"/>
                <w:szCs w:val="21"/>
              </w:rPr>
            </w:pP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5EA51">
            <w:pPr>
              <w:keepNext w:val="0"/>
              <w:keepLines w:val="0"/>
              <w:widowControl/>
              <w:suppressLineNumbers w:val="0"/>
              <w:jc w:val="center"/>
              <w:textAlignment w:val="bottom"/>
              <w:rPr>
                <w:rFonts w:hint="eastAsia" w:ascii="仿宋" w:hAnsi="仿宋" w:eastAsia="仿宋" w:cs="仿宋"/>
                <w:sz w:val="21"/>
                <w:szCs w:val="21"/>
                <w:lang w:val="en-US" w:eastAsia="zh-CN"/>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AF69C">
            <w:pPr>
              <w:keepNext w:val="0"/>
              <w:keepLines w:val="0"/>
              <w:widowControl/>
              <w:suppressLineNumbers w:val="0"/>
              <w:jc w:val="center"/>
              <w:textAlignment w:val="bottom"/>
              <w:rPr>
                <w:rFonts w:hint="eastAsia" w:ascii="仿宋" w:hAnsi="仿宋" w:eastAsia="仿宋" w:cs="仿宋"/>
                <w:sz w:val="21"/>
                <w:szCs w:val="21"/>
                <w:lang w:val="en-US" w:eastAsia="zh-CN"/>
              </w:rPr>
            </w:pPr>
          </w:p>
        </w:tc>
      </w:tr>
      <w:tr w14:paraId="15FC8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ED1B9">
            <w:pPr>
              <w:keepNext w:val="0"/>
              <w:keepLines w:val="0"/>
              <w:widowControl/>
              <w:suppressLineNumbers w:val="0"/>
              <w:jc w:val="both"/>
              <w:textAlignment w:val="bottom"/>
              <w:rPr>
                <w:rFonts w:hint="eastAsia" w:ascii="仿宋" w:hAnsi="仿宋" w:eastAsia="仿宋" w:cs="仿宋"/>
                <w:sz w:val="21"/>
                <w:szCs w:val="21"/>
                <w:lang w:val="en-US" w:eastAsia="zh-CN"/>
              </w:rPr>
            </w:pPr>
            <w:r>
              <w:rPr>
                <w:rFonts w:hint="eastAsia" w:ascii="仿宋" w:hAnsi="仿宋" w:eastAsia="仿宋" w:cs="仿宋"/>
                <w:b/>
                <w:bCs/>
                <w:i w:val="0"/>
                <w:iCs w:val="0"/>
                <w:color w:val="000000"/>
                <w:kern w:val="0"/>
                <w:sz w:val="21"/>
                <w:szCs w:val="21"/>
                <w:lang w:val="en-US" w:eastAsia="zh-CN" w:bidi="ar"/>
              </w:rPr>
              <w:t>以下（联合体成员）承担的部分：</w:t>
            </w:r>
          </w:p>
        </w:tc>
      </w:tr>
      <w:tr w14:paraId="1DD64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9DAE6">
            <w:pPr>
              <w:keepNext w:val="0"/>
              <w:keepLines w:val="0"/>
              <w:widowControl/>
              <w:suppressLineNumbers w:val="0"/>
              <w:jc w:val="both"/>
              <w:textAlignment w:val="bottom"/>
              <w:rPr>
                <w:rFonts w:hint="default" w:ascii="仿宋" w:hAnsi="仿宋" w:eastAsia="仿宋" w:cs="仿宋"/>
                <w:sz w:val="21"/>
                <w:szCs w:val="21"/>
                <w:lang w:val="en-US" w:eastAsia="zh-CN"/>
              </w:rPr>
            </w:pPr>
            <w:r>
              <w:rPr>
                <w:rFonts w:hint="eastAsia" w:ascii="仿宋" w:hAnsi="仿宋" w:eastAsia="仿宋" w:cs="仿宋"/>
                <w:b/>
                <w:bCs/>
                <w:i w:val="0"/>
                <w:iCs w:val="0"/>
                <w:color w:val="000000"/>
                <w:kern w:val="0"/>
                <w:sz w:val="21"/>
                <w:szCs w:val="21"/>
                <w:lang w:val="en-US" w:eastAsia="zh-CN" w:bidi="ar"/>
              </w:rPr>
              <w:t>联合体成员1</w:t>
            </w:r>
          </w:p>
        </w:tc>
      </w:tr>
      <w:tr w14:paraId="374D7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EA9AD">
            <w:pPr>
              <w:jc w:val="center"/>
              <w:rPr>
                <w:rFonts w:hint="eastAsia" w:ascii="仿宋" w:hAnsi="仿宋" w:eastAsia="仿宋" w:cs="仿宋"/>
                <w:sz w:val="21"/>
                <w:szCs w:val="21"/>
              </w:rPr>
            </w:pPr>
          </w:p>
        </w:tc>
        <w:tc>
          <w:tcPr>
            <w:tcW w:w="1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0717C">
            <w:pPr>
              <w:jc w:val="center"/>
              <w:rPr>
                <w:rFonts w:hint="eastAsia" w:ascii="仿宋" w:hAnsi="仿宋" w:eastAsia="仿宋" w:cs="仿宋"/>
                <w:sz w:val="21"/>
                <w:szCs w:val="21"/>
              </w:rPr>
            </w:pP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91AC7">
            <w:pPr>
              <w:keepNext w:val="0"/>
              <w:keepLines w:val="0"/>
              <w:widowControl/>
              <w:suppressLineNumbers w:val="0"/>
              <w:jc w:val="center"/>
              <w:textAlignment w:val="center"/>
              <w:rPr>
                <w:rFonts w:hint="eastAsia" w:ascii="仿宋" w:hAnsi="仿宋" w:eastAsia="仿宋" w:cs="仿宋"/>
                <w:sz w:val="21"/>
                <w:szCs w:val="21"/>
                <w:lang w:val="en-US"/>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68AB1">
            <w:pPr>
              <w:keepNext w:val="0"/>
              <w:keepLines w:val="0"/>
              <w:widowControl/>
              <w:suppressLineNumbers w:val="0"/>
              <w:jc w:val="center"/>
              <w:textAlignment w:val="bottom"/>
              <w:rPr>
                <w:rFonts w:hint="eastAsia" w:ascii="仿宋" w:hAnsi="仿宋" w:eastAsia="仿宋" w:cs="仿宋"/>
                <w:sz w:val="21"/>
                <w:szCs w:val="21"/>
              </w:rPr>
            </w:pP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47D94">
            <w:pPr>
              <w:keepNext w:val="0"/>
              <w:keepLines w:val="0"/>
              <w:widowControl/>
              <w:suppressLineNumbers w:val="0"/>
              <w:jc w:val="center"/>
              <w:textAlignment w:val="bottom"/>
              <w:rPr>
                <w:rFonts w:hint="eastAsia" w:ascii="仿宋" w:hAnsi="仿宋" w:eastAsia="仿宋" w:cs="仿宋"/>
                <w:sz w:val="21"/>
                <w:szCs w:val="21"/>
                <w:lang w:val="en-US" w:eastAsia="zh-CN"/>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D9C88">
            <w:pPr>
              <w:keepNext w:val="0"/>
              <w:keepLines w:val="0"/>
              <w:widowControl/>
              <w:suppressLineNumbers w:val="0"/>
              <w:jc w:val="center"/>
              <w:textAlignment w:val="bottom"/>
              <w:rPr>
                <w:rFonts w:hint="eastAsia" w:ascii="仿宋" w:hAnsi="仿宋" w:eastAsia="仿宋" w:cs="仿宋"/>
                <w:sz w:val="21"/>
                <w:szCs w:val="21"/>
                <w:lang w:val="en-US" w:eastAsia="zh-CN"/>
              </w:rPr>
            </w:pPr>
          </w:p>
        </w:tc>
      </w:tr>
      <w:tr w14:paraId="3B827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D182E">
            <w:pPr>
              <w:jc w:val="center"/>
              <w:rPr>
                <w:rFonts w:hint="eastAsia" w:ascii="仿宋" w:hAnsi="仿宋" w:eastAsia="仿宋" w:cs="仿宋"/>
                <w:sz w:val="21"/>
                <w:szCs w:val="21"/>
              </w:rPr>
            </w:pPr>
          </w:p>
        </w:tc>
        <w:tc>
          <w:tcPr>
            <w:tcW w:w="1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41712">
            <w:pPr>
              <w:jc w:val="center"/>
              <w:rPr>
                <w:rFonts w:hint="eastAsia" w:ascii="仿宋" w:hAnsi="仿宋" w:eastAsia="仿宋" w:cs="仿宋"/>
                <w:sz w:val="21"/>
                <w:szCs w:val="21"/>
              </w:rPr>
            </w:pP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31CCA">
            <w:pPr>
              <w:keepNext w:val="0"/>
              <w:keepLines w:val="0"/>
              <w:widowControl/>
              <w:suppressLineNumbers w:val="0"/>
              <w:jc w:val="center"/>
              <w:textAlignment w:val="center"/>
              <w:rPr>
                <w:rFonts w:hint="eastAsia" w:ascii="仿宋" w:hAnsi="仿宋" w:eastAsia="仿宋" w:cs="仿宋"/>
                <w:sz w:val="21"/>
                <w:szCs w:val="21"/>
                <w:lang w:val="en-US"/>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E551C">
            <w:pPr>
              <w:keepNext w:val="0"/>
              <w:keepLines w:val="0"/>
              <w:widowControl/>
              <w:suppressLineNumbers w:val="0"/>
              <w:jc w:val="center"/>
              <w:textAlignment w:val="bottom"/>
              <w:rPr>
                <w:rFonts w:hint="eastAsia" w:ascii="仿宋" w:hAnsi="仿宋" w:eastAsia="仿宋" w:cs="仿宋"/>
                <w:sz w:val="21"/>
                <w:szCs w:val="21"/>
              </w:rPr>
            </w:pP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C6BA8">
            <w:pPr>
              <w:keepNext w:val="0"/>
              <w:keepLines w:val="0"/>
              <w:widowControl/>
              <w:suppressLineNumbers w:val="0"/>
              <w:jc w:val="center"/>
              <w:textAlignment w:val="bottom"/>
              <w:rPr>
                <w:rFonts w:hint="eastAsia" w:ascii="仿宋" w:hAnsi="仿宋" w:eastAsia="仿宋" w:cs="仿宋"/>
                <w:sz w:val="21"/>
                <w:szCs w:val="21"/>
                <w:lang w:val="en-US" w:eastAsia="zh-CN"/>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66293">
            <w:pPr>
              <w:keepNext w:val="0"/>
              <w:keepLines w:val="0"/>
              <w:widowControl/>
              <w:suppressLineNumbers w:val="0"/>
              <w:jc w:val="center"/>
              <w:textAlignment w:val="bottom"/>
              <w:rPr>
                <w:rFonts w:hint="eastAsia" w:ascii="仿宋" w:hAnsi="仿宋" w:eastAsia="仿宋" w:cs="仿宋"/>
                <w:sz w:val="21"/>
                <w:szCs w:val="21"/>
                <w:lang w:val="en-US" w:eastAsia="zh-CN"/>
              </w:rPr>
            </w:pPr>
          </w:p>
        </w:tc>
      </w:tr>
      <w:tr w14:paraId="573CE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59D1A">
            <w:pPr>
              <w:keepNext w:val="0"/>
              <w:keepLines w:val="0"/>
              <w:widowControl/>
              <w:suppressLineNumbers w:val="0"/>
              <w:jc w:val="both"/>
              <w:textAlignment w:val="bottom"/>
              <w:rPr>
                <w:rFonts w:hint="eastAsia" w:ascii="仿宋" w:hAnsi="仿宋" w:eastAsia="仿宋" w:cs="仿宋"/>
                <w:sz w:val="21"/>
                <w:szCs w:val="21"/>
                <w:lang w:val="en-US" w:eastAsia="zh-CN"/>
              </w:rPr>
            </w:pPr>
            <w:r>
              <w:rPr>
                <w:rFonts w:hint="eastAsia" w:ascii="仿宋" w:hAnsi="仿宋" w:eastAsia="仿宋" w:cs="仿宋"/>
                <w:b/>
                <w:bCs/>
                <w:i w:val="0"/>
                <w:iCs w:val="0"/>
                <w:color w:val="000000"/>
                <w:kern w:val="0"/>
                <w:sz w:val="21"/>
                <w:szCs w:val="21"/>
                <w:lang w:val="en-US" w:eastAsia="zh-CN" w:bidi="ar"/>
              </w:rPr>
              <w:t>联合体成员2</w:t>
            </w:r>
          </w:p>
        </w:tc>
      </w:tr>
      <w:tr w14:paraId="141D6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E2D3F">
            <w:pPr>
              <w:jc w:val="center"/>
              <w:rPr>
                <w:rFonts w:hint="eastAsia" w:ascii="仿宋" w:hAnsi="仿宋" w:eastAsia="仿宋" w:cs="仿宋"/>
                <w:sz w:val="21"/>
                <w:szCs w:val="21"/>
              </w:rPr>
            </w:pPr>
          </w:p>
        </w:tc>
        <w:tc>
          <w:tcPr>
            <w:tcW w:w="1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273A5">
            <w:pPr>
              <w:jc w:val="center"/>
              <w:rPr>
                <w:rFonts w:hint="eastAsia" w:ascii="仿宋" w:hAnsi="仿宋" w:eastAsia="仿宋" w:cs="仿宋"/>
                <w:sz w:val="21"/>
                <w:szCs w:val="21"/>
              </w:rPr>
            </w:pP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6466D">
            <w:pPr>
              <w:keepNext w:val="0"/>
              <w:keepLines w:val="0"/>
              <w:widowControl/>
              <w:suppressLineNumbers w:val="0"/>
              <w:jc w:val="center"/>
              <w:textAlignment w:val="center"/>
              <w:rPr>
                <w:rFonts w:hint="eastAsia" w:ascii="仿宋" w:hAnsi="仿宋" w:eastAsia="仿宋" w:cs="仿宋"/>
                <w:sz w:val="21"/>
                <w:szCs w:val="21"/>
                <w:lang w:val="en-US"/>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4017B">
            <w:pPr>
              <w:keepNext w:val="0"/>
              <w:keepLines w:val="0"/>
              <w:widowControl/>
              <w:suppressLineNumbers w:val="0"/>
              <w:jc w:val="center"/>
              <w:textAlignment w:val="bottom"/>
              <w:rPr>
                <w:rFonts w:hint="eastAsia" w:ascii="仿宋" w:hAnsi="仿宋" w:eastAsia="仿宋" w:cs="仿宋"/>
                <w:sz w:val="21"/>
                <w:szCs w:val="21"/>
              </w:rPr>
            </w:pP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25620">
            <w:pPr>
              <w:keepNext w:val="0"/>
              <w:keepLines w:val="0"/>
              <w:widowControl/>
              <w:suppressLineNumbers w:val="0"/>
              <w:jc w:val="center"/>
              <w:textAlignment w:val="bottom"/>
              <w:rPr>
                <w:rFonts w:hint="eastAsia" w:ascii="仿宋" w:hAnsi="仿宋" w:eastAsia="仿宋" w:cs="仿宋"/>
                <w:sz w:val="21"/>
                <w:szCs w:val="21"/>
                <w:lang w:val="en-US" w:eastAsia="zh-CN"/>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0C52F">
            <w:pPr>
              <w:keepNext w:val="0"/>
              <w:keepLines w:val="0"/>
              <w:widowControl/>
              <w:suppressLineNumbers w:val="0"/>
              <w:jc w:val="center"/>
              <w:textAlignment w:val="bottom"/>
              <w:rPr>
                <w:rFonts w:hint="eastAsia" w:ascii="仿宋" w:hAnsi="仿宋" w:eastAsia="仿宋" w:cs="仿宋"/>
                <w:sz w:val="21"/>
                <w:szCs w:val="21"/>
                <w:lang w:val="en-US" w:eastAsia="zh-CN"/>
              </w:rPr>
            </w:pPr>
          </w:p>
        </w:tc>
      </w:tr>
      <w:tr w14:paraId="31790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EFA48">
            <w:pPr>
              <w:jc w:val="center"/>
              <w:rPr>
                <w:rFonts w:hint="eastAsia" w:ascii="仿宋" w:hAnsi="仿宋" w:eastAsia="仿宋" w:cs="仿宋"/>
                <w:sz w:val="21"/>
                <w:szCs w:val="21"/>
              </w:rPr>
            </w:pPr>
          </w:p>
        </w:tc>
        <w:tc>
          <w:tcPr>
            <w:tcW w:w="1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F62D4">
            <w:pPr>
              <w:jc w:val="center"/>
              <w:rPr>
                <w:rFonts w:hint="eastAsia" w:ascii="仿宋" w:hAnsi="仿宋" w:eastAsia="仿宋" w:cs="仿宋"/>
                <w:sz w:val="21"/>
                <w:szCs w:val="21"/>
              </w:rPr>
            </w:pP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5798E">
            <w:pPr>
              <w:keepNext w:val="0"/>
              <w:keepLines w:val="0"/>
              <w:widowControl/>
              <w:suppressLineNumbers w:val="0"/>
              <w:jc w:val="center"/>
              <w:textAlignment w:val="center"/>
              <w:rPr>
                <w:rFonts w:hint="eastAsia" w:ascii="仿宋" w:hAnsi="仿宋" w:eastAsia="仿宋" w:cs="仿宋"/>
                <w:sz w:val="21"/>
                <w:szCs w:val="21"/>
                <w:lang w:val="en-US"/>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5D050">
            <w:pPr>
              <w:keepNext w:val="0"/>
              <w:keepLines w:val="0"/>
              <w:widowControl/>
              <w:suppressLineNumbers w:val="0"/>
              <w:jc w:val="center"/>
              <w:textAlignment w:val="bottom"/>
              <w:rPr>
                <w:rFonts w:hint="eastAsia" w:ascii="仿宋" w:hAnsi="仿宋" w:eastAsia="仿宋" w:cs="仿宋"/>
                <w:sz w:val="21"/>
                <w:szCs w:val="21"/>
              </w:rPr>
            </w:pP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F58D0">
            <w:pPr>
              <w:keepNext w:val="0"/>
              <w:keepLines w:val="0"/>
              <w:widowControl/>
              <w:suppressLineNumbers w:val="0"/>
              <w:jc w:val="center"/>
              <w:textAlignment w:val="bottom"/>
              <w:rPr>
                <w:rFonts w:hint="eastAsia" w:ascii="仿宋" w:hAnsi="仿宋" w:eastAsia="仿宋" w:cs="仿宋"/>
                <w:sz w:val="21"/>
                <w:szCs w:val="21"/>
                <w:lang w:val="en-US" w:eastAsia="zh-CN"/>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59C2D">
            <w:pPr>
              <w:keepNext w:val="0"/>
              <w:keepLines w:val="0"/>
              <w:widowControl/>
              <w:suppressLineNumbers w:val="0"/>
              <w:jc w:val="center"/>
              <w:textAlignment w:val="bottom"/>
              <w:rPr>
                <w:rFonts w:hint="eastAsia" w:ascii="仿宋" w:hAnsi="仿宋" w:eastAsia="仿宋" w:cs="仿宋"/>
                <w:sz w:val="21"/>
                <w:szCs w:val="21"/>
                <w:lang w:val="en-US" w:eastAsia="zh-CN"/>
              </w:rPr>
            </w:pPr>
          </w:p>
        </w:tc>
      </w:tr>
      <w:tr w14:paraId="2E022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0B666">
            <w:pPr>
              <w:keepNext w:val="0"/>
              <w:keepLines w:val="0"/>
              <w:widowControl/>
              <w:suppressLineNumbers w:val="0"/>
              <w:jc w:val="both"/>
              <w:textAlignment w:val="bottom"/>
              <w:rPr>
                <w:rFonts w:hint="default" w:ascii="仿宋" w:hAnsi="仿宋" w:eastAsia="仿宋" w:cs="仿宋"/>
                <w:sz w:val="21"/>
                <w:szCs w:val="21"/>
                <w:lang w:val="en-US" w:eastAsia="zh-CN"/>
              </w:rPr>
            </w:pPr>
            <w:r>
              <w:rPr>
                <w:rFonts w:hint="eastAsia" w:ascii="仿宋" w:hAnsi="仿宋" w:eastAsia="仿宋" w:cs="仿宋"/>
                <w:b/>
                <w:bCs/>
                <w:i w:val="0"/>
                <w:iCs w:val="0"/>
                <w:color w:val="000000"/>
                <w:kern w:val="0"/>
                <w:sz w:val="21"/>
                <w:szCs w:val="21"/>
                <w:lang w:val="en-US" w:eastAsia="zh-CN" w:bidi="ar"/>
              </w:rPr>
              <w:t>联合体成员...</w:t>
            </w:r>
          </w:p>
        </w:tc>
      </w:tr>
      <w:tr w14:paraId="5E7D1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523E6">
            <w:pPr>
              <w:jc w:val="center"/>
              <w:rPr>
                <w:rFonts w:hint="eastAsia" w:ascii="仿宋" w:hAnsi="仿宋" w:eastAsia="仿宋" w:cs="仿宋"/>
                <w:sz w:val="21"/>
                <w:szCs w:val="21"/>
              </w:rPr>
            </w:pPr>
          </w:p>
        </w:tc>
        <w:tc>
          <w:tcPr>
            <w:tcW w:w="1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1927D">
            <w:pPr>
              <w:jc w:val="center"/>
              <w:rPr>
                <w:rFonts w:hint="eastAsia" w:ascii="仿宋" w:hAnsi="仿宋" w:eastAsia="仿宋" w:cs="仿宋"/>
                <w:sz w:val="21"/>
                <w:szCs w:val="21"/>
              </w:rPr>
            </w:pP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4E53F">
            <w:pPr>
              <w:keepNext w:val="0"/>
              <w:keepLines w:val="0"/>
              <w:widowControl/>
              <w:suppressLineNumbers w:val="0"/>
              <w:jc w:val="center"/>
              <w:textAlignment w:val="center"/>
              <w:rPr>
                <w:rFonts w:hint="eastAsia" w:ascii="仿宋" w:hAnsi="仿宋" w:eastAsia="仿宋" w:cs="仿宋"/>
                <w:sz w:val="21"/>
                <w:szCs w:val="21"/>
                <w:lang w:val="en-US"/>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45A0B">
            <w:pPr>
              <w:keepNext w:val="0"/>
              <w:keepLines w:val="0"/>
              <w:widowControl/>
              <w:suppressLineNumbers w:val="0"/>
              <w:jc w:val="center"/>
              <w:textAlignment w:val="bottom"/>
              <w:rPr>
                <w:rFonts w:hint="eastAsia" w:ascii="仿宋" w:hAnsi="仿宋" w:eastAsia="仿宋" w:cs="仿宋"/>
                <w:sz w:val="21"/>
                <w:szCs w:val="21"/>
              </w:rPr>
            </w:pP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17297">
            <w:pPr>
              <w:keepNext w:val="0"/>
              <w:keepLines w:val="0"/>
              <w:widowControl/>
              <w:suppressLineNumbers w:val="0"/>
              <w:jc w:val="center"/>
              <w:textAlignment w:val="bottom"/>
              <w:rPr>
                <w:rFonts w:hint="eastAsia" w:ascii="仿宋" w:hAnsi="仿宋" w:eastAsia="仿宋" w:cs="仿宋"/>
                <w:sz w:val="21"/>
                <w:szCs w:val="21"/>
                <w:lang w:val="en-US" w:eastAsia="zh-CN"/>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51958">
            <w:pPr>
              <w:keepNext w:val="0"/>
              <w:keepLines w:val="0"/>
              <w:widowControl/>
              <w:suppressLineNumbers w:val="0"/>
              <w:jc w:val="center"/>
              <w:textAlignment w:val="bottom"/>
              <w:rPr>
                <w:rFonts w:hint="eastAsia" w:ascii="仿宋" w:hAnsi="仿宋" w:eastAsia="仿宋" w:cs="仿宋"/>
                <w:sz w:val="21"/>
                <w:szCs w:val="21"/>
                <w:lang w:val="en-US" w:eastAsia="zh-CN"/>
              </w:rPr>
            </w:pPr>
          </w:p>
        </w:tc>
      </w:tr>
      <w:tr w14:paraId="1E64F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E5A13">
            <w:pPr>
              <w:jc w:val="center"/>
              <w:rPr>
                <w:rFonts w:hint="eastAsia" w:ascii="仿宋" w:hAnsi="仿宋" w:eastAsia="仿宋" w:cs="仿宋"/>
                <w:sz w:val="21"/>
                <w:szCs w:val="21"/>
              </w:rPr>
            </w:pPr>
          </w:p>
        </w:tc>
        <w:tc>
          <w:tcPr>
            <w:tcW w:w="1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5DD76">
            <w:pPr>
              <w:jc w:val="center"/>
              <w:rPr>
                <w:rFonts w:hint="eastAsia" w:ascii="仿宋" w:hAnsi="仿宋" w:eastAsia="仿宋" w:cs="仿宋"/>
                <w:sz w:val="21"/>
                <w:szCs w:val="21"/>
              </w:rPr>
            </w:pP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D9721">
            <w:pPr>
              <w:keepNext w:val="0"/>
              <w:keepLines w:val="0"/>
              <w:widowControl/>
              <w:suppressLineNumbers w:val="0"/>
              <w:jc w:val="center"/>
              <w:textAlignment w:val="center"/>
              <w:rPr>
                <w:rFonts w:hint="eastAsia" w:ascii="仿宋" w:hAnsi="仿宋" w:eastAsia="仿宋" w:cs="仿宋"/>
                <w:sz w:val="21"/>
                <w:szCs w:val="21"/>
                <w:lang w:val="en-US"/>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BAC5C">
            <w:pPr>
              <w:keepNext w:val="0"/>
              <w:keepLines w:val="0"/>
              <w:widowControl/>
              <w:suppressLineNumbers w:val="0"/>
              <w:jc w:val="center"/>
              <w:textAlignment w:val="bottom"/>
              <w:rPr>
                <w:rFonts w:hint="eastAsia" w:ascii="仿宋" w:hAnsi="仿宋" w:eastAsia="仿宋" w:cs="仿宋"/>
                <w:sz w:val="21"/>
                <w:szCs w:val="21"/>
              </w:rPr>
            </w:pP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FED88">
            <w:pPr>
              <w:keepNext w:val="0"/>
              <w:keepLines w:val="0"/>
              <w:widowControl/>
              <w:suppressLineNumbers w:val="0"/>
              <w:jc w:val="center"/>
              <w:textAlignment w:val="bottom"/>
              <w:rPr>
                <w:rFonts w:hint="eastAsia" w:ascii="仿宋" w:hAnsi="仿宋" w:eastAsia="仿宋" w:cs="仿宋"/>
                <w:sz w:val="21"/>
                <w:szCs w:val="21"/>
                <w:lang w:val="en-US" w:eastAsia="zh-CN"/>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821ED">
            <w:pPr>
              <w:keepNext w:val="0"/>
              <w:keepLines w:val="0"/>
              <w:widowControl/>
              <w:suppressLineNumbers w:val="0"/>
              <w:jc w:val="center"/>
              <w:textAlignment w:val="bottom"/>
              <w:rPr>
                <w:rFonts w:hint="eastAsia" w:ascii="仿宋" w:hAnsi="仿宋" w:eastAsia="仿宋" w:cs="仿宋"/>
                <w:sz w:val="21"/>
                <w:szCs w:val="21"/>
                <w:lang w:val="en-US" w:eastAsia="zh-CN"/>
              </w:rPr>
            </w:pPr>
          </w:p>
        </w:tc>
      </w:tr>
      <w:tr w14:paraId="67389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59DB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b/>
                <w:bCs/>
                <w:i w:val="0"/>
                <w:iCs w:val="0"/>
                <w:color w:val="000000"/>
                <w:kern w:val="0"/>
                <w:sz w:val="21"/>
                <w:szCs w:val="21"/>
                <w:lang w:val="en-US" w:eastAsia="zh-CN" w:bidi="ar"/>
              </w:rPr>
            </w:pPr>
          </w:p>
          <w:p w14:paraId="0718970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rPr>
            </w:pPr>
            <w:r>
              <w:rPr>
                <w:rFonts w:hint="eastAsia" w:ascii="仿宋" w:hAnsi="仿宋" w:eastAsia="仿宋" w:cs="仿宋"/>
                <w:b/>
                <w:bCs/>
                <w:i w:val="0"/>
                <w:iCs w:val="0"/>
                <w:color w:val="000000"/>
                <w:kern w:val="0"/>
                <w:sz w:val="21"/>
                <w:szCs w:val="21"/>
                <w:lang w:val="en-US" w:eastAsia="zh-CN" w:bidi="ar"/>
              </w:rPr>
              <w:t>投标报价</w:t>
            </w:r>
            <w:r>
              <w:rPr>
                <w:rFonts w:hint="eastAsia" w:ascii="仿宋" w:hAnsi="仿宋" w:eastAsia="仿宋" w:cs="仿宋"/>
                <w:i w:val="0"/>
                <w:iCs w:val="0"/>
                <w:color w:val="000000"/>
                <w:kern w:val="0"/>
                <w:sz w:val="21"/>
                <w:szCs w:val="21"/>
                <w:lang w:val="en-US" w:eastAsia="zh-CN" w:bidi="ar"/>
              </w:rPr>
              <w:t>（计价单位：人民币元）</w:t>
            </w:r>
          </w:p>
          <w:p w14:paraId="49E46BA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仿宋" w:hAnsi="仿宋" w:eastAsia="仿宋" w:cs="仿宋"/>
                <w:color w:val="000000"/>
                <w:sz w:val="21"/>
                <w:szCs w:val="21"/>
              </w:rPr>
            </w:pPr>
            <w:r>
              <w:rPr>
                <w:rFonts w:hint="eastAsia" w:ascii="仿宋" w:hAnsi="仿宋" w:eastAsia="仿宋" w:cs="仿宋"/>
                <w:b/>
                <w:bCs/>
                <w:i w:val="0"/>
                <w:iCs w:val="0"/>
                <w:color w:val="000000"/>
                <w:kern w:val="0"/>
                <w:sz w:val="21"/>
                <w:szCs w:val="21"/>
                <w:lang w:val="en-US" w:eastAsia="zh-CN" w:bidi="ar"/>
              </w:rPr>
              <w:t>总价（小写）：</w:t>
            </w:r>
          </w:p>
          <w:p w14:paraId="26438579">
            <w:pPr>
              <w:keepNext w:val="0"/>
              <w:keepLines w:val="0"/>
              <w:widowControl/>
              <w:suppressLineNumbers w:val="0"/>
              <w:jc w:val="both"/>
              <w:textAlignment w:val="bottom"/>
              <w:rPr>
                <w:rFonts w:hint="eastAsia" w:ascii="仿宋" w:hAnsi="仿宋" w:eastAsia="仿宋" w:cs="仿宋"/>
                <w:b/>
                <w:bCs/>
                <w:i w:val="0"/>
                <w:iCs w:val="0"/>
                <w:color w:val="000000"/>
                <w:kern w:val="0"/>
                <w:sz w:val="21"/>
                <w:szCs w:val="21"/>
                <w:lang w:val="en-US" w:eastAsia="zh-CN" w:bidi="ar"/>
              </w:rPr>
            </w:pPr>
          </w:p>
          <w:p w14:paraId="3FCC99D5">
            <w:pPr>
              <w:keepNext w:val="0"/>
              <w:keepLines w:val="0"/>
              <w:widowControl/>
              <w:suppressLineNumbers w:val="0"/>
              <w:jc w:val="both"/>
              <w:textAlignment w:val="bottom"/>
              <w:rPr>
                <w:rFonts w:hint="eastAsia" w:ascii="仿宋" w:hAnsi="仿宋" w:eastAsia="仿宋" w:cs="仿宋"/>
                <w:b/>
                <w:bCs/>
                <w:i w:val="0"/>
                <w:iCs w:val="0"/>
                <w:color w:val="000000"/>
                <w:kern w:val="0"/>
                <w:sz w:val="21"/>
                <w:szCs w:val="21"/>
                <w:lang w:val="en-US" w:eastAsia="zh-CN" w:bidi="ar"/>
              </w:rPr>
            </w:pPr>
            <w:r>
              <w:rPr>
                <w:rFonts w:hint="eastAsia" w:ascii="仿宋" w:hAnsi="仿宋" w:eastAsia="仿宋" w:cs="仿宋"/>
                <w:b/>
                <w:bCs/>
                <w:i w:val="0"/>
                <w:iCs w:val="0"/>
                <w:color w:val="000000"/>
                <w:kern w:val="0"/>
                <w:sz w:val="21"/>
                <w:szCs w:val="21"/>
                <w:lang w:val="en-US" w:eastAsia="zh-CN" w:bidi="ar"/>
              </w:rPr>
              <w:t>总价（大写）：</w:t>
            </w:r>
          </w:p>
          <w:p w14:paraId="271FBDB9">
            <w:pPr>
              <w:keepNext w:val="0"/>
              <w:keepLines w:val="0"/>
              <w:widowControl/>
              <w:suppressLineNumbers w:val="0"/>
              <w:jc w:val="both"/>
              <w:textAlignment w:val="bottom"/>
              <w:rPr>
                <w:rFonts w:hint="eastAsia" w:ascii="仿宋" w:hAnsi="仿宋" w:eastAsia="仿宋" w:cs="仿宋"/>
                <w:b/>
                <w:bCs/>
                <w:i w:val="0"/>
                <w:iCs w:val="0"/>
                <w:color w:val="000000"/>
                <w:kern w:val="0"/>
                <w:sz w:val="21"/>
                <w:szCs w:val="21"/>
                <w:lang w:val="en-US" w:eastAsia="zh-CN" w:bidi="ar"/>
              </w:rPr>
            </w:pPr>
          </w:p>
        </w:tc>
      </w:tr>
    </w:tbl>
    <w:p w14:paraId="2ADB0759">
      <w:pPr>
        <w:keepNext w:val="0"/>
        <w:keepLines w:val="0"/>
        <w:widowControl/>
        <w:suppressLineNumbers w:val="0"/>
        <w:autoSpaceDE w:val="0"/>
        <w:autoSpaceDN/>
        <w:spacing w:line="288" w:lineRule="auto"/>
        <w:ind w:left="0" w:firstLine="0"/>
        <w:jc w:val="left"/>
        <w:rPr>
          <w:rFonts w:hint="eastAsia" w:ascii="仿宋" w:hAnsi="仿宋" w:eastAsia="仿宋" w:cs="仿宋"/>
          <w:color w:val="000000"/>
          <w:sz w:val="21"/>
          <w:szCs w:val="21"/>
        </w:rPr>
      </w:pPr>
    </w:p>
    <w:p w14:paraId="1AE08DAD">
      <w:pPr>
        <w:keepNext w:val="0"/>
        <w:keepLines w:val="0"/>
        <w:widowControl/>
        <w:suppressLineNumbers w:val="0"/>
        <w:autoSpaceDE w:val="0"/>
        <w:autoSpaceDN/>
        <w:spacing w:line="288" w:lineRule="auto"/>
        <w:ind w:left="0" w:firstLine="0"/>
        <w:jc w:val="left"/>
        <w:rPr>
          <w:rFonts w:hint="eastAsia" w:ascii="仿宋" w:hAnsi="仿宋" w:eastAsia="仿宋" w:cs="仿宋"/>
          <w:color w:val="000000"/>
          <w:sz w:val="21"/>
          <w:szCs w:val="21"/>
        </w:rPr>
      </w:pPr>
      <w:r>
        <w:rPr>
          <w:rFonts w:hint="eastAsia" w:ascii="仿宋" w:hAnsi="仿宋" w:eastAsia="仿宋" w:cs="仿宋"/>
          <w:b/>
          <w:bCs/>
          <w:color w:val="000000"/>
          <w:kern w:val="0"/>
          <w:sz w:val="21"/>
          <w:szCs w:val="21"/>
          <w:lang w:val="en-US" w:eastAsia="zh-CN" w:bidi="ar"/>
        </w:rPr>
        <w:t>供应商名称（电子签名/公章）：</w:t>
      </w:r>
    </w:p>
    <w:p w14:paraId="6A82B1E4">
      <w:pPr>
        <w:keepNext w:val="0"/>
        <w:keepLines w:val="0"/>
        <w:widowControl/>
        <w:suppressLineNumbers w:val="0"/>
        <w:autoSpaceDE w:val="0"/>
        <w:autoSpaceDN/>
        <w:spacing w:line="288" w:lineRule="auto"/>
        <w:ind w:left="0" w:firstLine="0"/>
        <w:jc w:val="left"/>
        <w:rPr>
          <w:rFonts w:hint="eastAsia" w:ascii="仿宋" w:hAnsi="仿宋" w:eastAsia="仿宋" w:cs="仿宋"/>
          <w:color w:val="000000"/>
          <w:sz w:val="21"/>
          <w:szCs w:val="21"/>
        </w:rPr>
      </w:pPr>
      <w:r>
        <w:rPr>
          <w:rFonts w:hint="eastAsia" w:ascii="仿宋" w:hAnsi="仿宋" w:eastAsia="仿宋" w:cs="仿宋"/>
          <w:b/>
          <w:bCs/>
          <w:color w:val="000000"/>
          <w:kern w:val="0"/>
          <w:sz w:val="21"/>
          <w:szCs w:val="21"/>
          <w:lang w:val="en-US" w:eastAsia="zh-CN" w:bidi="ar"/>
        </w:rPr>
        <w:t>日期： 年 月 日</w:t>
      </w:r>
    </w:p>
    <w:p w14:paraId="5BC94155">
      <w:pPr>
        <w:keepNext w:val="0"/>
        <w:keepLines w:val="0"/>
        <w:widowControl/>
        <w:suppressLineNumbers w:val="0"/>
        <w:autoSpaceDE w:val="0"/>
        <w:autoSpaceDN/>
        <w:spacing w:line="288" w:lineRule="auto"/>
        <w:ind w:left="0" w:firstLine="0"/>
        <w:jc w:val="left"/>
        <w:rPr>
          <w:rFonts w:hint="eastAsia" w:ascii="仿宋" w:hAnsi="仿宋" w:eastAsia="仿宋" w:cs="仿宋"/>
          <w:color w:val="000000"/>
          <w:sz w:val="21"/>
          <w:szCs w:val="21"/>
        </w:rPr>
      </w:pPr>
    </w:p>
    <w:p w14:paraId="5BD57983">
      <w:pPr>
        <w:keepNext w:val="0"/>
        <w:keepLines w:val="0"/>
        <w:widowControl/>
        <w:suppressLineNumbers w:val="0"/>
        <w:autoSpaceDE w:val="0"/>
        <w:autoSpaceDN/>
        <w:spacing w:line="288" w:lineRule="auto"/>
        <w:ind w:left="0" w:firstLine="0"/>
        <w:jc w:val="left"/>
        <w:rPr>
          <w:rFonts w:hint="eastAsia" w:ascii="仿宋" w:hAnsi="仿宋" w:eastAsia="仿宋" w:cs="仿宋"/>
          <w:b/>
          <w:bCs/>
          <w:color w:val="000000"/>
          <w:sz w:val="21"/>
          <w:szCs w:val="21"/>
        </w:rPr>
      </w:pPr>
      <w:r>
        <w:rPr>
          <w:rFonts w:hint="eastAsia" w:ascii="仿宋" w:hAnsi="仿宋" w:eastAsia="仿宋" w:cs="仿宋"/>
          <w:b/>
          <w:bCs/>
          <w:color w:val="000000"/>
          <w:kern w:val="0"/>
          <w:sz w:val="21"/>
          <w:szCs w:val="21"/>
          <w:lang w:val="en-US" w:eastAsia="zh-CN" w:bidi="ar"/>
        </w:rPr>
        <w:t>注：1.供应商应按招标文件规定的要求填写；</w:t>
      </w:r>
    </w:p>
    <w:p w14:paraId="7F68011B">
      <w:pPr>
        <w:keepNext w:val="0"/>
        <w:keepLines w:val="0"/>
        <w:widowControl/>
        <w:suppressLineNumbers w:val="0"/>
        <w:autoSpaceDE w:val="0"/>
        <w:autoSpaceDN/>
        <w:spacing w:line="288" w:lineRule="auto"/>
        <w:ind w:left="0" w:firstLine="0"/>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2.承接单位名称：如组成联合体投标，则各成员按各自承担的内容分别对应填写。</w:t>
      </w:r>
      <w:r>
        <w:rPr>
          <w:rFonts w:hint="eastAsia" w:ascii="仿宋" w:hAnsi="仿宋" w:eastAsia="仿宋" w:cs="仿宋"/>
          <w:b/>
          <w:bCs/>
          <w:color w:val="000000"/>
          <w:kern w:val="0"/>
          <w:sz w:val="21"/>
          <w:szCs w:val="21"/>
          <w:lang w:val="en-US" w:eastAsia="zh-CN" w:bidi="ar"/>
        </w:rPr>
        <w:br w:type="page"/>
      </w:r>
    </w:p>
    <w:p w14:paraId="193682BD">
      <w:pPr>
        <w:keepNext w:val="0"/>
        <w:keepLines w:val="0"/>
        <w:widowControl/>
        <w:suppressLineNumbers w:val="0"/>
        <w:autoSpaceDE w:val="0"/>
        <w:autoSpaceDN/>
        <w:spacing w:line="288" w:lineRule="auto"/>
        <w:ind w:left="0" w:firstLine="0"/>
        <w:jc w:val="center"/>
        <w:outlineLvl w:val="3"/>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（三）报价情况说明（如有）</w:t>
      </w:r>
    </w:p>
    <w:p w14:paraId="0A37B7A3">
      <w:pPr>
        <w:keepNext w:val="0"/>
        <w:keepLines w:val="0"/>
        <w:widowControl/>
        <w:suppressLineNumbers w:val="0"/>
        <w:autoSpaceDE w:val="0"/>
        <w:autoSpaceDN/>
        <w:spacing w:line="288" w:lineRule="auto"/>
        <w:ind w:left="0" w:firstLine="412"/>
        <w:jc w:val="left"/>
        <w:rPr>
          <w:rFonts w:hint="eastAsia" w:ascii="仿宋" w:hAnsi="仿宋" w:eastAsia="仿宋" w:cs="仿宋"/>
          <w:color w:val="000000"/>
          <w:spacing w:val="-2"/>
          <w:sz w:val="21"/>
          <w:szCs w:val="21"/>
        </w:rPr>
      </w:pPr>
      <w:r>
        <w:rPr>
          <w:rFonts w:hint="eastAsia" w:ascii="仿宋" w:hAnsi="仿宋" w:eastAsia="仿宋" w:cs="仿宋"/>
          <w:color w:val="000000"/>
          <w:spacing w:val="-2"/>
          <w:kern w:val="0"/>
          <w:sz w:val="21"/>
          <w:szCs w:val="21"/>
          <w:lang w:val="en-US" w:eastAsia="zh-CN" w:bidi="ar"/>
        </w:rPr>
        <w:t>▲供应商报价低于采购项目最高限价45%的，即投标报价&lt;采购项目最高限价×45%，提供书面说明及必要的证明材料，对投标价格作出解释。书面说明、证明材料主要是</w:t>
      </w:r>
      <w:r>
        <w:rPr>
          <w:rFonts w:hint="eastAsia" w:ascii="仿宋" w:hAnsi="仿宋" w:eastAsia="仿宋" w:cs="仿宋"/>
          <w:b/>
          <w:bCs/>
          <w:color w:val="000000"/>
          <w:spacing w:val="-2"/>
          <w:kern w:val="0"/>
          <w:sz w:val="21"/>
          <w:szCs w:val="21"/>
          <w:lang w:val="en-US" w:eastAsia="zh-CN" w:bidi="ar"/>
        </w:rPr>
        <w:t>项目具体成本测算等与报价合理性相关的说明、材料</w:t>
      </w:r>
      <w:r>
        <w:rPr>
          <w:rFonts w:hint="eastAsia" w:ascii="仿宋" w:hAnsi="仿宋" w:eastAsia="仿宋" w:cs="仿宋"/>
          <w:color w:val="000000"/>
          <w:spacing w:val="-2"/>
          <w:kern w:val="0"/>
          <w:sz w:val="21"/>
          <w:szCs w:val="21"/>
          <w:lang w:val="en-US" w:eastAsia="zh-CN" w:bidi="ar"/>
        </w:rPr>
        <w:t>。</w:t>
      </w:r>
    </w:p>
    <w:p w14:paraId="06ED69E7">
      <w:pPr>
        <w:keepNext w:val="0"/>
        <w:keepLines w:val="0"/>
        <w:widowControl/>
        <w:suppressLineNumbers w:val="0"/>
        <w:autoSpaceDE w:val="0"/>
        <w:autoSpaceDN/>
        <w:spacing w:line="288" w:lineRule="auto"/>
        <w:ind w:left="0" w:firstLine="412"/>
        <w:jc w:val="left"/>
        <w:rPr>
          <w:rFonts w:hint="eastAsia" w:ascii="仿宋" w:hAnsi="仿宋" w:eastAsia="仿宋" w:cs="仿宋"/>
          <w:color w:val="000000"/>
          <w:spacing w:val="-2"/>
          <w:sz w:val="21"/>
          <w:szCs w:val="21"/>
        </w:rPr>
      </w:pPr>
    </w:p>
    <w:p w14:paraId="67C79BFA">
      <w:pPr>
        <w:keepNext w:val="0"/>
        <w:keepLines w:val="0"/>
        <w:widowControl/>
        <w:suppressLineNumbers w:val="0"/>
        <w:autoSpaceDE w:val="0"/>
        <w:autoSpaceDN/>
        <w:spacing w:line="288" w:lineRule="auto"/>
        <w:ind w:left="0" w:firstLine="0"/>
        <w:jc w:val="center"/>
        <w:outlineLvl w:val="3"/>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（四）中小企业声明函（如有）</w:t>
      </w:r>
    </w:p>
    <w:p w14:paraId="5A021E72">
      <w:pPr>
        <w:keepNext w:val="0"/>
        <w:keepLines w:val="0"/>
        <w:widowControl/>
        <w:suppressLineNumbers w:val="0"/>
        <w:autoSpaceDE w:val="0"/>
        <w:autoSpaceDN/>
        <w:spacing w:line="288" w:lineRule="auto"/>
        <w:ind w:left="0" w:firstLine="412"/>
        <w:jc w:val="left"/>
        <w:rPr>
          <w:rFonts w:hint="eastAsia" w:ascii="仿宋" w:hAnsi="仿宋" w:eastAsia="仿宋" w:cs="仿宋"/>
          <w:color w:val="000000"/>
          <w:spacing w:val="-2"/>
          <w:sz w:val="21"/>
          <w:szCs w:val="21"/>
        </w:rPr>
      </w:pPr>
      <w:r>
        <w:rPr>
          <w:rFonts w:hint="eastAsia" w:ascii="仿宋" w:hAnsi="仿宋" w:eastAsia="仿宋" w:cs="仿宋"/>
          <w:i w:val="0"/>
          <w:iCs w:val="0"/>
          <w:color w:val="000000"/>
          <w:spacing w:val="-2"/>
          <w:kern w:val="0"/>
          <w:sz w:val="21"/>
          <w:szCs w:val="21"/>
          <w:lang w:val="en-US" w:eastAsia="zh-CN" w:bidi="ar"/>
        </w:rPr>
        <w:t>仅适用于：未预留份额专门面向中小企业采购的采购项目，以及预留份额项目中的非预留部分采购包。《中小企业声明函》格式（附件1）监狱企业、残疾人福利性单位视同小微企业。</w:t>
      </w:r>
    </w:p>
    <w:p w14:paraId="68BDE402">
      <w:pPr>
        <w:keepNext w:val="0"/>
        <w:keepLines w:val="0"/>
        <w:widowControl/>
        <w:suppressLineNumbers w:val="0"/>
        <w:autoSpaceDE w:val="0"/>
        <w:autoSpaceDN/>
        <w:spacing w:line="288" w:lineRule="auto"/>
        <w:ind w:left="0" w:firstLine="0"/>
        <w:jc w:val="center"/>
        <w:outlineLvl w:val="9"/>
        <w:rPr>
          <w:rFonts w:hint="eastAsia" w:ascii="仿宋" w:hAnsi="仿宋" w:eastAsia="仿宋" w:cs="仿宋"/>
          <w:b/>
          <w:bCs/>
          <w:color w:val="000000"/>
          <w:kern w:val="0"/>
          <w:sz w:val="21"/>
          <w:szCs w:val="21"/>
          <w:lang w:val="en-US" w:eastAsia="zh-CN" w:bidi="ar"/>
        </w:rPr>
      </w:pPr>
    </w:p>
    <w:p w14:paraId="1AA3028C">
      <w:pPr>
        <w:keepNext w:val="0"/>
        <w:keepLines w:val="0"/>
        <w:widowControl/>
        <w:suppressLineNumbers w:val="0"/>
        <w:autoSpaceDE w:val="0"/>
        <w:autoSpaceDN/>
        <w:spacing w:line="288" w:lineRule="auto"/>
        <w:ind w:left="0" w:firstLine="0"/>
        <w:jc w:val="center"/>
        <w:outlineLvl w:val="3"/>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（五）关于符合本国产品标准的声明函（如有）</w:t>
      </w:r>
    </w:p>
    <w:p w14:paraId="62F185B0">
      <w:pPr>
        <w:keepNext w:val="0"/>
        <w:keepLines w:val="0"/>
        <w:widowControl/>
        <w:suppressLineNumbers w:val="0"/>
        <w:autoSpaceDE w:val="0"/>
        <w:autoSpaceDN/>
        <w:spacing w:line="288" w:lineRule="auto"/>
        <w:ind w:left="0" w:firstLine="412"/>
        <w:jc w:val="center"/>
        <w:rPr>
          <w:rFonts w:hint="eastAsia" w:ascii="仿宋" w:hAnsi="仿宋" w:eastAsia="仿宋" w:cs="仿宋"/>
          <w:i w:val="0"/>
          <w:iCs w:val="0"/>
          <w:color w:val="000000"/>
          <w:spacing w:val="-2"/>
          <w:kern w:val="0"/>
          <w:sz w:val="21"/>
          <w:szCs w:val="21"/>
          <w:lang w:val="en-US" w:eastAsia="zh-CN" w:bidi="ar"/>
        </w:rPr>
      </w:pPr>
      <w:r>
        <w:rPr>
          <w:rFonts w:hint="eastAsia" w:ascii="仿宋" w:hAnsi="仿宋" w:eastAsia="仿宋" w:cs="仿宋"/>
          <w:i w:val="0"/>
          <w:iCs w:val="0"/>
          <w:color w:val="000000"/>
          <w:spacing w:val="-2"/>
          <w:kern w:val="0"/>
          <w:sz w:val="21"/>
          <w:szCs w:val="21"/>
          <w:lang w:val="en-US" w:eastAsia="zh-CN" w:bidi="ar"/>
        </w:rPr>
        <w:t>格式（附件9）</w:t>
      </w:r>
    </w:p>
    <w:p w14:paraId="28F2EE6B">
      <w:pPr>
        <w:pStyle w:val="4"/>
        <w:keepNext w:val="0"/>
        <w:keepLines w:val="0"/>
        <w:widowControl/>
        <w:suppressLineNumbers w:val="0"/>
        <w:spacing w:line="288" w:lineRule="auto"/>
        <w:jc w:val="center"/>
        <w:rPr>
          <w:rFonts w:hint="eastAsia" w:ascii="仿宋" w:hAnsi="仿宋" w:eastAsia="仿宋" w:cs="仿宋"/>
          <w:sz w:val="28"/>
          <w:szCs w:val="28"/>
        </w:rPr>
      </w:pPr>
      <w:r>
        <w:rPr>
          <w:rFonts w:hint="eastAsia" w:ascii="仿宋" w:hAnsi="仿宋" w:eastAsia="仿宋" w:cs="仿宋"/>
          <w:color w:val="000000"/>
          <w:sz w:val="21"/>
          <w:szCs w:val="21"/>
        </w:rPr>
        <w:br w:type="page"/>
      </w:r>
      <w:r>
        <w:rPr>
          <w:rFonts w:hint="eastAsia" w:ascii="仿宋" w:hAnsi="仿宋" w:eastAsia="仿宋" w:cs="仿宋"/>
          <w:color w:val="000000"/>
          <w:sz w:val="28"/>
          <w:szCs w:val="28"/>
        </w:rPr>
        <w:t>附件1：中小企业声明函</w:t>
      </w:r>
    </w:p>
    <w:p w14:paraId="720E8E44">
      <w:pPr>
        <w:keepNext w:val="0"/>
        <w:keepLines w:val="0"/>
        <w:widowControl/>
        <w:suppressLineNumbers w:val="0"/>
        <w:spacing w:line="288" w:lineRule="auto"/>
        <w:jc w:val="center"/>
        <w:rPr>
          <w:rFonts w:hint="eastAsia" w:ascii="仿宋" w:hAnsi="仿宋" w:eastAsia="仿宋" w:cs="仿宋"/>
          <w:color w:val="000000"/>
          <w:sz w:val="21"/>
          <w:szCs w:val="21"/>
        </w:rPr>
      </w:pPr>
      <w:r>
        <w:rPr>
          <w:rFonts w:hint="eastAsia" w:ascii="仿宋" w:hAnsi="仿宋" w:eastAsia="仿宋" w:cs="仿宋"/>
          <w:b/>
          <w:bCs/>
          <w:color w:val="000000"/>
          <w:spacing w:val="-6"/>
          <w:kern w:val="0"/>
          <w:sz w:val="21"/>
          <w:szCs w:val="21"/>
          <w:lang w:val="en-US" w:eastAsia="zh-CN" w:bidi="ar"/>
        </w:rPr>
        <w:t>中小企业声明函（</w:t>
      </w:r>
      <w:r>
        <w:rPr>
          <w:rFonts w:hint="eastAsia" w:ascii="仿宋" w:hAnsi="仿宋" w:eastAsia="仿宋" w:cs="仿宋"/>
          <w:b/>
          <w:bCs/>
          <w:i w:val="0"/>
          <w:iCs w:val="0"/>
          <w:color w:val="000000"/>
          <w:spacing w:val="-6"/>
          <w:kern w:val="0"/>
          <w:sz w:val="21"/>
          <w:szCs w:val="21"/>
          <w:lang w:val="en-US" w:eastAsia="zh-CN" w:bidi="ar"/>
        </w:rPr>
        <w:t>服务</w:t>
      </w:r>
      <w:r>
        <w:rPr>
          <w:rFonts w:hint="eastAsia" w:ascii="仿宋" w:hAnsi="仿宋" w:eastAsia="仿宋" w:cs="仿宋"/>
          <w:b/>
          <w:bCs/>
          <w:color w:val="000000"/>
          <w:spacing w:val="-6"/>
          <w:kern w:val="0"/>
          <w:sz w:val="21"/>
          <w:szCs w:val="21"/>
          <w:lang w:val="en-US" w:eastAsia="zh-CN" w:bidi="ar"/>
        </w:rPr>
        <w:t>）</w:t>
      </w:r>
    </w:p>
    <w:p w14:paraId="22C483DD">
      <w:pPr>
        <w:keepNext w:val="0"/>
        <w:keepLines w:val="0"/>
        <w:widowControl/>
        <w:suppressLineNumbers w:val="0"/>
        <w:spacing w:line="288" w:lineRule="auto"/>
        <w:jc w:val="center"/>
        <w:rPr>
          <w:rFonts w:hint="eastAsia" w:ascii="仿宋" w:hAnsi="仿宋" w:eastAsia="仿宋" w:cs="仿宋"/>
          <w:b/>
          <w:bCs/>
          <w:color w:val="000000"/>
          <w:spacing w:val="-6"/>
          <w:sz w:val="21"/>
          <w:szCs w:val="21"/>
        </w:rPr>
      </w:pPr>
    </w:p>
    <w:p w14:paraId="7CFB1D6F">
      <w:pPr>
        <w:keepNext w:val="0"/>
        <w:keepLines w:val="0"/>
        <w:widowControl/>
        <w:suppressLineNumbers w:val="0"/>
        <w:spacing w:line="288" w:lineRule="auto"/>
        <w:ind w:left="0" w:firstLine="495"/>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本公司（联合体）郑重声明，根据《政府采购促进中小企业发展管理办法》（财库﹝2020﹞46 号）的规定，本公司（联合体）参加</w:t>
      </w:r>
      <w:r>
        <w:rPr>
          <w:rFonts w:hint="eastAsia" w:ascii="仿宋" w:hAnsi="仿宋" w:eastAsia="仿宋" w:cs="仿宋"/>
          <w:color w:val="000000"/>
          <w:kern w:val="0"/>
          <w:sz w:val="21"/>
          <w:szCs w:val="21"/>
          <w:u w:val="single"/>
          <w:lang w:val="en-US" w:eastAsia="zh-CN" w:bidi="ar"/>
        </w:rPr>
        <w:t>（</w:t>
      </w:r>
      <w:r>
        <w:rPr>
          <w:rFonts w:hint="eastAsia" w:ascii="仿宋" w:hAnsi="仿宋" w:eastAsia="仿宋" w:cs="仿宋"/>
          <w:i w:val="0"/>
          <w:iCs w:val="0"/>
          <w:color w:val="000000"/>
          <w:kern w:val="0"/>
          <w:sz w:val="21"/>
          <w:szCs w:val="21"/>
          <w:u w:val="single"/>
          <w:lang w:val="en-US" w:eastAsia="zh-CN" w:bidi="ar"/>
        </w:rPr>
        <w:t>嘉兴市第二医院</w:t>
      </w:r>
      <w:r>
        <w:rPr>
          <w:rFonts w:hint="eastAsia" w:ascii="仿宋" w:hAnsi="仿宋" w:eastAsia="仿宋" w:cs="仿宋"/>
          <w:color w:val="000000"/>
          <w:kern w:val="0"/>
          <w:sz w:val="21"/>
          <w:szCs w:val="21"/>
          <w:u w:val="single"/>
          <w:lang w:val="en-US" w:eastAsia="zh-CN" w:bidi="ar"/>
        </w:rPr>
        <w:t>）的（项目名称：</w:t>
      </w:r>
      <w:r>
        <w:rPr>
          <w:rFonts w:hint="eastAsia" w:ascii="仿宋" w:hAnsi="仿宋" w:eastAsia="仿宋" w:cs="仿宋"/>
          <w:i w:val="0"/>
          <w:iCs w:val="0"/>
          <w:color w:val="000000"/>
          <w:kern w:val="0"/>
          <w:sz w:val="21"/>
          <w:szCs w:val="21"/>
          <w:u w:val="single"/>
          <w:lang w:val="en-US" w:eastAsia="zh-CN" w:bidi="ar"/>
        </w:rPr>
        <w:t>嘉兴市第二医院检验标本外送检测服务</w:t>
      </w:r>
      <w:r>
        <w:rPr>
          <w:rFonts w:hint="eastAsia" w:ascii="仿宋" w:hAnsi="仿宋" w:eastAsia="仿宋" w:cs="仿宋"/>
          <w:color w:val="000000"/>
          <w:kern w:val="0"/>
          <w:sz w:val="21"/>
          <w:szCs w:val="21"/>
          <w:u w:val="single"/>
          <w:lang w:val="en-US" w:eastAsia="zh-CN" w:bidi="ar"/>
        </w:rPr>
        <w:t>）</w:t>
      </w:r>
      <w:r>
        <w:rPr>
          <w:rFonts w:hint="eastAsia" w:ascii="仿宋" w:hAnsi="仿宋" w:eastAsia="仿宋" w:cs="仿宋"/>
          <w:color w:val="000000"/>
          <w:kern w:val="0"/>
          <w:sz w:val="21"/>
          <w:szCs w:val="21"/>
          <w:lang w:val="en-US" w:eastAsia="zh-CN" w:bidi="ar"/>
        </w:rPr>
        <w:t>采购活动，</w:t>
      </w:r>
      <w:r>
        <w:rPr>
          <w:rFonts w:hint="eastAsia" w:ascii="仿宋" w:hAnsi="仿宋" w:eastAsia="仿宋" w:cs="仿宋"/>
          <w:i w:val="0"/>
          <w:iCs w:val="0"/>
          <w:color w:val="000000"/>
          <w:kern w:val="0"/>
          <w:sz w:val="21"/>
          <w:szCs w:val="21"/>
          <w:lang w:val="en-US" w:eastAsia="zh-CN" w:bidi="ar"/>
        </w:rPr>
        <w:t>服务全部由符合政策要求的中小企业承接，</w:t>
      </w:r>
      <w:r>
        <w:rPr>
          <w:rFonts w:hint="eastAsia" w:ascii="仿宋" w:hAnsi="仿宋" w:eastAsia="仿宋" w:cs="仿宋"/>
          <w:color w:val="000000"/>
          <w:szCs w:val="21"/>
          <w:lang w:bidi="ar"/>
        </w:rPr>
        <w:t>提供的货物全部由符合政策要求的中小企业制造</w:t>
      </w:r>
      <w:r>
        <w:rPr>
          <w:rFonts w:hint="eastAsia" w:ascii="仿宋" w:hAnsi="仿宋" w:eastAsia="仿宋" w:cs="仿宋"/>
          <w:i w:val="0"/>
          <w:iCs w:val="0"/>
          <w:color w:val="000000"/>
          <w:kern w:val="0"/>
          <w:sz w:val="21"/>
          <w:szCs w:val="21"/>
          <w:lang w:val="en-US" w:eastAsia="zh-CN" w:bidi="ar"/>
        </w:rPr>
        <w:t>。</w:t>
      </w:r>
    </w:p>
    <w:p w14:paraId="6C9838DC">
      <w:pPr>
        <w:keepNext w:val="0"/>
        <w:keepLines w:val="0"/>
        <w:widowControl/>
        <w:suppressLineNumbers w:val="0"/>
        <w:spacing w:line="288" w:lineRule="auto"/>
        <w:ind w:left="0" w:firstLine="495"/>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相关企业（含联合体中的中小企业、签订分包意向协议的中小企业）的具体情况如下：</w:t>
      </w:r>
    </w:p>
    <w:tbl>
      <w:tblPr>
        <w:tblStyle w:val="17"/>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502"/>
        <w:gridCol w:w="1348"/>
        <w:gridCol w:w="1183"/>
        <w:gridCol w:w="1202"/>
        <w:gridCol w:w="1100"/>
        <w:gridCol w:w="1186"/>
        <w:gridCol w:w="1486"/>
        <w:gridCol w:w="1503"/>
      </w:tblGrid>
      <w:tr w14:paraId="0C249C8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502"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188E9AE">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序号</w:t>
            </w:r>
          </w:p>
        </w:tc>
        <w:tc>
          <w:tcPr>
            <w:tcW w:w="1348"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CDC7B6C">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标的名称</w:t>
            </w:r>
          </w:p>
        </w:tc>
        <w:tc>
          <w:tcPr>
            <w:tcW w:w="118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FD417B2">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所属行业</w:t>
            </w:r>
          </w:p>
        </w:tc>
        <w:tc>
          <w:tcPr>
            <w:tcW w:w="1202"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C8E5D48">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default" w:ascii="仿宋" w:hAnsi="仿宋" w:eastAsia="仿宋" w:cs="仿宋"/>
                <w:color w:val="000000"/>
                <w:sz w:val="21"/>
                <w:szCs w:val="21"/>
                <w:lang w:val="en-US"/>
              </w:rPr>
            </w:pPr>
            <w:r>
              <w:rPr>
                <w:rFonts w:hint="eastAsia" w:ascii="仿宋" w:hAnsi="仿宋" w:eastAsia="仿宋" w:cs="仿宋"/>
                <w:i w:val="0"/>
                <w:iCs w:val="0"/>
                <w:color w:val="000000"/>
                <w:kern w:val="0"/>
                <w:sz w:val="21"/>
                <w:szCs w:val="21"/>
                <w:lang w:val="en-US" w:eastAsia="zh-CN" w:bidi="ar"/>
              </w:rPr>
              <w:t>承接企业</w:t>
            </w:r>
          </w:p>
        </w:tc>
        <w:tc>
          <w:tcPr>
            <w:tcW w:w="1100"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6680509">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从业人员</w:t>
            </w:r>
          </w:p>
          <w:p w14:paraId="23D579F7">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（人）</w:t>
            </w:r>
          </w:p>
        </w:tc>
        <w:tc>
          <w:tcPr>
            <w:tcW w:w="1186"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55915BC">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营业收入</w:t>
            </w:r>
          </w:p>
          <w:p w14:paraId="44D71409">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（万元）</w:t>
            </w:r>
          </w:p>
        </w:tc>
        <w:tc>
          <w:tcPr>
            <w:tcW w:w="1486"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EA4CF75">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资产总额</w:t>
            </w:r>
          </w:p>
          <w:p w14:paraId="14AFCEF3">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（万元）</w:t>
            </w:r>
          </w:p>
        </w:tc>
        <w:tc>
          <w:tcPr>
            <w:tcW w:w="150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0600DC3">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仿宋" w:hAnsi="仿宋" w:eastAsia="仿宋" w:cs="仿宋"/>
                <w:color w:val="000000"/>
                <w:sz w:val="21"/>
                <w:szCs w:val="21"/>
              </w:rPr>
            </w:pPr>
            <w:r>
              <w:rPr>
                <w:rFonts w:hint="eastAsia" w:ascii="仿宋" w:hAnsi="仿宋" w:eastAsia="仿宋" w:cs="仿宋"/>
                <w:b/>
                <w:bCs/>
                <w:color w:val="000000"/>
                <w:kern w:val="0"/>
                <w:sz w:val="21"/>
                <w:szCs w:val="21"/>
                <w:lang w:val="en-US" w:eastAsia="zh-CN" w:bidi="ar"/>
              </w:rPr>
              <w:t>企业类型</w:t>
            </w:r>
          </w:p>
        </w:tc>
      </w:tr>
      <w:tr w14:paraId="671C505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50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B8C1C6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leftChars="0" w:firstLine="0" w:firstLineChar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134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1C15810">
            <w:pPr>
              <w:widowControl/>
              <w:jc w:val="center"/>
            </w:pPr>
            <w:r>
              <w:rPr>
                <w:rFonts w:hint="eastAsia" w:ascii="仿宋" w:hAnsi="仿宋" w:eastAsia="仿宋" w:cs="仿宋"/>
                <w:color w:val="000000"/>
                <w:sz w:val="21"/>
                <w:szCs w:val="21"/>
                <w:lang w:val="en-US" w:eastAsia="zh-CN"/>
              </w:rPr>
              <w:t>嘉兴市第二医院检验标本外送检测服务</w:t>
            </w:r>
          </w:p>
        </w:tc>
        <w:tc>
          <w:tcPr>
            <w:tcW w:w="11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9A42F6B">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仿宋" w:hAnsi="仿宋" w:eastAsia="仿宋" w:cs="仿宋"/>
                <w:color w:val="000000"/>
                <w:sz w:val="21"/>
                <w:szCs w:val="21"/>
              </w:rPr>
            </w:pPr>
            <w:r>
              <w:rPr>
                <w:rFonts w:hint="eastAsia" w:ascii="仿宋" w:hAnsi="仿宋" w:eastAsia="仿宋" w:cs="仿宋"/>
                <w:color w:val="000000"/>
                <w:sz w:val="21"/>
                <w:szCs w:val="21"/>
              </w:rPr>
              <w:t>其他未列明行业</w:t>
            </w:r>
          </w:p>
        </w:tc>
        <w:tc>
          <w:tcPr>
            <w:tcW w:w="120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FC5476C">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rPr>
            </w:pPr>
          </w:p>
        </w:tc>
        <w:tc>
          <w:tcPr>
            <w:tcW w:w="110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BC24328">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rPr>
            </w:pPr>
          </w:p>
        </w:tc>
        <w:tc>
          <w:tcPr>
            <w:tcW w:w="118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73FC669">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rPr>
            </w:pPr>
          </w:p>
        </w:tc>
        <w:tc>
          <w:tcPr>
            <w:tcW w:w="148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BE7374D">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rPr>
            </w:pPr>
          </w:p>
        </w:tc>
        <w:tc>
          <w:tcPr>
            <w:tcW w:w="150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2B378B52">
            <w:pPr>
              <w:widowControl/>
              <w:rPr>
                <w:rFonts w:ascii="仿宋" w:hAnsi="仿宋" w:eastAsia="仿宋" w:cs="仿宋"/>
                <w:iCs/>
                <w:szCs w:val="21"/>
              </w:rPr>
            </w:pPr>
            <w:r>
              <w:rPr>
                <w:rFonts w:hint="eastAsia" w:ascii="仿宋" w:hAnsi="仿宋" w:eastAsia="仿宋" w:cs="仿宋"/>
                <w:iCs/>
                <w:szCs w:val="21"/>
              </w:rPr>
              <w:t>☐中型企业</w:t>
            </w:r>
          </w:p>
          <w:p w14:paraId="761A1C00">
            <w:pPr>
              <w:widowControl/>
              <w:rPr>
                <w:rFonts w:ascii="仿宋" w:hAnsi="仿宋" w:eastAsia="仿宋" w:cs="仿宋"/>
                <w:iCs/>
                <w:szCs w:val="21"/>
              </w:rPr>
            </w:pPr>
            <w:r>
              <w:rPr>
                <w:rFonts w:hint="eastAsia" w:ascii="仿宋" w:hAnsi="仿宋" w:eastAsia="仿宋" w:cs="仿宋"/>
                <w:iCs/>
                <w:szCs w:val="21"/>
              </w:rPr>
              <w:t>☐小型企业</w:t>
            </w:r>
          </w:p>
          <w:p w14:paraId="2CD61314">
            <w:pPr>
              <w:widowControl/>
              <w:jc w:val="left"/>
              <w:rPr>
                <w:rFonts w:hint="eastAsia" w:ascii="仿宋" w:hAnsi="仿宋" w:eastAsia="仿宋" w:cs="仿宋"/>
                <w:color w:val="000000"/>
                <w:sz w:val="21"/>
                <w:szCs w:val="21"/>
              </w:rPr>
            </w:pPr>
            <w:r>
              <w:rPr>
                <w:rFonts w:hint="eastAsia" w:ascii="仿宋" w:hAnsi="仿宋" w:eastAsia="仿宋" w:cs="仿宋"/>
                <w:iCs/>
                <w:szCs w:val="21"/>
              </w:rPr>
              <w:t>☐微型企业</w:t>
            </w:r>
            <w:r>
              <w:rPr>
                <w:rFonts w:hint="eastAsia" w:ascii="仿宋" w:hAnsi="仿宋" w:eastAsia="仿宋" w:cs="仿宋"/>
                <w:b/>
                <w:bCs/>
                <w:iCs/>
                <w:szCs w:val="21"/>
              </w:rPr>
              <w:t>（如实勾选）</w:t>
            </w:r>
          </w:p>
        </w:tc>
      </w:tr>
    </w:tbl>
    <w:p w14:paraId="6CE09535">
      <w:pPr>
        <w:keepNext w:val="0"/>
        <w:keepLines w:val="0"/>
        <w:widowControl/>
        <w:suppressLineNumbers w:val="0"/>
        <w:spacing w:line="288" w:lineRule="auto"/>
        <w:ind w:left="0" w:firstLine="495"/>
        <w:jc w:val="left"/>
        <w:rPr>
          <w:rFonts w:hint="eastAsia" w:ascii="仿宋" w:hAnsi="仿宋" w:eastAsia="仿宋" w:cs="仿宋"/>
          <w:color w:val="000000"/>
          <w:kern w:val="0"/>
          <w:sz w:val="21"/>
          <w:szCs w:val="21"/>
          <w:lang w:val="en-US" w:eastAsia="zh-CN" w:bidi="ar"/>
        </w:rPr>
      </w:pPr>
    </w:p>
    <w:p w14:paraId="05F03BF9">
      <w:pPr>
        <w:keepNext w:val="0"/>
        <w:keepLines w:val="0"/>
        <w:widowControl/>
        <w:suppressLineNumbers w:val="0"/>
        <w:spacing w:line="288" w:lineRule="auto"/>
        <w:ind w:left="0" w:firstLine="495"/>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以上企业，不属于大企业的分支机构，不存在控股股东为大企业的情形，也不存在与大企业的负责人为同一人的情形。</w:t>
      </w:r>
    </w:p>
    <w:p w14:paraId="7A5D047B">
      <w:pPr>
        <w:keepNext w:val="0"/>
        <w:keepLines w:val="0"/>
        <w:widowControl/>
        <w:suppressLineNumbers w:val="0"/>
        <w:spacing w:line="288" w:lineRule="auto"/>
        <w:ind w:left="0" w:firstLine="495"/>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本企业对上述声明内容的真实性负责。如有虚假，将依法承担相应责任。</w:t>
      </w:r>
    </w:p>
    <w:p w14:paraId="06BC98CD">
      <w:pPr>
        <w:keepNext w:val="0"/>
        <w:keepLines w:val="0"/>
        <w:widowControl/>
        <w:suppressLineNumbers w:val="0"/>
        <w:spacing w:line="288" w:lineRule="auto"/>
        <w:ind w:left="0" w:firstLine="495"/>
        <w:jc w:val="left"/>
        <w:rPr>
          <w:rFonts w:hint="eastAsia" w:ascii="仿宋" w:hAnsi="仿宋" w:eastAsia="仿宋" w:cs="仿宋"/>
          <w:color w:val="000000"/>
          <w:sz w:val="21"/>
          <w:szCs w:val="21"/>
        </w:rPr>
      </w:pPr>
    </w:p>
    <w:p w14:paraId="26B647BC">
      <w:pPr>
        <w:keepNext w:val="0"/>
        <w:keepLines w:val="0"/>
        <w:widowControl/>
        <w:suppressLineNumbers w:val="0"/>
        <w:spacing w:line="288" w:lineRule="auto"/>
        <w:ind w:left="0" w:firstLine="495"/>
        <w:jc w:val="left"/>
        <w:rPr>
          <w:rFonts w:hint="eastAsia" w:ascii="仿宋" w:hAnsi="仿宋" w:eastAsia="仿宋" w:cs="仿宋"/>
          <w:color w:val="000000"/>
          <w:sz w:val="21"/>
          <w:szCs w:val="21"/>
        </w:rPr>
      </w:pPr>
      <w:r>
        <w:rPr>
          <w:rFonts w:hint="eastAsia" w:ascii="仿宋" w:hAnsi="仿宋" w:eastAsia="仿宋" w:cs="仿宋"/>
          <w:b/>
          <w:bCs/>
          <w:color w:val="000000"/>
          <w:kern w:val="0"/>
          <w:sz w:val="21"/>
          <w:szCs w:val="21"/>
          <w:lang w:val="en-US" w:eastAsia="zh-CN" w:bidi="ar"/>
        </w:rPr>
        <w:t>供应商名称（电子签名/公章）：</w:t>
      </w:r>
    </w:p>
    <w:p w14:paraId="3C526E73">
      <w:pPr>
        <w:keepNext w:val="0"/>
        <w:keepLines w:val="0"/>
        <w:widowControl/>
        <w:suppressLineNumbers w:val="0"/>
        <w:spacing w:line="288" w:lineRule="auto"/>
        <w:ind w:left="0" w:firstLine="495"/>
        <w:jc w:val="left"/>
        <w:rPr>
          <w:rFonts w:hint="eastAsia" w:ascii="仿宋" w:hAnsi="仿宋" w:eastAsia="仿宋" w:cs="仿宋"/>
          <w:color w:val="000000"/>
          <w:sz w:val="21"/>
          <w:szCs w:val="21"/>
        </w:rPr>
      </w:pPr>
      <w:r>
        <w:rPr>
          <w:rFonts w:hint="eastAsia" w:ascii="仿宋" w:hAnsi="仿宋" w:eastAsia="仿宋" w:cs="仿宋"/>
          <w:b/>
          <w:bCs/>
          <w:color w:val="000000"/>
          <w:kern w:val="0"/>
          <w:sz w:val="21"/>
          <w:szCs w:val="21"/>
          <w:lang w:val="en-US" w:eastAsia="zh-CN" w:bidi="ar"/>
        </w:rPr>
        <w:t>日期： 年 月 日</w:t>
      </w:r>
    </w:p>
    <w:p w14:paraId="339A519B">
      <w:pPr>
        <w:keepNext w:val="0"/>
        <w:keepLines w:val="0"/>
        <w:widowControl/>
        <w:suppressLineNumbers w:val="0"/>
        <w:spacing w:line="288" w:lineRule="auto"/>
        <w:ind w:left="0" w:firstLine="495"/>
        <w:jc w:val="left"/>
        <w:rPr>
          <w:rFonts w:hint="eastAsia" w:ascii="仿宋" w:hAnsi="仿宋" w:eastAsia="仿宋" w:cs="仿宋"/>
          <w:color w:val="000000"/>
          <w:sz w:val="21"/>
          <w:szCs w:val="21"/>
        </w:rPr>
      </w:pPr>
    </w:p>
    <w:p w14:paraId="411E1ED1">
      <w:pPr>
        <w:keepNext w:val="0"/>
        <w:keepLines w:val="0"/>
        <w:widowControl/>
        <w:suppressLineNumbers w:val="0"/>
        <w:spacing w:line="288" w:lineRule="auto"/>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说明：</w:t>
      </w:r>
    </w:p>
    <w:p w14:paraId="383F6E6D">
      <w:pPr>
        <w:keepNext w:val="0"/>
        <w:keepLines w:val="0"/>
        <w:widowControl/>
        <w:suppressLineNumbers w:val="0"/>
        <w:spacing w:line="288" w:lineRule="auto"/>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1.标的名称，按照【采购需求】中明确的标的填写；</w:t>
      </w:r>
    </w:p>
    <w:p w14:paraId="4ADB980B">
      <w:pPr>
        <w:keepNext w:val="0"/>
        <w:keepLines w:val="0"/>
        <w:widowControl/>
        <w:suppressLineNumbers w:val="0"/>
        <w:spacing w:line="288" w:lineRule="auto"/>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2.所属行业，按照【采购需求】中明确的标的“所属行业”填写；</w:t>
      </w:r>
    </w:p>
    <w:p w14:paraId="17CC008E">
      <w:pPr>
        <w:keepNext w:val="0"/>
        <w:keepLines w:val="0"/>
        <w:widowControl/>
        <w:suppressLineNumbers w:val="0"/>
        <w:spacing w:line="288" w:lineRule="auto"/>
        <w:ind w:left="0" w:firstLine="0"/>
        <w:jc w:val="left"/>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lang w:val="en-US" w:eastAsia="zh-CN" w:bidi="ar"/>
        </w:rPr>
        <w:t>3.承接企业：服务由中小企业承接，即提供服务的人员为中小企业依照《中华人民共和国劳动合同法》订立劳动合同的从业人员；</w:t>
      </w:r>
    </w:p>
    <w:p w14:paraId="1A15DA79">
      <w:pPr>
        <w:keepNext w:val="0"/>
        <w:keepLines w:val="0"/>
        <w:widowControl/>
        <w:suppressLineNumbers w:val="0"/>
        <w:spacing w:line="288" w:lineRule="auto"/>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4.从业人员、营业收入、资产总额填报上一年度数据，无上一年度数据的新成立企业可不填报。</w:t>
      </w:r>
    </w:p>
    <w:p w14:paraId="6A058D38">
      <w:pPr>
        <w:keepNext w:val="0"/>
        <w:keepLines w:val="0"/>
        <w:widowControl/>
        <w:suppressLineNumbers w:val="0"/>
        <w:spacing w:line="288" w:lineRule="auto"/>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5.企业类型（包括新成立企业），按照《中小企业划型标准规定》（工信部联企业〔2011〕300号）规定和【采购需求】中明确的标的“所属行业”，选择“中型、小型、微型”其中之一；</w:t>
      </w:r>
    </w:p>
    <w:p w14:paraId="77303FBF">
      <w:pPr>
        <w:keepNext w:val="0"/>
        <w:keepLines w:val="0"/>
        <w:widowControl/>
        <w:suppressLineNumbers w:val="0"/>
        <w:spacing w:line="288" w:lineRule="auto"/>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6.采购文件中明确的标的是能够独立发挥功能的产品，配件、辅料不作为标的，不需要在《中小企业声明函》里填列。</w:t>
      </w:r>
    </w:p>
    <w:p w14:paraId="2AC05154">
      <w:pPr>
        <w:keepNext w:val="0"/>
        <w:keepLines w:val="0"/>
        <w:widowControl/>
        <w:suppressLineNumbers w:val="0"/>
        <w:spacing w:line="288" w:lineRule="auto"/>
        <w:ind w:left="0" w:firstLine="495"/>
        <w:jc w:val="left"/>
        <w:rPr>
          <w:rFonts w:hint="eastAsia" w:ascii="仿宋" w:hAnsi="仿宋" w:eastAsia="仿宋" w:cs="仿宋"/>
          <w:color w:val="000000"/>
          <w:sz w:val="21"/>
          <w:szCs w:val="21"/>
        </w:rPr>
      </w:pPr>
    </w:p>
    <w:p w14:paraId="42BCD2B0">
      <w:pPr>
        <w:pStyle w:val="4"/>
        <w:keepNext w:val="0"/>
        <w:keepLines w:val="0"/>
        <w:widowControl/>
        <w:suppressLineNumbers w:val="0"/>
        <w:spacing w:line="288" w:lineRule="auto"/>
        <w:ind w:left="0" w:firstLine="480"/>
        <w:jc w:val="center"/>
        <w:rPr>
          <w:rFonts w:hint="eastAsia" w:ascii="仿宋" w:hAnsi="仿宋" w:eastAsia="仿宋" w:cs="仿宋"/>
          <w:sz w:val="28"/>
          <w:szCs w:val="28"/>
        </w:rPr>
      </w:pPr>
      <w:r>
        <w:rPr>
          <w:rFonts w:hint="eastAsia" w:ascii="仿宋" w:hAnsi="仿宋" w:eastAsia="仿宋" w:cs="仿宋"/>
          <w:color w:val="000000"/>
          <w:sz w:val="21"/>
          <w:szCs w:val="21"/>
        </w:rPr>
        <w:br w:type="page"/>
      </w:r>
      <w:r>
        <w:rPr>
          <w:rFonts w:hint="eastAsia" w:ascii="仿宋" w:hAnsi="仿宋" w:eastAsia="仿宋" w:cs="仿宋"/>
          <w:color w:val="000000"/>
          <w:sz w:val="28"/>
          <w:szCs w:val="28"/>
        </w:rPr>
        <w:t>附件2：属于监狱企业的证明文件</w:t>
      </w:r>
    </w:p>
    <w:p w14:paraId="31F12E26">
      <w:pPr>
        <w:keepNext w:val="0"/>
        <w:keepLines w:val="0"/>
        <w:widowControl/>
        <w:suppressLineNumbers w:val="0"/>
        <w:spacing w:line="288" w:lineRule="auto"/>
        <w:jc w:val="center"/>
        <w:rPr>
          <w:rFonts w:hint="eastAsia" w:ascii="仿宋" w:hAnsi="仿宋" w:eastAsia="仿宋" w:cs="仿宋"/>
          <w:color w:val="000000"/>
          <w:sz w:val="21"/>
          <w:szCs w:val="21"/>
        </w:rPr>
      </w:pPr>
      <w:r>
        <w:rPr>
          <w:rFonts w:hint="eastAsia" w:ascii="仿宋" w:hAnsi="仿宋" w:eastAsia="仿宋" w:cs="仿宋"/>
          <w:color w:val="000000"/>
          <w:spacing w:val="-6"/>
          <w:kern w:val="0"/>
          <w:sz w:val="21"/>
          <w:szCs w:val="21"/>
          <w:lang w:val="en-US" w:eastAsia="zh-CN" w:bidi="ar"/>
        </w:rPr>
        <w:t>（仅适用于：供应商属于监狱企业）</w:t>
      </w:r>
    </w:p>
    <w:p w14:paraId="76D156C3">
      <w:pPr>
        <w:keepNext w:val="0"/>
        <w:keepLines w:val="0"/>
        <w:widowControl/>
        <w:suppressLineNumbers w:val="0"/>
        <w:spacing w:line="288" w:lineRule="auto"/>
        <w:jc w:val="left"/>
        <w:rPr>
          <w:rFonts w:hint="eastAsia" w:ascii="仿宋" w:hAnsi="仿宋" w:eastAsia="仿宋" w:cs="仿宋"/>
          <w:color w:val="000000"/>
          <w:sz w:val="21"/>
          <w:szCs w:val="21"/>
        </w:rPr>
      </w:pPr>
    </w:p>
    <w:p w14:paraId="176393DA">
      <w:pPr>
        <w:keepNext w:val="0"/>
        <w:keepLines w:val="0"/>
        <w:widowControl/>
        <w:suppressLineNumbers w:val="0"/>
        <w:spacing w:line="288" w:lineRule="auto"/>
        <w:ind w:left="0" w:firstLine="373"/>
        <w:jc w:val="left"/>
        <w:rPr>
          <w:rFonts w:hint="eastAsia" w:ascii="仿宋" w:hAnsi="仿宋" w:eastAsia="仿宋" w:cs="仿宋"/>
          <w:color w:val="000000"/>
          <w:sz w:val="21"/>
          <w:szCs w:val="21"/>
        </w:rPr>
      </w:pPr>
      <w:r>
        <w:rPr>
          <w:rFonts w:hint="eastAsia" w:ascii="仿宋" w:hAnsi="仿宋" w:eastAsia="仿宋" w:cs="仿宋"/>
          <w:b/>
          <w:bCs/>
          <w:color w:val="000000"/>
          <w:kern w:val="0"/>
          <w:sz w:val="21"/>
          <w:szCs w:val="21"/>
          <w:lang w:val="en-US" w:eastAsia="zh-CN" w:bidi="ar"/>
        </w:rPr>
        <w:t>监狱企业参加政府采购活动时，应当提供由省级以上监狱管理局、戒毒管理局（含新疆生产建设兵团）出具的属于监狱企业的证明文件。</w:t>
      </w:r>
    </w:p>
    <w:p w14:paraId="16B91D00">
      <w:pPr>
        <w:keepNext w:val="0"/>
        <w:keepLines w:val="0"/>
        <w:widowControl/>
        <w:suppressLineNumbers w:val="0"/>
        <w:spacing w:line="288" w:lineRule="auto"/>
        <w:jc w:val="left"/>
        <w:rPr>
          <w:rFonts w:hint="eastAsia" w:ascii="仿宋" w:hAnsi="仿宋" w:eastAsia="仿宋" w:cs="仿宋"/>
          <w:color w:val="000000"/>
          <w:sz w:val="21"/>
          <w:szCs w:val="21"/>
        </w:rPr>
      </w:pPr>
    </w:p>
    <w:p w14:paraId="2133A844">
      <w:pPr>
        <w:keepNext w:val="0"/>
        <w:keepLines w:val="0"/>
        <w:widowControl/>
        <w:suppressLineNumbers w:val="0"/>
        <w:spacing w:line="288" w:lineRule="auto"/>
        <w:jc w:val="left"/>
        <w:rPr>
          <w:rFonts w:hint="eastAsia" w:ascii="仿宋" w:hAnsi="仿宋" w:eastAsia="仿宋" w:cs="仿宋"/>
          <w:color w:val="000000"/>
          <w:sz w:val="21"/>
          <w:szCs w:val="21"/>
        </w:rPr>
      </w:pPr>
      <w:r>
        <w:rPr>
          <w:rFonts w:hint="eastAsia" w:ascii="仿宋" w:hAnsi="仿宋" w:eastAsia="仿宋" w:cs="仿宋"/>
          <w:b/>
          <w:bCs/>
          <w:color w:val="000000"/>
          <w:kern w:val="0"/>
          <w:sz w:val="21"/>
          <w:szCs w:val="21"/>
          <w:lang w:val="en-US" w:eastAsia="zh-CN" w:bidi="ar"/>
        </w:rPr>
        <w:t>说明：</w:t>
      </w:r>
    </w:p>
    <w:p w14:paraId="2CDAC3BA">
      <w:pPr>
        <w:keepNext w:val="0"/>
        <w:keepLines w:val="0"/>
        <w:widowControl/>
        <w:suppressLineNumbers w:val="0"/>
        <w:spacing w:line="288" w:lineRule="auto"/>
        <w:ind w:left="0" w:firstLine="371"/>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2887F5F5">
      <w:pPr>
        <w:keepNext w:val="0"/>
        <w:keepLines w:val="0"/>
        <w:widowControl/>
        <w:suppressLineNumbers w:val="0"/>
        <w:spacing w:line="288" w:lineRule="auto"/>
        <w:ind w:left="0" w:firstLine="371"/>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二、在政府采购活动中，监狱企业视同小型、微型企业，享受预留份额、评审中价格扣除等政府采购促进中小企业发展的政府采购政策。</w:t>
      </w:r>
    </w:p>
    <w:p w14:paraId="7F6C768A">
      <w:pPr>
        <w:keepNext w:val="0"/>
        <w:keepLines w:val="0"/>
        <w:widowControl/>
        <w:suppressLineNumbers w:val="0"/>
        <w:spacing w:line="288" w:lineRule="auto"/>
        <w:ind w:left="0" w:firstLine="371"/>
        <w:jc w:val="left"/>
        <w:rPr>
          <w:rFonts w:hint="eastAsia" w:ascii="仿宋" w:hAnsi="仿宋" w:eastAsia="仿宋" w:cs="仿宋"/>
          <w:color w:val="000000"/>
          <w:sz w:val="21"/>
          <w:szCs w:val="21"/>
        </w:rPr>
      </w:pPr>
    </w:p>
    <w:p w14:paraId="22546E25">
      <w:pPr>
        <w:pStyle w:val="4"/>
        <w:keepNext w:val="0"/>
        <w:keepLines w:val="0"/>
        <w:widowControl/>
        <w:suppressLineNumbers w:val="0"/>
        <w:spacing w:line="288" w:lineRule="auto"/>
        <w:ind w:left="0" w:firstLine="480"/>
        <w:jc w:val="center"/>
        <w:rPr>
          <w:rFonts w:hint="eastAsia" w:ascii="仿宋" w:hAnsi="仿宋" w:eastAsia="仿宋" w:cs="仿宋"/>
          <w:sz w:val="28"/>
          <w:szCs w:val="28"/>
        </w:rPr>
      </w:pPr>
      <w:r>
        <w:rPr>
          <w:rFonts w:hint="eastAsia" w:ascii="仿宋" w:hAnsi="仿宋" w:eastAsia="仿宋" w:cs="仿宋"/>
          <w:color w:val="000000"/>
          <w:sz w:val="21"/>
          <w:szCs w:val="21"/>
        </w:rPr>
        <w:br w:type="page"/>
      </w:r>
      <w:r>
        <w:rPr>
          <w:rFonts w:hint="eastAsia" w:ascii="仿宋" w:hAnsi="仿宋" w:eastAsia="仿宋" w:cs="仿宋"/>
          <w:color w:val="000000"/>
          <w:sz w:val="28"/>
          <w:szCs w:val="28"/>
        </w:rPr>
        <w:t>附件3：残疾人福利性单位声明函</w:t>
      </w:r>
    </w:p>
    <w:p w14:paraId="4F1BD951">
      <w:pPr>
        <w:keepNext w:val="0"/>
        <w:keepLines w:val="0"/>
        <w:widowControl/>
        <w:suppressLineNumbers w:val="0"/>
        <w:spacing w:line="288" w:lineRule="auto"/>
        <w:jc w:val="center"/>
        <w:rPr>
          <w:rFonts w:hint="eastAsia" w:ascii="仿宋" w:hAnsi="仿宋" w:eastAsia="仿宋" w:cs="仿宋"/>
          <w:color w:val="000000"/>
          <w:sz w:val="21"/>
          <w:szCs w:val="21"/>
        </w:rPr>
      </w:pPr>
      <w:r>
        <w:rPr>
          <w:rFonts w:hint="eastAsia" w:ascii="仿宋" w:hAnsi="仿宋" w:eastAsia="仿宋" w:cs="仿宋"/>
          <w:color w:val="000000"/>
          <w:spacing w:val="-6"/>
          <w:kern w:val="0"/>
          <w:sz w:val="21"/>
          <w:szCs w:val="21"/>
          <w:lang w:val="en-US" w:eastAsia="zh-CN" w:bidi="ar"/>
        </w:rPr>
        <w:t>（仅适用于：供应商属于残疾人福利性单位）</w:t>
      </w:r>
    </w:p>
    <w:p w14:paraId="58DC6E87">
      <w:pPr>
        <w:keepNext w:val="0"/>
        <w:keepLines w:val="0"/>
        <w:widowControl/>
        <w:suppressLineNumbers w:val="0"/>
        <w:spacing w:line="288" w:lineRule="auto"/>
        <w:jc w:val="left"/>
        <w:rPr>
          <w:rFonts w:hint="eastAsia" w:ascii="仿宋" w:hAnsi="仿宋" w:eastAsia="仿宋" w:cs="仿宋"/>
          <w:color w:val="000000"/>
          <w:sz w:val="21"/>
          <w:szCs w:val="21"/>
        </w:rPr>
      </w:pPr>
    </w:p>
    <w:p w14:paraId="1B5AA20C">
      <w:pPr>
        <w:keepNext w:val="0"/>
        <w:keepLines w:val="0"/>
        <w:widowControl/>
        <w:suppressLineNumbers w:val="0"/>
        <w:spacing w:line="288" w:lineRule="auto"/>
        <w:ind w:left="0" w:firstLine="444"/>
        <w:jc w:val="left"/>
        <w:rPr>
          <w:rFonts w:hint="eastAsia" w:ascii="仿宋" w:hAnsi="仿宋" w:eastAsia="仿宋" w:cs="仿宋"/>
          <w:color w:val="000000"/>
          <w:sz w:val="21"/>
          <w:szCs w:val="21"/>
        </w:rPr>
      </w:pPr>
      <w:r>
        <w:rPr>
          <w:rFonts w:hint="eastAsia" w:ascii="仿宋" w:hAnsi="仿宋" w:eastAsia="仿宋" w:cs="仿宋"/>
          <w:color w:val="000000"/>
          <w:spacing w:val="6"/>
          <w:kern w:val="0"/>
          <w:sz w:val="21"/>
          <w:szCs w:val="21"/>
          <w:lang w:val="en-US" w:eastAsia="zh-CN" w:bidi="ar"/>
        </w:rPr>
        <w:t>本单位郑重声明，根据《财政部民政部中国残疾人联合会关于促进残疾人就业政府采购政策的通知》（财库</w:t>
      </w:r>
      <w:r>
        <w:rPr>
          <w:rFonts w:hint="eastAsia" w:ascii="仿宋" w:hAnsi="仿宋" w:eastAsia="仿宋" w:cs="仿宋"/>
          <w:color w:val="000000"/>
          <w:kern w:val="0"/>
          <w:sz w:val="21"/>
          <w:szCs w:val="21"/>
          <w:lang w:val="en-US" w:eastAsia="zh-CN" w:bidi="ar"/>
        </w:rPr>
        <w:t>〔2017〕141</w:t>
      </w:r>
      <w:r>
        <w:rPr>
          <w:rFonts w:hint="eastAsia" w:ascii="仿宋" w:hAnsi="仿宋" w:eastAsia="仿宋" w:cs="仿宋"/>
          <w:color w:val="000000"/>
          <w:spacing w:val="6"/>
          <w:kern w:val="0"/>
          <w:sz w:val="21"/>
          <w:szCs w:val="21"/>
          <w:lang w:val="en-US" w:eastAsia="zh-CN" w:bidi="ar"/>
        </w:rPr>
        <w:t>号）的规定，</w:t>
      </w:r>
      <w:r>
        <w:rPr>
          <w:rFonts w:hint="eastAsia" w:ascii="仿宋" w:hAnsi="仿宋" w:eastAsia="仿宋" w:cs="仿宋"/>
          <w:b/>
          <w:bCs/>
          <w:color w:val="000000"/>
          <w:spacing w:val="6"/>
          <w:kern w:val="0"/>
          <w:sz w:val="21"/>
          <w:szCs w:val="21"/>
          <w:lang w:val="en-US" w:eastAsia="zh-CN" w:bidi="ar"/>
        </w:rPr>
        <w:t>本单位为符合条件的残疾人福利性单位</w:t>
      </w:r>
      <w:r>
        <w:rPr>
          <w:rFonts w:hint="eastAsia" w:ascii="仿宋" w:hAnsi="仿宋" w:eastAsia="仿宋" w:cs="仿宋"/>
          <w:color w:val="000000"/>
          <w:spacing w:val="6"/>
          <w:kern w:val="0"/>
          <w:sz w:val="21"/>
          <w:szCs w:val="21"/>
          <w:lang w:val="en-US" w:eastAsia="zh-CN" w:bidi="ar"/>
        </w:rPr>
        <w:t>，且本单位参加（采购人）单位的（项目名称）项目采购活动提供本单位制造的货物（由本单位承担工程/提供服务），或者提供其他残疾人福利性单位制造的货物（不包括使用非残疾人福利性单位注册商标的货物）。</w:t>
      </w:r>
    </w:p>
    <w:p w14:paraId="3D3DE040">
      <w:pPr>
        <w:keepNext w:val="0"/>
        <w:keepLines w:val="0"/>
        <w:widowControl/>
        <w:suppressLineNumbers w:val="0"/>
        <w:spacing w:line="288" w:lineRule="auto"/>
        <w:ind w:left="0" w:firstLine="444"/>
        <w:jc w:val="left"/>
        <w:rPr>
          <w:rFonts w:hint="eastAsia" w:ascii="仿宋" w:hAnsi="仿宋" w:eastAsia="仿宋" w:cs="仿宋"/>
          <w:color w:val="000000"/>
          <w:sz w:val="21"/>
          <w:szCs w:val="21"/>
        </w:rPr>
      </w:pPr>
      <w:r>
        <w:rPr>
          <w:rFonts w:hint="eastAsia" w:ascii="仿宋" w:hAnsi="仿宋" w:eastAsia="仿宋" w:cs="仿宋"/>
          <w:color w:val="000000"/>
          <w:spacing w:val="6"/>
          <w:kern w:val="0"/>
          <w:sz w:val="21"/>
          <w:szCs w:val="21"/>
          <w:lang w:val="en-US" w:eastAsia="zh-CN" w:bidi="ar"/>
        </w:rPr>
        <w:t>本单位对上述声明的真实性负责。如有虚假，将依法承担相应责任。</w:t>
      </w:r>
    </w:p>
    <w:p w14:paraId="711FA09B">
      <w:pPr>
        <w:keepNext w:val="0"/>
        <w:keepLines w:val="0"/>
        <w:widowControl/>
        <w:suppressLineNumbers w:val="0"/>
        <w:spacing w:line="288" w:lineRule="auto"/>
        <w:ind w:left="0" w:right="1560" w:firstLine="444"/>
        <w:jc w:val="left"/>
        <w:rPr>
          <w:rFonts w:hint="eastAsia" w:ascii="仿宋" w:hAnsi="仿宋" w:eastAsia="仿宋" w:cs="仿宋"/>
          <w:color w:val="000000"/>
          <w:sz w:val="21"/>
          <w:szCs w:val="21"/>
        </w:rPr>
      </w:pPr>
      <w:r>
        <w:rPr>
          <w:rFonts w:hint="eastAsia" w:ascii="仿宋" w:hAnsi="仿宋" w:eastAsia="仿宋" w:cs="仿宋"/>
          <w:color w:val="000000"/>
          <w:spacing w:val="6"/>
          <w:kern w:val="0"/>
          <w:sz w:val="21"/>
          <w:szCs w:val="21"/>
          <w:lang w:val="en-US" w:eastAsia="zh-CN" w:bidi="ar"/>
        </w:rPr>
        <w:t>单位名称（盖章）：</w:t>
      </w:r>
    </w:p>
    <w:p w14:paraId="05C1D99B">
      <w:pPr>
        <w:keepNext w:val="0"/>
        <w:keepLines w:val="0"/>
        <w:widowControl/>
        <w:suppressLineNumbers w:val="0"/>
        <w:spacing w:line="288" w:lineRule="auto"/>
        <w:ind w:left="0" w:right="1560" w:firstLine="444"/>
        <w:jc w:val="left"/>
        <w:rPr>
          <w:rFonts w:hint="eastAsia" w:ascii="仿宋" w:hAnsi="仿宋" w:eastAsia="仿宋" w:cs="仿宋"/>
          <w:color w:val="000000"/>
          <w:sz w:val="21"/>
          <w:szCs w:val="21"/>
        </w:rPr>
      </w:pPr>
      <w:r>
        <w:rPr>
          <w:rFonts w:hint="eastAsia" w:ascii="仿宋" w:hAnsi="仿宋" w:eastAsia="仿宋" w:cs="仿宋"/>
          <w:color w:val="000000"/>
          <w:spacing w:val="6"/>
          <w:kern w:val="0"/>
          <w:sz w:val="21"/>
          <w:szCs w:val="21"/>
          <w:lang w:val="en-US" w:eastAsia="zh-CN" w:bidi="ar"/>
        </w:rPr>
        <w:t>日期：</w:t>
      </w:r>
    </w:p>
    <w:p w14:paraId="26E2B50A">
      <w:pPr>
        <w:keepNext w:val="0"/>
        <w:keepLines w:val="0"/>
        <w:widowControl/>
        <w:suppressLineNumbers w:val="0"/>
        <w:spacing w:line="288" w:lineRule="auto"/>
        <w:jc w:val="left"/>
        <w:rPr>
          <w:rFonts w:hint="eastAsia" w:ascii="仿宋" w:hAnsi="仿宋" w:eastAsia="仿宋" w:cs="仿宋"/>
          <w:color w:val="000000"/>
          <w:sz w:val="21"/>
          <w:szCs w:val="21"/>
        </w:rPr>
      </w:pPr>
    </w:p>
    <w:p w14:paraId="69CF3541">
      <w:pPr>
        <w:keepNext w:val="0"/>
        <w:keepLines w:val="0"/>
        <w:widowControl/>
        <w:suppressLineNumbers w:val="0"/>
        <w:spacing w:line="288" w:lineRule="auto"/>
        <w:jc w:val="left"/>
        <w:rPr>
          <w:rFonts w:hint="eastAsia" w:ascii="仿宋" w:hAnsi="仿宋" w:eastAsia="仿宋" w:cs="仿宋"/>
          <w:color w:val="000000"/>
          <w:sz w:val="21"/>
          <w:szCs w:val="21"/>
        </w:rPr>
      </w:pPr>
      <w:r>
        <w:rPr>
          <w:rFonts w:hint="eastAsia" w:ascii="仿宋" w:hAnsi="仿宋" w:eastAsia="仿宋" w:cs="仿宋"/>
          <w:b/>
          <w:bCs/>
          <w:color w:val="000000"/>
          <w:kern w:val="0"/>
          <w:sz w:val="21"/>
          <w:szCs w:val="21"/>
          <w:lang w:val="en-US" w:eastAsia="zh-CN" w:bidi="ar"/>
        </w:rPr>
        <w:t>说明：</w:t>
      </w:r>
    </w:p>
    <w:p w14:paraId="25B93A15">
      <w:pPr>
        <w:keepNext w:val="0"/>
        <w:keepLines w:val="0"/>
        <w:widowControl/>
        <w:suppressLineNumbers w:val="0"/>
        <w:spacing w:line="288" w:lineRule="auto"/>
        <w:ind w:left="0" w:firstLine="371"/>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一、享受政府采购支持政策的残疾人福利性单位应当同时满足以下条件：</w:t>
      </w:r>
    </w:p>
    <w:p w14:paraId="036DDFAB">
      <w:pPr>
        <w:keepNext w:val="0"/>
        <w:keepLines w:val="0"/>
        <w:widowControl/>
        <w:suppressLineNumbers w:val="0"/>
        <w:spacing w:line="288" w:lineRule="auto"/>
        <w:ind w:left="0" w:firstLine="371"/>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（一）安置的残疾人占本单位在职职工人数的比例不低于25%（含25%），并且安置的残疾人人数不少于10人（含10人）；</w:t>
      </w:r>
    </w:p>
    <w:p w14:paraId="0EDA0A5B">
      <w:pPr>
        <w:keepNext w:val="0"/>
        <w:keepLines w:val="0"/>
        <w:widowControl/>
        <w:suppressLineNumbers w:val="0"/>
        <w:spacing w:line="288" w:lineRule="auto"/>
        <w:ind w:left="0" w:firstLine="371"/>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（二）依法与安置的每位残疾人签订了一年以上（含一年）的劳动合同或服务协议；</w:t>
      </w:r>
    </w:p>
    <w:p w14:paraId="5E090B9D">
      <w:pPr>
        <w:keepNext w:val="0"/>
        <w:keepLines w:val="0"/>
        <w:widowControl/>
        <w:suppressLineNumbers w:val="0"/>
        <w:spacing w:line="288" w:lineRule="auto"/>
        <w:ind w:left="0" w:firstLine="371"/>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（三）为安置的每位残疾人按月足额缴纳了基本养老保险、基本医疗保险、失业保险、工伤保险和生育保险等社会保险费；</w:t>
      </w:r>
    </w:p>
    <w:p w14:paraId="070759B7">
      <w:pPr>
        <w:keepNext w:val="0"/>
        <w:keepLines w:val="0"/>
        <w:widowControl/>
        <w:suppressLineNumbers w:val="0"/>
        <w:spacing w:line="288" w:lineRule="auto"/>
        <w:ind w:left="0" w:firstLine="371"/>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（四）通过银行等金融机构向安置的每位残疾人，按月支付了不低于单位所在区县适用的经省级人民政府批准的月最低工资标准的工资；</w:t>
      </w:r>
    </w:p>
    <w:p w14:paraId="0BBCE8B4">
      <w:pPr>
        <w:keepNext w:val="0"/>
        <w:keepLines w:val="0"/>
        <w:widowControl/>
        <w:suppressLineNumbers w:val="0"/>
        <w:spacing w:line="288" w:lineRule="auto"/>
        <w:ind w:left="0" w:firstLine="371"/>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（五）提供本单位制造的货物、承担的工程或者服务（以下简称产品），或者提供其他残疾人福利性单位制造的货物（不包括使用非残疾人福利性单位注册商标的货物）。</w:t>
      </w:r>
    </w:p>
    <w:p w14:paraId="7756CDC2">
      <w:pPr>
        <w:keepNext w:val="0"/>
        <w:keepLines w:val="0"/>
        <w:widowControl/>
        <w:suppressLineNumbers w:val="0"/>
        <w:spacing w:line="288" w:lineRule="auto"/>
        <w:ind w:left="0" w:firstLine="371"/>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E408155">
      <w:pPr>
        <w:keepNext w:val="0"/>
        <w:keepLines w:val="0"/>
        <w:widowControl/>
        <w:suppressLineNumbers w:val="0"/>
        <w:spacing w:line="288" w:lineRule="auto"/>
        <w:ind w:left="0" w:firstLine="371"/>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二、符合条件的残疾人福利性单位在参加政府采购活动时，应当提供财库[2017]141号文件规定的《残疾人福利性单位声明函》，并对声明的真实性负责。</w:t>
      </w:r>
    </w:p>
    <w:p w14:paraId="3CD22EA9">
      <w:pPr>
        <w:keepNext w:val="0"/>
        <w:keepLines w:val="0"/>
        <w:widowControl/>
        <w:suppressLineNumbers w:val="0"/>
        <w:spacing w:line="288" w:lineRule="auto"/>
        <w:ind w:left="0" w:firstLine="371"/>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三、在政府采购活动中，残疾人福利性单位视同小型、微型企业，享受预留份额、评审中价格扣除等促进中小企业发展的政府采购政策。</w:t>
      </w:r>
    </w:p>
    <w:p w14:paraId="052CC893">
      <w:pPr>
        <w:keepNext w:val="0"/>
        <w:keepLines w:val="0"/>
        <w:widowControl/>
        <w:suppressLineNumbers w:val="0"/>
        <w:spacing w:line="288" w:lineRule="auto"/>
        <w:ind w:left="0" w:firstLine="371"/>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残疾人福利性单位属于小型、微型企业的，不重复享受政策。</w:t>
      </w:r>
    </w:p>
    <w:p w14:paraId="4CA24D91">
      <w:pPr>
        <w:keepNext w:val="0"/>
        <w:keepLines w:val="0"/>
        <w:widowControl/>
        <w:suppressLineNumbers w:val="0"/>
        <w:spacing w:line="288" w:lineRule="auto"/>
        <w:ind w:left="0" w:firstLine="371"/>
        <w:jc w:val="left"/>
        <w:rPr>
          <w:rFonts w:hint="eastAsia" w:ascii="仿宋" w:hAnsi="仿宋" w:eastAsia="仿宋" w:cs="仿宋"/>
          <w:color w:val="000000"/>
          <w:sz w:val="21"/>
          <w:szCs w:val="21"/>
        </w:rPr>
      </w:pPr>
    </w:p>
    <w:p w14:paraId="76BB3EAB">
      <w:pPr>
        <w:pStyle w:val="4"/>
        <w:keepNext w:val="0"/>
        <w:keepLines w:val="0"/>
        <w:widowControl/>
        <w:suppressLineNumbers w:val="0"/>
        <w:spacing w:line="288" w:lineRule="auto"/>
        <w:ind w:left="0" w:firstLine="480"/>
        <w:jc w:val="center"/>
        <w:rPr>
          <w:rFonts w:hint="eastAsia" w:ascii="仿宋" w:hAnsi="仿宋" w:eastAsia="仿宋" w:cs="仿宋"/>
          <w:sz w:val="28"/>
          <w:szCs w:val="28"/>
        </w:rPr>
      </w:pPr>
      <w:r>
        <w:rPr>
          <w:rFonts w:hint="eastAsia" w:ascii="仿宋" w:hAnsi="仿宋" w:eastAsia="仿宋" w:cs="仿宋"/>
          <w:color w:val="000000"/>
          <w:sz w:val="21"/>
          <w:szCs w:val="21"/>
        </w:rPr>
        <w:br w:type="page"/>
      </w:r>
      <w:r>
        <w:rPr>
          <w:rFonts w:hint="eastAsia" w:ascii="仿宋" w:hAnsi="仿宋" w:eastAsia="仿宋" w:cs="仿宋"/>
          <w:color w:val="000000"/>
          <w:sz w:val="28"/>
          <w:szCs w:val="28"/>
        </w:rPr>
        <w:t>附件4：联合协议</w:t>
      </w:r>
    </w:p>
    <w:p w14:paraId="2C4485E8">
      <w:pPr>
        <w:keepNext w:val="0"/>
        <w:keepLines w:val="0"/>
        <w:widowControl/>
        <w:suppressLineNumbers w:val="0"/>
        <w:spacing w:line="288" w:lineRule="auto"/>
        <w:jc w:val="center"/>
        <w:rPr>
          <w:rFonts w:hint="eastAsia" w:ascii="仿宋" w:hAnsi="仿宋" w:eastAsia="仿宋" w:cs="仿宋"/>
          <w:color w:val="000000"/>
          <w:sz w:val="21"/>
          <w:szCs w:val="21"/>
        </w:rPr>
      </w:pPr>
      <w:r>
        <w:rPr>
          <w:rFonts w:hint="eastAsia" w:ascii="仿宋" w:hAnsi="仿宋" w:eastAsia="仿宋" w:cs="仿宋"/>
          <w:b/>
          <w:bCs/>
          <w:color w:val="000000"/>
          <w:kern w:val="0"/>
          <w:sz w:val="21"/>
          <w:szCs w:val="21"/>
          <w:lang w:val="en-US" w:eastAsia="zh-CN" w:bidi="ar"/>
        </w:rPr>
        <w:t>联合协议</w:t>
      </w:r>
    </w:p>
    <w:p w14:paraId="09C81F7E">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p>
    <w:p w14:paraId="78F42A9F">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u w:val="single"/>
          <w:lang w:val="en-US" w:eastAsia="zh-CN" w:bidi="ar"/>
        </w:rPr>
        <w:t>（联合体所有成员名称）</w:t>
      </w:r>
      <w:r>
        <w:rPr>
          <w:rFonts w:hint="eastAsia" w:ascii="仿宋" w:hAnsi="仿宋" w:eastAsia="仿宋" w:cs="仿宋"/>
          <w:color w:val="000000"/>
          <w:kern w:val="0"/>
          <w:sz w:val="21"/>
          <w:szCs w:val="21"/>
          <w:lang w:val="en-US" w:eastAsia="zh-CN" w:bidi="ar"/>
        </w:rPr>
        <w:t>自愿组成一个联合体，以一个供应商的身份参加</w:t>
      </w:r>
      <w:r>
        <w:rPr>
          <w:rFonts w:hint="eastAsia" w:ascii="仿宋" w:hAnsi="仿宋" w:eastAsia="仿宋" w:cs="仿宋"/>
          <w:color w:val="000000"/>
          <w:kern w:val="0"/>
          <w:sz w:val="21"/>
          <w:szCs w:val="21"/>
          <w:u w:val="single"/>
          <w:lang w:val="en-US" w:eastAsia="zh-CN" w:bidi="ar"/>
        </w:rPr>
        <w:t>（项目名称：</w:t>
      </w:r>
      <w:r>
        <w:rPr>
          <w:rFonts w:hint="eastAsia" w:ascii="仿宋" w:hAnsi="仿宋" w:eastAsia="仿宋" w:cs="仿宋"/>
          <w:i w:val="0"/>
          <w:iCs w:val="0"/>
          <w:color w:val="000000"/>
          <w:kern w:val="0"/>
          <w:sz w:val="21"/>
          <w:szCs w:val="21"/>
          <w:u w:val="single"/>
          <w:lang w:val="en-US" w:eastAsia="zh-CN" w:bidi="ar"/>
        </w:rPr>
        <w:t>嘉兴市第二医院检验标本外送检测服务</w:t>
      </w:r>
      <w:r>
        <w:rPr>
          <w:rFonts w:hint="eastAsia" w:ascii="仿宋" w:hAnsi="仿宋" w:eastAsia="仿宋" w:cs="仿宋"/>
          <w:color w:val="000000"/>
          <w:kern w:val="0"/>
          <w:sz w:val="21"/>
          <w:szCs w:val="21"/>
          <w:u w:val="single"/>
          <w:lang w:val="en-US" w:eastAsia="zh-CN" w:bidi="ar"/>
        </w:rPr>
        <w:t>，项目编号：</w:t>
      </w:r>
      <w:r>
        <w:rPr>
          <w:rFonts w:hint="eastAsia" w:ascii="仿宋" w:hAnsi="仿宋" w:eastAsia="仿宋" w:cs="仿宋"/>
          <w:i w:val="0"/>
          <w:iCs w:val="0"/>
          <w:color w:val="000000"/>
          <w:kern w:val="0"/>
          <w:sz w:val="21"/>
          <w:szCs w:val="21"/>
          <w:u w:val="single"/>
          <w:lang w:val="en-US" w:eastAsia="zh-CN" w:bidi="ar"/>
        </w:rPr>
        <w:t>330400260660210000007</w:t>
      </w:r>
      <w:r>
        <w:rPr>
          <w:rFonts w:hint="eastAsia" w:ascii="仿宋" w:hAnsi="仿宋" w:eastAsia="仿宋" w:cs="仿宋"/>
          <w:color w:val="000000"/>
          <w:kern w:val="0"/>
          <w:sz w:val="21"/>
          <w:szCs w:val="21"/>
          <w:u w:val="single"/>
          <w:lang w:val="en-US" w:eastAsia="zh-CN" w:bidi="ar"/>
        </w:rPr>
        <w:t>）</w:t>
      </w:r>
      <w:r>
        <w:rPr>
          <w:rFonts w:hint="eastAsia" w:ascii="仿宋" w:hAnsi="仿宋" w:eastAsia="仿宋" w:cs="仿宋"/>
          <w:i w:val="0"/>
          <w:iCs w:val="0"/>
          <w:color w:val="000000"/>
          <w:kern w:val="0"/>
          <w:sz w:val="21"/>
          <w:szCs w:val="21"/>
          <w:lang w:val="en-US" w:eastAsia="zh-CN" w:bidi="ar"/>
        </w:rPr>
        <w:t>投标</w:t>
      </w:r>
      <w:r>
        <w:rPr>
          <w:rFonts w:hint="eastAsia" w:ascii="仿宋" w:hAnsi="仿宋" w:eastAsia="仿宋" w:cs="仿宋"/>
          <w:color w:val="000000"/>
          <w:kern w:val="0"/>
          <w:sz w:val="21"/>
          <w:szCs w:val="21"/>
          <w:lang w:val="en-US" w:eastAsia="zh-CN" w:bidi="ar"/>
        </w:rPr>
        <w:t>。</w:t>
      </w:r>
    </w:p>
    <w:p w14:paraId="0A22A6F8">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一、各方一致决定，</w:t>
      </w:r>
      <w:r>
        <w:rPr>
          <w:rFonts w:hint="eastAsia" w:ascii="仿宋" w:hAnsi="仿宋" w:eastAsia="仿宋" w:cs="仿宋"/>
          <w:color w:val="000000"/>
          <w:kern w:val="0"/>
          <w:sz w:val="21"/>
          <w:szCs w:val="21"/>
          <w:u w:val="single"/>
          <w:lang w:val="en-US" w:eastAsia="zh-CN" w:bidi="ar"/>
        </w:rPr>
        <w:t>（某联合体成员名称）</w:t>
      </w:r>
      <w:r>
        <w:rPr>
          <w:rFonts w:hint="eastAsia" w:ascii="仿宋" w:hAnsi="仿宋" w:eastAsia="仿宋" w:cs="仿宋"/>
          <w:color w:val="000000"/>
          <w:kern w:val="0"/>
          <w:sz w:val="21"/>
          <w:szCs w:val="21"/>
          <w:lang w:val="en-US" w:eastAsia="zh-CN" w:bidi="ar"/>
        </w:rPr>
        <w:t>为联合体牵头人，代表所有联合体成员负责</w:t>
      </w:r>
      <w:r>
        <w:rPr>
          <w:rFonts w:hint="eastAsia" w:ascii="仿宋" w:hAnsi="仿宋" w:eastAsia="仿宋" w:cs="仿宋"/>
          <w:i w:val="0"/>
          <w:iCs w:val="0"/>
          <w:color w:val="000000"/>
          <w:kern w:val="0"/>
          <w:sz w:val="21"/>
          <w:szCs w:val="21"/>
          <w:lang w:val="en-US" w:eastAsia="zh-CN" w:bidi="ar"/>
        </w:rPr>
        <w:t>投标</w:t>
      </w:r>
      <w:r>
        <w:rPr>
          <w:rFonts w:hint="eastAsia" w:ascii="仿宋" w:hAnsi="仿宋" w:eastAsia="仿宋" w:cs="仿宋"/>
          <w:color w:val="000000"/>
          <w:kern w:val="0"/>
          <w:sz w:val="21"/>
          <w:szCs w:val="21"/>
          <w:lang w:val="en-US" w:eastAsia="zh-CN" w:bidi="ar"/>
        </w:rPr>
        <w:t>和合同实施阶段的主办、协调工作。</w:t>
      </w:r>
    </w:p>
    <w:p w14:paraId="3C44790A">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二、所有联合体成员各方签署授权书，授权书载明的授权代表根据采购文件规定及</w:t>
      </w:r>
      <w:r>
        <w:rPr>
          <w:rFonts w:hint="eastAsia" w:ascii="仿宋" w:hAnsi="仿宋" w:eastAsia="仿宋" w:cs="仿宋"/>
          <w:i w:val="0"/>
          <w:iCs w:val="0"/>
          <w:color w:val="000000"/>
          <w:kern w:val="0"/>
          <w:sz w:val="21"/>
          <w:szCs w:val="21"/>
          <w:lang w:val="en-US" w:eastAsia="zh-CN" w:bidi="ar"/>
        </w:rPr>
        <w:t>投标</w:t>
      </w:r>
      <w:r>
        <w:rPr>
          <w:rFonts w:hint="eastAsia" w:ascii="仿宋" w:hAnsi="仿宋" w:eastAsia="仿宋" w:cs="仿宋"/>
          <w:color w:val="000000"/>
          <w:kern w:val="0"/>
          <w:sz w:val="21"/>
          <w:szCs w:val="21"/>
          <w:lang w:val="en-US" w:eastAsia="zh-CN" w:bidi="ar"/>
        </w:rPr>
        <w:t>内容而对采购人、采购代理机构所作的任何合法承诺，包括书面澄清及相应等均对联合</w:t>
      </w:r>
      <w:r>
        <w:rPr>
          <w:rFonts w:hint="eastAsia" w:ascii="仿宋" w:hAnsi="仿宋" w:eastAsia="仿宋" w:cs="仿宋"/>
          <w:i w:val="0"/>
          <w:iCs w:val="0"/>
          <w:color w:val="000000"/>
          <w:kern w:val="0"/>
          <w:sz w:val="21"/>
          <w:szCs w:val="21"/>
          <w:lang w:val="en-US" w:eastAsia="zh-CN" w:bidi="ar"/>
        </w:rPr>
        <w:t>投标</w:t>
      </w:r>
      <w:r>
        <w:rPr>
          <w:rFonts w:hint="eastAsia" w:ascii="仿宋" w:hAnsi="仿宋" w:eastAsia="仿宋" w:cs="仿宋"/>
          <w:color w:val="000000"/>
          <w:kern w:val="0"/>
          <w:sz w:val="21"/>
          <w:szCs w:val="21"/>
          <w:lang w:val="en-US" w:eastAsia="zh-CN" w:bidi="ar"/>
        </w:rPr>
        <w:t>各方产生约束力。</w:t>
      </w:r>
    </w:p>
    <w:p w14:paraId="63AE1DD9">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三、本次联合</w:t>
      </w:r>
      <w:r>
        <w:rPr>
          <w:rFonts w:hint="eastAsia" w:ascii="仿宋" w:hAnsi="仿宋" w:eastAsia="仿宋" w:cs="仿宋"/>
          <w:i w:val="0"/>
          <w:iCs w:val="0"/>
          <w:color w:val="000000"/>
          <w:kern w:val="0"/>
          <w:sz w:val="21"/>
          <w:szCs w:val="21"/>
          <w:lang w:val="en-US" w:eastAsia="zh-CN" w:bidi="ar"/>
        </w:rPr>
        <w:t>投标</w:t>
      </w:r>
      <w:r>
        <w:rPr>
          <w:rFonts w:hint="eastAsia" w:ascii="仿宋" w:hAnsi="仿宋" w:eastAsia="仿宋" w:cs="仿宋"/>
          <w:color w:val="000000"/>
          <w:kern w:val="0"/>
          <w:sz w:val="21"/>
          <w:szCs w:val="21"/>
          <w:lang w:val="en-US" w:eastAsia="zh-CN" w:bidi="ar"/>
        </w:rPr>
        <w:t>中，分工如下：</w:t>
      </w:r>
    </w:p>
    <w:p w14:paraId="341DE5EB">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u w:val="single"/>
          <w:lang w:val="en-US" w:eastAsia="zh-CN" w:bidi="ar"/>
        </w:rPr>
        <w:t>（联合体成员1）</w:t>
      </w:r>
      <w:r>
        <w:rPr>
          <w:rFonts w:hint="eastAsia" w:ascii="仿宋" w:hAnsi="仿宋" w:eastAsia="仿宋" w:cs="仿宋"/>
          <w:color w:val="000000"/>
          <w:kern w:val="0"/>
          <w:sz w:val="21"/>
          <w:szCs w:val="21"/>
          <w:lang w:val="en-US" w:eastAsia="zh-CN" w:bidi="ar"/>
        </w:rPr>
        <w:t>承担的工作和义务为：</w:t>
      </w:r>
      <w:r>
        <w:rPr>
          <w:rFonts w:hint="eastAsia" w:ascii="仿宋" w:hAnsi="仿宋" w:eastAsia="仿宋" w:cs="仿宋"/>
          <w:color w:val="000000"/>
          <w:kern w:val="0"/>
          <w:sz w:val="21"/>
          <w:szCs w:val="21"/>
          <w:u w:val="single"/>
          <w:lang w:val="en-US" w:eastAsia="zh-CN" w:bidi="ar"/>
        </w:rPr>
        <w:t xml:space="preserve">    </w:t>
      </w:r>
      <w:r>
        <w:rPr>
          <w:rFonts w:hint="eastAsia" w:ascii="仿宋" w:hAnsi="仿宋" w:eastAsia="仿宋" w:cs="仿宋"/>
          <w:color w:val="000000"/>
          <w:kern w:val="0"/>
          <w:sz w:val="21"/>
          <w:szCs w:val="21"/>
          <w:lang w:val="en-US" w:eastAsia="zh-CN" w:bidi="ar"/>
        </w:rPr>
        <w:t>；</w:t>
      </w:r>
    </w:p>
    <w:p w14:paraId="5891DC10">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u w:val="single"/>
          <w:lang w:val="en-US" w:eastAsia="zh-CN" w:bidi="ar"/>
        </w:rPr>
        <w:t>（联合体成员2）</w:t>
      </w:r>
      <w:r>
        <w:rPr>
          <w:rFonts w:hint="eastAsia" w:ascii="仿宋" w:hAnsi="仿宋" w:eastAsia="仿宋" w:cs="仿宋"/>
          <w:color w:val="000000"/>
          <w:kern w:val="0"/>
          <w:sz w:val="21"/>
          <w:szCs w:val="21"/>
          <w:lang w:val="en-US" w:eastAsia="zh-CN" w:bidi="ar"/>
        </w:rPr>
        <w:t>承担的工作和义务为：</w:t>
      </w:r>
      <w:r>
        <w:rPr>
          <w:rFonts w:hint="eastAsia" w:ascii="仿宋" w:hAnsi="仿宋" w:eastAsia="仿宋" w:cs="仿宋"/>
          <w:color w:val="000000"/>
          <w:kern w:val="0"/>
          <w:sz w:val="21"/>
          <w:szCs w:val="21"/>
          <w:u w:val="single"/>
          <w:lang w:val="en-US" w:eastAsia="zh-CN" w:bidi="ar"/>
        </w:rPr>
        <w:t xml:space="preserve">    </w:t>
      </w:r>
      <w:r>
        <w:rPr>
          <w:rFonts w:hint="eastAsia" w:ascii="仿宋" w:hAnsi="仿宋" w:eastAsia="仿宋" w:cs="仿宋"/>
          <w:color w:val="000000"/>
          <w:kern w:val="0"/>
          <w:sz w:val="21"/>
          <w:szCs w:val="21"/>
          <w:lang w:val="en-US" w:eastAsia="zh-CN" w:bidi="ar"/>
        </w:rPr>
        <w:t>；</w:t>
      </w:r>
    </w:p>
    <w:p w14:paraId="4351613B">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w:t>
      </w:r>
    </w:p>
    <w:p w14:paraId="3624234E">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四、联合体成员中小企业合同份额。</w:t>
      </w:r>
    </w:p>
    <w:p w14:paraId="072CE110">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中小企业合同金额达到【</w:t>
      </w:r>
      <w:r>
        <w:rPr>
          <w:rFonts w:hint="eastAsia" w:ascii="仿宋" w:hAnsi="仿宋" w:eastAsia="仿宋" w:cs="仿宋"/>
          <w:color w:val="000000"/>
          <w:kern w:val="0"/>
          <w:sz w:val="21"/>
          <w:szCs w:val="21"/>
          <w:u w:val="single"/>
          <w:lang w:val="en-US" w:eastAsia="zh-CN" w:bidi="ar"/>
        </w:rPr>
        <w:t xml:space="preserve">    </w:t>
      </w:r>
      <w:r>
        <w:rPr>
          <w:rFonts w:hint="eastAsia" w:ascii="仿宋" w:hAnsi="仿宋" w:eastAsia="仿宋" w:cs="仿宋"/>
          <w:color w:val="000000"/>
          <w:kern w:val="0"/>
          <w:sz w:val="21"/>
          <w:szCs w:val="21"/>
          <w:lang w:val="en-US" w:eastAsia="zh-CN" w:bidi="ar"/>
        </w:rPr>
        <w:t>%】，其中小微企业合同金额达到【</w:t>
      </w:r>
      <w:r>
        <w:rPr>
          <w:rFonts w:hint="eastAsia" w:ascii="仿宋" w:hAnsi="仿宋" w:eastAsia="仿宋" w:cs="仿宋"/>
          <w:color w:val="000000"/>
          <w:kern w:val="0"/>
          <w:sz w:val="21"/>
          <w:szCs w:val="21"/>
          <w:u w:val="single"/>
          <w:lang w:val="en-US" w:eastAsia="zh-CN" w:bidi="ar"/>
        </w:rPr>
        <w:t xml:space="preserve">    </w:t>
      </w:r>
      <w:r>
        <w:rPr>
          <w:rFonts w:hint="eastAsia" w:ascii="仿宋" w:hAnsi="仿宋" w:eastAsia="仿宋" w:cs="仿宋"/>
          <w:color w:val="000000"/>
          <w:kern w:val="0"/>
          <w:sz w:val="21"/>
          <w:szCs w:val="21"/>
          <w:lang w:val="en-US" w:eastAsia="zh-CN" w:bidi="ar"/>
        </w:rPr>
        <w:t>%】，其中：</w:t>
      </w:r>
    </w:p>
    <w:p w14:paraId="084E9A87">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1.</w:t>
      </w:r>
      <w:r>
        <w:rPr>
          <w:rFonts w:hint="eastAsia" w:ascii="仿宋" w:hAnsi="仿宋" w:eastAsia="仿宋" w:cs="仿宋"/>
          <w:color w:val="000000"/>
          <w:kern w:val="0"/>
          <w:sz w:val="21"/>
          <w:szCs w:val="21"/>
          <w:u w:val="single"/>
          <w:lang w:val="en-US" w:eastAsia="zh-CN" w:bidi="ar"/>
        </w:rPr>
        <w:t>（联合体成员X，……）</w:t>
      </w:r>
      <w:r>
        <w:rPr>
          <w:rFonts w:hint="eastAsia" w:ascii="仿宋" w:hAnsi="仿宋" w:eastAsia="仿宋" w:cs="仿宋"/>
          <w:color w:val="000000"/>
          <w:kern w:val="0"/>
          <w:sz w:val="21"/>
          <w:szCs w:val="21"/>
          <w:lang w:val="en-US" w:eastAsia="zh-CN" w:bidi="ar"/>
        </w:rPr>
        <w:t>服务全部由小微企业承接，其合同份额占到合同总金额【</w:t>
      </w:r>
      <w:r>
        <w:rPr>
          <w:rFonts w:hint="eastAsia" w:ascii="仿宋" w:hAnsi="仿宋" w:eastAsia="仿宋" w:cs="仿宋"/>
          <w:color w:val="000000"/>
          <w:kern w:val="0"/>
          <w:sz w:val="21"/>
          <w:szCs w:val="21"/>
          <w:u w:val="single"/>
          <w:lang w:val="en-US" w:eastAsia="zh-CN" w:bidi="ar"/>
        </w:rPr>
        <w:t xml:space="preserve">   </w:t>
      </w:r>
      <w:r>
        <w:rPr>
          <w:rFonts w:hint="eastAsia" w:ascii="仿宋" w:hAnsi="仿宋" w:eastAsia="仿宋" w:cs="仿宋"/>
          <w:color w:val="000000"/>
          <w:kern w:val="0"/>
          <w:sz w:val="21"/>
          <w:szCs w:val="21"/>
          <w:lang w:val="en-US" w:eastAsia="zh-CN" w:bidi="ar"/>
        </w:rPr>
        <w:t>%】以上；</w:t>
      </w:r>
    </w:p>
    <w:p w14:paraId="7BA5C08B">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w:t>
      </w:r>
    </w:p>
    <w:p w14:paraId="0FE17B1A">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五、如果</w:t>
      </w:r>
      <w:r>
        <w:rPr>
          <w:rFonts w:hint="eastAsia" w:ascii="仿宋" w:hAnsi="仿宋" w:eastAsia="仿宋" w:cs="仿宋"/>
          <w:i w:val="0"/>
          <w:iCs w:val="0"/>
          <w:color w:val="000000"/>
          <w:kern w:val="0"/>
          <w:sz w:val="21"/>
          <w:szCs w:val="21"/>
          <w:lang w:val="en-US" w:eastAsia="zh-CN" w:bidi="ar"/>
        </w:rPr>
        <w:t>中标</w:t>
      </w:r>
      <w:r>
        <w:rPr>
          <w:rFonts w:hint="eastAsia" w:ascii="仿宋" w:hAnsi="仿宋" w:eastAsia="仿宋" w:cs="仿宋"/>
          <w:color w:val="000000"/>
          <w:kern w:val="0"/>
          <w:sz w:val="21"/>
          <w:szCs w:val="21"/>
          <w:lang w:val="en-US" w:eastAsia="zh-CN" w:bidi="ar"/>
        </w:rPr>
        <w:t>，联合体各成员方共同与采购人签订合同，并就采购合同约定的事项对采购人承担连带责任。</w:t>
      </w:r>
    </w:p>
    <w:p w14:paraId="41BA7710">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六、有关本次联合</w:t>
      </w:r>
      <w:r>
        <w:rPr>
          <w:rFonts w:hint="eastAsia" w:ascii="仿宋" w:hAnsi="仿宋" w:eastAsia="仿宋" w:cs="仿宋"/>
          <w:i w:val="0"/>
          <w:iCs w:val="0"/>
          <w:color w:val="000000"/>
          <w:kern w:val="0"/>
          <w:sz w:val="21"/>
          <w:szCs w:val="21"/>
          <w:lang w:val="en-US" w:eastAsia="zh-CN" w:bidi="ar"/>
        </w:rPr>
        <w:t>投标</w:t>
      </w:r>
      <w:r>
        <w:rPr>
          <w:rFonts w:hint="eastAsia" w:ascii="仿宋" w:hAnsi="仿宋" w:eastAsia="仿宋" w:cs="仿宋"/>
          <w:color w:val="000000"/>
          <w:kern w:val="0"/>
          <w:sz w:val="21"/>
          <w:szCs w:val="21"/>
          <w:lang w:val="en-US" w:eastAsia="zh-CN" w:bidi="ar"/>
        </w:rPr>
        <w:t>的其他事宜：</w:t>
      </w:r>
    </w:p>
    <w:p w14:paraId="11C384D9">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1、联合体各方不再单独参加或者与其他供应商另外组成联合体参加同一合同项下的政府采购活动。</w:t>
      </w:r>
    </w:p>
    <w:p w14:paraId="3DE28F69">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2、联合体中有同类资质的各方按照联合体分工承担相同工作的，按照资质等级较低的供应商确定资质等级。</w:t>
      </w:r>
    </w:p>
    <w:p w14:paraId="06B0C44D">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3、本协议提交采购人、采购代理机构后，联合体各方不得以任何形式对上述内容进行修改或撤销。</w:t>
      </w:r>
    </w:p>
    <w:p w14:paraId="19E30463">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p>
    <w:p w14:paraId="15E65808">
      <w:pPr>
        <w:keepNext w:val="0"/>
        <w:keepLines w:val="0"/>
        <w:widowControl/>
        <w:suppressLineNumbers w:val="0"/>
        <w:spacing w:line="288" w:lineRule="auto"/>
        <w:ind w:left="0" w:firstLine="422"/>
        <w:jc w:val="left"/>
        <w:rPr>
          <w:rFonts w:hint="eastAsia" w:ascii="仿宋" w:hAnsi="仿宋" w:eastAsia="仿宋" w:cs="仿宋"/>
          <w:color w:val="000000"/>
          <w:sz w:val="21"/>
          <w:szCs w:val="21"/>
        </w:rPr>
      </w:pPr>
      <w:r>
        <w:rPr>
          <w:rFonts w:hint="eastAsia" w:ascii="仿宋" w:hAnsi="仿宋" w:eastAsia="仿宋" w:cs="仿宋"/>
          <w:b/>
          <w:bCs/>
          <w:color w:val="000000"/>
          <w:kern w:val="0"/>
          <w:sz w:val="21"/>
          <w:szCs w:val="21"/>
          <w:lang w:val="en-US" w:eastAsia="zh-CN" w:bidi="ar"/>
        </w:rPr>
        <w:t>联合体成员（各方）名称(电子签名/公章)：</w:t>
      </w:r>
    </w:p>
    <w:p w14:paraId="528411E4">
      <w:pPr>
        <w:keepNext w:val="0"/>
        <w:keepLines w:val="0"/>
        <w:widowControl/>
        <w:suppressLineNumbers w:val="0"/>
        <w:spacing w:line="288" w:lineRule="auto"/>
        <w:ind w:left="0" w:firstLine="422"/>
        <w:jc w:val="left"/>
        <w:rPr>
          <w:rFonts w:hint="eastAsia" w:ascii="仿宋" w:hAnsi="仿宋" w:eastAsia="仿宋" w:cs="仿宋"/>
          <w:color w:val="000000"/>
          <w:sz w:val="21"/>
          <w:szCs w:val="21"/>
        </w:rPr>
      </w:pPr>
      <w:r>
        <w:rPr>
          <w:rFonts w:hint="eastAsia" w:ascii="仿宋" w:hAnsi="仿宋" w:eastAsia="仿宋" w:cs="仿宋"/>
          <w:b/>
          <w:bCs/>
          <w:color w:val="000000"/>
          <w:kern w:val="0"/>
          <w:sz w:val="21"/>
          <w:szCs w:val="21"/>
          <w:lang w:val="en-US" w:eastAsia="zh-CN" w:bidi="ar"/>
        </w:rPr>
        <w:t>日期： 年 月 日</w:t>
      </w:r>
    </w:p>
    <w:p w14:paraId="67B28EAF">
      <w:pPr>
        <w:keepNext w:val="0"/>
        <w:keepLines w:val="0"/>
        <w:widowControl/>
        <w:suppressLineNumbers w:val="0"/>
        <w:spacing w:line="288" w:lineRule="auto"/>
        <w:ind w:right="420"/>
        <w:jc w:val="left"/>
        <w:rPr>
          <w:rFonts w:hint="eastAsia" w:ascii="仿宋" w:hAnsi="仿宋" w:eastAsia="仿宋" w:cs="仿宋"/>
          <w:color w:val="000000"/>
          <w:sz w:val="21"/>
          <w:szCs w:val="21"/>
        </w:rPr>
      </w:pPr>
    </w:p>
    <w:p w14:paraId="3A91C40A">
      <w:pPr>
        <w:keepNext w:val="0"/>
        <w:keepLines w:val="0"/>
        <w:widowControl/>
        <w:suppressLineNumbers w:val="0"/>
        <w:spacing w:line="288" w:lineRule="auto"/>
        <w:ind w:right="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注：</w:t>
      </w:r>
    </w:p>
    <w:p w14:paraId="07F0FE22">
      <w:pPr>
        <w:keepNext w:val="0"/>
        <w:keepLines w:val="0"/>
        <w:widowControl/>
        <w:suppressLineNumbers w:val="0"/>
        <w:spacing w:line="288" w:lineRule="auto"/>
        <w:ind w:right="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1、按本格式和要求提供。</w:t>
      </w:r>
    </w:p>
    <w:p w14:paraId="2E3A4A8C">
      <w:pPr>
        <w:keepNext w:val="0"/>
        <w:keepLines w:val="0"/>
        <w:widowControl/>
        <w:suppressLineNumbers w:val="0"/>
        <w:spacing w:line="288" w:lineRule="auto"/>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2、以联合体形式</w:t>
      </w:r>
      <w:r>
        <w:rPr>
          <w:rFonts w:hint="eastAsia" w:ascii="仿宋" w:hAnsi="仿宋" w:eastAsia="仿宋" w:cs="仿宋"/>
          <w:i w:val="0"/>
          <w:iCs w:val="0"/>
          <w:color w:val="000000"/>
          <w:kern w:val="0"/>
          <w:sz w:val="21"/>
          <w:szCs w:val="21"/>
          <w:lang w:val="en-US" w:eastAsia="zh-CN" w:bidi="ar"/>
        </w:rPr>
        <w:t>投标</w:t>
      </w:r>
      <w:r>
        <w:rPr>
          <w:rFonts w:hint="eastAsia" w:ascii="仿宋" w:hAnsi="仿宋" w:eastAsia="仿宋" w:cs="仿宋"/>
          <w:color w:val="000000"/>
          <w:kern w:val="0"/>
          <w:sz w:val="21"/>
          <w:szCs w:val="21"/>
          <w:lang w:val="en-US" w:eastAsia="zh-CN" w:bidi="ar"/>
        </w:rPr>
        <w:t>的，提供联合协议；本项目不接受联合体</w:t>
      </w:r>
      <w:r>
        <w:rPr>
          <w:rFonts w:hint="eastAsia" w:ascii="仿宋" w:hAnsi="仿宋" w:eastAsia="仿宋" w:cs="仿宋"/>
          <w:i w:val="0"/>
          <w:iCs w:val="0"/>
          <w:color w:val="000000"/>
          <w:kern w:val="0"/>
          <w:sz w:val="21"/>
          <w:szCs w:val="21"/>
          <w:lang w:val="en-US" w:eastAsia="zh-CN" w:bidi="ar"/>
        </w:rPr>
        <w:t>投标</w:t>
      </w:r>
      <w:r>
        <w:rPr>
          <w:rFonts w:hint="eastAsia" w:ascii="仿宋" w:hAnsi="仿宋" w:eastAsia="仿宋" w:cs="仿宋"/>
          <w:color w:val="000000"/>
          <w:kern w:val="0"/>
          <w:sz w:val="21"/>
          <w:szCs w:val="21"/>
          <w:lang w:val="en-US" w:eastAsia="zh-CN" w:bidi="ar"/>
        </w:rPr>
        <w:t>或者供应商不以联合体形式</w:t>
      </w:r>
      <w:r>
        <w:rPr>
          <w:rFonts w:hint="eastAsia" w:ascii="仿宋" w:hAnsi="仿宋" w:eastAsia="仿宋" w:cs="仿宋"/>
          <w:i w:val="0"/>
          <w:iCs w:val="0"/>
          <w:color w:val="000000"/>
          <w:kern w:val="0"/>
          <w:sz w:val="21"/>
          <w:szCs w:val="21"/>
          <w:lang w:val="en-US" w:eastAsia="zh-CN" w:bidi="ar"/>
        </w:rPr>
        <w:t>投标</w:t>
      </w:r>
      <w:r>
        <w:rPr>
          <w:rFonts w:hint="eastAsia" w:ascii="仿宋" w:hAnsi="仿宋" w:eastAsia="仿宋" w:cs="仿宋"/>
          <w:color w:val="000000"/>
          <w:kern w:val="0"/>
          <w:sz w:val="21"/>
          <w:szCs w:val="21"/>
          <w:lang w:val="en-US" w:eastAsia="zh-CN" w:bidi="ar"/>
        </w:rPr>
        <w:t>的，则不需要提供。</w:t>
      </w:r>
    </w:p>
    <w:p w14:paraId="6DABE4D4">
      <w:pPr>
        <w:keepNext w:val="0"/>
        <w:keepLines w:val="0"/>
        <w:widowControl/>
        <w:suppressLineNumbers w:val="0"/>
        <w:spacing w:line="288" w:lineRule="auto"/>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3、要求以联合体形式参加的项目或采购包，供应商按采购公告“申请人的资格要求”中规定的联合协议中中小企业、小微企业合同金额应当达到的比例要求填写。</w:t>
      </w:r>
    </w:p>
    <w:p w14:paraId="1D323104">
      <w:pPr>
        <w:keepNext w:val="0"/>
        <w:keepLines w:val="0"/>
        <w:widowControl/>
        <w:suppressLineNumbers w:val="0"/>
        <w:spacing w:line="288" w:lineRule="auto"/>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4、未预留份额专门面向中小企业采购的采购项目，以及预留份额中的非预留部分采购包，接受联合体</w:t>
      </w:r>
      <w:r>
        <w:rPr>
          <w:rFonts w:hint="eastAsia" w:ascii="仿宋" w:hAnsi="仿宋" w:eastAsia="仿宋" w:cs="仿宋"/>
          <w:i w:val="0"/>
          <w:iCs w:val="0"/>
          <w:color w:val="000000"/>
          <w:kern w:val="0"/>
          <w:sz w:val="21"/>
          <w:szCs w:val="21"/>
          <w:lang w:val="en-US" w:eastAsia="zh-CN" w:bidi="ar"/>
        </w:rPr>
        <w:t>投标</w:t>
      </w:r>
      <w:r>
        <w:rPr>
          <w:rFonts w:hint="eastAsia" w:ascii="仿宋" w:hAnsi="仿宋" w:eastAsia="仿宋" w:cs="仿宋"/>
          <w:color w:val="000000"/>
          <w:kern w:val="0"/>
          <w:sz w:val="21"/>
          <w:szCs w:val="21"/>
          <w:lang w:val="en-US" w:eastAsia="zh-CN" w:bidi="ar"/>
        </w:rPr>
        <w:t>的，联合协议约定小微企业的合同份额占到合同总金额30%以上的，对联合体报价按采购文件确定的比例给予扣除。供应商拟享受以上价格扣除政策的，填写有关内容。</w:t>
      </w:r>
    </w:p>
    <w:p w14:paraId="336BF440">
      <w:pPr>
        <w:keepNext w:val="0"/>
        <w:keepLines w:val="0"/>
        <w:widowControl/>
        <w:suppressLineNumbers w:val="0"/>
        <w:spacing w:line="288" w:lineRule="auto"/>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联合体成员1名称：</w:t>
      </w:r>
    </w:p>
    <w:p w14:paraId="5A3B477A">
      <w:pPr>
        <w:pStyle w:val="4"/>
        <w:keepNext w:val="0"/>
        <w:keepLines w:val="0"/>
        <w:widowControl/>
        <w:suppressLineNumbers w:val="0"/>
        <w:spacing w:line="288" w:lineRule="auto"/>
        <w:ind w:left="0" w:firstLine="480"/>
        <w:jc w:val="center"/>
        <w:rPr>
          <w:rFonts w:hint="eastAsia" w:ascii="仿宋" w:hAnsi="仿宋" w:eastAsia="仿宋" w:cs="仿宋"/>
          <w:sz w:val="28"/>
          <w:szCs w:val="28"/>
        </w:rPr>
      </w:pPr>
      <w:r>
        <w:rPr>
          <w:rFonts w:hint="eastAsia" w:ascii="仿宋" w:hAnsi="仿宋" w:eastAsia="仿宋" w:cs="仿宋"/>
          <w:color w:val="000000"/>
          <w:sz w:val="28"/>
          <w:szCs w:val="28"/>
        </w:rPr>
        <w:t>附件5：分包意向协议</w:t>
      </w:r>
    </w:p>
    <w:p w14:paraId="6C48962C">
      <w:pPr>
        <w:keepNext w:val="0"/>
        <w:keepLines w:val="0"/>
        <w:widowControl/>
        <w:suppressLineNumbers w:val="0"/>
        <w:spacing w:line="288" w:lineRule="auto"/>
        <w:jc w:val="center"/>
        <w:rPr>
          <w:rFonts w:hint="eastAsia" w:ascii="仿宋" w:hAnsi="仿宋" w:eastAsia="仿宋" w:cs="仿宋"/>
          <w:color w:val="000000"/>
          <w:sz w:val="21"/>
          <w:szCs w:val="21"/>
        </w:rPr>
      </w:pPr>
      <w:r>
        <w:rPr>
          <w:rFonts w:hint="eastAsia" w:ascii="仿宋" w:hAnsi="仿宋" w:eastAsia="仿宋" w:cs="仿宋"/>
          <w:b/>
          <w:bCs/>
          <w:color w:val="000000"/>
          <w:kern w:val="0"/>
          <w:sz w:val="21"/>
          <w:szCs w:val="21"/>
          <w:lang w:val="en-US" w:eastAsia="zh-CN" w:bidi="ar"/>
        </w:rPr>
        <w:t>分包意向协议</w:t>
      </w:r>
    </w:p>
    <w:p w14:paraId="5BF11393">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p>
    <w:p w14:paraId="34819C83">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我方若成为</w:t>
      </w:r>
      <w:r>
        <w:rPr>
          <w:rFonts w:hint="eastAsia" w:ascii="仿宋" w:hAnsi="仿宋" w:eastAsia="仿宋" w:cs="仿宋"/>
          <w:color w:val="000000"/>
          <w:kern w:val="0"/>
          <w:sz w:val="21"/>
          <w:szCs w:val="21"/>
          <w:u w:val="single"/>
          <w:lang w:val="en-US" w:eastAsia="zh-CN" w:bidi="ar"/>
        </w:rPr>
        <w:t>（项目名称：</w:t>
      </w:r>
      <w:r>
        <w:rPr>
          <w:rFonts w:hint="eastAsia" w:ascii="仿宋" w:hAnsi="仿宋" w:eastAsia="仿宋" w:cs="仿宋"/>
          <w:i w:val="0"/>
          <w:iCs w:val="0"/>
          <w:color w:val="000000"/>
          <w:kern w:val="0"/>
          <w:sz w:val="21"/>
          <w:szCs w:val="21"/>
          <w:u w:val="single"/>
          <w:lang w:val="en-US" w:eastAsia="zh-CN" w:bidi="ar"/>
        </w:rPr>
        <w:t>嘉兴市第二医院检验标本外送检测服务</w:t>
      </w:r>
      <w:r>
        <w:rPr>
          <w:rFonts w:hint="eastAsia" w:ascii="仿宋" w:hAnsi="仿宋" w:eastAsia="仿宋" w:cs="仿宋"/>
          <w:color w:val="000000"/>
          <w:kern w:val="0"/>
          <w:sz w:val="21"/>
          <w:szCs w:val="21"/>
          <w:u w:val="single"/>
          <w:lang w:val="en-US" w:eastAsia="zh-CN" w:bidi="ar"/>
        </w:rPr>
        <w:t>，项目编号：</w:t>
      </w:r>
      <w:r>
        <w:rPr>
          <w:rFonts w:hint="eastAsia" w:ascii="仿宋" w:hAnsi="仿宋" w:eastAsia="仿宋" w:cs="仿宋"/>
          <w:i w:val="0"/>
          <w:iCs w:val="0"/>
          <w:color w:val="000000"/>
          <w:kern w:val="0"/>
          <w:sz w:val="21"/>
          <w:szCs w:val="21"/>
          <w:u w:val="single"/>
          <w:lang w:val="en-US" w:eastAsia="zh-CN" w:bidi="ar"/>
        </w:rPr>
        <w:t>330400260660210000007</w:t>
      </w:r>
      <w:r>
        <w:rPr>
          <w:rFonts w:hint="eastAsia" w:ascii="仿宋" w:hAnsi="仿宋" w:eastAsia="仿宋" w:cs="仿宋"/>
          <w:color w:val="000000"/>
          <w:kern w:val="0"/>
          <w:sz w:val="21"/>
          <w:szCs w:val="21"/>
          <w:u w:val="single"/>
          <w:lang w:val="en-US" w:eastAsia="zh-CN" w:bidi="ar"/>
        </w:rPr>
        <w:t>）</w:t>
      </w:r>
      <w:r>
        <w:rPr>
          <w:rFonts w:hint="eastAsia" w:ascii="仿宋" w:hAnsi="仿宋" w:eastAsia="仿宋" w:cs="仿宋"/>
          <w:color w:val="000000"/>
          <w:kern w:val="0"/>
          <w:sz w:val="21"/>
          <w:szCs w:val="21"/>
          <w:lang w:val="en-US" w:eastAsia="zh-CN" w:bidi="ar"/>
        </w:rPr>
        <w:t>的</w:t>
      </w:r>
      <w:r>
        <w:rPr>
          <w:rFonts w:hint="eastAsia" w:ascii="仿宋" w:hAnsi="仿宋" w:eastAsia="仿宋" w:cs="仿宋"/>
          <w:i w:val="0"/>
          <w:iCs w:val="0"/>
          <w:color w:val="000000"/>
          <w:kern w:val="0"/>
          <w:sz w:val="21"/>
          <w:szCs w:val="21"/>
          <w:lang w:val="en-US" w:eastAsia="zh-CN" w:bidi="ar"/>
        </w:rPr>
        <w:t>中标</w:t>
      </w:r>
      <w:r>
        <w:rPr>
          <w:rFonts w:hint="eastAsia" w:ascii="仿宋" w:hAnsi="仿宋" w:eastAsia="仿宋" w:cs="仿宋"/>
          <w:color w:val="000000"/>
          <w:kern w:val="0"/>
          <w:sz w:val="21"/>
          <w:szCs w:val="21"/>
          <w:lang w:val="en-US" w:eastAsia="zh-CN" w:bidi="ar"/>
        </w:rPr>
        <w:t>供应商，将依法采取分包方式履行合同。</w:t>
      </w:r>
      <w:r>
        <w:rPr>
          <w:rFonts w:hint="eastAsia" w:ascii="仿宋" w:hAnsi="仿宋" w:eastAsia="仿宋" w:cs="仿宋"/>
          <w:color w:val="000000"/>
          <w:kern w:val="0"/>
          <w:sz w:val="21"/>
          <w:szCs w:val="21"/>
          <w:u w:val="single"/>
          <w:lang w:val="en-US" w:eastAsia="zh-CN" w:bidi="ar"/>
        </w:rPr>
        <w:t>（供应商名称）</w:t>
      </w:r>
      <w:r>
        <w:rPr>
          <w:rFonts w:hint="eastAsia" w:ascii="仿宋" w:hAnsi="仿宋" w:eastAsia="仿宋" w:cs="仿宋"/>
          <w:color w:val="000000"/>
          <w:kern w:val="0"/>
          <w:sz w:val="21"/>
          <w:szCs w:val="21"/>
          <w:lang w:val="en-US" w:eastAsia="zh-CN" w:bidi="ar"/>
        </w:rPr>
        <w:t>与</w:t>
      </w:r>
      <w:r>
        <w:rPr>
          <w:rFonts w:hint="eastAsia" w:ascii="仿宋" w:hAnsi="仿宋" w:eastAsia="仿宋" w:cs="仿宋"/>
          <w:color w:val="000000"/>
          <w:kern w:val="0"/>
          <w:sz w:val="21"/>
          <w:szCs w:val="21"/>
          <w:u w:val="single"/>
          <w:lang w:val="en-US" w:eastAsia="zh-CN" w:bidi="ar"/>
        </w:rPr>
        <w:t>（所有分包供应商名称）</w:t>
      </w:r>
      <w:r>
        <w:rPr>
          <w:rFonts w:hint="eastAsia" w:ascii="仿宋" w:hAnsi="仿宋" w:eastAsia="仿宋" w:cs="仿宋"/>
          <w:color w:val="000000"/>
          <w:kern w:val="0"/>
          <w:sz w:val="21"/>
          <w:szCs w:val="21"/>
          <w:lang w:val="en-US" w:eastAsia="zh-CN" w:bidi="ar"/>
        </w:rPr>
        <w:t>达成分包意向协议。</w:t>
      </w:r>
    </w:p>
    <w:p w14:paraId="62A521BA">
      <w:pPr>
        <w:keepNext w:val="0"/>
        <w:keepLines w:val="0"/>
        <w:widowControl/>
        <w:suppressLineNumbers w:val="0"/>
        <w:spacing w:line="288" w:lineRule="auto"/>
        <w:ind w:left="0" w:firstLine="422"/>
        <w:jc w:val="left"/>
        <w:rPr>
          <w:rFonts w:hint="eastAsia" w:ascii="仿宋" w:hAnsi="仿宋" w:eastAsia="仿宋" w:cs="仿宋"/>
          <w:color w:val="000000"/>
          <w:sz w:val="21"/>
          <w:szCs w:val="21"/>
        </w:rPr>
      </w:pPr>
      <w:r>
        <w:rPr>
          <w:rFonts w:hint="eastAsia" w:ascii="仿宋" w:hAnsi="仿宋" w:eastAsia="仿宋" w:cs="仿宋"/>
          <w:b/>
          <w:bCs/>
          <w:color w:val="000000"/>
          <w:kern w:val="0"/>
          <w:sz w:val="21"/>
          <w:szCs w:val="21"/>
          <w:lang w:val="en-US" w:eastAsia="zh-CN" w:bidi="ar"/>
        </w:rPr>
        <w:t>一、分包的标的及数量</w:t>
      </w:r>
    </w:p>
    <w:p w14:paraId="0B41E4E3">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我方将</w:t>
      </w:r>
      <w:r>
        <w:rPr>
          <w:rFonts w:hint="eastAsia" w:ascii="仿宋" w:hAnsi="仿宋" w:eastAsia="仿宋" w:cs="仿宋"/>
          <w:color w:val="000000"/>
          <w:kern w:val="0"/>
          <w:sz w:val="21"/>
          <w:szCs w:val="21"/>
          <w:u w:val="single"/>
          <w:lang w:val="en-US" w:eastAsia="zh-CN" w:bidi="ar"/>
        </w:rPr>
        <w:t>（XX工作内容）</w:t>
      </w:r>
      <w:r>
        <w:rPr>
          <w:rFonts w:hint="eastAsia" w:ascii="仿宋" w:hAnsi="仿宋" w:eastAsia="仿宋" w:cs="仿宋"/>
          <w:color w:val="000000"/>
          <w:kern w:val="0"/>
          <w:sz w:val="21"/>
          <w:szCs w:val="21"/>
          <w:lang w:val="en-US" w:eastAsia="zh-CN" w:bidi="ar"/>
        </w:rPr>
        <w:t>分包给</w:t>
      </w:r>
      <w:r>
        <w:rPr>
          <w:rFonts w:hint="eastAsia" w:ascii="仿宋" w:hAnsi="仿宋" w:eastAsia="仿宋" w:cs="仿宋"/>
          <w:color w:val="000000"/>
          <w:kern w:val="0"/>
          <w:sz w:val="21"/>
          <w:szCs w:val="21"/>
          <w:u w:val="single"/>
          <w:lang w:val="en-US" w:eastAsia="zh-CN" w:bidi="ar"/>
        </w:rPr>
        <w:t>（分包供应商1名称）</w:t>
      </w:r>
      <w:r>
        <w:rPr>
          <w:rFonts w:hint="eastAsia" w:ascii="仿宋" w:hAnsi="仿宋" w:eastAsia="仿宋" w:cs="仿宋"/>
          <w:color w:val="000000"/>
          <w:kern w:val="0"/>
          <w:sz w:val="21"/>
          <w:szCs w:val="21"/>
          <w:lang w:val="en-US" w:eastAsia="zh-CN" w:bidi="ar"/>
        </w:rPr>
        <w:t>，</w:t>
      </w:r>
      <w:r>
        <w:rPr>
          <w:rFonts w:hint="eastAsia" w:ascii="仿宋" w:hAnsi="仿宋" w:eastAsia="仿宋" w:cs="仿宋"/>
          <w:color w:val="000000"/>
          <w:kern w:val="0"/>
          <w:sz w:val="21"/>
          <w:szCs w:val="21"/>
          <w:u w:val="single"/>
          <w:lang w:val="en-US" w:eastAsia="zh-CN" w:bidi="ar"/>
        </w:rPr>
        <w:t>（分包供应商1名称），</w:t>
      </w:r>
      <w:r>
        <w:rPr>
          <w:rFonts w:hint="eastAsia" w:ascii="仿宋" w:hAnsi="仿宋" w:eastAsia="仿宋" w:cs="仿宋"/>
          <w:color w:val="000000"/>
          <w:kern w:val="0"/>
          <w:sz w:val="21"/>
          <w:szCs w:val="21"/>
          <w:lang w:val="en-US" w:eastAsia="zh-CN" w:bidi="ar"/>
        </w:rPr>
        <w:t>具备承担分包内容相应资质条件且不得再次分包；</w:t>
      </w:r>
    </w:p>
    <w:p w14:paraId="04AB6788">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w:t>
      </w:r>
    </w:p>
    <w:p w14:paraId="702C2CC1">
      <w:pPr>
        <w:keepNext w:val="0"/>
        <w:keepLines w:val="0"/>
        <w:widowControl/>
        <w:suppressLineNumbers w:val="0"/>
        <w:spacing w:line="288" w:lineRule="auto"/>
        <w:ind w:left="0" w:firstLine="422"/>
        <w:jc w:val="left"/>
        <w:rPr>
          <w:rFonts w:hint="eastAsia" w:ascii="仿宋" w:hAnsi="仿宋" w:eastAsia="仿宋" w:cs="仿宋"/>
          <w:color w:val="000000"/>
          <w:sz w:val="21"/>
          <w:szCs w:val="21"/>
        </w:rPr>
      </w:pPr>
      <w:r>
        <w:rPr>
          <w:rFonts w:hint="eastAsia" w:ascii="仿宋" w:hAnsi="仿宋" w:eastAsia="仿宋" w:cs="仿宋"/>
          <w:b/>
          <w:bCs/>
          <w:color w:val="000000"/>
          <w:kern w:val="0"/>
          <w:sz w:val="21"/>
          <w:szCs w:val="21"/>
          <w:lang w:val="en-US" w:eastAsia="zh-CN" w:bidi="ar"/>
        </w:rPr>
        <w:t>二、分包供应商中小企业合同份额</w:t>
      </w:r>
    </w:p>
    <w:p w14:paraId="16CC6E5A">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中小企业合同金额达到【 %】，其中小微企业合同金额达到【 %】，其中：</w:t>
      </w:r>
    </w:p>
    <w:p w14:paraId="02DDED6D">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1、</w:t>
      </w:r>
      <w:r>
        <w:rPr>
          <w:rFonts w:hint="eastAsia" w:ascii="仿宋" w:hAnsi="仿宋" w:eastAsia="仿宋" w:cs="仿宋"/>
          <w:color w:val="000000"/>
          <w:kern w:val="0"/>
          <w:sz w:val="21"/>
          <w:szCs w:val="21"/>
          <w:u w:val="single"/>
          <w:lang w:val="en-US" w:eastAsia="zh-CN" w:bidi="ar"/>
        </w:rPr>
        <w:t>（分包供应商X，……）</w:t>
      </w:r>
      <w:r>
        <w:rPr>
          <w:rFonts w:hint="eastAsia" w:ascii="仿宋" w:hAnsi="仿宋" w:eastAsia="仿宋" w:cs="仿宋"/>
          <w:color w:val="000000"/>
          <w:kern w:val="0"/>
          <w:sz w:val="21"/>
          <w:szCs w:val="21"/>
          <w:lang w:val="en-US" w:eastAsia="zh-CN" w:bidi="ar"/>
        </w:rPr>
        <w:t>提供的货物全部由小微企业制造（服务全部由小微企业承接），其合同份额占到合同总金额【 %】以上。</w:t>
      </w:r>
    </w:p>
    <w:p w14:paraId="7E726090">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w:t>
      </w:r>
    </w:p>
    <w:p w14:paraId="43A3C3B6">
      <w:pPr>
        <w:keepNext w:val="0"/>
        <w:keepLines w:val="0"/>
        <w:widowControl/>
        <w:suppressLineNumbers w:val="0"/>
        <w:spacing w:line="288" w:lineRule="auto"/>
        <w:ind w:left="0" w:firstLine="422"/>
        <w:jc w:val="left"/>
        <w:rPr>
          <w:rFonts w:hint="eastAsia" w:ascii="仿宋" w:hAnsi="仿宋" w:eastAsia="仿宋" w:cs="仿宋"/>
          <w:color w:val="000000"/>
          <w:sz w:val="21"/>
          <w:szCs w:val="21"/>
        </w:rPr>
      </w:pPr>
      <w:r>
        <w:rPr>
          <w:rFonts w:hint="eastAsia" w:ascii="仿宋" w:hAnsi="仿宋" w:eastAsia="仿宋" w:cs="仿宋"/>
          <w:b/>
          <w:bCs/>
          <w:color w:val="000000"/>
          <w:kern w:val="0"/>
          <w:sz w:val="21"/>
          <w:szCs w:val="21"/>
          <w:lang w:val="en-US" w:eastAsia="zh-CN" w:bidi="ar"/>
        </w:rPr>
        <w:t>三、分包工作履行期限、地点、方式</w:t>
      </w:r>
    </w:p>
    <w:p w14:paraId="35D2F5C5">
      <w:pPr>
        <w:keepNext w:val="0"/>
        <w:keepLines w:val="0"/>
        <w:widowControl/>
        <w:suppressLineNumbers w:val="0"/>
        <w:spacing w:line="288" w:lineRule="auto"/>
        <w:ind w:left="0" w:firstLine="422"/>
        <w:jc w:val="left"/>
        <w:rPr>
          <w:rFonts w:hint="eastAsia" w:ascii="仿宋" w:hAnsi="仿宋" w:eastAsia="仿宋" w:cs="仿宋"/>
          <w:color w:val="000000"/>
          <w:sz w:val="21"/>
          <w:szCs w:val="21"/>
        </w:rPr>
      </w:pPr>
    </w:p>
    <w:p w14:paraId="151ABA26">
      <w:pPr>
        <w:keepNext w:val="0"/>
        <w:keepLines w:val="0"/>
        <w:widowControl/>
        <w:suppressLineNumbers w:val="0"/>
        <w:spacing w:line="288" w:lineRule="auto"/>
        <w:ind w:left="0" w:firstLine="422"/>
        <w:jc w:val="left"/>
        <w:rPr>
          <w:rFonts w:hint="eastAsia" w:ascii="仿宋" w:hAnsi="仿宋" w:eastAsia="仿宋" w:cs="仿宋"/>
          <w:color w:val="000000"/>
          <w:sz w:val="21"/>
          <w:szCs w:val="21"/>
        </w:rPr>
      </w:pPr>
      <w:r>
        <w:rPr>
          <w:rFonts w:hint="eastAsia" w:ascii="仿宋" w:hAnsi="仿宋" w:eastAsia="仿宋" w:cs="仿宋"/>
          <w:b/>
          <w:bCs/>
          <w:color w:val="000000"/>
          <w:kern w:val="0"/>
          <w:sz w:val="21"/>
          <w:szCs w:val="21"/>
          <w:lang w:val="en-US" w:eastAsia="zh-CN" w:bidi="ar"/>
        </w:rPr>
        <w:t>四、质量</w:t>
      </w:r>
    </w:p>
    <w:p w14:paraId="25412FA1">
      <w:pPr>
        <w:keepNext w:val="0"/>
        <w:keepLines w:val="0"/>
        <w:widowControl/>
        <w:suppressLineNumbers w:val="0"/>
        <w:spacing w:line="288" w:lineRule="auto"/>
        <w:ind w:left="0" w:firstLine="422"/>
        <w:jc w:val="left"/>
        <w:rPr>
          <w:rFonts w:hint="eastAsia" w:ascii="仿宋" w:hAnsi="仿宋" w:eastAsia="仿宋" w:cs="仿宋"/>
          <w:color w:val="000000"/>
          <w:sz w:val="21"/>
          <w:szCs w:val="21"/>
        </w:rPr>
      </w:pPr>
    </w:p>
    <w:p w14:paraId="63947787">
      <w:pPr>
        <w:keepNext w:val="0"/>
        <w:keepLines w:val="0"/>
        <w:widowControl/>
        <w:suppressLineNumbers w:val="0"/>
        <w:spacing w:line="288" w:lineRule="auto"/>
        <w:ind w:left="0" w:firstLine="422"/>
        <w:jc w:val="left"/>
        <w:rPr>
          <w:rFonts w:hint="eastAsia" w:ascii="仿宋" w:hAnsi="仿宋" w:eastAsia="仿宋" w:cs="仿宋"/>
          <w:color w:val="000000"/>
          <w:sz w:val="21"/>
          <w:szCs w:val="21"/>
        </w:rPr>
      </w:pPr>
      <w:r>
        <w:rPr>
          <w:rFonts w:hint="eastAsia" w:ascii="仿宋" w:hAnsi="仿宋" w:eastAsia="仿宋" w:cs="仿宋"/>
          <w:b/>
          <w:bCs/>
          <w:color w:val="000000"/>
          <w:kern w:val="0"/>
          <w:sz w:val="21"/>
          <w:szCs w:val="21"/>
          <w:lang w:val="en-US" w:eastAsia="zh-CN" w:bidi="ar"/>
        </w:rPr>
        <w:t>五、价款或者报酬</w:t>
      </w:r>
    </w:p>
    <w:p w14:paraId="081B09AA">
      <w:pPr>
        <w:keepNext w:val="0"/>
        <w:keepLines w:val="0"/>
        <w:widowControl/>
        <w:suppressLineNumbers w:val="0"/>
        <w:spacing w:line="288" w:lineRule="auto"/>
        <w:ind w:left="0" w:firstLine="422"/>
        <w:jc w:val="left"/>
        <w:rPr>
          <w:rFonts w:hint="eastAsia" w:ascii="仿宋" w:hAnsi="仿宋" w:eastAsia="仿宋" w:cs="仿宋"/>
          <w:color w:val="000000"/>
          <w:sz w:val="21"/>
          <w:szCs w:val="21"/>
        </w:rPr>
      </w:pPr>
    </w:p>
    <w:p w14:paraId="79242AED">
      <w:pPr>
        <w:keepNext w:val="0"/>
        <w:keepLines w:val="0"/>
        <w:widowControl/>
        <w:suppressLineNumbers w:val="0"/>
        <w:spacing w:line="288" w:lineRule="auto"/>
        <w:ind w:left="0" w:firstLine="422"/>
        <w:jc w:val="left"/>
        <w:rPr>
          <w:rFonts w:hint="eastAsia" w:ascii="仿宋" w:hAnsi="仿宋" w:eastAsia="仿宋" w:cs="仿宋"/>
          <w:color w:val="000000"/>
          <w:sz w:val="21"/>
          <w:szCs w:val="21"/>
        </w:rPr>
      </w:pPr>
      <w:r>
        <w:rPr>
          <w:rFonts w:hint="eastAsia" w:ascii="仿宋" w:hAnsi="仿宋" w:eastAsia="仿宋" w:cs="仿宋"/>
          <w:b/>
          <w:bCs/>
          <w:color w:val="000000"/>
          <w:kern w:val="0"/>
          <w:sz w:val="21"/>
          <w:szCs w:val="21"/>
          <w:lang w:val="en-US" w:eastAsia="zh-CN" w:bidi="ar"/>
        </w:rPr>
        <w:t>六、违约责任</w:t>
      </w:r>
    </w:p>
    <w:p w14:paraId="1D8067A6">
      <w:pPr>
        <w:keepNext w:val="0"/>
        <w:keepLines w:val="0"/>
        <w:widowControl/>
        <w:suppressLineNumbers w:val="0"/>
        <w:spacing w:line="288" w:lineRule="auto"/>
        <w:ind w:left="0" w:firstLine="422"/>
        <w:jc w:val="left"/>
        <w:rPr>
          <w:rFonts w:hint="eastAsia" w:ascii="仿宋" w:hAnsi="仿宋" w:eastAsia="仿宋" w:cs="仿宋"/>
          <w:color w:val="000000"/>
          <w:sz w:val="21"/>
          <w:szCs w:val="21"/>
        </w:rPr>
      </w:pPr>
    </w:p>
    <w:p w14:paraId="07440B77">
      <w:pPr>
        <w:keepNext w:val="0"/>
        <w:keepLines w:val="0"/>
        <w:widowControl/>
        <w:suppressLineNumbers w:val="0"/>
        <w:spacing w:line="288" w:lineRule="auto"/>
        <w:ind w:left="0" w:firstLine="422"/>
        <w:jc w:val="left"/>
        <w:rPr>
          <w:rFonts w:hint="eastAsia" w:ascii="仿宋" w:hAnsi="仿宋" w:eastAsia="仿宋" w:cs="仿宋"/>
          <w:color w:val="000000"/>
          <w:sz w:val="21"/>
          <w:szCs w:val="21"/>
        </w:rPr>
      </w:pPr>
      <w:r>
        <w:rPr>
          <w:rFonts w:hint="eastAsia" w:ascii="仿宋" w:hAnsi="仿宋" w:eastAsia="仿宋" w:cs="仿宋"/>
          <w:b/>
          <w:bCs/>
          <w:color w:val="000000"/>
          <w:kern w:val="0"/>
          <w:sz w:val="21"/>
          <w:szCs w:val="21"/>
          <w:lang w:val="en-US" w:eastAsia="zh-CN" w:bidi="ar"/>
        </w:rPr>
        <w:t>七、争议解决的办法</w:t>
      </w:r>
    </w:p>
    <w:p w14:paraId="0A0C5BFE">
      <w:pPr>
        <w:keepNext w:val="0"/>
        <w:keepLines w:val="0"/>
        <w:widowControl/>
        <w:suppressLineNumbers w:val="0"/>
        <w:spacing w:line="288" w:lineRule="auto"/>
        <w:ind w:left="0" w:firstLine="422"/>
        <w:jc w:val="left"/>
        <w:rPr>
          <w:rFonts w:hint="eastAsia" w:ascii="仿宋" w:hAnsi="仿宋" w:eastAsia="仿宋" w:cs="仿宋"/>
          <w:color w:val="000000"/>
          <w:sz w:val="21"/>
          <w:szCs w:val="21"/>
        </w:rPr>
      </w:pPr>
    </w:p>
    <w:p w14:paraId="002DA0FD">
      <w:pPr>
        <w:keepNext w:val="0"/>
        <w:keepLines w:val="0"/>
        <w:widowControl/>
        <w:suppressLineNumbers w:val="0"/>
        <w:spacing w:line="288" w:lineRule="auto"/>
        <w:ind w:left="0" w:firstLine="422"/>
        <w:jc w:val="left"/>
        <w:rPr>
          <w:rFonts w:hint="eastAsia" w:ascii="仿宋" w:hAnsi="仿宋" w:eastAsia="仿宋" w:cs="仿宋"/>
          <w:color w:val="000000"/>
          <w:sz w:val="21"/>
          <w:szCs w:val="21"/>
        </w:rPr>
      </w:pPr>
      <w:r>
        <w:rPr>
          <w:rFonts w:hint="eastAsia" w:ascii="仿宋" w:hAnsi="仿宋" w:eastAsia="仿宋" w:cs="仿宋"/>
          <w:b/>
          <w:bCs/>
          <w:color w:val="000000"/>
          <w:kern w:val="0"/>
          <w:sz w:val="21"/>
          <w:szCs w:val="21"/>
          <w:lang w:val="en-US" w:eastAsia="zh-CN" w:bidi="ar"/>
        </w:rPr>
        <w:t>供应商名称（电子签名/公章）：</w:t>
      </w:r>
    </w:p>
    <w:p w14:paraId="1C1760BE">
      <w:pPr>
        <w:keepNext w:val="0"/>
        <w:keepLines w:val="0"/>
        <w:widowControl/>
        <w:suppressLineNumbers w:val="0"/>
        <w:spacing w:line="288" w:lineRule="auto"/>
        <w:ind w:left="0" w:firstLine="422"/>
        <w:jc w:val="left"/>
        <w:rPr>
          <w:rFonts w:hint="eastAsia" w:ascii="仿宋" w:hAnsi="仿宋" w:eastAsia="仿宋" w:cs="仿宋"/>
          <w:color w:val="000000"/>
          <w:sz w:val="21"/>
          <w:szCs w:val="21"/>
        </w:rPr>
      </w:pPr>
    </w:p>
    <w:p w14:paraId="35ED0C42">
      <w:pPr>
        <w:keepNext w:val="0"/>
        <w:keepLines w:val="0"/>
        <w:widowControl/>
        <w:suppressLineNumbers w:val="0"/>
        <w:spacing w:line="288" w:lineRule="auto"/>
        <w:ind w:left="0" w:firstLine="422"/>
        <w:jc w:val="left"/>
        <w:rPr>
          <w:rFonts w:hint="eastAsia" w:ascii="仿宋" w:hAnsi="仿宋" w:eastAsia="仿宋" w:cs="仿宋"/>
          <w:color w:val="000000"/>
          <w:sz w:val="21"/>
          <w:szCs w:val="21"/>
        </w:rPr>
      </w:pPr>
      <w:r>
        <w:rPr>
          <w:rFonts w:hint="eastAsia" w:ascii="仿宋" w:hAnsi="仿宋" w:eastAsia="仿宋" w:cs="仿宋"/>
          <w:b/>
          <w:bCs/>
          <w:color w:val="000000"/>
          <w:kern w:val="0"/>
          <w:sz w:val="21"/>
          <w:szCs w:val="21"/>
          <w:lang w:val="en-US" w:eastAsia="zh-CN" w:bidi="ar"/>
        </w:rPr>
        <w:t>分包供应商名称（电子签名/公章）：</w:t>
      </w:r>
    </w:p>
    <w:p w14:paraId="762F1C2D">
      <w:pPr>
        <w:keepNext w:val="0"/>
        <w:keepLines w:val="0"/>
        <w:widowControl/>
        <w:suppressLineNumbers w:val="0"/>
        <w:spacing w:line="288" w:lineRule="auto"/>
        <w:ind w:left="0" w:firstLine="422"/>
        <w:jc w:val="left"/>
        <w:rPr>
          <w:rFonts w:hint="eastAsia" w:ascii="仿宋" w:hAnsi="仿宋" w:eastAsia="仿宋" w:cs="仿宋"/>
          <w:color w:val="000000"/>
          <w:sz w:val="21"/>
          <w:szCs w:val="21"/>
        </w:rPr>
      </w:pPr>
    </w:p>
    <w:p w14:paraId="57D80B2B">
      <w:pPr>
        <w:keepNext w:val="0"/>
        <w:keepLines w:val="0"/>
        <w:widowControl/>
        <w:suppressLineNumbers w:val="0"/>
        <w:spacing w:line="288" w:lineRule="auto"/>
        <w:ind w:left="0" w:firstLine="422"/>
        <w:jc w:val="left"/>
        <w:rPr>
          <w:rFonts w:hint="eastAsia" w:ascii="仿宋" w:hAnsi="仿宋" w:eastAsia="仿宋" w:cs="仿宋"/>
          <w:color w:val="000000"/>
          <w:sz w:val="21"/>
          <w:szCs w:val="21"/>
        </w:rPr>
      </w:pPr>
      <w:r>
        <w:rPr>
          <w:rFonts w:hint="eastAsia" w:ascii="仿宋" w:hAnsi="仿宋" w:eastAsia="仿宋" w:cs="仿宋"/>
          <w:b/>
          <w:bCs/>
          <w:color w:val="000000"/>
          <w:kern w:val="0"/>
          <w:sz w:val="21"/>
          <w:szCs w:val="21"/>
          <w:lang w:val="en-US" w:eastAsia="zh-CN" w:bidi="ar"/>
        </w:rPr>
        <w:t>日期：年月日</w:t>
      </w:r>
    </w:p>
    <w:p w14:paraId="6FC0C70A">
      <w:pPr>
        <w:keepNext w:val="0"/>
        <w:keepLines w:val="0"/>
        <w:widowControl/>
        <w:suppressLineNumbers w:val="0"/>
        <w:spacing w:line="288" w:lineRule="auto"/>
        <w:ind w:left="0" w:right="420" w:firstLine="420"/>
        <w:jc w:val="left"/>
        <w:rPr>
          <w:rFonts w:hint="eastAsia" w:ascii="仿宋" w:hAnsi="仿宋" w:eastAsia="仿宋" w:cs="仿宋"/>
          <w:color w:val="000000"/>
          <w:sz w:val="21"/>
          <w:szCs w:val="21"/>
        </w:rPr>
      </w:pPr>
    </w:p>
    <w:p w14:paraId="68A59ED4">
      <w:pPr>
        <w:keepNext w:val="0"/>
        <w:keepLines w:val="0"/>
        <w:widowControl/>
        <w:suppressLineNumbers w:val="0"/>
        <w:spacing w:line="288" w:lineRule="auto"/>
        <w:ind w:right="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注：</w:t>
      </w:r>
    </w:p>
    <w:p w14:paraId="35C24882">
      <w:pPr>
        <w:keepNext w:val="0"/>
        <w:keepLines w:val="0"/>
        <w:widowControl/>
        <w:suppressLineNumbers w:val="0"/>
        <w:spacing w:line="288" w:lineRule="auto"/>
        <w:ind w:right="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1、按本格式和要求提供。</w:t>
      </w:r>
    </w:p>
    <w:p w14:paraId="4FAAA362">
      <w:pPr>
        <w:keepNext w:val="0"/>
        <w:keepLines w:val="0"/>
        <w:widowControl/>
        <w:suppressLineNumbers w:val="0"/>
        <w:spacing w:line="288" w:lineRule="auto"/>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2、</w:t>
      </w:r>
      <w:r>
        <w:rPr>
          <w:rFonts w:hint="eastAsia" w:ascii="仿宋" w:hAnsi="仿宋" w:eastAsia="仿宋" w:cs="仿宋"/>
          <w:i w:val="0"/>
          <w:iCs w:val="0"/>
          <w:color w:val="000000"/>
          <w:kern w:val="0"/>
          <w:sz w:val="21"/>
          <w:szCs w:val="21"/>
          <w:lang w:val="en-US" w:eastAsia="zh-CN" w:bidi="ar"/>
        </w:rPr>
        <w:t>中标</w:t>
      </w:r>
      <w:r>
        <w:rPr>
          <w:rFonts w:hint="eastAsia" w:ascii="仿宋" w:hAnsi="仿宋" w:eastAsia="仿宋" w:cs="仿宋"/>
          <w:color w:val="000000"/>
          <w:kern w:val="0"/>
          <w:sz w:val="21"/>
          <w:szCs w:val="21"/>
          <w:lang w:val="en-US" w:eastAsia="zh-CN" w:bidi="ar"/>
        </w:rPr>
        <w:t>后以分包方式履行合同的，提供分包意向协议；采购人不同意分包或者供应商</w:t>
      </w:r>
      <w:r>
        <w:rPr>
          <w:rFonts w:hint="eastAsia" w:ascii="仿宋" w:hAnsi="仿宋" w:eastAsia="仿宋" w:cs="仿宋"/>
          <w:i w:val="0"/>
          <w:iCs w:val="0"/>
          <w:color w:val="000000"/>
          <w:kern w:val="0"/>
          <w:sz w:val="21"/>
          <w:szCs w:val="21"/>
          <w:lang w:val="en-US" w:eastAsia="zh-CN" w:bidi="ar"/>
        </w:rPr>
        <w:t>中标</w:t>
      </w:r>
      <w:r>
        <w:rPr>
          <w:rFonts w:hint="eastAsia" w:ascii="仿宋" w:hAnsi="仿宋" w:eastAsia="仿宋" w:cs="仿宋"/>
          <w:color w:val="000000"/>
          <w:kern w:val="0"/>
          <w:sz w:val="21"/>
          <w:szCs w:val="21"/>
          <w:lang w:val="en-US" w:eastAsia="zh-CN" w:bidi="ar"/>
        </w:rPr>
        <w:t>后不以分包方式履行合同的，则不需要提供。</w:t>
      </w:r>
    </w:p>
    <w:p w14:paraId="320B013E">
      <w:pPr>
        <w:keepNext w:val="0"/>
        <w:keepLines w:val="0"/>
        <w:widowControl/>
        <w:suppressLineNumbers w:val="0"/>
        <w:spacing w:line="288" w:lineRule="auto"/>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3、要求合同分包形式参加的项目或采购包，供应商按采购公告“申请人的资格要求”中规定的分包意向协议中中小企业、小微企业合同金额应当达到的比例要求填写。</w:t>
      </w:r>
    </w:p>
    <w:p w14:paraId="4A31E0EC">
      <w:pPr>
        <w:keepNext w:val="0"/>
        <w:keepLines w:val="0"/>
        <w:widowControl/>
        <w:suppressLineNumbers w:val="0"/>
        <w:spacing w:line="288" w:lineRule="auto"/>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4、未预留份额专门面向中小企业采购的采购项目，以及预留份额中的非预留部分采购包，允许分包的，分包意向协议约定小微企业的合同份额占到合同总金额30%以上的，对大中型企业的报价按采购文件确定的比例给予扣除。供应商拟享受以上价格扣除政策的，填写有关内容。</w:t>
      </w:r>
    </w:p>
    <w:p w14:paraId="3E40EE98">
      <w:pPr>
        <w:keepNext w:val="0"/>
        <w:keepLines w:val="0"/>
        <w:widowControl/>
        <w:suppressLineNumbers w:val="0"/>
        <w:spacing w:line="288" w:lineRule="auto"/>
        <w:jc w:val="left"/>
        <w:rPr>
          <w:rFonts w:hint="eastAsia" w:ascii="仿宋" w:hAnsi="仿宋" w:eastAsia="仿宋" w:cs="仿宋"/>
          <w:color w:val="000000"/>
          <w:sz w:val="21"/>
          <w:szCs w:val="21"/>
        </w:rPr>
      </w:pPr>
    </w:p>
    <w:p w14:paraId="347E1B9C">
      <w:pPr>
        <w:pStyle w:val="4"/>
        <w:keepNext w:val="0"/>
        <w:keepLines w:val="0"/>
        <w:widowControl/>
        <w:suppressLineNumbers w:val="0"/>
        <w:spacing w:line="288" w:lineRule="auto"/>
        <w:ind w:left="0" w:firstLine="480"/>
        <w:jc w:val="center"/>
        <w:rPr>
          <w:rFonts w:hint="eastAsia" w:ascii="仿宋" w:hAnsi="仿宋" w:eastAsia="仿宋" w:cs="仿宋"/>
          <w:sz w:val="28"/>
          <w:szCs w:val="28"/>
        </w:rPr>
      </w:pPr>
      <w:r>
        <w:rPr>
          <w:rFonts w:hint="eastAsia" w:ascii="仿宋" w:hAnsi="仿宋" w:eastAsia="仿宋" w:cs="仿宋"/>
          <w:color w:val="000000"/>
          <w:sz w:val="21"/>
          <w:szCs w:val="21"/>
        </w:rPr>
        <w:br w:type="page"/>
      </w:r>
      <w:r>
        <w:rPr>
          <w:rFonts w:hint="eastAsia" w:ascii="仿宋" w:hAnsi="仿宋" w:eastAsia="仿宋" w:cs="仿宋"/>
          <w:color w:val="000000"/>
          <w:sz w:val="28"/>
          <w:szCs w:val="28"/>
        </w:rPr>
        <w:t>附件6：业务专用章使用说明函</w:t>
      </w:r>
    </w:p>
    <w:p w14:paraId="2F966154">
      <w:pPr>
        <w:keepNext w:val="0"/>
        <w:keepLines w:val="0"/>
        <w:widowControl/>
        <w:suppressLineNumbers w:val="0"/>
        <w:autoSpaceDE/>
        <w:autoSpaceDN w:val="0"/>
        <w:spacing w:line="288" w:lineRule="auto"/>
        <w:jc w:val="center"/>
        <w:rPr>
          <w:rFonts w:hint="eastAsia" w:ascii="仿宋" w:hAnsi="仿宋" w:eastAsia="仿宋" w:cs="仿宋"/>
          <w:color w:val="000000"/>
          <w:sz w:val="21"/>
          <w:szCs w:val="21"/>
        </w:rPr>
      </w:pPr>
      <w:r>
        <w:rPr>
          <w:rFonts w:hint="eastAsia" w:ascii="仿宋" w:hAnsi="仿宋" w:eastAsia="仿宋" w:cs="仿宋"/>
          <w:b/>
          <w:bCs/>
          <w:color w:val="000000"/>
          <w:kern w:val="0"/>
          <w:sz w:val="21"/>
          <w:szCs w:val="21"/>
          <w:lang w:val="en-US" w:eastAsia="zh-CN" w:bidi="ar"/>
        </w:rPr>
        <w:t>业务专用章使用说明函</w:t>
      </w:r>
    </w:p>
    <w:p w14:paraId="7495752F">
      <w:pPr>
        <w:keepNext w:val="0"/>
        <w:keepLines w:val="0"/>
        <w:widowControl/>
        <w:suppressLineNumbers w:val="0"/>
        <w:autoSpaceDE/>
        <w:autoSpaceDN w:val="0"/>
        <w:spacing w:line="288" w:lineRule="auto"/>
        <w:jc w:val="left"/>
        <w:rPr>
          <w:rFonts w:hint="eastAsia" w:ascii="仿宋" w:hAnsi="仿宋" w:eastAsia="仿宋" w:cs="仿宋"/>
          <w:color w:val="000000"/>
          <w:sz w:val="21"/>
          <w:szCs w:val="21"/>
        </w:rPr>
      </w:pPr>
    </w:p>
    <w:p w14:paraId="39D07A28">
      <w:pPr>
        <w:keepNext w:val="0"/>
        <w:keepLines w:val="0"/>
        <w:widowControl/>
        <w:suppressLineNumbers w:val="0"/>
        <w:autoSpaceDE/>
        <w:autoSpaceDN w:val="0"/>
        <w:spacing w:line="288" w:lineRule="auto"/>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u w:val="single"/>
          <w:lang w:val="en-US" w:eastAsia="zh-CN" w:bidi="ar"/>
        </w:rPr>
        <w:t>（</w:t>
      </w:r>
      <w:r>
        <w:rPr>
          <w:rFonts w:hint="eastAsia" w:ascii="仿宋" w:hAnsi="仿宋" w:eastAsia="仿宋" w:cs="仿宋"/>
          <w:i w:val="0"/>
          <w:iCs w:val="0"/>
          <w:color w:val="000000"/>
          <w:kern w:val="0"/>
          <w:sz w:val="21"/>
          <w:szCs w:val="21"/>
          <w:u w:val="single"/>
          <w:lang w:val="en-US" w:eastAsia="zh-CN" w:bidi="ar"/>
        </w:rPr>
        <w:t>嘉兴市第二医院</w:t>
      </w:r>
      <w:r>
        <w:rPr>
          <w:rFonts w:hint="eastAsia" w:ascii="仿宋" w:hAnsi="仿宋" w:eastAsia="仿宋" w:cs="仿宋"/>
          <w:color w:val="000000"/>
          <w:kern w:val="0"/>
          <w:sz w:val="21"/>
          <w:szCs w:val="21"/>
          <w:u w:val="single"/>
          <w:lang w:val="en-US" w:eastAsia="zh-CN" w:bidi="ar"/>
        </w:rPr>
        <w:t>）、（</w:t>
      </w:r>
      <w:r>
        <w:rPr>
          <w:rFonts w:hint="eastAsia" w:ascii="仿宋" w:hAnsi="仿宋" w:eastAsia="仿宋" w:cs="仿宋"/>
          <w:i w:val="0"/>
          <w:iCs w:val="0"/>
          <w:color w:val="000000"/>
          <w:kern w:val="0"/>
          <w:sz w:val="21"/>
          <w:szCs w:val="21"/>
          <w:u w:val="single"/>
          <w:lang w:val="en-US" w:eastAsia="zh-CN" w:bidi="ar"/>
        </w:rPr>
        <w:t>浙江求是招标代理有限公司</w:t>
      </w:r>
      <w:r>
        <w:rPr>
          <w:rFonts w:hint="eastAsia" w:ascii="仿宋" w:hAnsi="仿宋" w:eastAsia="仿宋" w:cs="仿宋"/>
          <w:color w:val="000000"/>
          <w:kern w:val="0"/>
          <w:sz w:val="21"/>
          <w:szCs w:val="21"/>
          <w:u w:val="single"/>
          <w:lang w:val="en-US" w:eastAsia="zh-CN" w:bidi="ar"/>
        </w:rPr>
        <w:t>）：</w:t>
      </w:r>
    </w:p>
    <w:p w14:paraId="08B580A6">
      <w:pPr>
        <w:keepNext w:val="0"/>
        <w:keepLines w:val="0"/>
        <w:widowControl/>
        <w:suppressLineNumbers w:val="0"/>
        <w:autoSpaceDE/>
        <w:autoSpaceDN w:val="0"/>
        <w:spacing w:line="288" w:lineRule="auto"/>
        <w:ind w:left="0" w:firstLine="424"/>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我方是中华人民共和国依法登记注册的合法企业，在参加你方组织的</w:t>
      </w:r>
      <w:r>
        <w:rPr>
          <w:rFonts w:hint="eastAsia" w:ascii="仿宋" w:hAnsi="仿宋" w:eastAsia="仿宋" w:cs="仿宋"/>
          <w:color w:val="000000"/>
          <w:kern w:val="0"/>
          <w:sz w:val="21"/>
          <w:szCs w:val="21"/>
          <w:u w:val="single"/>
          <w:lang w:val="en-US" w:eastAsia="zh-CN" w:bidi="ar"/>
        </w:rPr>
        <w:t>（项目名称：</w:t>
      </w:r>
      <w:r>
        <w:rPr>
          <w:rFonts w:hint="eastAsia" w:ascii="仿宋" w:hAnsi="仿宋" w:eastAsia="仿宋" w:cs="仿宋"/>
          <w:i w:val="0"/>
          <w:iCs w:val="0"/>
          <w:color w:val="000000"/>
          <w:kern w:val="0"/>
          <w:sz w:val="21"/>
          <w:szCs w:val="21"/>
          <w:u w:val="single"/>
          <w:lang w:val="en-US" w:eastAsia="zh-CN" w:bidi="ar"/>
        </w:rPr>
        <w:t>嘉兴市第二医院检验标本外送检测服务</w:t>
      </w:r>
      <w:r>
        <w:rPr>
          <w:rFonts w:hint="eastAsia" w:ascii="仿宋" w:hAnsi="仿宋" w:eastAsia="仿宋" w:cs="仿宋"/>
          <w:color w:val="000000"/>
          <w:kern w:val="0"/>
          <w:sz w:val="21"/>
          <w:szCs w:val="21"/>
          <w:u w:val="single"/>
          <w:lang w:val="en-US" w:eastAsia="zh-CN" w:bidi="ar"/>
        </w:rPr>
        <w:t>，项目编号：</w:t>
      </w:r>
      <w:r>
        <w:rPr>
          <w:rFonts w:hint="eastAsia" w:ascii="仿宋" w:hAnsi="仿宋" w:eastAsia="仿宋" w:cs="仿宋"/>
          <w:i w:val="0"/>
          <w:iCs w:val="0"/>
          <w:color w:val="000000"/>
          <w:kern w:val="0"/>
          <w:sz w:val="21"/>
          <w:szCs w:val="21"/>
          <w:u w:val="single"/>
          <w:lang w:val="en-US" w:eastAsia="zh-CN" w:bidi="ar"/>
        </w:rPr>
        <w:t>330400260660210000007</w:t>
      </w:r>
      <w:r>
        <w:rPr>
          <w:rFonts w:hint="eastAsia" w:ascii="仿宋" w:hAnsi="仿宋" w:eastAsia="仿宋" w:cs="仿宋"/>
          <w:color w:val="000000"/>
          <w:kern w:val="0"/>
          <w:sz w:val="21"/>
          <w:szCs w:val="21"/>
          <w:u w:val="single"/>
          <w:lang w:val="en-US" w:eastAsia="zh-CN" w:bidi="ar"/>
        </w:rPr>
        <w:t>）</w:t>
      </w:r>
      <w:r>
        <w:rPr>
          <w:rFonts w:hint="eastAsia" w:ascii="仿宋" w:hAnsi="仿宋" w:eastAsia="仿宋" w:cs="仿宋"/>
          <w:color w:val="000000"/>
          <w:kern w:val="0"/>
          <w:sz w:val="21"/>
          <w:szCs w:val="21"/>
          <w:lang w:val="en-US" w:eastAsia="zh-CN" w:bidi="ar"/>
        </w:rPr>
        <w:t>采购活动中作如下说明：我方所使用的</w:t>
      </w:r>
      <w:r>
        <w:rPr>
          <w:rFonts w:hint="eastAsia" w:ascii="仿宋" w:hAnsi="仿宋" w:eastAsia="仿宋" w:cs="仿宋"/>
          <w:color w:val="000000"/>
          <w:kern w:val="0"/>
          <w:sz w:val="21"/>
          <w:szCs w:val="21"/>
          <w:u w:val="single"/>
          <w:lang w:val="en-US" w:eastAsia="zh-CN" w:bidi="ar"/>
        </w:rPr>
        <w:t>“XX专用章”</w:t>
      </w:r>
      <w:r>
        <w:rPr>
          <w:rFonts w:hint="eastAsia" w:ascii="仿宋" w:hAnsi="仿宋" w:eastAsia="仿宋" w:cs="仿宋"/>
          <w:color w:val="000000"/>
          <w:kern w:val="0"/>
          <w:sz w:val="21"/>
          <w:szCs w:val="21"/>
          <w:lang w:val="en-US" w:eastAsia="zh-CN" w:bidi="ar"/>
        </w:rPr>
        <w:t>与法定名称章具有同等的法律效力，对使用</w:t>
      </w:r>
      <w:r>
        <w:rPr>
          <w:rFonts w:hint="eastAsia" w:ascii="仿宋" w:hAnsi="仿宋" w:eastAsia="仿宋" w:cs="仿宋"/>
          <w:color w:val="000000"/>
          <w:kern w:val="0"/>
          <w:sz w:val="21"/>
          <w:szCs w:val="21"/>
          <w:u w:val="single"/>
          <w:lang w:val="en-US" w:eastAsia="zh-CN" w:bidi="ar"/>
        </w:rPr>
        <w:t>“XX专用章”</w:t>
      </w:r>
      <w:r>
        <w:rPr>
          <w:rFonts w:hint="eastAsia" w:ascii="仿宋" w:hAnsi="仿宋" w:eastAsia="仿宋" w:cs="仿宋"/>
          <w:color w:val="000000"/>
          <w:kern w:val="0"/>
          <w:sz w:val="21"/>
          <w:szCs w:val="21"/>
          <w:lang w:val="en-US" w:eastAsia="zh-CN" w:bidi="ar"/>
        </w:rPr>
        <w:t>的行为予以完全承认，并愿意承担相应责任。</w:t>
      </w:r>
    </w:p>
    <w:p w14:paraId="0880C5B4">
      <w:pPr>
        <w:keepNext w:val="0"/>
        <w:keepLines w:val="0"/>
        <w:widowControl/>
        <w:suppressLineNumbers w:val="0"/>
        <w:autoSpaceDE/>
        <w:autoSpaceDN w:val="0"/>
        <w:spacing w:line="288" w:lineRule="auto"/>
        <w:ind w:left="0" w:firstLine="424"/>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特此说明。</w:t>
      </w:r>
    </w:p>
    <w:p w14:paraId="1636018C">
      <w:pPr>
        <w:keepNext w:val="0"/>
        <w:keepLines w:val="0"/>
        <w:widowControl/>
        <w:suppressLineNumbers w:val="0"/>
        <w:autoSpaceDE/>
        <w:autoSpaceDN w:val="0"/>
        <w:spacing w:line="288" w:lineRule="auto"/>
        <w:ind w:left="0" w:right="480" w:firstLine="424"/>
        <w:jc w:val="left"/>
        <w:rPr>
          <w:rFonts w:hint="eastAsia" w:ascii="仿宋" w:hAnsi="仿宋" w:eastAsia="仿宋" w:cs="仿宋"/>
          <w:color w:val="000000"/>
          <w:sz w:val="21"/>
          <w:szCs w:val="21"/>
        </w:rPr>
      </w:pPr>
    </w:p>
    <w:p w14:paraId="03B3A2D4">
      <w:pPr>
        <w:keepNext w:val="0"/>
        <w:keepLines w:val="0"/>
        <w:widowControl/>
        <w:suppressLineNumbers w:val="0"/>
        <w:autoSpaceDE/>
        <w:autoSpaceDN w:val="0"/>
        <w:spacing w:line="288" w:lineRule="auto"/>
        <w:ind w:left="0" w:right="480" w:firstLine="426"/>
        <w:jc w:val="left"/>
        <w:rPr>
          <w:rFonts w:hint="eastAsia" w:ascii="仿宋" w:hAnsi="仿宋" w:eastAsia="仿宋" w:cs="仿宋"/>
          <w:color w:val="000000"/>
          <w:sz w:val="21"/>
          <w:szCs w:val="21"/>
        </w:rPr>
      </w:pPr>
      <w:r>
        <w:rPr>
          <w:rFonts w:hint="eastAsia" w:ascii="仿宋" w:hAnsi="仿宋" w:eastAsia="仿宋" w:cs="仿宋"/>
          <w:b/>
          <w:bCs/>
          <w:color w:val="000000"/>
          <w:kern w:val="0"/>
          <w:sz w:val="21"/>
          <w:szCs w:val="21"/>
          <w:lang w:val="en-US" w:eastAsia="zh-CN" w:bidi="ar"/>
        </w:rPr>
        <w:t>供应商（法定名称章）：</w:t>
      </w:r>
    </w:p>
    <w:p w14:paraId="281F95AC">
      <w:pPr>
        <w:keepNext w:val="0"/>
        <w:keepLines w:val="0"/>
        <w:widowControl/>
        <w:suppressLineNumbers w:val="0"/>
        <w:autoSpaceDE/>
        <w:autoSpaceDN w:val="0"/>
        <w:spacing w:line="288" w:lineRule="auto"/>
        <w:ind w:left="0" w:right="1440" w:firstLine="426"/>
        <w:jc w:val="left"/>
        <w:rPr>
          <w:rFonts w:hint="eastAsia" w:ascii="仿宋" w:hAnsi="仿宋" w:eastAsia="仿宋" w:cs="仿宋"/>
          <w:color w:val="000000"/>
          <w:sz w:val="21"/>
          <w:szCs w:val="21"/>
        </w:rPr>
      </w:pPr>
      <w:r>
        <w:rPr>
          <w:rFonts w:hint="eastAsia" w:ascii="仿宋" w:hAnsi="仿宋" w:eastAsia="仿宋" w:cs="仿宋"/>
          <w:b/>
          <w:bCs/>
          <w:color w:val="000000"/>
          <w:kern w:val="0"/>
          <w:sz w:val="21"/>
          <w:szCs w:val="21"/>
          <w:lang w:val="en-US" w:eastAsia="zh-CN" w:bidi="ar"/>
        </w:rPr>
        <w:t>日期：年月日</w:t>
      </w:r>
    </w:p>
    <w:p w14:paraId="070DC3BA">
      <w:pPr>
        <w:keepNext w:val="0"/>
        <w:keepLines w:val="0"/>
        <w:widowControl/>
        <w:suppressLineNumbers w:val="0"/>
        <w:autoSpaceDE/>
        <w:autoSpaceDN w:val="0"/>
        <w:spacing w:line="288" w:lineRule="auto"/>
        <w:jc w:val="left"/>
        <w:rPr>
          <w:rFonts w:hint="eastAsia" w:ascii="仿宋" w:hAnsi="仿宋" w:eastAsia="仿宋" w:cs="仿宋"/>
          <w:color w:val="000000"/>
          <w:sz w:val="21"/>
          <w:szCs w:val="21"/>
        </w:rPr>
      </w:pPr>
    </w:p>
    <w:p w14:paraId="515D8568">
      <w:pPr>
        <w:keepNext w:val="0"/>
        <w:keepLines w:val="0"/>
        <w:widowControl/>
        <w:suppressLineNumbers w:val="0"/>
        <w:autoSpaceDE/>
        <w:autoSpaceDN w:val="0"/>
        <w:spacing w:line="288" w:lineRule="auto"/>
        <w:jc w:val="left"/>
        <w:rPr>
          <w:rFonts w:hint="eastAsia" w:ascii="仿宋" w:hAnsi="仿宋" w:eastAsia="仿宋" w:cs="仿宋"/>
          <w:color w:val="000000"/>
          <w:sz w:val="21"/>
          <w:szCs w:val="21"/>
        </w:rPr>
      </w:pPr>
      <w:r>
        <w:rPr>
          <w:rFonts w:hint="eastAsia" w:ascii="仿宋" w:hAnsi="仿宋" w:eastAsia="仿宋" w:cs="仿宋"/>
          <w:b/>
          <w:bCs/>
          <w:color w:val="000000"/>
          <w:kern w:val="0"/>
          <w:sz w:val="21"/>
          <w:szCs w:val="21"/>
          <w:lang w:val="en-US" w:eastAsia="zh-CN" w:bidi="ar"/>
        </w:rPr>
        <w:t>附：</w:t>
      </w:r>
    </w:p>
    <w:tbl>
      <w:tblPr>
        <w:tblStyle w:val="17"/>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755"/>
        <w:gridCol w:w="4755"/>
      </w:tblGrid>
      <w:tr w14:paraId="5DB4555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481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24663BF6">
            <w:pPr>
              <w:keepNext w:val="0"/>
              <w:keepLines w:val="0"/>
              <w:widowControl/>
              <w:suppressLineNumbers w:val="0"/>
              <w:pBdr>
                <w:top w:val="none" w:color="auto" w:sz="0" w:space="0"/>
                <w:left w:val="none" w:color="auto" w:sz="0" w:space="0"/>
                <w:bottom w:val="none" w:color="auto" w:sz="0" w:space="0"/>
                <w:right w:val="none" w:color="auto" w:sz="0" w:space="0"/>
              </w:pBdr>
              <w:autoSpaceDE/>
              <w:autoSpaceDN w:val="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供应商法定名称章（印模）</w:t>
            </w:r>
          </w:p>
        </w:tc>
        <w:tc>
          <w:tcPr>
            <w:tcW w:w="481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6A535A53">
            <w:pPr>
              <w:keepNext w:val="0"/>
              <w:keepLines w:val="0"/>
              <w:widowControl/>
              <w:suppressLineNumbers w:val="0"/>
              <w:pBdr>
                <w:top w:val="none" w:color="auto" w:sz="0" w:space="0"/>
                <w:left w:val="none" w:color="auto" w:sz="0" w:space="0"/>
                <w:bottom w:val="none" w:color="auto" w:sz="0" w:space="0"/>
                <w:right w:val="none" w:color="auto" w:sz="0" w:space="0"/>
              </w:pBdr>
              <w:autoSpaceDE/>
              <w:autoSpaceDN w:val="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供应商“XX专用章”（印模）</w:t>
            </w:r>
          </w:p>
        </w:tc>
      </w:tr>
      <w:tr w14:paraId="290361E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2950" w:hRule="atLeast"/>
        </w:trPr>
        <w:tc>
          <w:tcPr>
            <w:tcW w:w="481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2149FCFE">
            <w:pPr>
              <w:keepNext w:val="0"/>
              <w:keepLines w:val="0"/>
              <w:widowControl/>
              <w:suppressLineNumbers w:val="0"/>
              <w:pBdr>
                <w:top w:val="none" w:color="auto" w:sz="0" w:space="0"/>
                <w:left w:val="none" w:color="auto" w:sz="0" w:space="0"/>
                <w:bottom w:val="none" w:color="auto" w:sz="0" w:space="0"/>
                <w:right w:val="none" w:color="auto" w:sz="0" w:space="0"/>
              </w:pBdr>
              <w:autoSpaceDE/>
              <w:autoSpaceDN w:val="0"/>
              <w:jc w:val="left"/>
              <w:rPr>
                <w:rFonts w:hint="eastAsia" w:ascii="仿宋" w:hAnsi="仿宋" w:eastAsia="仿宋" w:cs="仿宋"/>
                <w:color w:val="000000"/>
                <w:sz w:val="21"/>
                <w:szCs w:val="21"/>
              </w:rPr>
            </w:pPr>
          </w:p>
        </w:tc>
        <w:tc>
          <w:tcPr>
            <w:tcW w:w="481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1152F699">
            <w:pPr>
              <w:keepNext w:val="0"/>
              <w:keepLines w:val="0"/>
              <w:widowControl/>
              <w:suppressLineNumbers w:val="0"/>
              <w:pBdr>
                <w:top w:val="none" w:color="auto" w:sz="0" w:space="0"/>
                <w:left w:val="none" w:color="auto" w:sz="0" w:space="0"/>
                <w:bottom w:val="none" w:color="auto" w:sz="0" w:space="0"/>
                <w:right w:val="none" w:color="auto" w:sz="0" w:space="0"/>
              </w:pBdr>
              <w:autoSpaceDE/>
              <w:autoSpaceDN w:val="0"/>
              <w:jc w:val="left"/>
              <w:rPr>
                <w:rFonts w:hint="eastAsia" w:ascii="仿宋" w:hAnsi="仿宋" w:eastAsia="仿宋" w:cs="仿宋"/>
                <w:color w:val="000000"/>
                <w:sz w:val="21"/>
                <w:szCs w:val="21"/>
              </w:rPr>
            </w:pPr>
          </w:p>
        </w:tc>
      </w:tr>
    </w:tbl>
    <w:p w14:paraId="5BDF452B">
      <w:pPr>
        <w:keepNext w:val="0"/>
        <w:keepLines w:val="0"/>
        <w:widowControl/>
        <w:suppressLineNumbers w:val="0"/>
        <w:autoSpaceDE/>
        <w:autoSpaceDN w:val="0"/>
        <w:spacing w:line="288" w:lineRule="auto"/>
        <w:jc w:val="left"/>
        <w:rPr>
          <w:rFonts w:hint="eastAsia" w:ascii="仿宋" w:hAnsi="仿宋" w:eastAsia="仿宋" w:cs="仿宋"/>
          <w:color w:val="000000"/>
          <w:sz w:val="21"/>
          <w:szCs w:val="21"/>
        </w:rPr>
      </w:pPr>
    </w:p>
    <w:p w14:paraId="2FBD6CA8">
      <w:pPr>
        <w:pStyle w:val="4"/>
        <w:keepNext w:val="0"/>
        <w:keepLines w:val="0"/>
        <w:widowControl/>
        <w:suppressLineNumbers w:val="0"/>
        <w:spacing w:line="288" w:lineRule="auto"/>
        <w:ind w:left="0" w:firstLine="480"/>
        <w:jc w:val="center"/>
        <w:rPr>
          <w:rFonts w:hint="eastAsia" w:ascii="仿宋" w:hAnsi="仿宋" w:eastAsia="仿宋" w:cs="仿宋"/>
          <w:sz w:val="28"/>
          <w:szCs w:val="28"/>
        </w:rPr>
      </w:pPr>
      <w:r>
        <w:rPr>
          <w:rFonts w:hint="eastAsia" w:ascii="仿宋" w:hAnsi="仿宋" w:eastAsia="仿宋" w:cs="仿宋"/>
          <w:color w:val="000000"/>
          <w:sz w:val="21"/>
          <w:szCs w:val="21"/>
        </w:rPr>
        <w:br w:type="page"/>
      </w:r>
      <w:r>
        <w:rPr>
          <w:rFonts w:hint="eastAsia" w:ascii="仿宋" w:hAnsi="仿宋" w:eastAsia="仿宋" w:cs="仿宋"/>
          <w:color w:val="000000"/>
          <w:sz w:val="28"/>
          <w:szCs w:val="28"/>
        </w:rPr>
        <w:t>附件7：质疑函范本及制作说明</w:t>
      </w:r>
    </w:p>
    <w:p w14:paraId="68EE90CC">
      <w:pPr>
        <w:keepNext w:val="0"/>
        <w:keepLines w:val="0"/>
        <w:widowControl/>
        <w:suppressLineNumbers w:val="0"/>
        <w:spacing w:line="288" w:lineRule="auto"/>
        <w:jc w:val="center"/>
        <w:rPr>
          <w:rFonts w:hint="eastAsia" w:ascii="仿宋" w:hAnsi="仿宋" w:eastAsia="仿宋" w:cs="仿宋"/>
          <w:color w:val="000000"/>
          <w:sz w:val="21"/>
          <w:szCs w:val="21"/>
        </w:rPr>
      </w:pPr>
      <w:r>
        <w:rPr>
          <w:rFonts w:hint="eastAsia" w:ascii="仿宋" w:hAnsi="仿宋" w:eastAsia="仿宋" w:cs="仿宋"/>
          <w:b/>
          <w:bCs/>
          <w:color w:val="000000"/>
          <w:spacing w:val="6"/>
          <w:kern w:val="0"/>
          <w:sz w:val="21"/>
          <w:szCs w:val="21"/>
          <w:lang w:val="en-US" w:eastAsia="zh-CN" w:bidi="ar"/>
        </w:rPr>
        <w:t>质疑函</w:t>
      </w:r>
    </w:p>
    <w:p w14:paraId="6FD72633">
      <w:pPr>
        <w:keepNext w:val="0"/>
        <w:keepLines w:val="0"/>
        <w:widowControl/>
        <w:suppressLineNumbers w:val="0"/>
        <w:spacing w:line="288" w:lineRule="auto"/>
        <w:ind w:left="0" w:firstLine="369"/>
        <w:jc w:val="left"/>
        <w:rPr>
          <w:rFonts w:hint="eastAsia" w:ascii="仿宋" w:hAnsi="仿宋" w:eastAsia="仿宋" w:cs="仿宋"/>
          <w:color w:val="000000"/>
          <w:sz w:val="21"/>
          <w:szCs w:val="21"/>
        </w:rPr>
      </w:pPr>
      <w:r>
        <w:rPr>
          <w:rFonts w:hint="eastAsia" w:ascii="仿宋" w:hAnsi="仿宋" w:eastAsia="仿宋" w:cs="仿宋"/>
          <w:b/>
          <w:bCs/>
          <w:color w:val="000000"/>
          <w:kern w:val="0"/>
          <w:sz w:val="21"/>
          <w:szCs w:val="21"/>
          <w:lang w:val="en-US" w:eastAsia="zh-CN" w:bidi="ar"/>
        </w:rPr>
        <w:t>一、质疑供应商基本信息</w:t>
      </w:r>
    </w:p>
    <w:p w14:paraId="162B7C2B">
      <w:pPr>
        <w:keepNext w:val="0"/>
        <w:keepLines w:val="0"/>
        <w:widowControl/>
        <w:suppressLineNumbers w:val="0"/>
        <w:spacing w:line="288" w:lineRule="auto"/>
        <w:ind w:left="0" w:firstLine="367"/>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质疑供应商：</w:t>
      </w:r>
    </w:p>
    <w:p w14:paraId="00BE1BB8">
      <w:pPr>
        <w:keepNext w:val="0"/>
        <w:keepLines w:val="0"/>
        <w:widowControl/>
        <w:suppressLineNumbers w:val="0"/>
        <w:spacing w:line="288" w:lineRule="auto"/>
        <w:ind w:left="0" w:firstLine="367"/>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地址：邮编：</w:t>
      </w:r>
    </w:p>
    <w:p w14:paraId="68F1A19A">
      <w:pPr>
        <w:keepNext w:val="0"/>
        <w:keepLines w:val="0"/>
        <w:widowControl/>
        <w:suppressLineNumbers w:val="0"/>
        <w:spacing w:line="288" w:lineRule="auto"/>
        <w:ind w:left="0" w:firstLine="367"/>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联系人：联系电话：</w:t>
      </w:r>
    </w:p>
    <w:p w14:paraId="522028BD">
      <w:pPr>
        <w:keepNext w:val="0"/>
        <w:keepLines w:val="0"/>
        <w:widowControl/>
        <w:suppressLineNumbers w:val="0"/>
        <w:spacing w:line="288" w:lineRule="auto"/>
        <w:ind w:left="0" w:firstLine="367"/>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授权代表：</w:t>
      </w:r>
    </w:p>
    <w:p w14:paraId="7E832C35">
      <w:pPr>
        <w:keepNext w:val="0"/>
        <w:keepLines w:val="0"/>
        <w:widowControl/>
        <w:suppressLineNumbers w:val="0"/>
        <w:spacing w:line="288" w:lineRule="auto"/>
        <w:ind w:left="0" w:firstLine="367"/>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联系电话：</w:t>
      </w:r>
    </w:p>
    <w:p w14:paraId="1E89E27C">
      <w:pPr>
        <w:keepNext w:val="0"/>
        <w:keepLines w:val="0"/>
        <w:widowControl/>
        <w:suppressLineNumbers w:val="0"/>
        <w:spacing w:line="288" w:lineRule="auto"/>
        <w:ind w:left="0" w:firstLine="367"/>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地址：邮编：</w:t>
      </w:r>
    </w:p>
    <w:p w14:paraId="27560C73">
      <w:pPr>
        <w:keepNext w:val="0"/>
        <w:keepLines w:val="0"/>
        <w:widowControl/>
        <w:suppressLineNumbers w:val="0"/>
        <w:spacing w:line="288" w:lineRule="auto"/>
        <w:ind w:left="0" w:firstLine="369"/>
        <w:jc w:val="left"/>
        <w:rPr>
          <w:rFonts w:hint="eastAsia" w:ascii="仿宋" w:hAnsi="仿宋" w:eastAsia="仿宋" w:cs="仿宋"/>
          <w:color w:val="000000"/>
          <w:sz w:val="21"/>
          <w:szCs w:val="21"/>
        </w:rPr>
      </w:pPr>
      <w:r>
        <w:rPr>
          <w:rFonts w:hint="eastAsia" w:ascii="仿宋" w:hAnsi="仿宋" w:eastAsia="仿宋" w:cs="仿宋"/>
          <w:b/>
          <w:bCs/>
          <w:color w:val="000000"/>
          <w:kern w:val="0"/>
          <w:sz w:val="21"/>
          <w:szCs w:val="21"/>
          <w:lang w:val="en-US" w:eastAsia="zh-CN" w:bidi="ar"/>
        </w:rPr>
        <w:t>二、质疑项目基本情况</w:t>
      </w:r>
    </w:p>
    <w:p w14:paraId="5FA55347">
      <w:pPr>
        <w:keepNext w:val="0"/>
        <w:keepLines w:val="0"/>
        <w:widowControl/>
        <w:suppressLineNumbers w:val="0"/>
        <w:spacing w:line="288" w:lineRule="auto"/>
        <w:ind w:left="0" w:firstLine="367"/>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质疑项目的名称：</w:t>
      </w:r>
    </w:p>
    <w:p w14:paraId="65CCE5A3">
      <w:pPr>
        <w:keepNext w:val="0"/>
        <w:keepLines w:val="0"/>
        <w:widowControl/>
        <w:suppressLineNumbers w:val="0"/>
        <w:spacing w:line="288" w:lineRule="auto"/>
        <w:ind w:left="0" w:firstLine="367"/>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质疑项目的编号：包号：</w:t>
      </w:r>
    </w:p>
    <w:p w14:paraId="6383E408">
      <w:pPr>
        <w:keepNext w:val="0"/>
        <w:keepLines w:val="0"/>
        <w:widowControl/>
        <w:suppressLineNumbers w:val="0"/>
        <w:spacing w:line="288" w:lineRule="auto"/>
        <w:ind w:left="0" w:firstLine="367"/>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采购人名称：</w:t>
      </w:r>
    </w:p>
    <w:p w14:paraId="02A44284">
      <w:pPr>
        <w:keepNext w:val="0"/>
        <w:keepLines w:val="0"/>
        <w:widowControl/>
        <w:suppressLineNumbers w:val="0"/>
        <w:spacing w:line="288" w:lineRule="auto"/>
        <w:ind w:left="0" w:firstLine="367"/>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采购文件获取日期：</w:t>
      </w:r>
    </w:p>
    <w:p w14:paraId="3E667B5C">
      <w:pPr>
        <w:keepNext w:val="0"/>
        <w:keepLines w:val="0"/>
        <w:widowControl/>
        <w:suppressLineNumbers w:val="0"/>
        <w:spacing w:line="288" w:lineRule="auto"/>
        <w:ind w:left="0" w:firstLine="369"/>
        <w:jc w:val="left"/>
        <w:rPr>
          <w:rFonts w:hint="eastAsia" w:ascii="仿宋" w:hAnsi="仿宋" w:eastAsia="仿宋" w:cs="仿宋"/>
          <w:color w:val="000000"/>
          <w:sz w:val="21"/>
          <w:szCs w:val="21"/>
        </w:rPr>
      </w:pPr>
      <w:r>
        <w:rPr>
          <w:rFonts w:hint="eastAsia" w:ascii="仿宋" w:hAnsi="仿宋" w:eastAsia="仿宋" w:cs="仿宋"/>
          <w:b/>
          <w:bCs/>
          <w:color w:val="000000"/>
          <w:kern w:val="0"/>
          <w:sz w:val="21"/>
          <w:szCs w:val="21"/>
          <w:lang w:val="en-US" w:eastAsia="zh-CN" w:bidi="ar"/>
        </w:rPr>
        <w:t>三、质疑事项具体内容</w:t>
      </w:r>
    </w:p>
    <w:p w14:paraId="1515AA92">
      <w:pPr>
        <w:keepNext w:val="0"/>
        <w:keepLines w:val="0"/>
        <w:widowControl/>
        <w:suppressLineNumbers w:val="0"/>
        <w:spacing w:line="288" w:lineRule="auto"/>
        <w:ind w:left="0" w:firstLine="367"/>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质疑事项1：</w:t>
      </w:r>
    </w:p>
    <w:p w14:paraId="25A5B720">
      <w:pPr>
        <w:keepNext w:val="0"/>
        <w:keepLines w:val="0"/>
        <w:widowControl/>
        <w:suppressLineNumbers w:val="0"/>
        <w:spacing w:line="288" w:lineRule="auto"/>
        <w:ind w:left="0" w:firstLine="367"/>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事实依据：</w:t>
      </w:r>
    </w:p>
    <w:p w14:paraId="622E6533">
      <w:pPr>
        <w:keepNext w:val="0"/>
        <w:keepLines w:val="0"/>
        <w:widowControl/>
        <w:suppressLineNumbers w:val="0"/>
        <w:spacing w:line="288" w:lineRule="auto"/>
        <w:ind w:left="0" w:firstLine="367"/>
        <w:jc w:val="left"/>
        <w:rPr>
          <w:rFonts w:hint="eastAsia" w:ascii="仿宋" w:hAnsi="仿宋" w:eastAsia="仿宋" w:cs="仿宋"/>
          <w:color w:val="000000"/>
          <w:sz w:val="21"/>
          <w:szCs w:val="21"/>
        </w:rPr>
      </w:pPr>
    </w:p>
    <w:p w14:paraId="47A955D6">
      <w:pPr>
        <w:keepNext w:val="0"/>
        <w:keepLines w:val="0"/>
        <w:widowControl/>
        <w:suppressLineNumbers w:val="0"/>
        <w:spacing w:line="288" w:lineRule="auto"/>
        <w:ind w:left="0" w:firstLine="367"/>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法律依据：</w:t>
      </w:r>
    </w:p>
    <w:p w14:paraId="62E68B2B">
      <w:pPr>
        <w:keepNext w:val="0"/>
        <w:keepLines w:val="0"/>
        <w:widowControl/>
        <w:suppressLineNumbers w:val="0"/>
        <w:spacing w:line="288" w:lineRule="auto"/>
        <w:ind w:left="0" w:firstLine="367"/>
        <w:jc w:val="left"/>
        <w:rPr>
          <w:rFonts w:hint="eastAsia" w:ascii="仿宋" w:hAnsi="仿宋" w:eastAsia="仿宋" w:cs="仿宋"/>
          <w:color w:val="000000"/>
          <w:sz w:val="21"/>
          <w:szCs w:val="21"/>
        </w:rPr>
      </w:pPr>
    </w:p>
    <w:p w14:paraId="490BC792">
      <w:pPr>
        <w:keepNext w:val="0"/>
        <w:keepLines w:val="0"/>
        <w:widowControl/>
        <w:suppressLineNumbers w:val="0"/>
        <w:spacing w:line="288" w:lineRule="auto"/>
        <w:ind w:left="0" w:firstLine="367"/>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质疑事项2：</w:t>
      </w:r>
    </w:p>
    <w:p w14:paraId="65E1E9F1">
      <w:pPr>
        <w:keepNext w:val="0"/>
        <w:keepLines w:val="0"/>
        <w:widowControl/>
        <w:suppressLineNumbers w:val="0"/>
        <w:spacing w:line="288" w:lineRule="auto"/>
        <w:ind w:left="0" w:firstLine="367"/>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w:t>
      </w:r>
    </w:p>
    <w:p w14:paraId="788EDA89">
      <w:pPr>
        <w:keepNext w:val="0"/>
        <w:keepLines w:val="0"/>
        <w:widowControl/>
        <w:suppressLineNumbers w:val="0"/>
        <w:spacing w:line="288" w:lineRule="auto"/>
        <w:ind w:left="0" w:firstLine="369"/>
        <w:jc w:val="left"/>
        <w:rPr>
          <w:rFonts w:hint="eastAsia" w:ascii="仿宋" w:hAnsi="仿宋" w:eastAsia="仿宋" w:cs="仿宋"/>
          <w:color w:val="000000"/>
          <w:sz w:val="21"/>
          <w:szCs w:val="21"/>
        </w:rPr>
      </w:pPr>
      <w:r>
        <w:rPr>
          <w:rFonts w:hint="eastAsia" w:ascii="仿宋" w:hAnsi="仿宋" w:eastAsia="仿宋" w:cs="仿宋"/>
          <w:b/>
          <w:bCs/>
          <w:color w:val="000000"/>
          <w:kern w:val="0"/>
          <w:sz w:val="21"/>
          <w:szCs w:val="21"/>
          <w:lang w:val="en-US" w:eastAsia="zh-CN" w:bidi="ar"/>
        </w:rPr>
        <w:t>四、与质疑事项相关的质疑请求</w:t>
      </w:r>
    </w:p>
    <w:p w14:paraId="156A377C">
      <w:pPr>
        <w:keepNext w:val="0"/>
        <w:keepLines w:val="0"/>
        <w:widowControl/>
        <w:suppressLineNumbers w:val="0"/>
        <w:spacing w:line="288" w:lineRule="auto"/>
        <w:ind w:left="0" w:firstLine="367"/>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请求：</w:t>
      </w:r>
    </w:p>
    <w:p w14:paraId="423381FB">
      <w:pPr>
        <w:keepNext w:val="0"/>
        <w:keepLines w:val="0"/>
        <w:widowControl/>
        <w:suppressLineNumbers w:val="0"/>
        <w:spacing w:line="288" w:lineRule="auto"/>
        <w:ind w:left="0" w:firstLine="367"/>
        <w:jc w:val="left"/>
        <w:rPr>
          <w:rFonts w:hint="eastAsia" w:ascii="仿宋" w:hAnsi="仿宋" w:eastAsia="仿宋" w:cs="仿宋"/>
          <w:color w:val="000000"/>
          <w:sz w:val="21"/>
          <w:szCs w:val="21"/>
        </w:rPr>
      </w:pPr>
    </w:p>
    <w:p w14:paraId="6A4CAFCB">
      <w:pPr>
        <w:keepNext w:val="0"/>
        <w:keepLines w:val="0"/>
        <w:widowControl/>
        <w:suppressLineNumbers w:val="0"/>
        <w:spacing w:line="288" w:lineRule="auto"/>
        <w:ind w:left="0" w:firstLine="369"/>
        <w:jc w:val="left"/>
        <w:rPr>
          <w:rFonts w:hint="eastAsia" w:ascii="仿宋" w:hAnsi="仿宋" w:eastAsia="仿宋" w:cs="仿宋"/>
          <w:color w:val="000000"/>
          <w:sz w:val="21"/>
          <w:szCs w:val="21"/>
        </w:rPr>
      </w:pPr>
      <w:r>
        <w:rPr>
          <w:rFonts w:hint="eastAsia" w:ascii="仿宋" w:hAnsi="仿宋" w:eastAsia="仿宋" w:cs="仿宋"/>
          <w:b/>
          <w:bCs/>
          <w:color w:val="000000"/>
          <w:kern w:val="0"/>
          <w:sz w:val="21"/>
          <w:szCs w:val="21"/>
          <w:lang w:val="en-US" w:eastAsia="zh-CN" w:bidi="ar"/>
        </w:rPr>
        <w:t>签字(签章)：公章：</w:t>
      </w:r>
    </w:p>
    <w:p w14:paraId="124179E9">
      <w:pPr>
        <w:keepNext w:val="0"/>
        <w:keepLines w:val="0"/>
        <w:widowControl/>
        <w:suppressLineNumbers w:val="0"/>
        <w:spacing w:line="288" w:lineRule="auto"/>
        <w:ind w:left="0" w:firstLine="369"/>
        <w:jc w:val="left"/>
        <w:rPr>
          <w:rFonts w:hint="eastAsia" w:ascii="仿宋" w:hAnsi="仿宋" w:eastAsia="仿宋" w:cs="仿宋"/>
          <w:color w:val="000000"/>
          <w:sz w:val="21"/>
          <w:szCs w:val="21"/>
        </w:rPr>
      </w:pPr>
      <w:r>
        <w:rPr>
          <w:rFonts w:hint="eastAsia" w:ascii="仿宋" w:hAnsi="仿宋" w:eastAsia="仿宋" w:cs="仿宋"/>
          <w:b/>
          <w:bCs/>
          <w:color w:val="000000"/>
          <w:kern w:val="0"/>
          <w:sz w:val="21"/>
          <w:szCs w:val="21"/>
          <w:lang w:val="en-US" w:eastAsia="zh-CN" w:bidi="ar"/>
        </w:rPr>
        <w:t>日期：</w:t>
      </w:r>
    </w:p>
    <w:p w14:paraId="6FD63424">
      <w:pPr>
        <w:keepNext w:val="0"/>
        <w:keepLines w:val="0"/>
        <w:widowControl/>
        <w:suppressLineNumbers w:val="0"/>
        <w:spacing w:line="288" w:lineRule="auto"/>
        <w:jc w:val="left"/>
        <w:rPr>
          <w:rFonts w:hint="eastAsia" w:ascii="仿宋" w:hAnsi="仿宋" w:eastAsia="仿宋" w:cs="仿宋"/>
          <w:color w:val="000000"/>
          <w:sz w:val="21"/>
          <w:szCs w:val="21"/>
        </w:rPr>
      </w:pPr>
    </w:p>
    <w:p w14:paraId="2A332717">
      <w:pPr>
        <w:keepNext w:val="0"/>
        <w:keepLines w:val="0"/>
        <w:widowControl/>
        <w:suppressLineNumbers w:val="0"/>
        <w:spacing w:line="288" w:lineRule="auto"/>
        <w:jc w:val="left"/>
        <w:rPr>
          <w:rFonts w:hint="eastAsia" w:ascii="仿宋" w:hAnsi="仿宋" w:eastAsia="仿宋" w:cs="仿宋"/>
          <w:color w:val="000000"/>
          <w:sz w:val="21"/>
          <w:szCs w:val="21"/>
        </w:rPr>
      </w:pPr>
      <w:r>
        <w:rPr>
          <w:rFonts w:hint="eastAsia" w:ascii="仿宋" w:hAnsi="仿宋" w:eastAsia="仿宋" w:cs="仿宋"/>
          <w:b/>
          <w:bCs/>
          <w:color w:val="000000"/>
          <w:kern w:val="0"/>
          <w:sz w:val="21"/>
          <w:szCs w:val="21"/>
          <w:lang w:val="en-US" w:eastAsia="zh-CN" w:bidi="ar"/>
        </w:rPr>
        <w:t>质疑函制作说明：</w:t>
      </w:r>
    </w:p>
    <w:p w14:paraId="10D893B3">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1.供应商提出质疑时，应提交质疑函和必要的证明材料。</w:t>
      </w:r>
    </w:p>
    <w:p w14:paraId="12C0E522">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D1AA3E7">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3.质疑供应商若对项目的某一分包进行质疑，质疑函中应列明具体分包号。</w:t>
      </w:r>
    </w:p>
    <w:p w14:paraId="6AA47678">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4.质疑函的质疑事项应具体、明确，并有必要的事实依据和法律依据。</w:t>
      </w:r>
    </w:p>
    <w:p w14:paraId="7A021604">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5.质疑函的质疑请求应与质疑事项相关。</w:t>
      </w:r>
    </w:p>
    <w:p w14:paraId="602F4EB3">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6.质疑供应商为自然人的，质疑函应由本人签字；质疑供应商为法人或者其他组织的，质疑函应由法定代表人、主要负责人，或者其授权代表签字或者盖章，并加盖公章。</w:t>
      </w:r>
    </w:p>
    <w:p w14:paraId="3F6C459D">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7.在浙江省政府采购云平台提起质疑的，按照平台相关规定执行。</w:t>
      </w:r>
    </w:p>
    <w:p w14:paraId="0C153AB5">
      <w:pPr>
        <w:pStyle w:val="4"/>
        <w:keepNext w:val="0"/>
        <w:keepLines w:val="0"/>
        <w:widowControl/>
        <w:suppressLineNumbers w:val="0"/>
        <w:spacing w:line="288" w:lineRule="auto"/>
        <w:ind w:left="0" w:firstLine="480"/>
        <w:jc w:val="center"/>
        <w:rPr>
          <w:rFonts w:hint="eastAsia" w:ascii="仿宋" w:hAnsi="仿宋" w:eastAsia="仿宋" w:cs="仿宋"/>
          <w:sz w:val="28"/>
          <w:szCs w:val="28"/>
        </w:rPr>
      </w:pPr>
      <w:r>
        <w:rPr>
          <w:rFonts w:hint="eastAsia" w:ascii="仿宋" w:hAnsi="仿宋" w:eastAsia="仿宋" w:cs="仿宋"/>
          <w:color w:val="000000"/>
          <w:sz w:val="21"/>
          <w:szCs w:val="21"/>
        </w:rPr>
        <w:br w:type="page"/>
      </w:r>
      <w:r>
        <w:rPr>
          <w:rFonts w:hint="eastAsia" w:ascii="仿宋" w:hAnsi="仿宋" w:eastAsia="仿宋" w:cs="仿宋"/>
          <w:color w:val="000000"/>
          <w:sz w:val="28"/>
          <w:szCs w:val="28"/>
        </w:rPr>
        <w:t>附件8：投诉书范本及制作说明</w:t>
      </w:r>
    </w:p>
    <w:p w14:paraId="0AAD4A2B">
      <w:pPr>
        <w:keepNext w:val="0"/>
        <w:keepLines w:val="0"/>
        <w:widowControl/>
        <w:suppressLineNumbers w:val="0"/>
        <w:spacing w:line="288" w:lineRule="auto"/>
        <w:jc w:val="center"/>
        <w:rPr>
          <w:rFonts w:hint="eastAsia" w:ascii="仿宋" w:hAnsi="仿宋" w:eastAsia="仿宋" w:cs="仿宋"/>
          <w:color w:val="000000"/>
          <w:sz w:val="21"/>
          <w:szCs w:val="21"/>
        </w:rPr>
      </w:pPr>
      <w:r>
        <w:rPr>
          <w:rFonts w:hint="eastAsia" w:ascii="仿宋" w:hAnsi="仿宋" w:eastAsia="仿宋" w:cs="仿宋"/>
          <w:b/>
          <w:bCs/>
          <w:color w:val="000000"/>
          <w:spacing w:val="6"/>
          <w:kern w:val="0"/>
          <w:sz w:val="21"/>
          <w:szCs w:val="21"/>
          <w:lang w:val="en-US" w:eastAsia="zh-CN" w:bidi="ar"/>
        </w:rPr>
        <w:t>投诉书</w:t>
      </w:r>
    </w:p>
    <w:p w14:paraId="1EC6D571">
      <w:pPr>
        <w:keepNext w:val="0"/>
        <w:keepLines w:val="0"/>
        <w:widowControl/>
        <w:suppressLineNumbers w:val="0"/>
        <w:spacing w:line="288" w:lineRule="auto"/>
        <w:ind w:left="0" w:firstLine="369"/>
        <w:jc w:val="left"/>
        <w:rPr>
          <w:rFonts w:hint="eastAsia" w:ascii="仿宋" w:hAnsi="仿宋" w:eastAsia="仿宋" w:cs="仿宋"/>
          <w:color w:val="000000"/>
          <w:sz w:val="21"/>
          <w:szCs w:val="21"/>
        </w:rPr>
      </w:pPr>
      <w:r>
        <w:rPr>
          <w:rFonts w:hint="eastAsia" w:ascii="仿宋" w:hAnsi="仿宋" w:eastAsia="仿宋" w:cs="仿宋"/>
          <w:b/>
          <w:bCs/>
          <w:color w:val="000000"/>
          <w:kern w:val="0"/>
          <w:sz w:val="21"/>
          <w:szCs w:val="21"/>
          <w:lang w:val="en-US" w:eastAsia="zh-CN" w:bidi="ar"/>
        </w:rPr>
        <w:t>一、投诉相关主体基本情况</w:t>
      </w:r>
    </w:p>
    <w:p w14:paraId="0199792B">
      <w:pPr>
        <w:keepNext w:val="0"/>
        <w:keepLines w:val="0"/>
        <w:widowControl/>
        <w:suppressLineNumbers w:val="0"/>
        <w:spacing w:line="288" w:lineRule="auto"/>
        <w:ind w:left="0" w:firstLine="367"/>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投诉人：</w:t>
      </w:r>
    </w:p>
    <w:p w14:paraId="2413DC4C">
      <w:pPr>
        <w:keepNext w:val="0"/>
        <w:keepLines w:val="0"/>
        <w:widowControl/>
        <w:suppressLineNumbers w:val="0"/>
        <w:spacing w:line="288" w:lineRule="auto"/>
        <w:ind w:left="0" w:firstLine="367"/>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地址：邮编：</w:t>
      </w:r>
    </w:p>
    <w:p w14:paraId="67B85D27">
      <w:pPr>
        <w:keepNext w:val="0"/>
        <w:keepLines w:val="0"/>
        <w:widowControl/>
        <w:suppressLineNumbers w:val="0"/>
        <w:spacing w:line="288" w:lineRule="auto"/>
        <w:ind w:left="0" w:firstLine="367"/>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法定代表人/主要负责人：</w:t>
      </w:r>
    </w:p>
    <w:p w14:paraId="2CEEB74A">
      <w:pPr>
        <w:keepNext w:val="0"/>
        <w:keepLines w:val="0"/>
        <w:widowControl/>
        <w:suppressLineNumbers w:val="0"/>
        <w:spacing w:line="288" w:lineRule="auto"/>
        <w:ind w:left="0" w:firstLine="367"/>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联系电话：</w:t>
      </w:r>
    </w:p>
    <w:p w14:paraId="14700EE1">
      <w:pPr>
        <w:keepNext w:val="0"/>
        <w:keepLines w:val="0"/>
        <w:widowControl/>
        <w:suppressLineNumbers w:val="0"/>
        <w:spacing w:line="288" w:lineRule="auto"/>
        <w:ind w:left="0" w:firstLine="367"/>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授权代表：联系电话：</w:t>
      </w:r>
    </w:p>
    <w:p w14:paraId="5DA519A7">
      <w:pPr>
        <w:keepNext w:val="0"/>
        <w:keepLines w:val="0"/>
        <w:widowControl/>
        <w:suppressLineNumbers w:val="0"/>
        <w:spacing w:line="288" w:lineRule="auto"/>
        <w:ind w:left="0" w:firstLine="367"/>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地址：邮编：</w:t>
      </w:r>
    </w:p>
    <w:p w14:paraId="10730C85">
      <w:pPr>
        <w:keepNext w:val="0"/>
        <w:keepLines w:val="0"/>
        <w:widowControl/>
        <w:suppressLineNumbers w:val="0"/>
        <w:spacing w:line="288" w:lineRule="auto"/>
        <w:ind w:left="0" w:firstLine="367"/>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被投诉人1：</w:t>
      </w:r>
    </w:p>
    <w:p w14:paraId="61392E46">
      <w:pPr>
        <w:keepNext w:val="0"/>
        <w:keepLines w:val="0"/>
        <w:widowControl/>
        <w:suppressLineNumbers w:val="0"/>
        <w:spacing w:line="288" w:lineRule="auto"/>
        <w:ind w:left="0" w:firstLine="367"/>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地址：邮编：</w:t>
      </w:r>
    </w:p>
    <w:p w14:paraId="0EF6D710">
      <w:pPr>
        <w:keepNext w:val="0"/>
        <w:keepLines w:val="0"/>
        <w:widowControl/>
        <w:suppressLineNumbers w:val="0"/>
        <w:spacing w:line="288" w:lineRule="auto"/>
        <w:ind w:left="0" w:firstLine="367"/>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联系人：联系电话：</w:t>
      </w:r>
    </w:p>
    <w:p w14:paraId="05CA6019">
      <w:pPr>
        <w:keepNext w:val="0"/>
        <w:keepLines w:val="0"/>
        <w:widowControl/>
        <w:suppressLineNumbers w:val="0"/>
        <w:spacing w:line="288" w:lineRule="auto"/>
        <w:ind w:left="0" w:firstLine="367"/>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被投诉人2：</w:t>
      </w:r>
    </w:p>
    <w:p w14:paraId="1949D824">
      <w:pPr>
        <w:keepNext w:val="0"/>
        <w:keepLines w:val="0"/>
        <w:widowControl/>
        <w:suppressLineNumbers w:val="0"/>
        <w:spacing w:line="288" w:lineRule="auto"/>
        <w:ind w:left="0" w:firstLine="367"/>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w:t>
      </w:r>
    </w:p>
    <w:p w14:paraId="676AB0A4">
      <w:pPr>
        <w:keepNext w:val="0"/>
        <w:keepLines w:val="0"/>
        <w:widowControl/>
        <w:suppressLineNumbers w:val="0"/>
        <w:spacing w:line="288" w:lineRule="auto"/>
        <w:ind w:left="0" w:firstLine="367"/>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相关供应商：</w:t>
      </w:r>
    </w:p>
    <w:p w14:paraId="130A7E4B">
      <w:pPr>
        <w:keepNext w:val="0"/>
        <w:keepLines w:val="0"/>
        <w:widowControl/>
        <w:suppressLineNumbers w:val="0"/>
        <w:spacing w:line="288" w:lineRule="auto"/>
        <w:ind w:left="0" w:firstLine="367"/>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地址：邮编：</w:t>
      </w:r>
    </w:p>
    <w:p w14:paraId="4E05AE07">
      <w:pPr>
        <w:keepNext w:val="0"/>
        <w:keepLines w:val="0"/>
        <w:widowControl/>
        <w:suppressLineNumbers w:val="0"/>
        <w:spacing w:line="288" w:lineRule="auto"/>
        <w:ind w:left="0" w:firstLine="367"/>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联系人：联系电话：</w:t>
      </w:r>
    </w:p>
    <w:p w14:paraId="6193FEE5">
      <w:pPr>
        <w:keepNext w:val="0"/>
        <w:keepLines w:val="0"/>
        <w:widowControl/>
        <w:suppressLineNumbers w:val="0"/>
        <w:spacing w:line="288" w:lineRule="auto"/>
        <w:ind w:left="0" w:firstLine="369"/>
        <w:jc w:val="left"/>
        <w:rPr>
          <w:rFonts w:hint="eastAsia" w:ascii="仿宋" w:hAnsi="仿宋" w:eastAsia="仿宋" w:cs="仿宋"/>
          <w:color w:val="000000"/>
          <w:sz w:val="21"/>
          <w:szCs w:val="21"/>
        </w:rPr>
      </w:pPr>
    </w:p>
    <w:p w14:paraId="285C94E1">
      <w:pPr>
        <w:keepNext w:val="0"/>
        <w:keepLines w:val="0"/>
        <w:widowControl/>
        <w:suppressLineNumbers w:val="0"/>
        <w:spacing w:line="288" w:lineRule="auto"/>
        <w:ind w:left="0" w:firstLine="369"/>
        <w:jc w:val="left"/>
        <w:rPr>
          <w:rFonts w:hint="eastAsia" w:ascii="仿宋" w:hAnsi="仿宋" w:eastAsia="仿宋" w:cs="仿宋"/>
          <w:color w:val="000000"/>
          <w:sz w:val="21"/>
          <w:szCs w:val="21"/>
        </w:rPr>
      </w:pPr>
      <w:r>
        <w:rPr>
          <w:rFonts w:hint="eastAsia" w:ascii="仿宋" w:hAnsi="仿宋" w:eastAsia="仿宋" w:cs="仿宋"/>
          <w:b/>
          <w:bCs/>
          <w:color w:val="000000"/>
          <w:kern w:val="0"/>
          <w:sz w:val="21"/>
          <w:szCs w:val="21"/>
          <w:lang w:val="en-US" w:eastAsia="zh-CN" w:bidi="ar"/>
        </w:rPr>
        <w:t>二、投诉项目基本情况</w:t>
      </w:r>
    </w:p>
    <w:p w14:paraId="7AF3CF3B">
      <w:pPr>
        <w:keepNext w:val="0"/>
        <w:keepLines w:val="0"/>
        <w:widowControl/>
        <w:suppressLineNumbers w:val="0"/>
        <w:spacing w:line="288" w:lineRule="auto"/>
        <w:ind w:left="0" w:firstLine="367"/>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采购项目名称：</w:t>
      </w:r>
    </w:p>
    <w:p w14:paraId="30E59FE2">
      <w:pPr>
        <w:keepNext w:val="0"/>
        <w:keepLines w:val="0"/>
        <w:widowControl/>
        <w:suppressLineNumbers w:val="0"/>
        <w:spacing w:line="288" w:lineRule="auto"/>
        <w:ind w:left="0" w:firstLine="367"/>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采购项目编号：包号：</w:t>
      </w:r>
    </w:p>
    <w:p w14:paraId="518DA651">
      <w:pPr>
        <w:keepNext w:val="0"/>
        <w:keepLines w:val="0"/>
        <w:widowControl/>
        <w:suppressLineNumbers w:val="0"/>
        <w:spacing w:line="288" w:lineRule="auto"/>
        <w:ind w:left="0" w:firstLine="367"/>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采购人名称：</w:t>
      </w:r>
    </w:p>
    <w:p w14:paraId="0BC28034">
      <w:pPr>
        <w:keepNext w:val="0"/>
        <w:keepLines w:val="0"/>
        <w:widowControl/>
        <w:suppressLineNumbers w:val="0"/>
        <w:spacing w:line="288" w:lineRule="auto"/>
        <w:ind w:left="0" w:firstLine="367"/>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代理机构名称：</w:t>
      </w:r>
    </w:p>
    <w:p w14:paraId="384D200C">
      <w:pPr>
        <w:keepNext w:val="0"/>
        <w:keepLines w:val="0"/>
        <w:widowControl/>
        <w:suppressLineNumbers w:val="0"/>
        <w:spacing w:line="288" w:lineRule="auto"/>
        <w:ind w:left="0" w:firstLine="367"/>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采购文件公告:是/否公告期限：</w:t>
      </w:r>
    </w:p>
    <w:p w14:paraId="2A5F95CE">
      <w:pPr>
        <w:keepNext w:val="0"/>
        <w:keepLines w:val="0"/>
        <w:widowControl/>
        <w:suppressLineNumbers w:val="0"/>
        <w:spacing w:line="288" w:lineRule="auto"/>
        <w:ind w:left="0" w:firstLine="367"/>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采购结果公告:是/否公告期限：</w:t>
      </w:r>
    </w:p>
    <w:p w14:paraId="2165924D">
      <w:pPr>
        <w:keepNext w:val="0"/>
        <w:keepLines w:val="0"/>
        <w:widowControl/>
        <w:suppressLineNumbers w:val="0"/>
        <w:spacing w:line="288" w:lineRule="auto"/>
        <w:ind w:left="0" w:firstLine="369"/>
        <w:jc w:val="left"/>
        <w:rPr>
          <w:rFonts w:hint="eastAsia" w:ascii="仿宋" w:hAnsi="仿宋" w:eastAsia="仿宋" w:cs="仿宋"/>
          <w:color w:val="000000"/>
          <w:sz w:val="21"/>
          <w:szCs w:val="21"/>
        </w:rPr>
      </w:pPr>
    </w:p>
    <w:p w14:paraId="2349B18E">
      <w:pPr>
        <w:keepNext w:val="0"/>
        <w:keepLines w:val="0"/>
        <w:widowControl/>
        <w:suppressLineNumbers w:val="0"/>
        <w:spacing w:line="288" w:lineRule="auto"/>
        <w:ind w:left="0" w:firstLine="369"/>
        <w:jc w:val="left"/>
        <w:rPr>
          <w:rFonts w:hint="eastAsia" w:ascii="仿宋" w:hAnsi="仿宋" w:eastAsia="仿宋" w:cs="仿宋"/>
          <w:color w:val="000000"/>
          <w:sz w:val="21"/>
          <w:szCs w:val="21"/>
        </w:rPr>
      </w:pPr>
      <w:r>
        <w:rPr>
          <w:rFonts w:hint="eastAsia" w:ascii="仿宋" w:hAnsi="仿宋" w:eastAsia="仿宋" w:cs="仿宋"/>
          <w:b/>
          <w:bCs/>
          <w:color w:val="000000"/>
          <w:kern w:val="0"/>
          <w:sz w:val="21"/>
          <w:szCs w:val="21"/>
          <w:lang w:val="en-US" w:eastAsia="zh-CN" w:bidi="ar"/>
        </w:rPr>
        <w:t>三、质疑基本情况</w:t>
      </w:r>
    </w:p>
    <w:p w14:paraId="01BF09EC">
      <w:pPr>
        <w:keepNext w:val="0"/>
        <w:keepLines w:val="0"/>
        <w:widowControl/>
        <w:suppressLineNumbers w:val="0"/>
        <w:spacing w:line="288" w:lineRule="auto"/>
        <w:ind w:left="0" w:firstLine="367"/>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投诉人于年月日,向提出质疑，质疑事项为：</w:t>
      </w:r>
    </w:p>
    <w:p w14:paraId="4C1A5298">
      <w:pPr>
        <w:keepNext w:val="0"/>
        <w:keepLines w:val="0"/>
        <w:widowControl/>
        <w:suppressLineNumbers w:val="0"/>
        <w:spacing w:line="288" w:lineRule="auto"/>
        <w:ind w:left="0" w:firstLine="367"/>
        <w:jc w:val="left"/>
        <w:rPr>
          <w:rFonts w:hint="eastAsia" w:ascii="仿宋" w:hAnsi="仿宋" w:eastAsia="仿宋" w:cs="仿宋"/>
          <w:color w:val="000000"/>
          <w:sz w:val="21"/>
          <w:szCs w:val="21"/>
        </w:rPr>
      </w:pPr>
    </w:p>
    <w:p w14:paraId="658C6F0B">
      <w:pPr>
        <w:keepNext w:val="0"/>
        <w:keepLines w:val="0"/>
        <w:widowControl/>
        <w:suppressLineNumbers w:val="0"/>
        <w:spacing w:line="288" w:lineRule="auto"/>
        <w:ind w:left="0" w:firstLine="367"/>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采购人/代理机构于年月日,就质疑事项作出了答复/没有在法定期限内作出答复。</w:t>
      </w:r>
    </w:p>
    <w:p w14:paraId="66F69A56">
      <w:pPr>
        <w:keepNext w:val="0"/>
        <w:keepLines w:val="0"/>
        <w:widowControl/>
        <w:suppressLineNumbers w:val="0"/>
        <w:spacing w:line="288" w:lineRule="auto"/>
        <w:ind w:left="0" w:firstLine="369"/>
        <w:jc w:val="left"/>
        <w:rPr>
          <w:rFonts w:hint="eastAsia" w:ascii="仿宋" w:hAnsi="仿宋" w:eastAsia="仿宋" w:cs="仿宋"/>
          <w:color w:val="000000"/>
          <w:sz w:val="21"/>
          <w:szCs w:val="21"/>
        </w:rPr>
      </w:pPr>
    </w:p>
    <w:p w14:paraId="2FF2514E">
      <w:pPr>
        <w:keepNext w:val="0"/>
        <w:keepLines w:val="0"/>
        <w:widowControl/>
        <w:suppressLineNumbers w:val="0"/>
        <w:spacing w:line="288" w:lineRule="auto"/>
        <w:ind w:left="0" w:firstLine="369"/>
        <w:jc w:val="left"/>
        <w:rPr>
          <w:rFonts w:hint="eastAsia" w:ascii="仿宋" w:hAnsi="仿宋" w:eastAsia="仿宋" w:cs="仿宋"/>
          <w:color w:val="000000"/>
          <w:sz w:val="21"/>
          <w:szCs w:val="21"/>
        </w:rPr>
      </w:pPr>
      <w:r>
        <w:rPr>
          <w:rFonts w:hint="eastAsia" w:ascii="仿宋" w:hAnsi="仿宋" w:eastAsia="仿宋" w:cs="仿宋"/>
          <w:b/>
          <w:bCs/>
          <w:color w:val="000000"/>
          <w:kern w:val="0"/>
          <w:sz w:val="21"/>
          <w:szCs w:val="21"/>
          <w:lang w:val="en-US" w:eastAsia="zh-CN" w:bidi="ar"/>
        </w:rPr>
        <w:t>四、投诉事项具体内容</w:t>
      </w:r>
    </w:p>
    <w:p w14:paraId="63273BAA">
      <w:pPr>
        <w:keepNext w:val="0"/>
        <w:keepLines w:val="0"/>
        <w:widowControl/>
        <w:suppressLineNumbers w:val="0"/>
        <w:spacing w:line="288" w:lineRule="auto"/>
        <w:ind w:left="0" w:firstLine="367"/>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投诉事项1：</w:t>
      </w:r>
    </w:p>
    <w:p w14:paraId="0254303F">
      <w:pPr>
        <w:keepNext w:val="0"/>
        <w:keepLines w:val="0"/>
        <w:widowControl/>
        <w:suppressLineNumbers w:val="0"/>
        <w:spacing w:line="288" w:lineRule="auto"/>
        <w:ind w:left="0" w:firstLine="367"/>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事实依据：</w:t>
      </w:r>
    </w:p>
    <w:p w14:paraId="13CC2EDF">
      <w:pPr>
        <w:keepNext w:val="0"/>
        <w:keepLines w:val="0"/>
        <w:widowControl/>
        <w:suppressLineNumbers w:val="0"/>
        <w:spacing w:line="288" w:lineRule="auto"/>
        <w:ind w:left="0" w:firstLine="367"/>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法律依据：</w:t>
      </w:r>
    </w:p>
    <w:p w14:paraId="4FDAE968">
      <w:pPr>
        <w:keepNext w:val="0"/>
        <w:keepLines w:val="0"/>
        <w:widowControl/>
        <w:suppressLineNumbers w:val="0"/>
        <w:spacing w:line="288" w:lineRule="auto"/>
        <w:ind w:left="0" w:firstLine="367"/>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投诉事项2：</w:t>
      </w:r>
    </w:p>
    <w:p w14:paraId="33BF4056">
      <w:pPr>
        <w:keepNext w:val="0"/>
        <w:keepLines w:val="0"/>
        <w:widowControl/>
        <w:suppressLineNumbers w:val="0"/>
        <w:spacing w:line="288" w:lineRule="auto"/>
        <w:ind w:left="0" w:firstLine="367"/>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w:t>
      </w:r>
    </w:p>
    <w:p w14:paraId="086A91F0">
      <w:pPr>
        <w:keepNext w:val="0"/>
        <w:keepLines w:val="0"/>
        <w:widowControl/>
        <w:suppressLineNumbers w:val="0"/>
        <w:spacing w:line="288" w:lineRule="auto"/>
        <w:ind w:left="0" w:firstLine="367"/>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五、与投诉事项相关的投诉请求</w:t>
      </w:r>
    </w:p>
    <w:p w14:paraId="30ADEFB6">
      <w:pPr>
        <w:keepNext w:val="0"/>
        <w:keepLines w:val="0"/>
        <w:widowControl/>
        <w:suppressLineNumbers w:val="0"/>
        <w:spacing w:line="288" w:lineRule="auto"/>
        <w:ind w:left="0" w:firstLine="367"/>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请求：</w:t>
      </w:r>
    </w:p>
    <w:p w14:paraId="7E2377A3">
      <w:pPr>
        <w:keepNext w:val="0"/>
        <w:keepLines w:val="0"/>
        <w:widowControl/>
        <w:suppressLineNumbers w:val="0"/>
        <w:spacing w:line="288" w:lineRule="auto"/>
        <w:ind w:left="0" w:firstLine="367"/>
        <w:jc w:val="left"/>
        <w:rPr>
          <w:rFonts w:hint="eastAsia" w:ascii="仿宋" w:hAnsi="仿宋" w:eastAsia="仿宋" w:cs="仿宋"/>
          <w:color w:val="000000"/>
          <w:sz w:val="21"/>
          <w:szCs w:val="21"/>
        </w:rPr>
      </w:pPr>
    </w:p>
    <w:p w14:paraId="4ABC856D">
      <w:pPr>
        <w:keepNext w:val="0"/>
        <w:keepLines w:val="0"/>
        <w:widowControl/>
        <w:suppressLineNumbers w:val="0"/>
        <w:spacing w:line="288" w:lineRule="auto"/>
        <w:ind w:left="0" w:firstLine="369"/>
        <w:jc w:val="left"/>
        <w:rPr>
          <w:rFonts w:hint="eastAsia" w:ascii="仿宋" w:hAnsi="仿宋" w:eastAsia="仿宋" w:cs="仿宋"/>
          <w:color w:val="000000"/>
          <w:sz w:val="21"/>
          <w:szCs w:val="21"/>
        </w:rPr>
      </w:pPr>
      <w:r>
        <w:rPr>
          <w:rFonts w:hint="eastAsia" w:ascii="仿宋" w:hAnsi="仿宋" w:eastAsia="仿宋" w:cs="仿宋"/>
          <w:b/>
          <w:bCs/>
          <w:color w:val="000000"/>
          <w:kern w:val="0"/>
          <w:sz w:val="21"/>
          <w:szCs w:val="21"/>
          <w:lang w:val="en-US" w:eastAsia="zh-CN" w:bidi="ar"/>
        </w:rPr>
        <w:t>签字(签章)：公章：</w:t>
      </w:r>
    </w:p>
    <w:p w14:paraId="46C0D584">
      <w:pPr>
        <w:keepNext w:val="0"/>
        <w:keepLines w:val="0"/>
        <w:widowControl/>
        <w:suppressLineNumbers w:val="0"/>
        <w:spacing w:line="288" w:lineRule="auto"/>
        <w:ind w:left="0" w:firstLine="369"/>
        <w:jc w:val="left"/>
        <w:rPr>
          <w:rFonts w:hint="eastAsia" w:ascii="仿宋" w:hAnsi="仿宋" w:eastAsia="仿宋" w:cs="仿宋"/>
          <w:color w:val="000000"/>
          <w:sz w:val="21"/>
          <w:szCs w:val="21"/>
        </w:rPr>
      </w:pPr>
      <w:r>
        <w:rPr>
          <w:rFonts w:hint="eastAsia" w:ascii="仿宋" w:hAnsi="仿宋" w:eastAsia="仿宋" w:cs="仿宋"/>
          <w:b/>
          <w:bCs/>
          <w:color w:val="000000"/>
          <w:kern w:val="0"/>
          <w:sz w:val="21"/>
          <w:szCs w:val="21"/>
          <w:lang w:val="en-US" w:eastAsia="zh-CN" w:bidi="ar"/>
        </w:rPr>
        <w:t>日期：</w:t>
      </w:r>
    </w:p>
    <w:p w14:paraId="7A3821B2">
      <w:pPr>
        <w:keepNext w:val="0"/>
        <w:keepLines w:val="0"/>
        <w:widowControl/>
        <w:suppressLineNumbers w:val="0"/>
        <w:spacing w:line="288" w:lineRule="auto"/>
        <w:jc w:val="left"/>
        <w:rPr>
          <w:rFonts w:hint="eastAsia" w:ascii="仿宋" w:hAnsi="仿宋" w:eastAsia="仿宋" w:cs="仿宋"/>
          <w:color w:val="000000"/>
          <w:sz w:val="21"/>
          <w:szCs w:val="21"/>
        </w:rPr>
      </w:pPr>
    </w:p>
    <w:p w14:paraId="52055DF0">
      <w:pPr>
        <w:keepNext w:val="0"/>
        <w:keepLines w:val="0"/>
        <w:widowControl/>
        <w:suppressLineNumbers w:val="0"/>
        <w:spacing w:line="288" w:lineRule="auto"/>
        <w:jc w:val="left"/>
        <w:rPr>
          <w:rFonts w:hint="eastAsia" w:ascii="仿宋" w:hAnsi="仿宋" w:eastAsia="仿宋" w:cs="仿宋"/>
          <w:color w:val="000000"/>
          <w:sz w:val="21"/>
          <w:szCs w:val="21"/>
        </w:rPr>
      </w:pPr>
      <w:r>
        <w:rPr>
          <w:rFonts w:hint="eastAsia" w:ascii="仿宋" w:hAnsi="仿宋" w:eastAsia="仿宋" w:cs="仿宋"/>
          <w:b/>
          <w:bCs/>
          <w:color w:val="000000"/>
          <w:kern w:val="0"/>
          <w:sz w:val="21"/>
          <w:szCs w:val="21"/>
          <w:lang w:val="en-US" w:eastAsia="zh-CN" w:bidi="ar"/>
        </w:rPr>
        <w:t>投诉书制作说明：</w:t>
      </w:r>
    </w:p>
    <w:p w14:paraId="6D6922AA">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1.投诉人提起投诉时，应当提交投诉书和必要的证明材料，并按照被投诉人和与投诉事项有关的供应商数量提供投诉书副本。</w:t>
      </w:r>
    </w:p>
    <w:p w14:paraId="0E451295">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50341190">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3.投诉人若对项目的某一分包进行投诉，投诉书应列明具体分包号。</w:t>
      </w:r>
    </w:p>
    <w:p w14:paraId="1B345642">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4.投诉书应简要列明质疑事项，质疑函、质疑答复等作为附件材料提供。</w:t>
      </w:r>
    </w:p>
    <w:p w14:paraId="765EDC23">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5.投诉书的投诉事项应具体、明确，并有必要的事实依据和法律依据。</w:t>
      </w:r>
    </w:p>
    <w:p w14:paraId="7768849B">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6.投诉书的投诉请求应与投诉事项相关。</w:t>
      </w:r>
    </w:p>
    <w:p w14:paraId="78C2A4A3">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7.投诉人为自然人的，投诉书应当由本人签字；投诉人为法人或者其他组织的，投诉书应当由法定代表人、主要负责人，或者其授权代表签字或者盖章，并加盖公章。</w:t>
      </w:r>
    </w:p>
    <w:p w14:paraId="7024772C">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8.在浙江省政府采购云平台提起投诉的，按照平台相关规定执行。</w:t>
      </w:r>
    </w:p>
    <w:p w14:paraId="2B37BFDD">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p>
    <w:p w14:paraId="2EF9F644">
      <w:pPr>
        <w:pStyle w:val="4"/>
        <w:keepNext w:val="0"/>
        <w:keepLines w:val="0"/>
        <w:widowControl/>
        <w:suppressLineNumbers w:val="0"/>
        <w:spacing w:line="288" w:lineRule="auto"/>
        <w:ind w:left="0" w:firstLine="480"/>
        <w:jc w:val="center"/>
        <w:rPr>
          <w:rFonts w:hint="eastAsia" w:ascii="仿宋" w:hAnsi="仿宋" w:eastAsia="仿宋" w:cs="仿宋"/>
          <w:sz w:val="28"/>
          <w:szCs w:val="28"/>
        </w:rPr>
      </w:pPr>
      <w:r>
        <w:rPr>
          <w:rFonts w:hint="eastAsia" w:ascii="仿宋" w:hAnsi="仿宋" w:eastAsia="仿宋" w:cs="仿宋"/>
          <w:color w:val="000000"/>
          <w:sz w:val="21"/>
          <w:szCs w:val="21"/>
        </w:rPr>
        <w:br w:type="page"/>
      </w:r>
      <w:r>
        <w:rPr>
          <w:rFonts w:hint="eastAsia" w:ascii="仿宋" w:hAnsi="仿宋" w:eastAsia="仿宋" w:cs="仿宋"/>
          <w:color w:val="000000"/>
          <w:sz w:val="28"/>
          <w:szCs w:val="28"/>
        </w:rPr>
        <w:t>附件9：关于符合本国产品标准的声明函</w:t>
      </w:r>
    </w:p>
    <w:p w14:paraId="0ECC053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0"/>
        <w:jc w:val="center"/>
        <w:textAlignment w:val="baseline"/>
        <w:rPr>
          <w:rFonts w:hint="eastAsia" w:ascii="仿宋" w:hAnsi="仿宋" w:eastAsia="仿宋" w:cs="仿宋"/>
          <w:color w:val="000000"/>
          <w:sz w:val="21"/>
          <w:szCs w:val="21"/>
        </w:rPr>
      </w:pPr>
      <w:r>
        <w:rPr>
          <w:rFonts w:hint="eastAsia" w:ascii="仿宋" w:hAnsi="仿宋" w:eastAsia="仿宋" w:cs="仿宋"/>
          <w:b/>
          <w:bCs/>
          <w:i w:val="0"/>
          <w:iCs w:val="0"/>
          <w:caps w:val="0"/>
          <w:color w:val="000000"/>
          <w:spacing w:val="0"/>
          <w:kern w:val="0"/>
          <w:sz w:val="21"/>
          <w:szCs w:val="21"/>
          <w:vertAlign w:val="baseline"/>
          <w:lang w:val="en-US" w:eastAsia="zh-CN" w:bidi="ar"/>
        </w:rPr>
        <w:t>关于符合本国产品标准的声明函</w:t>
      </w:r>
    </w:p>
    <w:p w14:paraId="2A0B7695">
      <w:pPr>
        <w:keepNext w:val="0"/>
        <w:keepLines w:val="0"/>
        <w:widowControl/>
        <w:suppressLineNumbers w:val="0"/>
        <w:spacing w:line="288" w:lineRule="auto"/>
        <w:jc w:val="left"/>
        <w:rPr>
          <w:rFonts w:hint="eastAsia" w:ascii="仿宋" w:hAnsi="仿宋" w:eastAsia="仿宋" w:cs="仿宋"/>
          <w:color w:val="000000"/>
          <w:sz w:val="21"/>
          <w:szCs w:val="21"/>
        </w:rPr>
      </w:pPr>
    </w:p>
    <w:p w14:paraId="6EB6F93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仿宋" w:hAnsi="仿宋" w:eastAsia="仿宋" w:cs="仿宋"/>
          <w:color w:val="000000"/>
          <w:sz w:val="21"/>
          <w:szCs w:val="21"/>
        </w:rPr>
      </w:pPr>
      <w:r>
        <w:rPr>
          <w:rFonts w:hint="eastAsia" w:ascii="仿宋" w:hAnsi="仿宋" w:eastAsia="仿宋" w:cs="仿宋"/>
          <w:i w:val="0"/>
          <w:iCs w:val="0"/>
          <w:caps w:val="0"/>
          <w:color w:val="000000"/>
          <w:spacing w:val="0"/>
          <w:kern w:val="0"/>
          <w:sz w:val="21"/>
          <w:szCs w:val="21"/>
          <w:vertAlign w:val="baseline"/>
          <w:lang w:val="en-US" w:eastAsia="zh-CN" w:bidi="ar"/>
        </w:rPr>
        <w:t>本公司（单位）郑重声明，根据《国务院办公厅关于在政府采购中实施本国产品标准及相关政策的通知》（国办发〔2025〕34号）的规定，本公司（单位）提供的以下产品属于本国产品。具体情况如下：</w:t>
      </w:r>
    </w:p>
    <w:tbl>
      <w:tblPr>
        <w:tblStyle w:val="17"/>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73"/>
        <w:gridCol w:w="1377"/>
        <w:gridCol w:w="1359"/>
        <w:gridCol w:w="1088"/>
        <w:gridCol w:w="1999"/>
        <w:gridCol w:w="1507"/>
        <w:gridCol w:w="1507"/>
      </w:tblGrid>
      <w:tr w14:paraId="654BF9E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666"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D90205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仿宋" w:hAnsi="仿宋" w:eastAsia="仿宋" w:cs="仿宋"/>
                <w:color w:val="000000"/>
                <w:sz w:val="21"/>
                <w:szCs w:val="21"/>
              </w:rPr>
            </w:pPr>
            <w:r>
              <w:rPr>
                <w:rFonts w:hint="eastAsia" w:ascii="仿宋" w:hAnsi="仿宋" w:eastAsia="仿宋" w:cs="仿宋"/>
                <w:i w:val="0"/>
                <w:iCs w:val="0"/>
                <w:caps w:val="0"/>
                <w:color w:val="000000"/>
                <w:spacing w:val="0"/>
                <w:kern w:val="0"/>
                <w:sz w:val="21"/>
                <w:szCs w:val="21"/>
                <w:vertAlign w:val="baseline"/>
                <w:lang w:val="en-US" w:eastAsia="zh-CN" w:bidi="ar"/>
              </w:rPr>
              <w:t>序号</w:t>
            </w:r>
          </w:p>
        </w:tc>
        <w:tc>
          <w:tcPr>
            <w:tcW w:w="136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7A0468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仿宋" w:hAnsi="仿宋" w:eastAsia="仿宋" w:cs="仿宋"/>
                <w:color w:val="000000"/>
                <w:sz w:val="21"/>
                <w:szCs w:val="21"/>
              </w:rPr>
            </w:pPr>
            <w:r>
              <w:rPr>
                <w:rFonts w:hint="eastAsia" w:ascii="仿宋" w:hAnsi="仿宋" w:eastAsia="仿宋" w:cs="仿宋"/>
                <w:i w:val="0"/>
                <w:iCs w:val="0"/>
                <w:caps w:val="0"/>
                <w:color w:val="000000"/>
                <w:spacing w:val="0"/>
                <w:kern w:val="0"/>
                <w:sz w:val="21"/>
                <w:szCs w:val="21"/>
                <w:vertAlign w:val="baseline"/>
                <w:lang w:val="en-US" w:eastAsia="zh-CN" w:bidi="ar"/>
              </w:rPr>
              <w:t>产品名称①</w:t>
            </w:r>
          </w:p>
        </w:tc>
        <w:tc>
          <w:tcPr>
            <w:tcW w:w="1345"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23F9D8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仿宋" w:hAnsi="仿宋" w:eastAsia="仿宋" w:cs="仿宋"/>
                <w:color w:val="000000"/>
                <w:sz w:val="21"/>
                <w:szCs w:val="21"/>
              </w:rPr>
            </w:pPr>
            <w:r>
              <w:rPr>
                <w:rFonts w:hint="eastAsia" w:ascii="仿宋" w:hAnsi="仿宋" w:eastAsia="仿宋" w:cs="仿宋"/>
                <w:i w:val="0"/>
                <w:iCs w:val="0"/>
                <w:caps w:val="0"/>
                <w:color w:val="000000"/>
                <w:spacing w:val="0"/>
                <w:kern w:val="0"/>
                <w:sz w:val="21"/>
                <w:szCs w:val="21"/>
                <w:vertAlign w:val="baseline"/>
                <w:lang w:val="en-US" w:eastAsia="zh-CN" w:bidi="ar"/>
              </w:rPr>
              <w:t>生产厂名②</w:t>
            </w:r>
          </w:p>
        </w:tc>
        <w:tc>
          <w:tcPr>
            <w:tcW w:w="1077"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4455C4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仿宋" w:hAnsi="仿宋" w:eastAsia="仿宋" w:cs="仿宋"/>
                <w:color w:val="000000"/>
                <w:sz w:val="21"/>
                <w:szCs w:val="21"/>
              </w:rPr>
            </w:pPr>
            <w:r>
              <w:rPr>
                <w:rFonts w:hint="eastAsia" w:ascii="仿宋" w:hAnsi="仿宋" w:eastAsia="仿宋" w:cs="仿宋"/>
                <w:i w:val="0"/>
                <w:iCs w:val="0"/>
                <w:caps w:val="0"/>
                <w:color w:val="000000"/>
                <w:spacing w:val="0"/>
                <w:kern w:val="0"/>
                <w:sz w:val="21"/>
                <w:szCs w:val="21"/>
                <w:vertAlign w:val="baseline"/>
                <w:lang w:val="en-US" w:eastAsia="zh-CN" w:bidi="ar"/>
              </w:rPr>
              <w:t>生产厂址</w:t>
            </w:r>
          </w:p>
        </w:tc>
        <w:tc>
          <w:tcPr>
            <w:tcW w:w="1978"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F840B5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仿宋" w:hAnsi="仿宋" w:eastAsia="仿宋" w:cs="仿宋"/>
                <w:color w:val="000000"/>
                <w:sz w:val="21"/>
                <w:szCs w:val="21"/>
              </w:rPr>
            </w:pPr>
            <w:r>
              <w:rPr>
                <w:rFonts w:hint="eastAsia" w:ascii="仿宋" w:hAnsi="仿宋" w:eastAsia="仿宋" w:cs="仿宋"/>
                <w:i w:val="0"/>
                <w:iCs w:val="0"/>
                <w:caps w:val="0"/>
                <w:color w:val="000000"/>
                <w:spacing w:val="0"/>
                <w:kern w:val="0"/>
                <w:sz w:val="21"/>
                <w:szCs w:val="21"/>
                <w:vertAlign w:val="baseline"/>
                <w:lang w:val="en-US" w:eastAsia="zh-CN" w:bidi="ar"/>
              </w:rPr>
              <w:t>中国境内生产的组件成本占比≥（规定比例）③</w:t>
            </w:r>
          </w:p>
        </w:tc>
        <w:tc>
          <w:tcPr>
            <w:tcW w:w="1491"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722B83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仿宋" w:hAnsi="仿宋" w:eastAsia="仿宋" w:cs="仿宋"/>
                <w:color w:val="000000"/>
                <w:sz w:val="21"/>
                <w:szCs w:val="21"/>
              </w:rPr>
            </w:pPr>
            <w:r>
              <w:rPr>
                <w:rFonts w:hint="eastAsia" w:ascii="仿宋" w:hAnsi="仿宋" w:eastAsia="仿宋" w:cs="仿宋"/>
                <w:i w:val="0"/>
                <w:iCs w:val="0"/>
                <w:caps w:val="0"/>
                <w:color w:val="000000"/>
                <w:spacing w:val="0"/>
                <w:kern w:val="0"/>
                <w:sz w:val="21"/>
                <w:szCs w:val="21"/>
                <w:vertAlign w:val="baseline"/>
                <w:lang w:val="en-US" w:eastAsia="zh-CN" w:bidi="ar"/>
              </w:rPr>
              <w:t>在中国境内生产的（关键组件）④</w:t>
            </w:r>
          </w:p>
        </w:tc>
        <w:tc>
          <w:tcPr>
            <w:tcW w:w="1491"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171B78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仿宋" w:hAnsi="仿宋" w:eastAsia="仿宋" w:cs="仿宋"/>
                <w:color w:val="000000"/>
                <w:sz w:val="21"/>
                <w:szCs w:val="21"/>
              </w:rPr>
            </w:pPr>
            <w:r>
              <w:rPr>
                <w:rFonts w:hint="eastAsia" w:ascii="仿宋" w:hAnsi="仿宋" w:eastAsia="仿宋" w:cs="仿宋"/>
                <w:i w:val="0"/>
                <w:iCs w:val="0"/>
                <w:caps w:val="0"/>
                <w:color w:val="000000"/>
                <w:spacing w:val="0"/>
                <w:kern w:val="0"/>
                <w:sz w:val="21"/>
                <w:szCs w:val="21"/>
                <w:vertAlign w:val="baseline"/>
                <w:lang w:val="en-US" w:eastAsia="zh-CN" w:bidi="ar"/>
              </w:rPr>
              <w:t>在中国境内完成的（关键工序）⑤</w:t>
            </w:r>
          </w:p>
        </w:tc>
      </w:tr>
      <w:tr w14:paraId="46AB6E9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66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BCC56D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仿宋" w:hAnsi="仿宋" w:eastAsia="仿宋" w:cs="仿宋"/>
                <w:color w:val="000000"/>
                <w:sz w:val="21"/>
                <w:szCs w:val="21"/>
              </w:rPr>
            </w:pPr>
            <w:r>
              <w:rPr>
                <w:rFonts w:hint="eastAsia" w:ascii="仿宋" w:hAnsi="仿宋" w:eastAsia="仿宋" w:cs="仿宋"/>
                <w:i w:val="0"/>
                <w:iCs w:val="0"/>
                <w:caps w:val="0"/>
                <w:color w:val="000000"/>
                <w:spacing w:val="0"/>
                <w:kern w:val="0"/>
                <w:sz w:val="21"/>
                <w:szCs w:val="21"/>
                <w:vertAlign w:val="baseline"/>
                <w:lang w:val="en-US" w:eastAsia="zh-CN" w:bidi="ar"/>
              </w:rPr>
              <w:t>1</w:t>
            </w:r>
          </w:p>
        </w:tc>
        <w:tc>
          <w:tcPr>
            <w:tcW w:w="136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6618C2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仿宋" w:hAnsi="仿宋" w:eastAsia="仿宋" w:cs="仿宋"/>
                <w:color w:val="000000"/>
                <w:sz w:val="21"/>
                <w:szCs w:val="21"/>
              </w:rPr>
            </w:pPr>
          </w:p>
        </w:tc>
        <w:tc>
          <w:tcPr>
            <w:tcW w:w="134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BD1B4B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仿宋" w:hAnsi="仿宋" w:eastAsia="仿宋" w:cs="仿宋"/>
                <w:color w:val="000000"/>
                <w:sz w:val="21"/>
                <w:szCs w:val="21"/>
              </w:rPr>
            </w:pPr>
          </w:p>
        </w:tc>
        <w:tc>
          <w:tcPr>
            <w:tcW w:w="107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CF1D67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仿宋" w:hAnsi="仿宋" w:eastAsia="仿宋" w:cs="仿宋"/>
                <w:color w:val="000000"/>
                <w:sz w:val="21"/>
                <w:szCs w:val="21"/>
              </w:rPr>
            </w:pPr>
          </w:p>
        </w:tc>
        <w:tc>
          <w:tcPr>
            <w:tcW w:w="197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33F5B3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仿宋" w:hAnsi="仿宋" w:eastAsia="仿宋" w:cs="仿宋"/>
                <w:color w:val="000000"/>
                <w:sz w:val="21"/>
                <w:szCs w:val="21"/>
              </w:rPr>
            </w:pPr>
          </w:p>
        </w:tc>
        <w:tc>
          <w:tcPr>
            <w:tcW w:w="149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6EBA6F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仿宋" w:hAnsi="仿宋" w:eastAsia="仿宋" w:cs="仿宋"/>
                <w:color w:val="000000"/>
                <w:sz w:val="21"/>
                <w:szCs w:val="21"/>
              </w:rPr>
            </w:pPr>
          </w:p>
        </w:tc>
        <w:tc>
          <w:tcPr>
            <w:tcW w:w="149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6998E5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仿宋" w:hAnsi="仿宋" w:eastAsia="仿宋" w:cs="仿宋"/>
                <w:color w:val="000000"/>
                <w:sz w:val="21"/>
                <w:szCs w:val="21"/>
              </w:rPr>
            </w:pPr>
          </w:p>
        </w:tc>
      </w:tr>
      <w:tr w14:paraId="4F2B60A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66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53C98A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仿宋" w:hAnsi="仿宋" w:eastAsia="仿宋" w:cs="仿宋"/>
                <w:color w:val="000000"/>
                <w:sz w:val="21"/>
                <w:szCs w:val="21"/>
              </w:rPr>
            </w:pPr>
            <w:r>
              <w:rPr>
                <w:rFonts w:hint="eastAsia" w:ascii="仿宋" w:hAnsi="仿宋" w:eastAsia="仿宋" w:cs="仿宋"/>
                <w:i w:val="0"/>
                <w:iCs w:val="0"/>
                <w:caps w:val="0"/>
                <w:color w:val="000000"/>
                <w:spacing w:val="0"/>
                <w:kern w:val="0"/>
                <w:sz w:val="21"/>
                <w:szCs w:val="21"/>
                <w:vertAlign w:val="baseline"/>
                <w:lang w:val="en-US" w:eastAsia="zh-CN" w:bidi="ar"/>
              </w:rPr>
              <w:t>2</w:t>
            </w:r>
          </w:p>
        </w:tc>
        <w:tc>
          <w:tcPr>
            <w:tcW w:w="136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8F522A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仿宋" w:hAnsi="仿宋" w:eastAsia="仿宋" w:cs="仿宋"/>
                <w:color w:val="000000"/>
                <w:sz w:val="21"/>
                <w:szCs w:val="21"/>
              </w:rPr>
            </w:pPr>
          </w:p>
        </w:tc>
        <w:tc>
          <w:tcPr>
            <w:tcW w:w="134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0F7CAE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仿宋" w:hAnsi="仿宋" w:eastAsia="仿宋" w:cs="仿宋"/>
                <w:color w:val="000000"/>
                <w:sz w:val="21"/>
                <w:szCs w:val="21"/>
              </w:rPr>
            </w:pPr>
          </w:p>
        </w:tc>
        <w:tc>
          <w:tcPr>
            <w:tcW w:w="107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77A228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仿宋" w:hAnsi="仿宋" w:eastAsia="仿宋" w:cs="仿宋"/>
                <w:color w:val="000000"/>
                <w:sz w:val="21"/>
                <w:szCs w:val="21"/>
              </w:rPr>
            </w:pPr>
          </w:p>
        </w:tc>
        <w:tc>
          <w:tcPr>
            <w:tcW w:w="197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310041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仿宋" w:hAnsi="仿宋" w:eastAsia="仿宋" w:cs="仿宋"/>
                <w:color w:val="000000"/>
                <w:sz w:val="21"/>
                <w:szCs w:val="21"/>
              </w:rPr>
            </w:pPr>
          </w:p>
        </w:tc>
        <w:tc>
          <w:tcPr>
            <w:tcW w:w="149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0980C0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仿宋" w:hAnsi="仿宋" w:eastAsia="仿宋" w:cs="仿宋"/>
                <w:color w:val="000000"/>
                <w:sz w:val="21"/>
                <w:szCs w:val="21"/>
              </w:rPr>
            </w:pPr>
          </w:p>
        </w:tc>
        <w:tc>
          <w:tcPr>
            <w:tcW w:w="149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1E29C6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仿宋" w:hAnsi="仿宋" w:eastAsia="仿宋" w:cs="仿宋"/>
                <w:color w:val="000000"/>
                <w:sz w:val="21"/>
                <w:szCs w:val="21"/>
              </w:rPr>
            </w:pPr>
          </w:p>
        </w:tc>
      </w:tr>
      <w:tr w14:paraId="7075815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66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4934EA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仿宋" w:hAnsi="仿宋" w:eastAsia="仿宋" w:cs="仿宋"/>
                <w:color w:val="000000"/>
                <w:sz w:val="21"/>
                <w:szCs w:val="21"/>
              </w:rPr>
            </w:pPr>
            <w:r>
              <w:rPr>
                <w:rFonts w:hint="eastAsia" w:ascii="仿宋" w:hAnsi="仿宋" w:eastAsia="仿宋" w:cs="仿宋"/>
                <w:i w:val="0"/>
                <w:iCs w:val="0"/>
                <w:caps w:val="0"/>
                <w:color w:val="000000"/>
                <w:spacing w:val="0"/>
                <w:kern w:val="0"/>
                <w:sz w:val="21"/>
                <w:szCs w:val="21"/>
                <w:vertAlign w:val="baseline"/>
                <w:lang w:val="en-US" w:eastAsia="zh-CN" w:bidi="ar"/>
              </w:rPr>
              <w:t>……</w:t>
            </w:r>
          </w:p>
        </w:tc>
        <w:tc>
          <w:tcPr>
            <w:tcW w:w="136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5BFF0F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仿宋" w:hAnsi="仿宋" w:eastAsia="仿宋" w:cs="仿宋"/>
                <w:color w:val="000000"/>
                <w:sz w:val="21"/>
                <w:szCs w:val="21"/>
              </w:rPr>
            </w:pPr>
          </w:p>
        </w:tc>
        <w:tc>
          <w:tcPr>
            <w:tcW w:w="134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100903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仿宋" w:hAnsi="仿宋" w:eastAsia="仿宋" w:cs="仿宋"/>
                <w:color w:val="000000"/>
                <w:sz w:val="21"/>
                <w:szCs w:val="21"/>
              </w:rPr>
            </w:pPr>
          </w:p>
        </w:tc>
        <w:tc>
          <w:tcPr>
            <w:tcW w:w="107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8A87AA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仿宋" w:hAnsi="仿宋" w:eastAsia="仿宋" w:cs="仿宋"/>
                <w:color w:val="000000"/>
                <w:sz w:val="21"/>
                <w:szCs w:val="21"/>
              </w:rPr>
            </w:pPr>
          </w:p>
        </w:tc>
        <w:tc>
          <w:tcPr>
            <w:tcW w:w="197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6DCAA7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仿宋" w:hAnsi="仿宋" w:eastAsia="仿宋" w:cs="仿宋"/>
                <w:color w:val="000000"/>
                <w:sz w:val="21"/>
                <w:szCs w:val="21"/>
              </w:rPr>
            </w:pPr>
          </w:p>
        </w:tc>
        <w:tc>
          <w:tcPr>
            <w:tcW w:w="149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9FE872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仿宋" w:hAnsi="仿宋" w:eastAsia="仿宋" w:cs="仿宋"/>
                <w:color w:val="000000"/>
                <w:sz w:val="21"/>
                <w:szCs w:val="21"/>
              </w:rPr>
            </w:pPr>
          </w:p>
        </w:tc>
        <w:tc>
          <w:tcPr>
            <w:tcW w:w="149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6D4E62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仿宋" w:hAnsi="仿宋" w:eastAsia="仿宋" w:cs="仿宋"/>
                <w:color w:val="000000"/>
                <w:sz w:val="21"/>
                <w:szCs w:val="21"/>
              </w:rPr>
            </w:pPr>
          </w:p>
        </w:tc>
      </w:tr>
    </w:tbl>
    <w:p w14:paraId="664C94D5">
      <w:pPr>
        <w:keepNext w:val="0"/>
        <w:keepLines w:val="0"/>
        <w:widowControl/>
        <w:suppressLineNumbers w:val="0"/>
        <w:spacing w:line="288" w:lineRule="auto"/>
        <w:jc w:val="left"/>
        <w:rPr>
          <w:rFonts w:hint="eastAsia" w:ascii="仿宋" w:hAnsi="仿宋" w:eastAsia="仿宋" w:cs="仿宋"/>
          <w:color w:val="000000"/>
          <w:sz w:val="21"/>
          <w:szCs w:val="21"/>
        </w:rPr>
      </w:pPr>
    </w:p>
    <w:p w14:paraId="7F03C24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仿宋" w:hAnsi="仿宋" w:eastAsia="仿宋" w:cs="仿宋"/>
          <w:color w:val="000000"/>
          <w:sz w:val="21"/>
          <w:szCs w:val="21"/>
        </w:rPr>
      </w:pPr>
      <w:r>
        <w:rPr>
          <w:rFonts w:hint="eastAsia" w:ascii="仿宋" w:hAnsi="仿宋" w:eastAsia="仿宋" w:cs="仿宋"/>
          <w:i w:val="0"/>
          <w:iCs w:val="0"/>
          <w:caps w:val="0"/>
          <w:color w:val="000000"/>
          <w:spacing w:val="0"/>
          <w:kern w:val="0"/>
          <w:sz w:val="21"/>
          <w:szCs w:val="21"/>
          <w:vertAlign w:val="baseline"/>
          <w:lang w:val="en-US" w:eastAsia="zh-CN" w:bidi="ar"/>
        </w:rPr>
        <w:t>本公司（单位）对上述声明内容的真实性负责。如有虚假，愿承担相应法律责任。</w:t>
      </w:r>
    </w:p>
    <w:p w14:paraId="20241AB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0"/>
        <w:jc w:val="left"/>
        <w:textAlignment w:val="baseline"/>
        <w:rPr>
          <w:rFonts w:hint="eastAsia" w:ascii="仿宋" w:hAnsi="仿宋" w:eastAsia="仿宋" w:cs="仿宋"/>
          <w:color w:val="000000"/>
          <w:sz w:val="21"/>
          <w:szCs w:val="21"/>
        </w:rPr>
      </w:pPr>
    </w:p>
    <w:p w14:paraId="158117E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0"/>
        <w:jc w:val="left"/>
        <w:textAlignment w:val="baseline"/>
        <w:rPr>
          <w:rFonts w:hint="eastAsia" w:ascii="仿宋" w:hAnsi="仿宋" w:eastAsia="仿宋" w:cs="仿宋"/>
          <w:color w:val="000000"/>
          <w:sz w:val="21"/>
          <w:szCs w:val="21"/>
        </w:rPr>
      </w:pPr>
      <w:r>
        <w:rPr>
          <w:rFonts w:hint="eastAsia" w:ascii="仿宋" w:hAnsi="仿宋" w:eastAsia="仿宋" w:cs="仿宋"/>
          <w:i w:val="0"/>
          <w:iCs w:val="0"/>
          <w:caps w:val="0"/>
          <w:color w:val="000000"/>
          <w:spacing w:val="0"/>
          <w:kern w:val="0"/>
          <w:sz w:val="21"/>
          <w:szCs w:val="21"/>
          <w:vertAlign w:val="baseline"/>
          <w:lang w:val="en-US" w:eastAsia="zh-CN" w:bidi="ar"/>
        </w:rPr>
        <w:t>公司（单位）名称（盖章）：</w:t>
      </w:r>
    </w:p>
    <w:p w14:paraId="0FC06F4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0"/>
        <w:jc w:val="left"/>
        <w:textAlignment w:val="baseline"/>
        <w:rPr>
          <w:rFonts w:hint="eastAsia" w:ascii="仿宋" w:hAnsi="仿宋" w:eastAsia="仿宋" w:cs="仿宋"/>
          <w:color w:val="000000"/>
          <w:sz w:val="21"/>
          <w:szCs w:val="21"/>
        </w:rPr>
      </w:pPr>
      <w:r>
        <w:rPr>
          <w:rFonts w:hint="eastAsia" w:ascii="仿宋" w:hAnsi="仿宋" w:eastAsia="仿宋" w:cs="仿宋"/>
          <w:i w:val="0"/>
          <w:iCs w:val="0"/>
          <w:caps w:val="0"/>
          <w:color w:val="000000"/>
          <w:spacing w:val="0"/>
          <w:kern w:val="0"/>
          <w:sz w:val="21"/>
          <w:szCs w:val="21"/>
          <w:u w:val="single"/>
          <w:vertAlign w:val="baseline"/>
          <w:lang w:val="en-US" w:eastAsia="zh-CN" w:bidi="ar"/>
        </w:rPr>
        <w:t>日期：年月日</w:t>
      </w:r>
    </w:p>
    <w:p w14:paraId="5C8FFC4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0"/>
        <w:jc w:val="left"/>
        <w:textAlignment w:val="baseline"/>
        <w:rPr>
          <w:rFonts w:hint="eastAsia" w:ascii="仿宋" w:hAnsi="仿宋" w:eastAsia="仿宋" w:cs="仿宋"/>
          <w:color w:val="000000"/>
          <w:sz w:val="21"/>
          <w:szCs w:val="21"/>
        </w:rPr>
      </w:pPr>
    </w:p>
    <w:p w14:paraId="39F0AEE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0"/>
        <w:jc w:val="left"/>
        <w:textAlignment w:val="baseline"/>
        <w:rPr>
          <w:rFonts w:hint="eastAsia" w:ascii="仿宋" w:hAnsi="仿宋" w:eastAsia="仿宋" w:cs="仿宋"/>
          <w:color w:val="000000"/>
          <w:sz w:val="21"/>
          <w:szCs w:val="21"/>
        </w:rPr>
      </w:pPr>
      <w:r>
        <w:rPr>
          <w:rFonts w:hint="eastAsia" w:ascii="仿宋" w:hAnsi="仿宋" w:eastAsia="仿宋" w:cs="仿宋"/>
          <w:i w:val="0"/>
          <w:iCs w:val="0"/>
          <w:caps w:val="0"/>
          <w:color w:val="000000"/>
          <w:spacing w:val="0"/>
          <w:kern w:val="0"/>
          <w:sz w:val="21"/>
          <w:szCs w:val="21"/>
          <w:vertAlign w:val="baseline"/>
          <w:lang w:val="en-US" w:eastAsia="zh-CN" w:bidi="ar"/>
        </w:rPr>
        <w:t>注释：</w:t>
      </w:r>
    </w:p>
    <w:p w14:paraId="07BE70C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仿宋" w:hAnsi="仿宋" w:eastAsia="仿宋" w:cs="仿宋"/>
          <w:color w:val="000000"/>
          <w:sz w:val="21"/>
          <w:szCs w:val="21"/>
        </w:rPr>
      </w:pPr>
      <w:r>
        <w:rPr>
          <w:rFonts w:hint="eastAsia" w:ascii="仿宋" w:hAnsi="仿宋" w:eastAsia="仿宋" w:cs="仿宋"/>
          <w:i w:val="0"/>
          <w:iCs w:val="0"/>
          <w:caps w:val="0"/>
          <w:color w:val="000000"/>
          <w:spacing w:val="0"/>
          <w:kern w:val="0"/>
          <w:sz w:val="21"/>
          <w:szCs w:val="21"/>
          <w:vertAlign w:val="baseline"/>
          <w:lang w:val="en-US" w:eastAsia="zh-CN" w:bidi="ar"/>
        </w:rPr>
        <w:t>①.产品如有型号，请在“产品名称”栏一并填写。</w:t>
      </w:r>
    </w:p>
    <w:p w14:paraId="77D55C9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仿宋" w:hAnsi="仿宋" w:eastAsia="仿宋" w:cs="仿宋"/>
          <w:color w:val="000000"/>
          <w:sz w:val="21"/>
          <w:szCs w:val="21"/>
        </w:rPr>
      </w:pPr>
      <w:r>
        <w:rPr>
          <w:rFonts w:hint="eastAsia" w:ascii="仿宋" w:hAnsi="仿宋" w:eastAsia="仿宋" w:cs="仿宋"/>
          <w:i w:val="0"/>
          <w:iCs w:val="0"/>
          <w:caps w:val="0"/>
          <w:color w:val="000000"/>
          <w:spacing w:val="0"/>
          <w:kern w:val="0"/>
          <w:sz w:val="21"/>
          <w:szCs w:val="21"/>
          <w:vertAlign w:val="baseline"/>
          <w:lang w:val="en-US" w:eastAsia="zh-CN" w:bidi="ar"/>
        </w:rPr>
        <w:t>②.生产厂名与厂址应与生产厂营业执照载明的相关信息保持一致。</w:t>
      </w:r>
    </w:p>
    <w:p w14:paraId="4F2461B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仿宋" w:hAnsi="仿宋" w:eastAsia="仿宋" w:cs="仿宋"/>
          <w:color w:val="000000"/>
          <w:sz w:val="21"/>
          <w:szCs w:val="21"/>
        </w:rPr>
      </w:pPr>
      <w:r>
        <w:rPr>
          <w:rFonts w:hint="eastAsia" w:ascii="仿宋" w:hAnsi="仿宋" w:eastAsia="仿宋" w:cs="仿宋"/>
          <w:i w:val="0"/>
          <w:iCs w:val="0"/>
          <w:caps w:val="0"/>
          <w:color w:val="000000"/>
          <w:spacing w:val="0"/>
          <w:kern w:val="0"/>
          <w:sz w:val="21"/>
          <w:szCs w:val="21"/>
          <w:vertAlign w:val="baseline"/>
          <w:lang w:val="en-US" w:eastAsia="zh-CN" w:bidi="ar"/>
        </w:rPr>
        <w:t>③.该产品的中国境内生产的组件成本占比相关要求实施前，“规定比例”栏可不填，下同。</w:t>
      </w:r>
    </w:p>
    <w:p w14:paraId="37EE85A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仿宋" w:hAnsi="仿宋" w:eastAsia="仿宋" w:cs="仿宋"/>
          <w:color w:val="000000"/>
          <w:sz w:val="21"/>
          <w:szCs w:val="21"/>
        </w:rPr>
      </w:pPr>
      <w:r>
        <w:rPr>
          <w:rFonts w:hint="eastAsia" w:ascii="仿宋" w:hAnsi="仿宋" w:eastAsia="仿宋" w:cs="仿宋"/>
          <w:i w:val="0"/>
          <w:iCs w:val="0"/>
          <w:caps w:val="0"/>
          <w:color w:val="000000"/>
          <w:spacing w:val="0"/>
          <w:kern w:val="0"/>
          <w:sz w:val="21"/>
          <w:szCs w:val="21"/>
          <w:vertAlign w:val="baseline"/>
          <w:lang w:val="en-US" w:eastAsia="zh-CN" w:bidi="ar"/>
        </w:rPr>
        <w:t>④.该产品的关键组件要求实施前，“关键组件”栏可不填，下同。</w:t>
      </w:r>
    </w:p>
    <w:p w14:paraId="583D365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仿宋" w:hAnsi="仿宋" w:eastAsia="仿宋" w:cs="仿宋"/>
          <w:color w:val="000000"/>
          <w:sz w:val="21"/>
          <w:szCs w:val="21"/>
        </w:rPr>
      </w:pPr>
      <w:r>
        <w:rPr>
          <w:rFonts w:hint="eastAsia" w:ascii="仿宋" w:hAnsi="仿宋" w:eastAsia="仿宋" w:cs="仿宋"/>
          <w:i w:val="0"/>
          <w:iCs w:val="0"/>
          <w:caps w:val="0"/>
          <w:color w:val="000000"/>
          <w:spacing w:val="0"/>
          <w:kern w:val="0"/>
          <w:sz w:val="21"/>
          <w:szCs w:val="21"/>
          <w:vertAlign w:val="baseline"/>
          <w:lang w:val="en-US" w:eastAsia="zh-CN" w:bidi="ar"/>
        </w:rPr>
        <w:t>⑤.该产品的关键工序要求实施前，“关键工序”栏可不填，下同。</w:t>
      </w:r>
    </w:p>
    <w:p w14:paraId="78FD01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uto"/>
        <w:ind w:left="0" w:right="0" w:firstLine="0"/>
        <w:jc w:val="left"/>
        <w:textAlignment w:val="baseline"/>
        <w:rPr>
          <w:rFonts w:hint="eastAsia" w:ascii="仿宋" w:hAnsi="仿宋" w:eastAsia="仿宋" w:cs="仿宋"/>
          <w:color w:val="000000"/>
          <w:sz w:val="21"/>
          <w:szCs w:val="21"/>
        </w:rPr>
      </w:pPr>
    </w:p>
    <w:p w14:paraId="4418ADF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0"/>
        <w:jc w:val="center"/>
        <w:textAlignment w:val="baseline"/>
        <w:rPr>
          <w:rFonts w:hint="eastAsia" w:ascii="仿宋" w:hAnsi="仿宋" w:eastAsia="仿宋" w:cs="仿宋"/>
          <w:color w:val="000000"/>
          <w:sz w:val="21"/>
          <w:szCs w:val="21"/>
        </w:rPr>
      </w:pPr>
      <w:r>
        <w:rPr>
          <w:rFonts w:hint="eastAsia" w:ascii="仿宋" w:hAnsi="仿宋" w:eastAsia="仿宋" w:cs="仿宋"/>
          <w:b/>
          <w:bCs/>
          <w:i w:val="0"/>
          <w:iCs w:val="0"/>
          <w:caps w:val="0"/>
          <w:color w:val="000000"/>
          <w:spacing w:val="0"/>
          <w:kern w:val="0"/>
          <w:sz w:val="21"/>
          <w:szCs w:val="21"/>
          <w:vertAlign w:val="baseline"/>
          <w:lang w:val="en-US" w:eastAsia="zh-CN" w:bidi="ar"/>
        </w:rPr>
        <w:t>中国境内生产的组件成本核算基本规则</w:t>
      </w:r>
    </w:p>
    <w:p w14:paraId="52AD20D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仿宋" w:hAnsi="仿宋" w:eastAsia="仿宋" w:cs="仿宋"/>
          <w:color w:val="000000"/>
          <w:sz w:val="21"/>
          <w:szCs w:val="21"/>
        </w:rPr>
      </w:pPr>
    </w:p>
    <w:p w14:paraId="24CF485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仿宋" w:hAnsi="仿宋" w:eastAsia="仿宋" w:cs="仿宋"/>
          <w:color w:val="000000"/>
          <w:sz w:val="21"/>
          <w:szCs w:val="21"/>
        </w:rPr>
      </w:pPr>
      <w:r>
        <w:rPr>
          <w:rFonts w:hint="eastAsia" w:ascii="仿宋" w:hAnsi="仿宋" w:eastAsia="仿宋" w:cs="仿宋"/>
          <w:color w:val="000000"/>
          <w:kern w:val="0"/>
          <w:sz w:val="21"/>
          <w:szCs w:val="21"/>
          <w:vertAlign w:val="baseline"/>
          <w:lang w:val="en-US" w:eastAsia="zh-CN" w:bidi="ar"/>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4D75516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仿宋" w:hAnsi="仿宋" w:eastAsia="仿宋" w:cs="仿宋"/>
          <w:color w:val="000000"/>
          <w:sz w:val="21"/>
          <w:szCs w:val="21"/>
        </w:rPr>
      </w:pPr>
      <w:r>
        <w:rPr>
          <w:rFonts w:hint="eastAsia" w:ascii="仿宋" w:hAnsi="仿宋" w:eastAsia="仿宋" w:cs="仿宋"/>
          <w:i w:val="0"/>
          <w:iCs w:val="0"/>
          <w:caps w:val="0"/>
          <w:color w:val="000000"/>
          <w:spacing w:val="0"/>
          <w:kern w:val="0"/>
          <w:sz w:val="21"/>
          <w:szCs w:val="21"/>
          <w:vertAlign w:val="baseline"/>
          <w:lang w:val="en-US" w:eastAsia="zh-CN" w:bidi="ar"/>
        </w:rPr>
        <w:t>一、产品的一级组件是指直接组成产品的组件。产品的二级组件是指直接组成产品一级组件的组件。一级组件不可分解的，视同二级组件。</w:t>
      </w:r>
    </w:p>
    <w:p w14:paraId="5D02C24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仿宋" w:hAnsi="仿宋" w:eastAsia="仿宋" w:cs="仿宋"/>
          <w:color w:val="000000"/>
          <w:sz w:val="21"/>
          <w:szCs w:val="21"/>
        </w:rPr>
      </w:pPr>
      <w:r>
        <w:rPr>
          <w:rFonts w:hint="eastAsia" w:ascii="仿宋" w:hAnsi="仿宋" w:eastAsia="仿宋" w:cs="仿宋"/>
          <w:i w:val="0"/>
          <w:iCs w:val="0"/>
          <w:caps w:val="0"/>
          <w:color w:val="000000"/>
          <w:spacing w:val="0"/>
          <w:kern w:val="0"/>
          <w:sz w:val="21"/>
          <w:szCs w:val="21"/>
          <w:vertAlign w:val="baseline"/>
          <w:lang w:val="en-US" w:eastAsia="zh-CN" w:bidi="ar"/>
        </w:rPr>
        <w:t>二、二级组件在中国境内生产的，其全部成本计入中国境内生产的组件成本；二级组件不在中国境内生产的，其成本不计入中国境内生产的组件成本。</w:t>
      </w:r>
    </w:p>
    <w:p w14:paraId="4ECD8F1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仿宋" w:hAnsi="仿宋" w:eastAsia="仿宋" w:cs="仿宋"/>
          <w:color w:val="000000"/>
          <w:sz w:val="21"/>
          <w:szCs w:val="21"/>
        </w:rPr>
      </w:pPr>
      <w:r>
        <w:rPr>
          <w:rFonts w:hint="eastAsia" w:ascii="仿宋" w:hAnsi="仿宋" w:eastAsia="仿宋" w:cs="仿宋"/>
          <w:i w:val="0"/>
          <w:iCs w:val="0"/>
          <w:caps w:val="0"/>
          <w:color w:val="000000"/>
          <w:spacing w:val="0"/>
          <w:kern w:val="0"/>
          <w:sz w:val="21"/>
          <w:szCs w:val="21"/>
          <w:vertAlign w:val="baseline"/>
          <w:lang w:val="en-US" w:eastAsia="zh-CN" w:bidi="ar"/>
        </w:rPr>
        <w:t>三、产品总成本和组件成本以相关会计核算数据、采购合同、进货记录等为基础进行计算。</w:t>
      </w:r>
    </w:p>
    <w:p w14:paraId="1CA1007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仿宋" w:hAnsi="仿宋" w:eastAsia="仿宋" w:cs="仿宋"/>
          <w:color w:val="000000"/>
          <w:sz w:val="21"/>
          <w:szCs w:val="21"/>
        </w:rPr>
      </w:pPr>
      <w:r>
        <w:rPr>
          <w:rFonts w:hint="eastAsia" w:ascii="仿宋" w:hAnsi="仿宋" w:eastAsia="仿宋" w:cs="仿宋"/>
          <w:i w:val="0"/>
          <w:iCs w:val="0"/>
          <w:caps w:val="0"/>
          <w:color w:val="000000"/>
          <w:spacing w:val="0"/>
          <w:kern w:val="0"/>
          <w:sz w:val="21"/>
          <w:szCs w:val="21"/>
          <w:vertAlign w:val="baseline"/>
          <w:lang w:val="en-US" w:eastAsia="zh-CN" w:bidi="ar"/>
        </w:rPr>
        <w:t>四、需要对成本核算规则予以进一步明确的其他有关事项，由财政部会同有关部门另行规定。</w:t>
      </w:r>
    </w:p>
    <w:p w14:paraId="6D045F4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仿宋" w:hAnsi="仿宋" w:eastAsia="仿宋" w:cs="仿宋"/>
          <w:color w:val="000000"/>
          <w:sz w:val="21"/>
          <w:szCs w:val="21"/>
        </w:rPr>
      </w:pPr>
    </w:p>
    <w:p w14:paraId="148B6C0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仿宋" w:hAnsi="仿宋" w:eastAsia="仿宋" w:cs="仿宋"/>
          <w:color w:val="000000"/>
          <w:sz w:val="21"/>
          <w:szCs w:val="21"/>
        </w:rPr>
      </w:pPr>
      <w:r>
        <w:rPr>
          <w:rFonts w:hint="eastAsia" w:ascii="仿宋" w:hAnsi="仿宋" w:eastAsia="仿宋" w:cs="仿宋"/>
          <w:color w:val="000000"/>
          <w:sz w:val="21"/>
          <w:szCs w:val="21"/>
          <w:vertAlign w:val="baseline"/>
        </w:rPr>
        <w:br w:type="page"/>
      </w:r>
    </w:p>
    <w:p w14:paraId="26BBA85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center"/>
        <w:textAlignment w:val="baseline"/>
        <w:rPr>
          <w:rFonts w:hint="eastAsia" w:ascii="仿宋" w:hAnsi="仿宋" w:eastAsia="仿宋" w:cs="仿宋"/>
          <w:color w:val="000000"/>
          <w:sz w:val="21"/>
          <w:szCs w:val="21"/>
        </w:rPr>
      </w:pPr>
      <w:r>
        <w:rPr>
          <w:rFonts w:hint="eastAsia" w:ascii="仿宋" w:hAnsi="仿宋" w:eastAsia="仿宋" w:cs="仿宋"/>
          <w:b/>
          <w:bCs/>
          <w:color w:val="000000"/>
          <w:kern w:val="0"/>
          <w:sz w:val="21"/>
          <w:szCs w:val="21"/>
          <w:vertAlign w:val="baseline"/>
          <w:lang w:val="en-US" w:eastAsia="zh-CN" w:bidi="ar"/>
        </w:rPr>
        <w:t>关于本国产品成本比例的声明函</w:t>
      </w:r>
    </w:p>
    <w:p w14:paraId="535CFA2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仿宋" w:hAnsi="仿宋" w:eastAsia="仿宋" w:cs="仿宋"/>
          <w:color w:val="000000"/>
          <w:sz w:val="21"/>
          <w:szCs w:val="21"/>
        </w:rPr>
      </w:pPr>
    </w:p>
    <w:p w14:paraId="2BE9E89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仿宋" w:hAnsi="仿宋" w:eastAsia="仿宋" w:cs="仿宋"/>
          <w:color w:val="000000"/>
          <w:sz w:val="21"/>
          <w:szCs w:val="21"/>
        </w:rPr>
      </w:pPr>
      <w:r>
        <w:rPr>
          <w:rFonts w:hint="eastAsia" w:ascii="仿宋" w:hAnsi="仿宋" w:eastAsia="仿宋" w:cs="仿宋"/>
          <w:i w:val="0"/>
          <w:iCs w:val="0"/>
          <w:caps w:val="0"/>
          <w:color w:val="000000"/>
          <w:spacing w:val="0"/>
          <w:kern w:val="0"/>
          <w:sz w:val="21"/>
          <w:szCs w:val="21"/>
          <w:vertAlign w:val="baseline"/>
          <w:lang w:val="en-US" w:eastAsia="zh-CN" w:bidi="ar"/>
        </w:rPr>
        <w:t>本公司（单位）郑重声明，根据《国务院办公厅关于在政府采购中实施本国产品标准及相关政策的通知》（国办发〔2025〕34号）的规定，本公司（单位）提供的符合本国产品标准的产品成本之和占提供的全部产品成本之和的比例达到</w:t>
      </w:r>
      <w:r>
        <w:rPr>
          <w:rFonts w:hint="eastAsia" w:ascii="仿宋" w:hAnsi="仿宋" w:eastAsia="仿宋" w:cs="仿宋"/>
          <w:i w:val="0"/>
          <w:iCs w:val="0"/>
          <w:caps w:val="0"/>
          <w:color w:val="000000"/>
          <w:spacing w:val="0"/>
          <w:kern w:val="0"/>
          <w:sz w:val="21"/>
          <w:szCs w:val="21"/>
          <w:u w:val="single"/>
          <w:vertAlign w:val="baseline"/>
          <w:lang w:val="en-US" w:eastAsia="zh-CN" w:bidi="ar"/>
        </w:rPr>
        <w:t xml:space="preserve">      </w:t>
      </w:r>
      <w:r>
        <w:rPr>
          <w:rFonts w:hint="eastAsia" w:ascii="仿宋" w:hAnsi="仿宋" w:eastAsia="仿宋" w:cs="仿宋"/>
          <w:i w:val="0"/>
          <w:iCs w:val="0"/>
          <w:caps w:val="0"/>
          <w:color w:val="000000"/>
          <w:spacing w:val="0"/>
          <w:kern w:val="0"/>
          <w:sz w:val="21"/>
          <w:szCs w:val="21"/>
          <w:vertAlign w:val="baseline"/>
          <w:lang w:val="en-US" w:eastAsia="zh-CN" w:bidi="ar"/>
        </w:rPr>
        <w:t>%。</w:t>
      </w:r>
    </w:p>
    <w:p w14:paraId="1E0B39A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仿宋" w:hAnsi="仿宋" w:eastAsia="仿宋" w:cs="仿宋"/>
          <w:color w:val="000000"/>
          <w:sz w:val="21"/>
          <w:szCs w:val="21"/>
        </w:rPr>
      </w:pPr>
      <w:r>
        <w:rPr>
          <w:rFonts w:hint="eastAsia" w:ascii="仿宋" w:hAnsi="仿宋" w:eastAsia="仿宋" w:cs="仿宋"/>
          <w:i w:val="0"/>
          <w:iCs w:val="0"/>
          <w:caps w:val="0"/>
          <w:color w:val="000000"/>
          <w:spacing w:val="0"/>
          <w:kern w:val="0"/>
          <w:sz w:val="21"/>
          <w:szCs w:val="21"/>
          <w:vertAlign w:val="baseline"/>
          <w:lang w:val="en-US" w:eastAsia="zh-CN" w:bidi="ar"/>
        </w:rPr>
        <w:t>本公司（单位）对上述声明内容的真实性负责。如有虚假，愿承担相应法律责任。</w:t>
      </w:r>
    </w:p>
    <w:p w14:paraId="4894BCF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仿宋" w:hAnsi="仿宋" w:eastAsia="仿宋" w:cs="仿宋"/>
          <w:color w:val="000000"/>
          <w:sz w:val="21"/>
          <w:szCs w:val="21"/>
        </w:rPr>
      </w:pPr>
    </w:p>
    <w:p w14:paraId="3D8C848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仿宋" w:hAnsi="仿宋" w:eastAsia="仿宋" w:cs="仿宋"/>
          <w:color w:val="000000"/>
          <w:sz w:val="21"/>
          <w:szCs w:val="21"/>
        </w:rPr>
      </w:pPr>
      <w:r>
        <w:rPr>
          <w:rFonts w:hint="eastAsia" w:ascii="仿宋" w:hAnsi="仿宋" w:eastAsia="仿宋" w:cs="仿宋"/>
          <w:i w:val="0"/>
          <w:iCs w:val="0"/>
          <w:caps w:val="0"/>
          <w:color w:val="000000"/>
          <w:spacing w:val="0"/>
          <w:kern w:val="0"/>
          <w:sz w:val="21"/>
          <w:szCs w:val="21"/>
          <w:vertAlign w:val="baseline"/>
          <w:lang w:val="en-US" w:eastAsia="zh-CN" w:bidi="ar"/>
        </w:rPr>
        <w:t>公司（单位）名称（盖章）：</w:t>
      </w:r>
    </w:p>
    <w:p w14:paraId="542D553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仿宋" w:hAnsi="仿宋" w:eastAsia="仿宋" w:cs="仿宋"/>
          <w:color w:val="000000"/>
          <w:sz w:val="21"/>
          <w:szCs w:val="21"/>
        </w:rPr>
      </w:pPr>
      <w:r>
        <w:rPr>
          <w:rFonts w:hint="eastAsia" w:ascii="仿宋" w:hAnsi="仿宋" w:eastAsia="仿宋" w:cs="仿宋"/>
          <w:i w:val="0"/>
          <w:iCs w:val="0"/>
          <w:caps w:val="0"/>
          <w:color w:val="000000"/>
          <w:spacing w:val="0"/>
          <w:kern w:val="0"/>
          <w:sz w:val="21"/>
          <w:szCs w:val="21"/>
          <w:vertAlign w:val="baseline"/>
          <w:lang w:val="en-US" w:eastAsia="zh-CN" w:bidi="ar"/>
        </w:rPr>
        <w:t>日期：年月日</w:t>
      </w:r>
    </w:p>
    <w:p w14:paraId="7D85ED16">
      <w:pPr>
        <w:pStyle w:val="4"/>
        <w:keepNext w:val="0"/>
        <w:keepLines w:val="0"/>
        <w:widowControl/>
        <w:suppressLineNumbers w:val="0"/>
        <w:spacing w:line="288" w:lineRule="auto"/>
        <w:jc w:val="center"/>
        <w:rPr>
          <w:rFonts w:hint="eastAsia" w:ascii="仿宋" w:hAnsi="仿宋" w:eastAsia="仿宋" w:cs="仿宋"/>
          <w:sz w:val="28"/>
          <w:szCs w:val="28"/>
        </w:rPr>
      </w:pPr>
      <w:r>
        <w:rPr>
          <w:rFonts w:hint="eastAsia" w:ascii="仿宋" w:hAnsi="仿宋" w:eastAsia="仿宋" w:cs="仿宋"/>
          <w:color w:val="000000"/>
          <w:sz w:val="28"/>
          <w:szCs w:val="28"/>
        </w:rPr>
        <w:br w:type="page"/>
      </w:r>
      <w:r>
        <w:rPr>
          <w:rFonts w:hint="eastAsia" w:ascii="仿宋" w:hAnsi="仿宋" w:eastAsia="仿宋" w:cs="仿宋"/>
          <w:color w:val="000000"/>
          <w:sz w:val="28"/>
          <w:szCs w:val="28"/>
        </w:rPr>
        <w:t>中小企业划型标准规定</w:t>
      </w:r>
    </w:p>
    <w:p w14:paraId="4AFCBCCC">
      <w:pPr>
        <w:keepNext w:val="0"/>
        <w:keepLines w:val="0"/>
        <w:widowControl/>
        <w:suppressLineNumbers w:val="0"/>
        <w:spacing w:line="288" w:lineRule="auto"/>
        <w:jc w:val="center"/>
        <w:rPr>
          <w:rFonts w:hint="eastAsia" w:ascii="仿宋" w:hAnsi="仿宋" w:eastAsia="仿宋" w:cs="仿宋"/>
          <w:color w:val="000000"/>
          <w:sz w:val="21"/>
          <w:szCs w:val="21"/>
        </w:rPr>
      </w:pPr>
      <w:r>
        <w:rPr>
          <w:rFonts w:hint="eastAsia" w:ascii="仿宋" w:hAnsi="仿宋" w:eastAsia="仿宋" w:cs="仿宋"/>
          <w:b/>
          <w:bCs/>
          <w:color w:val="000000"/>
          <w:spacing w:val="-6"/>
          <w:kern w:val="0"/>
          <w:sz w:val="21"/>
          <w:szCs w:val="21"/>
          <w:lang w:val="en-US" w:eastAsia="zh-CN" w:bidi="ar"/>
        </w:rPr>
        <w:t>中小企业划型标准（参考数据表）</w:t>
      </w:r>
    </w:p>
    <w:p w14:paraId="240BFE0E">
      <w:pPr>
        <w:keepNext w:val="0"/>
        <w:keepLines w:val="0"/>
        <w:widowControl/>
        <w:suppressLineNumbers w:val="0"/>
        <w:spacing w:line="288" w:lineRule="auto"/>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（一）</w:t>
      </w:r>
    </w:p>
    <w:tbl>
      <w:tblPr>
        <w:tblStyle w:val="17"/>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4"/>
        <w:gridCol w:w="818"/>
        <w:gridCol w:w="1184"/>
        <w:gridCol w:w="814"/>
        <w:gridCol w:w="1150"/>
        <w:gridCol w:w="810"/>
        <w:gridCol w:w="1121"/>
        <w:gridCol w:w="1799"/>
      </w:tblGrid>
      <w:tr w14:paraId="46036FF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91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CD204D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所属行业</w:t>
            </w:r>
          </w:p>
        </w:tc>
        <w:tc>
          <w:tcPr>
            <w:tcW w:w="850"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55ECE6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从业人员（人）</w:t>
            </w:r>
          </w:p>
        </w:tc>
        <w:tc>
          <w:tcPr>
            <w:tcW w:w="850"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DB8815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营业收入（万元）</w:t>
            </w:r>
          </w:p>
        </w:tc>
        <w:tc>
          <w:tcPr>
            <w:tcW w:w="850"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C123B5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资产总额（万元）</w:t>
            </w:r>
          </w:p>
        </w:tc>
        <w:tc>
          <w:tcPr>
            <w:tcW w:w="191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A85ADE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企业类型</w:t>
            </w:r>
          </w:p>
        </w:tc>
      </w:tr>
      <w:tr w14:paraId="4583418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91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FDCA0A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农、林、牧、渔业</w:t>
            </w:r>
          </w:p>
        </w:tc>
        <w:tc>
          <w:tcPr>
            <w:tcW w:w="85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F0AE7C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p>
        </w:tc>
        <w:tc>
          <w:tcPr>
            <w:tcW w:w="1249"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DDEABD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p>
        </w:tc>
        <w:tc>
          <w:tcPr>
            <w:tcW w:w="85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2A2C62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w:t>
            </w:r>
          </w:p>
        </w:tc>
        <w:tc>
          <w:tcPr>
            <w:tcW w:w="1188"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54FFB0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20000</w:t>
            </w:r>
          </w:p>
        </w:tc>
        <w:tc>
          <w:tcPr>
            <w:tcW w:w="850"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7ACDBD0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p>
        </w:tc>
        <w:tc>
          <w:tcPr>
            <w:tcW w:w="1188"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0F3DDE5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p>
        </w:tc>
        <w:tc>
          <w:tcPr>
            <w:tcW w:w="191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41C66D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大型</w:t>
            </w:r>
          </w:p>
        </w:tc>
      </w:tr>
      <w:tr w14:paraId="3BCDC70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91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2752850">
            <w:pPr>
              <w:rPr>
                <w:rFonts w:hint="eastAsia" w:ascii="仿宋" w:hAnsi="仿宋" w:eastAsia="仿宋" w:cs="仿宋"/>
                <w:color w:val="000000"/>
                <w:sz w:val="21"/>
                <w:szCs w:val="21"/>
              </w:rPr>
            </w:pPr>
          </w:p>
        </w:tc>
        <w:tc>
          <w:tcPr>
            <w:tcW w:w="85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E221B7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p>
        </w:tc>
        <w:tc>
          <w:tcPr>
            <w:tcW w:w="1249"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6AC657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p>
        </w:tc>
        <w:tc>
          <w:tcPr>
            <w:tcW w:w="85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BDBAA3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w:t>
            </w:r>
          </w:p>
        </w:tc>
        <w:tc>
          <w:tcPr>
            <w:tcW w:w="1188"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488E54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500</w:t>
            </w:r>
          </w:p>
        </w:tc>
        <w:tc>
          <w:tcPr>
            <w:tcW w:w="85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AEBA3C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p>
        </w:tc>
        <w:tc>
          <w:tcPr>
            <w:tcW w:w="1188"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2F8FD7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p>
        </w:tc>
        <w:tc>
          <w:tcPr>
            <w:tcW w:w="191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DE24CE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中型</w:t>
            </w:r>
          </w:p>
        </w:tc>
      </w:tr>
      <w:tr w14:paraId="03FDB30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91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106E407">
            <w:pPr>
              <w:rPr>
                <w:rFonts w:hint="eastAsia" w:ascii="仿宋" w:hAnsi="仿宋" w:eastAsia="仿宋" w:cs="仿宋"/>
                <w:color w:val="000000"/>
                <w:sz w:val="21"/>
                <w:szCs w:val="21"/>
              </w:rPr>
            </w:pPr>
          </w:p>
        </w:tc>
        <w:tc>
          <w:tcPr>
            <w:tcW w:w="85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7AEE25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p>
        </w:tc>
        <w:tc>
          <w:tcPr>
            <w:tcW w:w="1249"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FF3F93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p>
        </w:tc>
        <w:tc>
          <w:tcPr>
            <w:tcW w:w="85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6F883C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w:t>
            </w:r>
          </w:p>
        </w:tc>
        <w:tc>
          <w:tcPr>
            <w:tcW w:w="1188"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C42EDE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50</w:t>
            </w:r>
          </w:p>
        </w:tc>
        <w:tc>
          <w:tcPr>
            <w:tcW w:w="85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7C76C5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p>
        </w:tc>
        <w:tc>
          <w:tcPr>
            <w:tcW w:w="1188"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A805B1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p>
        </w:tc>
        <w:tc>
          <w:tcPr>
            <w:tcW w:w="191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6B1052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小型</w:t>
            </w:r>
          </w:p>
        </w:tc>
      </w:tr>
      <w:tr w14:paraId="104F2CE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91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17E4E54">
            <w:pPr>
              <w:rPr>
                <w:rFonts w:hint="eastAsia" w:ascii="仿宋" w:hAnsi="仿宋" w:eastAsia="仿宋" w:cs="仿宋"/>
                <w:color w:val="000000"/>
                <w:sz w:val="21"/>
                <w:szCs w:val="21"/>
              </w:rPr>
            </w:pPr>
          </w:p>
        </w:tc>
        <w:tc>
          <w:tcPr>
            <w:tcW w:w="85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EA6B21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p>
        </w:tc>
        <w:tc>
          <w:tcPr>
            <w:tcW w:w="1249"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4C2343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p>
        </w:tc>
        <w:tc>
          <w:tcPr>
            <w:tcW w:w="85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EA1970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w:t>
            </w:r>
          </w:p>
        </w:tc>
        <w:tc>
          <w:tcPr>
            <w:tcW w:w="1188"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CB593E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50</w:t>
            </w:r>
          </w:p>
        </w:tc>
        <w:tc>
          <w:tcPr>
            <w:tcW w:w="85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2C0B70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p>
        </w:tc>
        <w:tc>
          <w:tcPr>
            <w:tcW w:w="1188"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B1391F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p>
        </w:tc>
        <w:tc>
          <w:tcPr>
            <w:tcW w:w="191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F0C3E3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微型</w:t>
            </w:r>
          </w:p>
        </w:tc>
      </w:tr>
    </w:tbl>
    <w:p w14:paraId="3577CE3E">
      <w:pPr>
        <w:keepNext w:val="0"/>
        <w:keepLines w:val="0"/>
        <w:widowControl/>
        <w:suppressLineNumbers w:val="0"/>
        <w:spacing w:line="288" w:lineRule="auto"/>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（二）</w:t>
      </w:r>
    </w:p>
    <w:tbl>
      <w:tblPr>
        <w:tblStyle w:val="17"/>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75CD91D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7C78ED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712A5B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CB66EE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77CA90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1FC716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企业类型</w:t>
            </w:r>
          </w:p>
        </w:tc>
      </w:tr>
      <w:tr w14:paraId="13D7805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A01B9D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工业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FA2B69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CE3B43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1000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164E20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30EBA7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40000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7E8B29B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237497D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C731CD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大型</w:t>
            </w:r>
          </w:p>
        </w:tc>
      </w:tr>
      <w:tr w14:paraId="4A8233E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C702027">
            <w:pPr>
              <w:rPr>
                <w:rFonts w:hint="eastAsia" w:ascii="仿宋" w:hAnsi="仿宋" w:eastAsia="仿宋" w:cs="仿宋"/>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F1761C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1639EE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300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835BC5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C172E8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2000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21FE3C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A824A9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EB4CB0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中型</w:t>
            </w:r>
          </w:p>
        </w:tc>
      </w:tr>
      <w:tr w14:paraId="1B8EBBB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2228F0B">
            <w:pPr>
              <w:rPr>
                <w:rFonts w:hint="eastAsia" w:ascii="仿宋" w:hAnsi="仿宋" w:eastAsia="仿宋" w:cs="仿宋"/>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AB0D1D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8D1E73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20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E6B88F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F9DF3B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300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94FD03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977C4E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6A51E2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小型</w:t>
            </w:r>
          </w:p>
        </w:tc>
      </w:tr>
      <w:tr w14:paraId="2C653C5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D499573">
            <w:pPr>
              <w:rPr>
                <w:rFonts w:hint="eastAsia" w:ascii="仿宋" w:hAnsi="仿宋" w:eastAsia="仿宋" w:cs="仿宋"/>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0B8BFE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81AA8E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20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6F3B5B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或＜</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80DD17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300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369015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1D327C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51D98B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微型</w:t>
            </w:r>
          </w:p>
        </w:tc>
      </w:tr>
    </w:tbl>
    <w:p w14:paraId="72D7EFF7">
      <w:pPr>
        <w:keepNext w:val="0"/>
        <w:keepLines w:val="0"/>
        <w:widowControl/>
        <w:suppressLineNumbers w:val="0"/>
        <w:spacing w:line="288" w:lineRule="auto"/>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（三）</w:t>
      </w:r>
    </w:p>
    <w:tbl>
      <w:tblPr>
        <w:tblStyle w:val="17"/>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13D48DF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4DB804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1CD344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8BAD5E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E15C0D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5C4163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企业类型</w:t>
            </w:r>
          </w:p>
        </w:tc>
      </w:tr>
      <w:tr w14:paraId="0D3961A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E71AFC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建筑业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35C61E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0A72C4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400367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22D672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80000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3888744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且≥</w:t>
            </w: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4110736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80000</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441164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大型</w:t>
            </w:r>
          </w:p>
        </w:tc>
      </w:tr>
      <w:tr w14:paraId="3ED1643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DCE9C6F">
            <w:pPr>
              <w:rPr>
                <w:rFonts w:hint="eastAsia" w:ascii="仿宋" w:hAnsi="仿宋" w:eastAsia="仿宋" w:cs="仿宋"/>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0CE083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564ED8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2A9927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083B98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6000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A89BAD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且≥</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D65814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5000</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40AE80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中型</w:t>
            </w:r>
          </w:p>
        </w:tc>
      </w:tr>
      <w:tr w14:paraId="25A0ED0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094FE1E">
            <w:pPr>
              <w:rPr>
                <w:rFonts w:hint="eastAsia" w:ascii="仿宋" w:hAnsi="仿宋" w:eastAsia="仿宋" w:cs="仿宋"/>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5F99C5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C0C0E5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3B9E19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7B7EE0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300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B664C8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且≥</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622322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300</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1947BD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小型</w:t>
            </w:r>
          </w:p>
        </w:tc>
      </w:tr>
      <w:tr w14:paraId="432728A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A6D159F">
            <w:pPr>
              <w:rPr>
                <w:rFonts w:hint="eastAsia" w:ascii="仿宋" w:hAnsi="仿宋" w:eastAsia="仿宋" w:cs="仿宋"/>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A267F6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33CF75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C5FB20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D14445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300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B11A6F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或＜</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5B3530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300</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42BA93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微型</w:t>
            </w:r>
          </w:p>
        </w:tc>
      </w:tr>
    </w:tbl>
    <w:p w14:paraId="216589DA">
      <w:pPr>
        <w:keepNext w:val="0"/>
        <w:keepLines w:val="0"/>
        <w:widowControl/>
        <w:suppressLineNumbers w:val="0"/>
        <w:spacing w:line="288" w:lineRule="auto"/>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（四）</w:t>
      </w:r>
    </w:p>
    <w:tbl>
      <w:tblPr>
        <w:tblStyle w:val="17"/>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13B72BA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6D2026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C473D8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0B3F09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277939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16999A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企业类型</w:t>
            </w:r>
          </w:p>
        </w:tc>
      </w:tr>
      <w:tr w14:paraId="2E40E1B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62C480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批发业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CFB2CB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FBB3BF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200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66D11F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2BF12C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40000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1C41772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6E0D184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9D6C13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大型</w:t>
            </w:r>
          </w:p>
        </w:tc>
      </w:tr>
      <w:tr w14:paraId="1DD6A3C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1873315">
            <w:pPr>
              <w:rPr>
                <w:rFonts w:hint="eastAsia" w:ascii="仿宋" w:hAnsi="仿宋" w:eastAsia="仿宋" w:cs="仿宋"/>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C5FDFD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AADD3E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20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EF4848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7E20F4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5000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4962D3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0A8C2A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F5E6F5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中型</w:t>
            </w:r>
          </w:p>
        </w:tc>
      </w:tr>
      <w:tr w14:paraId="094F1C3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F07FCAA">
            <w:pPr>
              <w:rPr>
                <w:rFonts w:hint="eastAsia" w:ascii="仿宋" w:hAnsi="仿宋" w:eastAsia="仿宋" w:cs="仿宋"/>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993A1B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55A2A5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5</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FC10B0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5302EB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1000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EA9D76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1AA274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DEB5CC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小型</w:t>
            </w:r>
          </w:p>
        </w:tc>
      </w:tr>
      <w:tr w14:paraId="10B7F17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5429C4F">
            <w:pPr>
              <w:rPr>
                <w:rFonts w:hint="eastAsia" w:ascii="仿宋" w:hAnsi="仿宋" w:eastAsia="仿宋" w:cs="仿宋"/>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A74686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1F9B1B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5</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2E2D15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或＜</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973A2B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1000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006710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899AD9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2647AF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微型</w:t>
            </w:r>
          </w:p>
        </w:tc>
      </w:tr>
    </w:tbl>
    <w:p w14:paraId="75F94537">
      <w:pPr>
        <w:keepNext w:val="0"/>
        <w:keepLines w:val="0"/>
        <w:widowControl/>
        <w:suppressLineNumbers w:val="0"/>
        <w:spacing w:line="288" w:lineRule="auto"/>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（五）</w:t>
      </w:r>
    </w:p>
    <w:tbl>
      <w:tblPr>
        <w:tblStyle w:val="17"/>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4A49AD4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E9CD52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EB06C4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7EF6BD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15E479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3D89A5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企业类型</w:t>
            </w:r>
          </w:p>
        </w:tc>
      </w:tr>
      <w:tr w14:paraId="038EFB1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E08536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零售业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665CFB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52DF7F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300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C27FE5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DBFC79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20000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4FFD96C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1E89288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7E675E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大型</w:t>
            </w:r>
          </w:p>
        </w:tc>
      </w:tr>
      <w:tr w14:paraId="4E15945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F569DEB">
            <w:pPr>
              <w:rPr>
                <w:rFonts w:hint="eastAsia" w:ascii="仿宋" w:hAnsi="仿宋" w:eastAsia="仿宋" w:cs="仿宋"/>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4961CC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1FCF1A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50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5192D3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EF66BB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500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C9B06C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081F86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AEC6FD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中型</w:t>
            </w:r>
          </w:p>
        </w:tc>
      </w:tr>
      <w:tr w14:paraId="6486735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24456C1">
            <w:pPr>
              <w:rPr>
                <w:rFonts w:hint="eastAsia" w:ascii="仿宋" w:hAnsi="仿宋" w:eastAsia="仿宋" w:cs="仿宋"/>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67687E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E338FC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DF743A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3A1D16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161F0F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28A246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456F1D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小型</w:t>
            </w:r>
          </w:p>
        </w:tc>
      </w:tr>
      <w:tr w14:paraId="2511B7A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F7CAF50">
            <w:pPr>
              <w:rPr>
                <w:rFonts w:hint="eastAsia" w:ascii="仿宋" w:hAnsi="仿宋" w:eastAsia="仿宋" w:cs="仿宋"/>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A48A74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8EE395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B0B394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或＜</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9D3751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2DC3BA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4896EE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9DBCE3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微型</w:t>
            </w:r>
          </w:p>
        </w:tc>
      </w:tr>
    </w:tbl>
    <w:p w14:paraId="30A83E61">
      <w:pPr>
        <w:keepNext w:val="0"/>
        <w:keepLines w:val="0"/>
        <w:widowControl/>
        <w:suppressLineNumbers w:val="0"/>
        <w:spacing w:line="288" w:lineRule="auto"/>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（六）</w:t>
      </w:r>
    </w:p>
    <w:tbl>
      <w:tblPr>
        <w:tblStyle w:val="17"/>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28C3814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0B55FE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2260F3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28472B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6CE2E7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13F4A3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企业类型</w:t>
            </w:r>
          </w:p>
        </w:tc>
      </w:tr>
      <w:tr w14:paraId="5827026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C82FA7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交通运输业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140755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16D255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1000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041B10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8858C6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30000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7E9B639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379F9E2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D986FA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大型</w:t>
            </w:r>
          </w:p>
        </w:tc>
      </w:tr>
      <w:tr w14:paraId="557E0EF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F725932">
            <w:pPr>
              <w:rPr>
                <w:rFonts w:hint="eastAsia" w:ascii="仿宋" w:hAnsi="仿宋" w:eastAsia="仿宋" w:cs="仿宋"/>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9D49AA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DC68B5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300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80669D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141175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3000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8F2A77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75F28D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3B7CF4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中型</w:t>
            </w:r>
          </w:p>
        </w:tc>
      </w:tr>
      <w:tr w14:paraId="4919878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36E4183">
            <w:pPr>
              <w:rPr>
                <w:rFonts w:hint="eastAsia" w:ascii="仿宋" w:hAnsi="仿宋" w:eastAsia="仿宋" w:cs="仿宋"/>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C5A776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81ABF5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20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CEB2BC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F49700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200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E7A057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922D40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454649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小型</w:t>
            </w:r>
          </w:p>
        </w:tc>
      </w:tr>
      <w:tr w14:paraId="3BB7863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6CC29D2">
            <w:pPr>
              <w:rPr>
                <w:rFonts w:hint="eastAsia" w:ascii="仿宋" w:hAnsi="仿宋" w:eastAsia="仿宋" w:cs="仿宋"/>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B5F22D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9F46B6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20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3308DE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或＜</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4FA420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200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FE1CCF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F2088C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C34E4C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微型</w:t>
            </w:r>
          </w:p>
        </w:tc>
      </w:tr>
    </w:tbl>
    <w:p w14:paraId="5A48E886">
      <w:pPr>
        <w:keepNext w:val="0"/>
        <w:keepLines w:val="0"/>
        <w:widowControl/>
        <w:suppressLineNumbers w:val="0"/>
        <w:spacing w:line="288" w:lineRule="auto"/>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（七）</w:t>
      </w:r>
    </w:p>
    <w:tbl>
      <w:tblPr>
        <w:tblStyle w:val="17"/>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41D949B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16B380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46816A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CB3764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AB668D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9A71BC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企业类型</w:t>
            </w:r>
          </w:p>
        </w:tc>
      </w:tr>
      <w:tr w14:paraId="5358581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08ED38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仓储业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88AE1B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15497B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200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1971CB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5BBD26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30000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5F970BD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773E735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0D320E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大型</w:t>
            </w:r>
          </w:p>
        </w:tc>
      </w:tr>
      <w:tr w14:paraId="3B0029E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F99CDDE">
            <w:pPr>
              <w:rPr>
                <w:rFonts w:hint="eastAsia" w:ascii="仿宋" w:hAnsi="仿宋" w:eastAsia="仿宋" w:cs="仿宋"/>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78A218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9D0565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100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C349E9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7032C8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1000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C9281D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DA5DAF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D758E7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中型</w:t>
            </w:r>
          </w:p>
        </w:tc>
      </w:tr>
      <w:tr w14:paraId="7B1064B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2349528">
            <w:pPr>
              <w:rPr>
                <w:rFonts w:hint="eastAsia" w:ascii="仿宋" w:hAnsi="仿宋" w:eastAsia="仿宋" w:cs="仿宋"/>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026A4E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57286E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20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2406E8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C616AA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0D42E4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E8F05F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C14109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小型</w:t>
            </w:r>
          </w:p>
        </w:tc>
      </w:tr>
      <w:tr w14:paraId="31344C7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28D1914">
            <w:pPr>
              <w:rPr>
                <w:rFonts w:hint="eastAsia" w:ascii="仿宋" w:hAnsi="仿宋" w:eastAsia="仿宋" w:cs="仿宋"/>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7554CF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23A105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20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051D5D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或＜</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7120C6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CB9B21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93BD2E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419427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微型</w:t>
            </w:r>
          </w:p>
        </w:tc>
      </w:tr>
    </w:tbl>
    <w:p w14:paraId="762DB64C">
      <w:pPr>
        <w:keepNext w:val="0"/>
        <w:keepLines w:val="0"/>
        <w:widowControl/>
        <w:suppressLineNumbers w:val="0"/>
        <w:spacing w:line="288" w:lineRule="auto"/>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（八）</w:t>
      </w:r>
    </w:p>
    <w:tbl>
      <w:tblPr>
        <w:tblStyle w:val="17"/>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77858A2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25DBCB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33E7FC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EDEDEB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366425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EE27A9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企业类型</w:t>
            </w:r>
          </w:p>
        </w:tc>
      </w:tr>
      <w:tr w14:paraId="64926F4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78095F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邮政业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FF5631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FD601F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1000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47F140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A0B7A4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30000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4D5633A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3A22C53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4979E2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大型</w:t>
            </w:r>
          </w:p>
        </w:tc>
      </w:tr>
      <w:tr w14:paraId="2A4286F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CAB45F0">
            <w:pPr>
              <w:rPr>
                <w:rFonts w:hint="eastAsia" w:ascii="仿宋" w:hAnsi="仿宋" w:eastAsia="仿宋" w:cs="仿宋"/>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4FCFBB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2D6470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300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B8A6CB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92D224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2000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BF41E8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E20ACA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1BBE33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中型</w:t>
            </w:r>
          </w:p>
        </w:tc>
      </w:tr>
      <w:tr w14:paraId="1152334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DF5168A">
            <w:pPr>
              <w:rPr>
                <w:rFonts w:hint="eastAsia" w:ascii="仿宋" w:hAnsi="仿宋" w:eastAsia="仿宋" w:cs="仿宋"/>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6013E5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E02474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20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0D36DF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F0A6E1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C55F8D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4481C2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ED7C00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小型</w:t>
            </w:r>
          </w:p>
        </w:tc>
      </w:tr>
      <w:tr w14:paraId="172FFCD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96D72EE">
            <w:pPr>
              <w:rPr>
                <w:rFonts w:hint="eastAsia" w:ascii="仿宋" w:hAnsi="仿宋" w:eastAsia="仿宋" w:cs="仿宋"/>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203D60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212CCB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20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0BF1B1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或＜</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DFAED1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E014A2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42522B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31F1CA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微型</w:t>
            </w:r>
          </w:p>
        </w:tc>
      </w:tr>
    </w:tbl>
    <w:p w14:paraId="01B24CC1">
      <w:pPr>
        <w:keepNext w:val="0"/>
        <w:keepLines w:val="0"/>
        <w:widowControl/>
        <w:suppressLineNumbers w:val="0"/>
        <w:spacing w:line="288" w:lineRule="auto"/>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（九）</w:t>
      </w:r>
    </w:p>
    <w:tbl>
      <w:tblPr>
        <w:tblStyle w:val="17"/>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3598617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F782A7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8936F6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FDDEED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8C255F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7B6176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企业类型</w:t>
            </w:r>
          </w:p>
        </w:tc>
      </w:tr>
      <w:tr w14:paraId="2405FF7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BE9CDA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住宿业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741429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B6F736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300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282D6A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082581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10000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4DCE4B5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6505BD4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5478E0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大型</w:t>
            </w:r>
          </w:p>
        </w:tc>
      </w:tr>
      <w:tr w14:paraId="49122A8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F7568FA">
            <w:pPr>
              <w:rPr>
                <w:rFonts w:hint="eastAsia" w:ascii="仿宋" w:hAnsi="仿宋" w:eastAsia="仿宋" w:cs="仿宋"/>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A5C8B2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CA84FA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100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A5DBCE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B13999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2000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B985EA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2BDE1B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82E1D2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中型</w:t>
            </w:r>
          </w:p>
        </w:tc>
      </w:tr>
      <w:tr w14:paraId="37D6891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3D7921A">
            <w:pPr>
              <w:rPr>
                <w:rFonts w:hint="eastAsia" w:ascii="仿宋" w:hAnsi="仿宋" w:eastAsia="仿宋" w:cs="仿宋"/>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4BC462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8AB0DB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A41976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2D7FB0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7DF453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CFE057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9DC1F5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小型</w:t>
            </w:r>
          </w:p>
        </w:tc>
      </w:tr>
      <w:tr w14:paraId="5A6E9D1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7DD1D72">
            <w:pPr>
              <w:rPr>
                <w:rFonts w:hint="eastAsia" w:ascii="仿宋" w:hAnsi="仿宋" w:eastAsia="仿宋" w:cs="仿宋"/>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BA4BF0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916A58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58C29E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或＜</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0D5FE7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DF1B61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54768A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BC8524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微型</w:t>
            </w:r>
          </w:p>
        </w:tc>
      </w:tr>
    </w:tbl>
    <w:p w14:paraId="5107D2DD">
      <w:pPr>
        <w:keepNext w:val="0"/>
        <w:keepLines w:val="0"/>
        <w:widowControl/>
        <w:suppressLineNumbers w:val="0"/>
        <w:spacing w:line="288" w:lineRule="auto"/>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（十）</w:t>
      </w:r>
    </w:p>
    <w:tbl>
      <w:tblPr>
        <w:tblStyle w:val="17"/>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529F757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B2F370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AADCC9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9FEBD9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1C5345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0C3B3A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企业类型</w:t>
            </w:r>
          </w:p>
        </w:tc>
      </w:tr>
      <w:tr w14:paraId="5AB2ADB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1BEA8B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餐饮业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3FB162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D09B21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300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99E3BE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7EF643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10000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7765781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1F3423A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DA4D13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大型</w:t>
            </w:r>
          </w:p>
        </w:tc>
      </w:tr>
      <w:tr w14:paraId="2E9DB6D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EA5A620">
            <w:pPr>
              <w:rPr>
                <w:rFonts w:hint="eastAsia" w:ascii="仿宋" w:hAnsi="仿宋" w:eastAsia="仿宋" w:cs="仿宋"/>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A241FF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54BBE2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100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454AAA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77F37B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2000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6D06EC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C26F03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69528E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中型</w:t>
            </w:r>
          </w:p>
        </w:tc>
      </w:tr>
      <w:tr w14:paraId="6161737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E40E84D">
            <w:pPr>
              <w:rPr>
                <w:rFonts w:hint="eastAsia" w:ascii="仿宋" w:hAnsi="仿宋" w:eastAsia="仿宋" w:cs="仿宋"/>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EFD23E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C6EB38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C6CACC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972E58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15259A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FDA7DA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FCFCE2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小型</w:t>
            </w:r>
          </w:p>
        </w:tc>
      </w:tr>
      <w:tr w14:paraId="39A82C4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530541F">
            <w:pPr>
              <w:rPr>
                <w:rFonts w:hint="eastAsia" w:ascii="仿宋" w:hAnsi="仿宋" w:eastAsia="仿宋" w:cs="仿宋"/>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34636D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BA9DA0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30BDEC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或＜</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595525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E4EF91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0F2D65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C0661F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微型</w:t>
            </w:r>
          </w:p>
        </w:tc>
      </w:tr>
    </w:tbl>
    <w:p w14:paraId="5BA90ED6">
      <w:pPr>
        <w:keepNext w:val="0"/>
        <w:keepLines w:val="0"/>
        <w:widowControl/>
        <w:suppressLineNumbers w:val="0"/>
        <w:spacing w:line="288" w:lineRule="auto"/>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（十一）</w:t>
      </w:r>
    </w:p>
    <w:tbl>
      <w:tblPr>
        <w:tblStyle w:val="17"/>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0370466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2BA6DF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CB17D0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F3E4F1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FC4AB5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9459F7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企业类型</w:t>
            </w:r>
          </w:p>
        </w:tc>
      </w:tr>
      <w:tr w14:paraId="53740DD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B66CB3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信息传输业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0D6402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A2B240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2000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AEF63E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1BC414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100000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01D19F3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7ACC6E5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0613FA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大型</w:t>
            </w:r>
          </w:p>
        </w:tc>
      </w:tr>
      <w:tr w14:paraId="634546C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33BECDA">
            <w:pPr>
              <w:rPr>
                <w:rFonts w:hint="eastAsia" w:ascii="仿宋" w:hAnsi="仿宋" w:eastAsia="仿宋" w:cs="仿宋"/>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FD4C85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F72408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100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A8AEA7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7CEC58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1000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AED25E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1FF9CC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F5BB9D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中型</w:t>
            </w:r>
          </w:p>
        </w:tc>
      </w:tr>
      <w:tr w14:paraId="08B7BC8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30C66F3">
            <w:pPr>
              <w:rPr>
                <w:rFonts w:hint="eastAsia" w:ascii="仿宋" w:hAnsi="仿宋" w:eastAsia="仿宋" w:cs="仿宋"/>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67E49F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378010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F47B71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AE41E6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7BCBE6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DFE7D3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B225D8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小型</w:t>
            </w:r>
          </w:p>
        </w:tc>
      </w:tr>
      <w:tr w14:paraId="3177D86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C55DE0D">
            <w:pPr>
              <w:rPr>
                <w:rFonts w:hint="eastAsia" w:ascii="仿宋" w:hAnsi="仿宋" w:eastAsia="仿宋" w:cs="仿宋"/>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03A4DB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2DBFDE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9DC0FA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或＜</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CBA1E7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DAB1BC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AE6353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F12C03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微型</w:t>
            </w:r>
          </w:p>
        </w:tc>
      </w:tr>
    </w:tbl>
    <w:p w14:paraId="1C18CCFA">
      <w:pPr>
        <w:keepNext w:val="0"/>
        <w:keepLines w:val="0"/>
        <w:widowControl/>
        <w:suppressLineNumbers w:val="0"/>
        <w:spacing w:line="288" w:lineRule="auto"/>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（十二）</w:t>
      </w:r>
    </w:p>
    <w:tbl>
      <w:tblPr>
        <w:tblStyle w:val="17"/>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000079E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BD7E31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EDF772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0B184C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CE7506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753F01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企业类型</w:t>
            </w:r>
          </w:p>
        </w:tc>
      </w:tr>
      <w:tr w14:paraId="17E97AB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722606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软件和信息技术服务业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651655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2AF7CE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300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3B4768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EA8887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10000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13EC20E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34376D3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10D6B3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大型</w:t>
            </w:r>
          </w:p>
        </w:tc>
      </w:tr>
      <w:tr w14:paraId="37DD9B6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D7BE384">
            <w:pPr>
              <w:rPr>
                <w:rFonts w:hint="eastAsia" w:ascii="仿宋" w:hAnsi="仿宋" w:eastAsia="仿宋" w:cs="仿宋"/>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51A747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0B60BD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100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2D97EB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C2653E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1000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5C5D2C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1CF63B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6EFA04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中型</w:t>
            </w:r>
          </w:p>
        </w:tc>
      </w:tr>
      <w:tr w14:paraId="353830C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A37507F">
            <w:pPr>
              <w:rPr>
                <w:rFonts w:hint="eastAsia" w:ascii="仿宋" w:hAnsi="仿宋" w:eastAsia="仿宋" w:cs="仿宋"/>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27AC0B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B0AEB2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ED46A9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F3A4B6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50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CF7251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B57523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997148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小型</w:t>
            </w:r>
          </w:p>
        </w:tc>
      </w:tr>
      <w:tr w14:paraId="481B8D6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57CA1A0">
            <w:pPr>
              <w:rPr>
                <w:rFonts w:hint="eastAsia" w:ascii="仿宋" w:hAnsi="仿宋" w:eastAsia="仿宋" w:cs="仿宋"/>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FBE091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96DB6E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47326B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或＜</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595470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50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0434F0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73D4EB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9BFB55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微型</w:t>
            </w:r>
          </w:p>
        </w:tc>
      </w:tr>
    </w:tbl>
    <w:p w14:paraId="04B7BB37">
      <w:pPr>
        <w:keepNext w:val="0"/>
        <w:keepLines w:val="0"/>
        <w:widowControl/>
        <w:suppressLineNumbers w:val="0"/>
        <w:spacing w:line="288" w:lineRule="auto"/>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（十三）</w:t>
      </w:r>
    </w:p>
    <w:tbl>
      <w:tblPr>
        <w:tblStyle w:val="17"/>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0DD359C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F1965B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F8A3C8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8E199F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B52865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ED9316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企业类型</w:t>
            </w:r>
          </w:p>
        </w:tc>
      </w:tr>
      <w:tr w14:paraId="2A5D43F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8D0D50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房地产开发经营</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165704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B47B53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1482A4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D8A166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200000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4DCEE5F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且≥</w:t>
            </w: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260EE7A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10000</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7637D2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大型</w:t>
            </w:r>
          </w:p>
        </w:tc>
      </w:tr>
      <w:tr w14:paraId="7A2CE97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EEFE6A8">
            <w:pPr>
              <w:rPr>
                <w:rFonts w:hint="eastAsia" w:ascii="仿宋" w:hAnsi="仿宋" w:eastAsia="仿宋" w:cs="仿宋"/>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340DD0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3AB1FB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1029F4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14B7C4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1000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F1EBCE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且≥</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EACFFF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5000</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07DFED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中型</w:t>
            </w:r>
          </w:p>
        </w:tc>
      </w:tr>
      <w:tr w14:paraId="71491FC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B810C6B">
            <w:pPr>
              <w:rPr>
                <w:rFonts w:hint="eastAsia" w:ascii="仿宋" w:hAnsi="仿宋" w:eastAsia="仿宋" w:cs="仿宋"/>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FAA928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0E0A1E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3C930E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A5DC26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BDC6D1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且≥</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45B2D4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2000</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CEC364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小型</w:t>
            </w:r>
          </w:p>
        </w:tc>
      </w:tr>
      <w:tr w14:paraId="24D2895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473BBA4">
            <w:pPr>
              <w:rPr>
                <w:rFonts w:hint="eastAsia" w:ascii="仿宋" w:hAnsi="仿宋" w:eastAsia="仿宋" w:cs="仿宋"/>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5CBFBB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CCAA30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65F602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6F2EFD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97CD5B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或＜</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FEE789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2000</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E49918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微型</w:t>
            </w:r>
          </w:p>
        </w:tc>
      </w:tr>
    </w:tbl>
    <w:p w14:paraId="0F09B64E">
      <w:pPr>
        <w:keepNext w:val="0"/>
        <w:keepLines w:val="0"/>
        <w:widowControl/>
        <w:suppressLineNumbers w:val="0"/>
        <w:spacing w:line="288" w:lineRule="auto"/>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（十四）</w:t>
      </w:r>
    </w:p>
    <w:tbl>
      <w:tblPr>
        <w:tblStyle w:val="17"/>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441275A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12E904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86AA14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FF37E1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61EC86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1CFA4E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企业类型</w:t>
            </w:r>
          </w:p>
        </w:tc>
      </w:tr>
      <w:tr w14:paraId="74D778D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2C0390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物业管理</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BE408A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3D0E80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1000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7B6D15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17392A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5000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1CC3E7C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07871AE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9FB493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大型</w:t>
            </w:r>
          </w:p>
        </w:tc>
      </w:tr>
      <w:tr w14:paraId="6EA176A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ACB09E7">
            <w:pPr>
              <w:rPr>
                <w:rFonts w:hint="eastAsia" w:ascii="仿宋" w:hAnsi="仿宋" w:eastAsia="仿宋" w:cs="仿宋"/>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7B4D24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9623B1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300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260018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9F6409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1000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EB951C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B00C68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3DD9C2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中型</w:t>
            </w:r>
          </w:p>
        </w:tc>
      </w:tr>
      <w:tr w14:paraId="17900B0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B24164E">
            <w:pPr>
              <w:rPr>
                <w:rFonts w:hint="eastAsia" w:ascii="仿宋" w:hAnsi="仿宋" w:eastAsia="仿宋" w:cs="仿宋"/>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628A4A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7E4457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100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8D73E2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79F3C2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500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DB6EE9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9C4383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978675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小型</w:t>
            </w:r>
          </w:p>
        </w:tc>
      </w:tr>
      <w:tr w14:paraId="4C36B01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6B3D636">
            <w:pPr>
              <w:rPr>
                <w:rFonts w:hint="eastAsia" w:ascii="仿宋" w:hAnsi="仿宋" w:eastAsia="仿宋" w:cs="仿宋"/>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01CA8F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5CE8A8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100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D4966A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或＜</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4AEA7D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500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DAA5AD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FA08F1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2BA890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微型</w:t>
            </w:r>
          </w:p>
        </w:tc>
      </w:tr>
    </w:tbl>
    <w:p w14:paraId="40D4794A">
      <w:pPr>
        <w:keepNext w:val="0"/>
        <w:keepLines w:val="0"/>
        <w:widowControl/>
        <w:suppressLineNumbers w:val="0"/>
        <w:spacing w:line="288" w:lineRule="auto"/>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（十五）</w:t>
      </w:r>
    </w:p>
    <w:tbl>
      <w:tblPr>
        <w:tblStyle w:val="17"/>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7C7FB8A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E5066F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7C7519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C6BB42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5A0644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B3BA2C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企业类型</w:t>
            </w:r>
          </w:p>
        </w:tc>
      </w:tr>
      <w:tr w14:paraId="0B01849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7D2D07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租赁和商务服务业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D7280E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D8678B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300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14E0D0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0C969D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00F64EC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且≥</w:t>
            </w: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5FA4FBC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120000</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E2A59F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大型</w:t>
            </w:r>
          </w:p>
        </w:tc>
      </w:tr>
      <w:tr w14:paraId="2D88950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1CFEC75">
            <w:pPr>
              <w:rPr>
                <w:rFonts w:hint="eastAsia" w:ascii="仿宋" w:hAnsi="仿宋" w:eastAsia="仿宋" w:cs="仿宋"/>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5B5132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873841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100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344B3B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02B335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BA9DF3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且≥</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7D99AC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8000</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68C627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中型</w:t>
            </w:r>
          </w:p>
        </w:tc>
      </w:tr>
      <w:tr w14:paraId="77B7A65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0B213C2">
            <w:pPr>
              <w:rPr>
                <w:rFonts w:hint="eastAsia" w:ascii="仿宋" w:hAnsi="仿宋" w:eastAsia="仿宋" w:cs="仿宋"/>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500E45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C37B0D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612180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D3ADE2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44AF86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且≥</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8EF4BF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100</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81C169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小型</w:t>
            </w:r>
          </w:p>
        </w:tc>
      </w:tr>
      <w:tr w14:paraId="49039CC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8C3EA6D">
            <w:pPr>
              <w:rPr>
                <w:rFonts w:hint="eastAsia" w:ascii="仿宋" w:hAnsi="仿宋" w:eastAsia="仿宋" w:cs="仿宋"/>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FB345B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C70FEE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9B6948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5C5379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FFADFE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或＜</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576ECE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100</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921F27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微型</w:t>
            </w:r>
          </w:p>
        </w:tc>
      </w:tr>
    </w:tbl>
    <w:p w14:paraId="1D86197E">
      <w:pPr>
        <w:keepNext w:val="0"/>
        <w:keepLines w:val="0"/>
        <w:widowControl/>
        <w:suppressLineNumbers w:val="0"/>
        <w:spacing w:line="288" w:lineRule="auto"/>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（十六）</w:t>
      </w:r>
    </w:p>
    <w:tbl>
      <w:tblPr>
        <w:tblStyle w:val="17"/>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76A6150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042E4B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FB319C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25CD25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03D7E0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C83D46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企业类型</w:t>
            </w:r>
          </w:p>
        </w:tc>
      </w:tr>
      <w:tr w14:paraId="53401FB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E412A6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其他未列明行业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00EDC6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E79BD7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300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700346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69C61A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3B24207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2AD4700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11905E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大型</w:t>
            </w:r>
          </w:p>
        </w:tc>
      </w:tr>
      <w:tr w14:paraId="4297DD0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1047E58">
            <w:pPr>
              <w:rPr>
                <w:rFonts w:hint="eastAsia" w:ascii="仿宋" w:hAnsi="仿宋" w:eastAsia="仿宋" w:cs="仿宋"/>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39BDFA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6DFA66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100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ACBA45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5705D5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1B79F3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6DA75C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2DDE46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中型</w:t>
            </w:r>
          </w:p>
        </w:tc>
      </w:tr>
      <w:tr w14:paraId="6B6D4A8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F2013CF">
            <w:pPr>
              <w:rPr>
                <w:rFonts w:hint="eastAsia" w:ascii="仿宋" w:hAnsi="仿宋" w:eastAsia="仿宋" w:cs="仿宋"/>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1B7CBA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ABBA7E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D0F072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BED2DF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374D41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72721D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38A43B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小型</w:t>
            </w:r>
          </w:p>
        </w:tc>
      </w:tr>
      <w:tr w14:paraId="7256717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27DCD93">
            <w:pPr>
              <w:rPr>
                <w:rFonts w:hint="eastAsia" w:ascii="仿宋" w:hAnsi="仿宋" w:eastAsia="仿宋" w:cs="仿宋"/>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6A1ADB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7A4181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2D374E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50C1D8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2EA24A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EC717F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2ADB31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微型</w:t>
            </w:r>
          </w:p>
        </w:tc>
      </w:tr>
    </w:tbl>
    <w:p w14:paraId="121A7E6A">
      <w:pPr>
        <w:keepNext w:val="0"/>
        <w:keepLines w:val="0"/>
        <w:widowControl/>
        <w:suppressLineNumbers w:val="0"/>
        <w:spacing w:line="288" w:lineRule="auto"/>
        <w:jc w:val="left"/>
        <w:rPr>
          <w:rFonts w:hint="eastAsia" w:ascii="仿宋" w:hAnsi="仿宋" w:eastAsia="仿宋" w:cs="仿宋"/>
          <w:color w:val="000000"/>
          <w:sz w:val="21"/>
          <w:szCs w:val="21"/>
        </w:rPr>
      </w:pPr>
    </w:p>
    <w:p w14:paraId="12C0685F">
      <w:pPr>
        <w:keepNext w:val="0"/>
        <w:keepLines w:val="0"/>
        <w:widowControl/>
        <w:suppressLineNumbers w:val="0"/>
        <w:spacing w:line="288" w:lineRule="auto"/>
        <w:ind w:left="0" w:firstLine="422"/>
        <w:jc w:val="center"/>
        <w:rPr>
          <w:rFonts w:hint="eastAsia" w:ascii="仿宋" w:hAnsi="仿宋" w:eastAsia="仿宋" w:cs="仿宋"/>
          <w:color w:val="000000"/>
          <w:sz w:val="21"/>
          <w:szCs w:val="21"/>
        </w:rPr>
      </w:pPr>
      <w:r>
        <w:rPr>
          <w:rFonts w:hint="eastAsia" w:ascii="仿宋" w:hAnsi="仿宋" w:eastAsia="仿宋" w:cs="仿宋"/>
          <w:b/>
          <w:bCs/>
          <w:color w:val="000000"/>
          <w:kern w:val="0"/>
          <w:sz w:val="21"/>
          <w:szCs w:val="21"/>
          <w:lang w:val="en-US" w:eastAsia="zh-CN" w:bidi="ar"/>
        </w:rPr>
        <w:t>中小企业划型标准规定</w:t>
      </w:r>
    </w:p>
    <w:p w14:paraId="58ADA6E6">
      <w:pPr>
        <w:keepNext w:val="0"/>
        <w:keepLines w:val="0"/>
        <w:widowControl/>
        <w:suppressLineNumbers w:val="0"/>
        <w:spacing w:line="288" w:lineRule="auto"/>
        <w:jc w:val="left"/>
        <w:rPr>
          <w:rFonts w:hint="eastAsia" w:ascii="仿宋" w:hAnsi="仿宋" w:eastAsia="仿宋" w:cs="仿宋"/>
          <w:color w:val="000000"/>
          <w:sz w:val="21"/>
          <w:szCs w:val="21"/>
        </w:rPr>
      </w:pPr>
    </w:p>
    <w:p w14:paraId="5A3C48D7">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一、根据《中华人民共和国中小企业促进法》和《国务院关于进一步促进中小企业发展的若干意见》(国发〔2009〕36号)，制定本规定。</w:t>
      </w:r>
    </w:p>
    <w:p w14:paraId="173E1471">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二、中小企业划分为中型、小型、微型三种类型，具体标准根据企业从业人员、营业收入、资产总额等指标，结合行业特点制定。</w:t>
      </w:r>
    </w:p>
    <w:p w14:paraId="40809336">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D8B615C">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四、各行业划型标准为：</w:t>
      </w:r>
    </w:p>
    <w:p w14:paraId="0F9ADF1F">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（一）农、林、牧、渔业。营业收入20000万元以下的为中小微型企业。其中，营业收入500万元及以上的为中型企业，营业收入50万元及以上的为小型企业，营业收入50万元以下的为微型企业。</w:t>
      </w:r>
    </w:p>
    <w:p w14:paraId="4B77AF7B">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DB3B285">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947EE2F">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482427B">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B8228AA">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662481F1">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0DE88C9">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94D1B73">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BC6611F">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FEDA943">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6AEECE8">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3C7E6C7">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B8B7128">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FB42100">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4560166">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（十六）其他未列明行业。从业人员300人以下的为中小微型企业。其中，从业人员100人及以上的为中型企业；从业人员10人及以上的为小型企业；从业人员10人以下的为微型企业。</w:t>
      </w:r>
    </w:p>
    <w:p w14:paraId="23EF84D0">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五、企业类型的划分以统计部门的统计数据为依据。</w:t>
      </w:r>
    </w:p>
    <w:p w14:paraId="2DE9AD70">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六、本规定适用于在中华人民共和国境内依法设立的各类所有制和各种组织形式的企业。个体工商户和本规定以外的行业，参照本规定进行划型。</w:t>
      </w:r>
    </w:p>
    <w:p w14:paraId="1D0D6238">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七、本规定的中型企业标准上限即为大型企业标准的下限，国家统计部门据此制定大中小微型企业的统计分类。国务院有关部门据此进行相关数据分析，不得制定与本规定不一致的企业划型标准。</w:t>
      </w:r>
    </w:p>
    <w:p w14:paraId="76D41C08">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八、本规定由工业和信息化部、国家统计局会同有关部门根据《国民经济行业分类》修订情况和企业发展变化情况适时修订。</w:t>
      </w:r>
    </w:p>
    <w:p w14:paraId="7906F057">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九、本规定由工业和信息化部、国家统计局会同有关部门负责解释。</w:t>
      </w:r>
    </w:p>
    <w:p w14:paraId="1CCD54D2">
      <w:pPr>
        <w:keepNext w:val="0"/>
        <w:keepLines w:val="0"/>
        <w:widowControl/>
        <w:suppressLineNumbers w:val="0"/>
        <w:spacing w:line="288" w:lineRule="auto"/>
        <w:ind w:left="0" w:firstLine="42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十、本规定自发布之日起执行，原国家经贸委、原国家计委、财政部和国家统计局2003年颁布的《中小企业标准暂行规定》同时废止。</w:t>
      </w:r>
    </w:p>
    <w:sectPr>
      <w:headerReference r:id="rId3" w:type="default"/>
      <w:footerReference r:id="rId4" w:type="default"/>
      <w:pgSz w:w="12240" w:h="15840"/>
      <w:pgMar w:top="1060" w:right="1440" w:bottom="1440" w:left="1440" w:header="0" w:footer="720"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1BB58">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53EFAD">
                          <w:pPr>
                            <w:pStyle w:val="1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Q6KUMgBAACZ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Jl&#10;lqcPUGPWQ8C8NNz5AZdm9gM6M+tBRZu/yIdgHMU9X8WVQyIiP1qv1usKQwJj8wXx2ePzECG9ld6S&#10;bDQ04vSKqPz0HtKYOqfkas7fa2PKBI37y4GY2cNy72OP2UrDfpgI7X17Rj49Dr6hDvecEvPOoa55&#10;R2YjzsZ+No4h6kNXlijXg3B7TNhE6S1XGGGnwjixwm7arrwSf95L1uMf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EOilDIAQAAmQMAAA4AAAAAAAAAAQAgAAAAHgEAAGRycy9lMm9Eb2Mu&#10;eG1sUEsFBgAAAAAGAAYAWQEAAFgFAAAAAA==&#10;">
              <v:fill on="f" focussize="0,0"/>
              <v:stroke on="f"/>
              <v:imagedata o:title=""/>
              <o:lock v:ext="edit" aspectratio="f"/>
              <v:textbox inset="0mm,0mm,0mm,0mm" style="mso-fit-shape-to-text:t;">
                <w:txbxContent>
                  <w:p w14:paraId="2253EFAD">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A9128">
    <w:pPr>
      <w:pStyle w:val="13"/>
      <w:jc w:val="center"/>
    </w:pPr>
    <w:r>
      <w:drawing>
        <wp:inline distT="0" distB="0" distL="0" distR="0">
          <wp:extent cx="5905500" cy="679450"/>
          <wp:effectExtent l="0" t="0" r="0" b="6350"/>
          <wp:docPr id="2351434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143413"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5500" cy="6794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none"/>
      <w:suff w:val="nothing"/>
      <w:lvlText w:val=""/>
      <w:lvlJc w:val="left"/>
      <w:pPr>
        <w:tabs>
          <w:tab w:val="left" w:pos="0"/>
        </w:tabs>
        <w:ind w:left="0" w:firstLine="0"/>
      </w:pPr>
      <w:rPr>
        <w:rFonts w:hint="eastAsia" w:ascii="宋体" w:hAnsi="宋体" w:cs="Arial"/>
        <w:b/>
        <w:kern w:val="1"/>
        <w:szCs w:val="21"/>
      </w:r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7"/>
    <w:multiLevelType w:val="multilevel"/>
    <w:tmpl w:val="00000007"/>
    <w:lvl w:ilvl="0" w:tentative="0">
      <w:start w:val="1"/>
      <w:numFmt w:val="none"/>
      <w:suff w:val="nothing"/>
      <w:lvlText w:val=""/>
      <w:lvlJc w:val="left"/>
      <w:pPr>
        <w:tabs>
          <w:tab w:val="left" w:pos="0"/>
        </w:tabs>
        <w:ind w:left="0" w:firstLine="0"/>
      </w:pPr>
      <w:rPr>
        <w:rFonts w:hint="eastAsia" w:ascii="宋体" w:hAnsi="宋体" w:cs="Arial"/>
        <w:b/>
        <w:kern w:val="1"/>
        <w:szCs w:val="21"/>
      </w:r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马翠翠">
    <w15:presenceInfo w15:providerId="WPS Office" w15:userId="108189999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118A6"/>
    <w:rsid w:val="000A5564"/>
    <w:rsid w:val="000E5C40"/>
    <w:rsid w:val="00244288"/>
    <w:rsid w:val="002D5DF6"/>
    <w:rsid w:val="003979DC"/>
    <w:rsid w:val="003F5F2A"/>
    <w:rsid w:val="00452189"/>
    <w:rsid w:val="005C4717"/>
    <w:rsid w:val="007A468B"/>
    <w:rsid w:val="007C2CDB"/>
    <w:rsid w:val="00904DEA"/>
    <w:rsid w:val="0097410F"/>
    <w:rsid w:val="00A6244D"/>
    <w:rsid w:val="00BD0B4D"/>
    <w:rsid w:val="00BE32F3"/>
    <w:rsid w:val="00DC0B1A"/>
    <w:rsid w:val="00E84814"/>
    <w:rsid w:val="01415CD2"/>
    <w:rsid w:val="01483505"/>
    <w:rsid w:val="014C4DA3"/>
    <w:rsid w:val="014F6641"/>
    <w:rsid w:val="016E2F6B"/>
    <w:rsid w:val="018C037F"/>
    <w:rsid w:val="0194674A"/>
    <w:rsid w:val="01BB2C67"/>
    <w:rsid w:val="01F12C13"/>
    <w:rsid w:val="01FE5971"/>
    <w:rsid w:val="020411DA"/>
    <w:rsid w:val="021822F8"/>
    <w:rsid w:val="0272092A"/>
    <w:rsid w:val="02750329"/>
    <w:rsid w:val="02844CBE"/>
    <w:rsid w:val="02881E0B"/>
    <w:rsid w:val="02922A4D"/>
    <w:rsid w:val="02C11AC3"/>
    <w:rsid w:val="02DC07C0"/>
    <w:rsid w:val="02FA75C2"/>
    <w:rsid w:val="03104567"/>
    <w:rsid w:val="032D26E7"/>
    <w:rsid w:val="032D4760"/>
    <w:rsid w:val="03404493"/>
    <w:rsid w:val="035148F2"/>
    <w:rsid w:val="03C2759E"/>
    <w:rsid w:val="03C70711"/>
    <w:rsid w:val="03FE4A84"/>
    <w:rsid w:val="03FF37B7"/>
    <w:rsid w:val="04200CB2"/>
    <w:rsid w:val="042E69E2"/>
    <w:rsid w:val="044A50D4"/>
    <w:rsid w:val="045A6581"/>
    <w:rsid w:val="04673CA2"/>
    <w:rsid w:val="04981CCE"/>
    <w:rsid w:val="049A4077"/>
    <w:rsid w:val="04C11604"/>
    <w:rsid w:val="04E67986"/>
    <w:rsid w:val="04EA6DAD"/>
    <w:rsid w:val="05123C0E"/>
    <w:rsid w:val="051554AC"/>
    <w:rsid w:val="05355B25"/>
    <w:rsid w:val="05436D51"/>
    <w:rsid w:val="0548762F"/>
    <w:rsid w:val="056F2E0E"/>
    <w:rsid w:val="05831C51"/>
    <w:rsid w:val="0588403E"/>
    <w:rsid w:val="059652F0"/>
    <w:rsid w:val="05995F3C"/>
    <w:rsid w:val="05AF76AE"/>
    <w:rsid w:val="05C52B50"/>
    <w:rsid w:val="05EA1F6F"/>
    <w:rsid w:val="05F44D83"/>
    <w:rsid w:val="061834A6"/>
    <w:rsid w:val="062C0CFF"/>
    <w:rsid w:val="064047AA"/>
    <w:rsid w:val="065026A6"/>
    <w:rsid w:val="06563FCE"/>
    <w:rsid w:val="065D4B8D"/>
    <w:rsid w:val="06954AF6"/>
    <w:rsid w:val="06D86AC6"/>
    <w:rsid w:val="06DB44D3"/>
    <w:rsid w:val="06DB7D7F"/>
    <w:rsid w:val="06E15F8D"/>
    <w:rsid w:val="06EF7566"/>
    <w:rsid w:val="070E6657"/>
    <w:rsid w:val="071A4FFB"/>
    <w:rsid w:val="0749768F"/>
    <w:rsid w:val="074D44A4"/>
    <w:rsid w:val="076F3599"/>
    <w:rsid w:val="07724E37"/>
    <w:rsid w:val="07731D62"/>
    <w:rsid w:val="07A752AC"/>
    <w:rsid w:val="07BA2EBC"/>
    <w:rsid w:val="07DE469D"/>
    <w:rsid w:val="07F05538"/>
    <w:rsid w:val="08021565"/>
    <w:rsid w:val="085D7896"/>
    <w:rsid w:val="08600E4C"/>
    <w:rsid w:val="08611E97"/>
    <w:rsid w:val="08926278"/>
    <w:rsid w:val="089B6610"/>
    <w:rsid w:val="08AC6D67"/>
    <w:rsid w:val="08B51480"/>
    <w:rsid w:val="08D97715"/>
    <w:rsid w:val="08D9777A"/>
    <w:rsid w:val="08F8136C"/>
    <w:rsid w:val="08FC0E5C"/>
    <w:rsid w:val="0908376C"/>
    <w:rsid w:val="093D3223"/>
    <w:rsid w:val="096D58B6"/>
    <w:rsid w:val="0970713F"/>
    <w:rsid w:val="09B729DA"/>
    <w:rsid w:val="09C43908"/>
    <w:rsid w:val="09E35B78"/>
    <w:rsid w:val="09F064E7"/>
    <w:rsid w:val="09F836EF"/>
    <w:rsid w:val="0A0D1B9A"/>
    <w:rsid w:val="0A222B45"/>
    <w:rsid w:val="0A2F7010"/>
    <w:rsid w:val="0A330660"/>
    <w:rsid w:val="0A41642E"/>
    <w:rsid w:val="0A426D43"/>
    <w:rsid w:val="0A4D58DB"/>
    <w:rsid w:val="0A5D3B7D"/>
    <w:rsid w:val="0A6D7B38"/>
    <w:rsid w:val="0A6E3669"/>
    <w:rsid w:val="0A7B4003"/>
    <w:rsid w:val="0AB856AC"/>
    <w:rsid w:val="0AE14E5F"/>
    <w:rsid w:val="0B12115D"/>
    <w:rsid w:val="0B4E5BBB"/>
    <w:rsid w:val="0B4E7969"/>
    <w:rsid w:val="0B6947A3"/>
    <w:rsid w:val="0B7958BA"/>
    <w:rsid w:val="0B7F5D75"/>
    <w:rsid w:val="0B987F8F"/>
    <w:rsid w:val="0B9C1B14"/>
    <w:rsid w:val="0BA859D6"/>
    <w:rsid w:val="0BDC519A"/>
    <w:rsid w:val="0BF65864"/>
    <w:rsid w:val="0BFA2CE9"/>
    <w:rsid w:val="0C126BE9"/>
    <w:rsid w:val="0C222B8D"/>
    <w:rsid w:val="0C323CC8"/>
    <w:rsid w:val="0C6A07D3"/>
    <w:rsid w:val="0C716B21"/>
    <w:rsid w:val="0C801DA5"/>
    <w:rsid w:val="0CAE43B6"/>
    <w:rsid w:val="0CCD48BE"/>
    <w:rsid w:val="0CE02843"/>
    <w:rsid w:val="0CF772D4"/>
    <w:rsid w:val="0D0332A3"/>
    <w:rsid w:val="0D1E4E21"/>
    <w:rsid w:val="0D574B62"/>
    <w:rsid w:val="0D6276FC"/>
    <w:rsid w:val="0D73125D"/>
    <w:rsid w:val="0D755681"/>
    <w:rsid w:val="0D8746B1"/>
    <w:rsid w:val="0DC43CFC"/>
    <w:rsid w:val="0DC53E2D"/>
    <w:rsid w:val="0DDA2B3C"/>
    <w:rsid w:val="0DDA54E4"/>
    <w:rsid w:val="0DE124EE"/>
    <w:rsid w:val="0E100C30"/>
    <w:rsid w:val="0E1B40A2"/>
    <w:rsid w:val="0E39220B"/>
    <w:rsid w:val="0E5D717C"/>
    <w:rsid w:val="0E63372C"/>
    <w:rsid w:val="0E72571D"/>
    <w:rsid w:val="0E7616B1"/>
    <w:rsid w:val="0EA33B28"/>
    <w:rsid w:val="0EBE6BB4"/>
    <w:rsid w:val="0EC3241C"/>
    <w:rsid w:val="0EC51CF1"/>
    <w:rsid w:val="0ECD32A3"/>
    <w:rsid w:val="0ED77461"/>
    <w:rsid w:val="0EEA5BFB"/>
    <w:rsid w:val="0F0164EB"/>
    <w:rsid w:val="0F2E7521"/>
    <w:rsid w:val="0F4A0448"/>
    <w:rsid w:val="0F5372FC"/>
    <w:rsid w:val="0F5F2145"/>
    <w:rsid w:val="0F7E42F2"/>
    <w:rsid w:val="0F8E6586"/>
    <w:rsid w:val="0F9022FF"/>
    <w:rsid w:val="0F930041"/>
    <w:rsid w:val="0FB0474F"/>
    <w:rsid w:val="0FC63F72"/>
    <w:rsid w:val="0FCB0EB9"/>
    <w:rsid w:val="0FD77F2D"/>
    <w:rsid w:val="0FDD21EC"/>
    <w:rsid w:val="10142F30"/>
    <w:rsid w:val="10202FE4"/>
    <w:rsid w:val="10264A11"/>
    <w:rsid w:val="103C0C13"/>
    <w:rsid w:val="104A78DE"/>
    <w:rsid w:val="10553D3F"/>
    <w:rsid w:val="105E41AB"/>
    <w:rsid w:val="10A834AA"/>
    <w:rsid w:val="10C009C2"/>
    <w:rsid w:val="10E87F18"/>
    <w:rsid w:val="10F824D9"/>
    <w:rsid w:val="10FA17E7"/>
    <w:rsid w:val="10FE7826"/>
    <w:rsid w:val="11050ACA"/>
    <w:rsid w:val="1119446F"/>
    <w:rsid w:val="113973C1"/>
    <w:rsid w:val="11437F75"/>
    <w:rsid w:val="114720BD"/>
    <w:rsid w:val="115E463D"/>
    <w:rsid w:val="1160128E"/>
    <w:rsid w:val="11C657AD"/>
    <w:rsid w:val="11F96D38"/>
    <w:rsid w:val="12040D82"/>
    <w:rsid w:val="124B4C03"/>
    <w:rsid w:val="125A6BF4"/>
    <w:rsid w:val="125C6E10"/>
    <w:rsid w:val="12794A6D"/>
    <w:rsid w:val="12BB58E4"/>
    <w:rsid w:val="12C21479"/>
    <w:rsid w:val="12CC1C07"/>
    <w:rsid w:val="12CF1390"/>
    <w:rsid w:val="12E240EF"/>
    <w:rsid w:val="12E650FC"/>
    <w:rsid w:val="13240895"/>
    <w:rsid w:val="13274D28"/>
    <w:rsid w:val="134B1122"/>
    <w:rsid w:val="134D4786"/>
    <w:rsid w:val="139E1E05"/>
    <w:rsid w:val="13C0517C"/>
    <w:rsid w:val="13C22CA3"/>
    <w:rsid w:val="13E03431"/>
    <w:rsid w:val="13F06E19"/>
    <w:rsid w:val="14066E0C"/>
    <w:rsid w:val="14096037"/>
    <w:rsid w:val="14135073"/>
    <w:rsid w:val="141A2ADF"/>
    <w:rsid w:val="14324702"/>
    <w:rsid w:val="145002AE"/>
    <w:rsid w:val="14523748"/>
    <w:rsid w:val="145829EF"/>
    <w:rsid w:val="14681DAC"/>
    <w:rsid w:val="14861F22"/>
    <w:rsid w:val="1489780E"/>
    <w:rsid w:val="148D45F4"/>
    <w:rsid w:val="14AA20B4"/>
    <w:rsid w:val="14E94447"/>
    <w:rsid w:val="14F43EA5"/>
    <w:rsid w:val="150D619F"/>
    <w:rsid w:val="15130202"/>
    <w:rsid w:val="151439D2"/>
    <w:rsid w:val="153A36D7"/>
    <w:rsid w:val="154222ED"/>
    <w:rsid w:val="15556A69"/>
    <w:rsid w:val="15703C74"/>
    <w:rsid w:val="15721345"/>
    <w:rsid w:val="157224A6"/>
    <w:rsid w:val="15897F1C"/>
    <w:rsid w:val="158F0106"/>
    <w:rsid w:val="159B5758"/>
    <w:rsid w:val="15A20FDE"/>
    <w:rsid w:val="15B3469C"/>
    <w:rsid w:val="15B346F0"/>
    <w:rsid w:val="15BC32DC"/>
    <w:rsid w:val="15E66251"/>
    <w:rsid w:val="15ED64FB"/>
    <w:rsid w:val="1602382A"/>
    <w:rsid w:val="16111CBF"/>
    <w:rsid w:val="16167070"/>
    <w:rsid w:val="163B6FFF"/>
    <w:rsid w:val="163F05DA"/>
    <w:rsid w:val="16415914"/>
    <w:rsid w:val="16443E43"/>
    <w:rsid w:val="164B3423"/>
    <w:rsid w:val="164B6D18"/>
    <w:rsid w:val="166D54FB"/>
    <w:rsid w:val="166D72BD"/>
    <w:rsid w:val="1680114B"/>
    <w:rsid w:val="168217A8"/>
    <w:rsid w:val="16844EE8"/>
    <w:rsid w:val="16881DF2"/>
    <w:rsid w:val="16882D7E"/>
    <w:rsid w:val="169C1F73"/>
    <w:rsid w:val="16BF2BFA"/>
    <w:rsid w:val="16D401E6"/>
    <w:rsid w:val="16DE4297"/>
    <w:rsid w:val="16EB42BE"/>
    <w:rsid w:val="16F847E8"/>
    <w:rsid w:val="17094004"/>
    <w:rsid w:val="17125CEF"/>
    <w:rsid w:val="1735378C"/>
    <w:rsid w:val="175921E3"/>
    <w:rsid w:val="175E5A7C"/>
    <w:rsid w:val="17640865"/>
    <w:rsid w:val="176E561B"/>
    <w:rsid w:val="17795476"/>
    <w:rsid w:val="177B3894"/>
    <w:rsid w:val="178E4F82"/>
    <w:rsid w:val="179660A2"/>
    <w:rsid w:val="17966920"/>
    <w:rsid w:val="17A70B2D"/>
    <w:rsid w:val="17BC7312"/>
    <w:rsid w:val="17DD262B"/>
    <w:rsid w:val="1812038D"/>
    <w:rsid w:val="18194E5B"/>
    <w:rsid w:val="18267CA4"/>
    <w:rsid w:val="18730A0F"/>
    <w:rsid w:val="189C1D14"/>
    <w:rsid w:val="189E3CDE"/>
    <w:rsid w:val="189E41E0"/>
    <w:rsid w:val="189E7194"/>
    <w:rsid w:val="18B0756E"/>
    <w:rsid w:val="18C25BE1"/>
    <w:rsid w:val="18D04C4D"/>
    <w:rsid w:val="18D34879"/>
    <w:rsid w:val="18D97C85"/>
    <w:rsid w:val="18F338FE"/>
    <w:rsid w:val="19121FD6"/>
    <w:rsid w:val="191C3C6D"/>
    <w:rsid w:val="191E4471"/>
    <w:rsid w:val="19290DD7"/>
    <w:rsid w:val="192E1F73"/>
    <w:rsid w:val="19341F4D"/>
    <w:rsid w:val="19371A68"/>
    <w:rsid w:val="195909F1"/>
    <w:rsid w:val="195919B3"/>
    <w:rsid w:val="19650358"/>
    <w:rsid w:val="19774331"/>
    <w:rsid w:val="19830D39"/>
    <w:rsid w:val="19A1335A"/>
    <w:rsid w:val="19B062F7"/>
    <w:rsid w:val="19C31523"/>
    <w:rsid w:val="19C84D8B"/>
    <w:rsid w:val="19D8128E"/>
    <w:rsid w:val="19DB4C55"/>
    <w:rsid w:val="19E4690D"/>
    <w:rsid w:val="1A1104E0"/>
    <w:rsid w:val="1A426659"/>
    <w:rsid w:val="1A534654"/>
    <w:rsid w:val="1A71138C"/>
    <w:rsid w:val="1A78230D"/>
    <w:rsid w:val="1A7C7DE8"/>
    <w:rsid w:val="1A8567D8"/>
    <w:rsid w:val="1A8B71ED"/>
    <w:rsid w:val="1A9979D7"/>
    <w:rsid w:val="1AA02C19"/>
    <w:rsid w:val="1AAB4490"/>
    <w:rsid w:val="1ABB55C7"/>
    <w:rsid w:val="1ABE5721"/>
    <w:rsid w:val="1AE6371B"/>
    <w:rsid w:val="1B0C5C35"/>
    <w:rsid w:val="1B140288"/>
    <w:rsid w:val="1B46065D"/>
    <w:rsid w:val="1B4C4051"/>
    <w:rsid w:val="1B57011C"/>
    <w:rsid w:val="1B77159B"/>
    <w:rsid w:val="1B956EC6"/>
    <w:rsid w:val="1B982F70"/>
    <w:rsid w:val="1B995951"/>
    <w:rsid w:val="1B9F706E"/>
    <w:rsid w:val="1BB55E3D"/>
    <w:rsid w:val="1BC31011"/>
    <w:rsid w:val="1BC94765"/>
    <w:rsid w:val="1BD87507"/>
    <w:rsid w:val="1BE552B5"/>
    <w:rsid w:val="1BEB0073"/>
    <w:rsid w:val="1BF70CD1"/>
    <w:rsid w:val="1C196555"/>
    <w:rsid w:val="1C2D1FBD"/>
    <w:rsid w:val="1C2D6BF2"/>
    <w:rsid w:val="1C3703BA"/>
    <w:rsid w:val="1C427D00"/>
    <w:rsid w:val="1C497201"/>
    <w:rsid w:val="1C5B5A42"/>
    <w:rsid w:val="1C5F6F15"/>
    <w:rsid w:val="1C70222D"/>
    <w:rsid w:val="1C76287C"/>
    <w:rsid w:val="1C8C3E81"/>
    <w:rsid w:val="1C905109"/>
    <w:rsid w:val="1CA23671"/>
    <w:rsid w:val="1CE20908"/>
    <w:rsid w:val="1CE65C54"/>
    <w:rsid w:val="1CF2284B"/>
    <w:rsid w:val="1CF739BD"/>
    <w:rsid w:val="1CF77E61"/>
    <w:rsid w:val="1D08202C"/>
    <w:rsid w:val="1D0C4F8F"/>
    <w:rsid w:val="1D1C3A24"/>
    <w:rsid w:val="1D1D0BA2"/>
    <w:rsid w:val="1D277CE5"/>
    <w:rsid w:val="1D344093"/>
    <w:rsid w:val="1D3A4BE6"/>
    <w:rsid w:val="1D721295"/>
    <w:rsid w:val="1D7671A5"/>
    <w:rsid w:val="1D7738EA"/>
    <w:rsid w:val="1D7F5428"/>
    <w:rsid w:val="1D8770A1"/>
    <w:rsid w:val="1D905BC0"/>
    <w:rsid w:val="1D987E6D"/>
    <w:rsid w:val="1D9D3D7D"/>
    <w:rsid w:val="1D9E1D2D"/>
    <w:rsid w:val="1DC615E1"/>
    <w:rsid w:val="1DCA2E80"/>
    <w:rsid w:val="1DCD2970"/>
    <w:rsid w:val="1DED6B6E"/>
    <w:rsid w:val="1DF51E9C"/>
    <w:rsid w:val="1E01086B"/>
    <w:rsid w:val="1E220F0E"/>
    <w:rsid w:val="1E543091"/>
    <w:rsid w:val="1E65704C"/>
    <w:rsid w:val="1E82235E"/>
    <w:rsid w:val="1E8474D2"/>
    <w:rsid w:val="1E8F7C25"/>
    <w:rsid w:val="1E905971"/>
    <w:rsid w:val="1EDD3086"/>
    <w:rsid w:val="1F817EB6"/>
    <w:rsid w:val="1F8A4FBC"/>
    <w:rsid w:val="1F9269A3"/>
    <w:rsid w:val="1FC7550F"/>
    <w:rsid w:val="1FE61BAD"/>
    <w:rsid w:val="1FF77E6C"/>
    <w:rsid w:val="200505DA"/>
    <w:rsid w:val="20177418"/>
    <w:rsid w:val="201C308A"/>
    <w:rsid w:val="202B4FDB"/>
    <w:rsid w:val="20352DFC"/>
    <w:rsid w:val="20390790"/>
    <w:rsid w:val="203C0BF2"/>
    <w:rsid w:val="204A02A8"/>
    <w:rsid w:val="20832F13"/>
    <w:rsid w:val="208E6C68"/>
    <w:rsid w:val="20A0436C"/>
    <w:rsid w:val="20A54621"/>
    <w:rsid w:val="20C909B3"/>
    <w:rsid w:val="20CA13E8"/>
    <w:rsid w:val="20F90A5B"/>
    <w:rsid w:val="2109377D"/>
    <w:rsid w:val="211663DC"/>
    <w:rsid w:val="211B0DCD"/>
    <w:rsid w:val="21243635"/>
    <w:rsid w:val="214116AB"/>
    <w:rsid w:val="214A1FA5"/>
    <w:rsid w:val="215313DE"/>
    <w:rsid w:val="216C6FA0"/>
    <w:rsid w:val="216D6944"/>
    <w:rsid w:val="218477E9"/>
    <w:rsid w:val="2197576F"/>
    <w:rsid w:val="219D2E10"/>
    <w:rsid w:val="21AF0D0A"/>
    <w:rsid w:val="21B34102"/>
    <w:rsid w:val="21C82A4D"/>
    <w:rsid w:val="21D06ED2"/>
    <w:rsid w:val="21D626F6"/>
    <w:rsid w:val="21E65EB8"/>
    <w:rsid w:val="220A23E4"/>
    <w:rsid w:val="220B3A67"/>
    <w:rsid w:val="22160D89"/>
    <w:rsid w:val="22327245"/>
    <w:rsid w:val="225E003A"/>
    <w:rsid w:val="22851A6B"/>
    <w:rsid w:val="229121BE"/>
    <w:rsid w:val="229677D4"/>
    <w:rsid w:val="22A7378F"/>
    <w:rsid w:val="22C836CF"/>
    <w:rsid w:val="22DC0A1F"/>
    <w:rsid w:val="230D7BAC"/>
    <w:rsid w:val="232F71B6"/>
    <w:rsid w:val="23483118"/>
    <w:rsid w:val="23693AAA"/>
    <w:rsid w:val="23733FB9"/>
    <w:rsid w:val="237F64BA"/>
    <w:rsid w:val="237F7077"/>
    <w:rsid w:val="239D4B92"/>
    <w:rsid w:val="23A14683"/>
    <w:rsid w:val="23AF4670"/>
    <w:rsid w:val="23B02B18"/>
    <w:rsid w:val="23B23ECA"/>
    <w:rsid w:val="23EA4C89"/>
    <w:rsid w:val="23F6708C"/>
    <w:rsid w:val="241C0ABD"/>
    <w:rsid w:val="241E5CD3"/>
    <w:rsid w:val="24311865"/>
    <w:rsid w:val="245C2C9F"/>
    <w:rsid w:val="24613E1B"/>
    <w:rsid w:val="246851A0"/>
    <w:rsid w:val="247C6E9E"/>
    <w:rsid w:val="247E1BBE"/>
    <w:rsid w:val="24945F95"/>
    <w:rsid w:val="249B67C8"/>
    <w:rsid w:val="24AC7783"/>
    <w:rsid w:val="24CA19B7"/>
    <w:rsid w:val="24CE594B"/>
    <w:rsid w:val="24F353CE"/>
    <w:rsid w:val="250133CD"/>
    <w:rsid w:val="252217F3"/>
    <w:rsid w:val="25284930"/>
    <w:rsid w:val="2546130F"/>
    <w:rsid w:val="254E25E8"/>
    <w:rsid w:val="255B6AB3"/>
    <w:rsid w:val="255D5313"/>
    <w:rsid w:val="258162A8"/>
    <w:rsid w:val="259F5B13"/>
    <w:rsid w:val="25ED1E01"/>
    <w:rsid w:val="25F767DC"/>
    <w:rsid w:val="26031625"/>
    <w:rsid w:val="263135A5"/>
    <w:rsid w:val="264C26FF"/>
    <w:rsid w:val="264C7F87"/>
    <w:rsid w:val="2674607E"/>
    <w:rsid w:val="268A6E1F"/>
    <w:rsid w:val="268C786C"/>
    <w:rsid w:val="26977984"/>
    <w:rsid w:val="26A14387"/>
    <w:rsid w:val="26B97F35"/>
    <w:rsid w:val="26C40D95"/>
    <w:rsid w:val="26C708A4"/>
    <w:rsid w:val="26D92385"/>
    <w:rsid w:val="26E468E5"/>
    <w:rsid w:val="270513CC"/>
    <w:rsid w:val="27231852"/>
    <w:rsid w:val="27361586"/>
    <w:rsid w:val="27392E24"/>
    <w:rsid w:val="273D0B66"/>
    <w:rsid w:val="274F1122"/>
    <w:rsid w:val="27541DED"/>
    <w:rsid w:val="27551404"/>
    <w:rsid w:val="276205CD"/>
    <w:rsid w:val="276A518B"/>
    <w:rsid w:val="27734537"/>
    <w:rsid w:val="27A33896"/>
    <w:rsid w:val="27AB1F74"/>
    <w:rsid w:val="27BD5803"/>
    <w:rsid w:val="27BF5A1F"/>
    <w:rsid w:val="27CB7F20"/>
    <w:rsid w:val="27D35027"/>
    <w:rsid w:val="27E47234"/>
    <w:rsid w:val="27FE7A6B"/>
    <w:rsid w:val="280B00F9"/>
    <w:rsid w:val="2821505C"/>
    <w:rsid w:val="282D0F72"/>
    <w:rsid w:val="284301C5"/>
    <w:rsid w:val="284877C3"/>
    <w:rsid w:val="285806B5"/>
    <w:rsid w:val="285B21F8"/>
    <w:rsid w:val="28616AD6"/>
    <w:rsid w:val="28711220"/>
    <w:rsid w:val="288B5901"/>
    <w:rsid w:val="288E2FE8"/>
    <w:rsid w:val="28920619"/>
    <w:rsid w:val="289522DC"/>
    <w:rsid w:val="289A78F2"/>
    <w:rsid w:val="289C2CED"/>
    <w:rsid w:val="28AF15F0"/>
    <w:rsid w:val="28D01943"/>
    <w:rsid w:val="28DA4193"/>
    <w:rsid w:val="28DE1ED5"/>
    <w:rsid w:val="28E514B5"/>
    <w:rsid w:val="28F120E8"/>
    <w:rsid w:val="28FF3A97"/>
    <w:rsid w:val="28FF6A04"/>
    <w:rsid w:val="290C4C94"/>
    <w:rsid w:val="29161AD8"/>
    <w:rsid w:val="292214A3"/>
    <w:rsid w:val="29447604"/>
    <w:rsid w:val="295039D0"/>
    <w:rsid w:val="295E5F46"/>
    <w:rsid w:val="29791BFE"/>
    <w:rsid w:val="297E47E6"/>
    <w:rsid w:val="298011DE"/>
    <w:rsid w:val="298E7457"/>
    <w:rsid w:val="29B13146"/>
    <w:rsid w:val="29D576BE"/>
    <w:rsid w:val="29DB4666"/>
    <w:rsid w:val="29E71D51"/>
    <w:rsid w:val="2A045819"/>
    <w:rsid w:val="2A0E237E"/>
    <w:rsid w:val="2A1F1812"/>
    <w:rsid w:val="2A351FC9"/>
    <w:rsid w:val="2A691C72"/>
    <w:rsid w:val="2A80353B"/>
    <w:rsid w:val="2A831341"/>
    <w:rsid w:val="2ABC4498"/>
    <w:rsid w:val="2AD42B72"/>
    <w:rsid w:val="2AD96F50"/>
    <w:rsid w:val="2AE5579D"/>
    <w:rsid w:val="2B0D0B21"/>
    <w:rsid w:val="2B0D4CF3"/>
    <w:rsid w:val="2B327A47"/>
    <w:rsid w:val="2B3E51D1"/>
    <w:rsid w:val="2B717030"/>
    <w:rsid w:val="2B741254"/>
    <w:rsid w:val="2B862AD2"/>
    <w:rsid w:val="2B8D373E"/>
    <w:rsid w:val="2B8E1990"/>
    <w:rsid w:val="2B93313D"/>
    <w:rsid w:val="2B962D73"/>
    <w:rsid w:val="2BAE18DD"/>
    <w:rsid w:val="2BAE3DE1"/>
    <w:rsid w:val="2BB6407E"/>
    <w:rsid w:val="2BBD00DA"/>
    <w:rsid w:val="2BC5737C"/>
    <w:rsid w:val="2BD15D21"/>
    <w:rsid w:val="2BEA293F"/>
    <w:rsid w:val="2BF10171"/>
    <w:rsid w:val="2C2E7AD7"/>
    <w:rsid w:val="2C5A30F0"/>
    <w:rsid w:val="2C6170A5"/>
    <w:rsid w:val="2C625CF0"/>
    <w:rsid w:val="2C714E0E"/>
    <w:rsid w:val="2C7F752B"/>
    <w:rsid w:val="2C862667"/>
    <w:rsid w:val="2CA44596"/>
    <w:rsid w:val="2CA52AE0"/>
    <w:rsid w:val="2CA86A82"/>
    <w:rsid w:val="2CA95789"/>
    <w:rsid w:val="2CAC12D7"/>
    <w:rsid w:val="2CAD5E46"/>
    <w:rsid w:val="2CBD3E16"/>
    <w:rsid w:val="2CBF201D"/>
    <w:rsid w:val="2CD6286F"/>
    <w:rsid w:val="2CFB12A7"/>
    <w:rsid w:val="2D12214D"/>
    <w:rsid w:val="2D850B71"/>
    <w:rsid w:val="2D952CAF"/>
    <w:rsid w:val="2DA63EB1"/>
    <w:rsid w:val="2DB13D71"/>
    <w:rsid w:val="2DC35970"/>
    <w:rsid w:val="2DFD4A5A"/>
    <w:rsid w:val="2E1A39AF"/>
    <w:rsid w:val="2E2E2FB7"/>
    <w:rsid w:val="2E3F51C4"/>
    <w:rsid w:val="2E404A43"/>
    <w:rsid w:val="2E4A5917"/>
    <w:rsid w:val="2E60405D"/>
    <w:rsid w:val="2E620EB2"/>
    <w:rsid w:val="2E6E216B"/>
    <w:rsid w:val="2E8250B1"/>
    <w:rsid w:val="2EA37A13"/>
    <w:rsid w:val="2EA57DF8"/>
    <w:rsid w:val="2EAB2859"/>
    <w:rsid w:val="2EDF69A7"/>
    <w:rsid w:val="2EFA3890"/>
    <w:rsid w:val="2F04398C"/>
    <w:rsid w:val="2F146614"/>
    <w:rsid w:val="2F1F0B51"/>
    <w:rsid w:val="2F422D70"/>
    <w:rsid w:val="2F4538DF"/>
    <w:rsid w:val="2F467D53"/>
    <w:rsid w:val="2F7160BD"/>
    <w:rsid w:val="2F745A00"/>
    <w:rsid w:val="2F7E1D1C"/>
    <w:rsid w:val="2FE9188B"/>
    <w:rsid w:val="2FED29FE"/>
    <w:rsid w:val="2FF86323"/>
    <w:rsid w:val="2FFB1E92"/>
    <w:rsid w:val="300F0BC6"/>
    <w:rsid w:val="300F4E2C"/>
    <w:rsid w:val="30161F54"/>
    <w:rsid w:val="301A25F5"/>
    <w:rsid w:val="30544581"/>
    <w:rsid w:val="305E7FBB"/>
    <w:rsid w:val="30A25EDE"/>
    <w:rsid w:val="31067C7A"/>
    <w:rsid w:val="311623F4"/>
    <w:rsid w:val="311A1F18"/>
    <w:rsid w:val="31280191"/>
    <w:rsid w:val="313C59EB"/>
    <w:rsid w:val="316B62D0"/>
    <w:rsid w:val="316C38BB"/>
    <w:rsid w:val="316F4012"/>
    <w:rsid w:val="31755EAA"/>
    <w:rsid w:val="319B0A4A"/>
    <w:rsid w:val="31B30278"/>
    <w:rsid w:val="31CA20E6"/>
    <w:rsid w:val="31CC3212"/>
    <w:rsid w:val="31EB11BF"/>
    <w:rsid w:val="31F23199"/>
    <w:rsid w:val="31F97CE0"/>
    <w:rsid w:val="320727B2"/>
    <w:rsid w:val="32095BC8"/>
    <w:rsid w:val="320A7897"/>
    <w:rsid w:val="32181796"/>
    <w:rsid w:val="323938A5"/>
    <w:rsid w:val="323A6E2B"/>
    <w:rsid w:val="324B679A"/>
    <w:rsid w:val="32561EF9"/>
    <w:rsid w:val="325925CC"/>
    <w:rsid w:val="325A6A70"/>
    <w:rsid w:val="32797147"/>
    <w:rsid w:val="328A7BE1"/>
    <w:rsid w:val="32A520FC"/>
    <w:rsid w:val="32B326C1"/>
    <w:rsid w:val="32BF4B25"/>
    <w:rsid w:val="32C306C2"/>
    <w:rsid w:val="32C9783C"/>
    <w:rsid w:val="32E04054"/>
    <w:rsid w:val="32E4458C"/>
    <w:rsid w:val="32E60304"/>
    <w:rsid w:val="32F40EDF"/>
    <w:rsid w:val="32F90A11"/>
    <w:rsid w:val="332901F1"/>
    <w:rsid w:val="332C7DD5"/>
    <w:rsid w:val="3355548A"/>
    <w:rsid w:val="336A0240"/>
    <w:rsid w:val="33844E91"/>
    <w:rsid w:val="33A930DF"/>
    <w:rsid w:val="33B51A84"/>
    <w:rsid w:val="33BC2E13"/>
    <w:rsid w:val="33DB34CE"/>
    <w:rsid w:val="33DC1707"/>
    <w:rsid w:val="33E02FA5"/>
    <w:rsid w:val="340708DE"/>
    <w:rsid w:val="342B5D7A"/>
    <w:rsid w:val="343B467F"/>
    <w:rsid w:val="347F27BE"/>
    <w:rsid w:val="348441CE"/>
    <w:rsid w:val="349410CB"/>
    <w:rsid w:val="349D0E96"/>
    <w:rsid w:val="34B85CD0"/>
    <w:rsid w:val="34B955A4"/>
    <w:rsid w:val="34BD0DD0"/>
    <w:rsid w:val="35166ABC"/>
    <w:rsid w:val="351919C3"/>
    <w:rsid w:val="352B789C"/>
    <w:rsid w:val="3531795B"/>
    <w:rsid w:val="35327830"/>
    <w:rsid w:val="35466E38"/>
    <w:rsid w:val="354B26A0"/>
    <w:rsid w:val="355D1318"/>
    <w:rsid w:val="35732032"/>
    <w:rsid w:val="35743850"/>
    <w:rsid w:val="357F059C"/>
    <w:rsid w:val="35942E06"/>
    <w:rsid w:val="35BE09FB"/>
    <w:rsid w:val="35CA086C"/>
    <w:rsid w:val="35D01929"/>
    <w:rsid w:val="35DC154A"/>
    <w:rsid w:val="35EA185C"/>
    <w:rsid w:val="36287CF1"/>
    <w:rsid w:val="36470891"/>
    <w:rsid w:val="364D41F6"/>
    <w:rsid w:val="365732C7"/>
    <w:rsid w:val="366653C8"/>
    <w:rsid w:val="36826596"/>
    <w:rsid w:val="36B50719"/>
    <w:rsid w:val="36CA5847"/>
    <w:rsid w:val="36D657D4"/>
    <w:rsid w:val="36EB78E6"/>
    <w:rsid w:val="3700570C"/>
    <w:rsid w:val="373E1EB8"/>
    <w:rsid w:val="374B4BD9"/>
    <w:rsid w:val="375717D0"/>
    <w:rsid w:val="375A2988"/>
    <w:rsid w:val="37620175"/>
    <w:rsid w:val="376A61E0"/>
    <w:rsid w:val="37806D92"/>
    <w:rsid w:val="37881AC7"/>
    <w:rsid w:val="378E4A40"/>
    <w:rsid w:val="37A91900"/>
    <w:rsid w:val="37AA72D9"/>
    <w:rsid w:val="37B7226F"/>
    <w:rsid w:val="37B7401D"/>
    <w:rsid w:val="37F0752F"/>
    <w:rsid w:val="37FC2378"/>
    <w:rsid w:val="38083C0E"/>
    <w:rsid w:val="380B6117"/>
    <w:rsid w:val="38156F95"/>
    <w:rsid w:val="382316B2"/>
    <w:rsid w:val="38286CC9"/>
    <w:rsid w:val="382B7476"/>
    <w:rsid w:val="387700FC"/>
    <w:rsid w:val="388D4D7E"/>
    <w:rsid w:val="389C54E6"/>
    <w:rsid w:val="38AD022B"/>
    <w:rsid w:val="38AF73EA"/>
    <w:rsid w:val="38C56C0D"/>
    <w:rsid w:val="38ED6139"/>
    <w:rsid w:val="38F44DFD"/>
    <w:rsid w:val="38FE5C7B"/>
    <w:rsid w:val="38FF11EB"/>
    <w:rsid w:val="39143EFA"/>
    <w:rsid w:val="39196794"/>
    <w:rsid w:val="392456E2"/>
    <w:rsid w:val="39280CB7"/>
    <w:rsid w:val="39290F4A"/>
    <w:rsid w:val="392B4A4D"/>
    <w:rsid w:val="392C4597"/>
    <w:rsid w:val="393D49F6"/>
    <w:rsid w:val="394B1054"/>
    <w:rsid w:val="39504CED"/>
    <w:rsid w:val="397F6DBC"/>
    <w:rsid w:val="398A4394"/>
    <w:rsid w:val="39972358"/>
    <w:rsid w:val="399D1096"/>
    <w:rsid w:val="399F745E"/>
    <w:rsid w:val="39E3559D"/>
    <w:rsid w:val="39F209D1"/>
    <w:rsid w:val="3A010B1A"/>
    <w:rsid w:val="3A156AFE"/>
    <w:rsid w:val="3A277620"/>
    <w:rsid w:val="3A2E433E"/>
    <w:rsid w:val="3A375B0B"/>
    <w:rsid w:val="3A4042EF"/>
    <w:rsid w:val="3A4818A4"/>
    <w:rsid w:val="3A5B2B4D"/>
    <w:rsid w:val="3A7362E3"/>
    <w:rsid w:val="3A742699"/>
    <w:rsid w:val="3AB807D8"/>
    <w:rsid w:val="3B0B77C8"/>
    <w:rsid w:val="3B152A1A"/>
    <w:rsid w:val="3B2B3EDD"/>
    <w:rsid w:val="3B2D4E99"/>
    <w:rsid w:val="3B4958D4"/>
    <w:rsid w:val="3B4A236B"/>
    <w:rsid w:val="3B556027"/>
    <w:rsid w:val="3B60677A"/>
    <w:rsid w:val="3B64235A"/>
    <w:rsid w:val="3B714E2B"/>
    <w:rsid w:val="3B7F4E52"/>
    <w:rsid w:val="3BB22957"/>
    <w:rsid w:val="3BCC2061"/>
    <w:rsid w:val="3BCC3E0F"/>
    <w:rsid w:val="3C11114C"/>
    <w:rsid w:val="3C16595A"/>
    <w:rsid w:val="3C2105FF"/>
    <w:rsid w:val="3C712B15"/>
    <w:rsid w:val="3C784385"/>
    <w:rsid w:val="3C94492D"/>
    <w:rsid w:val="3C992F2C"/>
    <w:rsid w:val="3C99459C"/>
    <w:rsid w:val="3CC56AD0"/>
    <w:rsid w:val="3CC62FC8"/>
    <w:rsid w:val="3CCB0A1D"/>
    <w:rsid w:val="3CCD6091"/>
    <w:rsid w:val="3CDE029E"/>
    <w:rsid w:val="3CE8111C"/>
    <w:rsid w:val="3CE83271"/>
    <w:rsid w:val="3CE84C78"/>
    <w:rsid w:val="3D092B74"/>
    <w:rsid w:val="3D483969"/>
    <w:rsid w:val="3D622E83"/>
    <w:rsid w:val="3D6D517E"/>
    <w:rsid w:val="3D76438A"/>
    <w:rsid w:val="3D972499"/>
    <w:rsid w:val="3DA061D2"/>
    <w:rsid w:val="3DAD58C3"/>
    <w:rsid w:val="3DAF5796"/>
    <w:rsid w:val="3DB73C74"/>
    <w:rsid w:val="3DB75946"/>
    <w:rsid w:val="3DCB25D0"/>
    <w:rsid w:val="3DCB6A74"/>
    <w:rsid w:val="3DD9260A"/>
    <w:rsid w:val="3DE67DD4"/>
    <w:rsid w:val="3DF758E6"/>
    <w:rsid w:val="3DF915C7"/>
    <w:rsid w:val="3E0B53DE"/>
    <w:rsid w:val="3E156362"/>
    <w:rsid w:val="3E1D45EB"/>
    <w:rsid w:val="3E524A9F"/>
    <w:rsid w:val="3E5C683E"/>
    <w:rsid w:val="3E6F1166"/>
    <w:rsid w:val="3E75078E"/>
    <w:rsid w:val="3E78202C"/>
    <w:rsid w:val="3E896AE3"/>
    <w:rsid w:val="3E970704"/>
    <w:rsid w:val="3E9E4E87"/>
    <w:rsid w:val="3EA513C1"/>
    <w:rsid w:val="3EA846BF"/>
    <w:rsid w:val="3EB72B54"/>
    <w:rsid w:val="3EC12A23"/>
    <w:rsid w:val="3EC37F02"/>
    <w:rsid w:val="3ED34797"/>
    <w:rsid w:val="3ED656D0"/>
    <w:rsid w:val="3EDD5396"/>
    <w:rsid w:val="3F1C6E5B"/>
    <w:rsid w:val="3F2622D8"/>
    <w:rsid w:val="3F4343E8"/>
    <w:rsid w:val="3F8C2824"/>
    <w:rsid w:val="3FAB6C69"/>
    <w:rsid w:val="3FB4270A"/>
    <w:rsid w:val="3FBA6688"/>
    <w:rsid w:val="3FBC30D2"/>
    <w:rsid w:val="3FCE0156"/>
    <w:rsid w:val="3FDE7032"/>
    <w:rsid w:val="40146D5B"/>
    <w:rsid w:val="4025771B"/>
    <w:rsid w:val="40354679"/>
    <w:rsid w:val="404F2777"/>
    <w:rsid w:val="40526FD9"/>
    <w:rsid w:val="407E6EA9"/>
    <w:rsid w:val="40860F4C"/>
    <w:rsid w:val="409D151F"/>
    <w:rsid w:val="40A07904"/>
    <w:rsid w:val="40DC4AF4"/>
    <w:rsid w:val="40E045E4"/>
    <w:rsid w:val="40E70CD4"/>
    <w:rsid w:val="40ED6D01"/>
    <w:rsid w:val="41230975"/>
    <w:rsid w:val="412A4286"/>
    <w:rsid w:val="414C3A28"/>
    <w:rsid w:val="414C7ECC"/>
    <w:rsid w:val="414F5835"/>
    <w:rsid w:val="415B037E"/>
    <w:rsid w:val="415D3E87"/>
    <w:rsid w:val="419B675D"/>
    <w:rsid w:val="41B17D2F"/>
    <w:rsid w:val="41C864A0"/>
    <w:rsid w:val="41DB73F9"/>
    <w:rsid w:val="41E81277"/>
    <w:rsid w:val="41F11B82"/>
    <w:rsid w:val="41FD2C57"/>
    <w:rsid w:val="420051F9"/>
    <w:rsid w:val="42246753"/>
    <w:rsid w:val="422C4AC9"/>
    <w:rsid w:val="423544BC"/>
    <w:rsid w:val="423F17DF"/>
    <w:rsid w:val="42434567"/>
    <w:rsid w:val="428757FC"/>
    <w:rsid w:val="428758A1"/>
    <w:rsid w:val="42876CE2"/>
    <w:rsid w:val="42A96C58"/>
    <w:rsid w:val="42BA70B7"/>
    <w:rsid w:val="42D054BE"/>
    <w:rsid w:val="42D36674"/>
    <w:rsid w:val="42D75573"/>
    <w:rsid w:val="42E45950"/>
    <w:rsid w:val="430E39DD"/>
    <w:rsid w:val="431046B5"/>
    <w:rsid w:val="432C245C"/>
    <w:rsid w:val="43466667"/>
    <w:rsid w:val="43544E16"/>
    <w:rsid w:val="435E5C94"/>
    <w:rsid w:val="43790D20"/>
    <w:rsid w:val="43B65AD0"/>
    <w:rsid w:val="43F0314A"/>
    <w:rsid w:val="43FA3C0F"/>
    <w:rsid w:val="44191BBB"/>
    <w:rsid w:val="445C6678"/>
    <w:rsid w:val="445F4D0F"/>
    <w:rsid w:val="44735770"/>
    <w:rsid w:val="447B63D2"/>
    <w:rsid w:val="448473F7"/>
    <w:rsid w:val="44A72F5C"/>
    <w:rsid w:val="44CB735A"/>
    <w:rsid w:val="44CD384F"/>
    <w:rsid w:val="44E346A3"/>
    <w:rsid w:val="44E76B1F"/>
    <w:rsid w:val="44F05012"/>
    <w:rsid w:val="450B1E4C"/>
    <w:rsid w:val="4530540F"/>
    <w:rsid w:val="45330D9F"/>
    <w:rsid w:val="454B2248"/>
    <w:rsid w:val="454D4212"/>
    <w:rsid w:val="457479F1"/>
    <w:rsid w:val="458543B6"/>
    <w:rsid w:val="45877724"/>
    <w:rsid w:val="458C4D3B"/>
    <w:rsid w:val="459D67BA"/>
    <w:rsid w:val="45D35D56"/>
    <w:rsid w:val="45F2563F"/>
    <w:rsid w:val="46035E4B"/>
    <w:rsid w:val="46164604"/>
    <w:rsid w:val="463430A0"/>
    <w:rsid w:val="464320AA"/>
    <w:rsid w:val="46450513"/>
    <w:rsid w:val="4651388E"/>
    <w:rsid w:val="4653037D"/>
    <w:rsid w:val="465406F3"/>
    <w:rsid w:val="465C4439"/>
    <w:rsid w:val="468E315C"/>
    <w:rsid w:val="46A20569"/>
    <w:rsid w:val="46A30886"/>
    <w:rsid w:val="46AC22E9"/>
    <w:rsid w:val="46B67B95"/>
    <w:rsid w:val="46CF2990"/>
    <w:rsid w:val="46DC584E"/>
    <w:rsid w:val="46E666CD"/>
    <w:rsid w:val="46EB449C"/>
    <w:rsid w:val="46FF1D32"/>
    <w:rsid w:val="47195E2A"/>
    <w:rsid w:val="474661B9"/>
    <w:rsid w:val="475069EB"/>
    <w:rsid w:val="47596E9F"/>
    <w:rsid w:val="475E6263"/>
    <w:rsid w:val="4760647F"/>
    <w:rsid w:val="47684C8C"/>
    <w:rsid w:val="477E46C2"/>
    <w:rsid w:val="47830E95"/>
    <w:rsid w:val="47AD2F34"/>
    <w:rsid w:val="47B16CDB"/>
    <w:rsid w:val="47BC11DC"/>
    <w:rsid w:val="47C02A7A"/>
    <w:rsid w:val="47C75C4C"/>
    <w:rsid w:val="47E32A9D"/>
    <w:rsid w:val="47E452CD"/>
    <w:rsid w:val="47EF2738"/>
    <w:rsid w:val="48111102"/>
    <w:rsid w:val="481E4FF0"/>
    <w:rsid w:val="482D1B49"/>
    <w:rsid w:val="482E032B"/>
    <w:rsid w:val="4831454F"/>
    <w:rsid w:val="48580F04"/>
    <w:rsid w:val="485B27A2"/>
    <w:rsid w:val="48621D83"/>
    <w:rsid w:val="48627FD5"/>
    <w:rsid w:val="486F2D5F"/>
    <w:rsid w:val="486F44A0"/>
    <w:rsid w:val="488B0B01"/>
    <w:rsid w:val="48914416"/>
    <w:rsid w:val="489638B7"/>
    <w:rsid w:val="489A151D"/>
    <w:rsid w:val="48B15A10"/>
    <w:rsid w:val="48B325DE"/>
    <w:rsid w:val="48B819A3"/>
    <w:rsid w:val="48BC4A23"/>
    <w:rsid w:val="48C9430F"/>
    <w:rsid w:val="48CB7092"/>
    <w:rsid w:val="48E25B42"/>
    <w:rsid w:val="48E30EF0"/>
    <w:rsid w:val="48FA3B15"/>
    <w:rsid w:val="4929144A"/>
    <w:rsid w:val="495F12A5"/>
    <w:rsid w:val="495F7B86"/>
    <w:rsid w:val="497004D0"/>
    <w:rsid w:val="4976569D"/>
    <w:rsid w:val="49900B72"/>
    <w:rsid w:val="499248EA"/>
    <w:rsid w:val="4998538A"/>
    <w:rsid w:val="49A44478"/>
    <w:rsid w:val="49AB2A4A"/>
    <w:rsid w:val="49B44860"/>
    <w:rsid w:val="49BE67E0"/>
    <w:rsid w:val="49CA4084"/>
    <w:rsid w:val="49CA668B"/>
    <w:rsid w:val="49CA7BE0"/>
    <w:rsid w:val="4A0E45FC"/>
    <w:rsid w:val="4A28056F"/>
    <w:rsid w:val="4A38723F"/>
    <w:rsid w:val="4A396B13"/>
    <w:rsid w:val="4A5676C5"/>
    <w:rsid w:val="4A673681"/>
    <w:rsid w:val="4AAD7C1C"/>
    <w:rsid w:val="4AB663B6"/>
    <w:rsid w:val="4AF3760A"/>
    <w:rsid w:val="4B054C48"/>
    <w:rsid w:val="4B182BCD"/>
    <w:rsid w:val="4B1E6BAC"/>
    <w:rsid w:val="4B2C3957"/>
    <w:rsid w:val="4B3774F7"/>
    <w:rsid w:val="4B3D1569"/>
    <w:rsid w:val="4B5005B9"/>
    <w:rsid w:val="4B810772"/>
    <w:rsid w:val="4B9761E7"/>
    <w:rsid w:val="4BB33989"/>
    <w:rsid w:val="4BC026E2"/>
    <w:rsid w:val="4BC216A3"/>
    <w:rsid w:val="4BCF5981"/>
    <w:rsid w:val="4C001FDF"/>
    <w:rsid w:val="4C062695"/>
    <w:rsid w:val="4C11426E"/>
    <w:rsid w:val="4C1C493F"/>
    <w:rsid w:val="4C2757BD"/>
    <w:rsid w:val="4C3103EA"/>
    <w:rsid w:val="4C3D0A93"/>
    <w:rsid w:val="4C3E69CC"/>
    <w:rsid w:val="4C5639AD"/>
    <w:rsid w:val="4C650094"/>
    <w:rsid w:val="4C8167C1"/>
    <w:rsid w:val="4C893A3D"/>
    <w:rsid w:val="4C97105C"/>
    <w:rsid w:val="4C975D73"/>
    <w:rsid w:val="4C991AEB"/>
    <w:rsid w:val="4CC748AA"/>
    <w:rsid w:val="4CFF68E6"/>
    <w:rsid w:val="4D0A521A"/>
    <w:rsid w:val="4D1B69A4"/>
    <w:rsid w:val="4D2778AC"/>
    <w:rsid w:val="4D622825"/>
    <w:rsid w:val="4D6D3727"/>
    <w:rsid w:val="4D933D57"/>
    <w:rsid w:val="4DA16EA9"/>
    <w:rsid w:val="4DA42E3E"/>
    <w:rsid w:val="4DA644C0"/>
    <w:rsid w:val="4DB56DF9"/>
    <w:rsid w:val="4DCD60E9"/>
    <w:rsid w:val="4DD252B5"/>
    <w:rsid w:val="4DDB5705"/>
    <w:rsid w:val="4DF936EA"/>
    <w:rsid w:val="4E1B35C4"/>
    <w:rsid w:val="4E39001B"/>
    <w:rsid w:val="4E3D4466"/>
    <w:rsid w:val="4E557B71"/>
    <w:rsid w:val="4E5B4F82"/>
    <w:rsid w:val="4E5E2FEC"/>
    <w:rsid w:val="4E7D0C23"/>
    <w:rsid w:val="4E816CDB"/>
    <w:rsid w:val="4E86609F"/>
    <w:rsid w:val="4E874011"/>
    <w:rsid w:val="4E981D26"/>
    <w:rsid w:val="4EAA4484"/>
    <w:rsid w:val="4EAC054E"/>
    <w:rsid w:val="4EAE4CC5"/>
    <w:rsid w:val="4EC40283"/>
    <w:rsid w:val="4EE51018"/>
    <w:rsid w:val="4EEC23A6"/>
    <w:rsid w:val="4EEE303D"/>
    <w:rsid w:val="4EF3571C"/>
    <w:rsid w:val="4F365D17"/>
    <w:rsid w:val="4F400944"/>
    <w:rsid w:val="4F502F66"/>
    <w:rsid w:val="4F595BE8"/>
    <w:rsid w:val="4F5D5052"/>
    <w:rsid w:val="4F6E725F"/>
    <w:rsid w:val="4F7D74A2"/>
    <w:rsid w:val="4F840FBB"/>
    <w:rsid w:val="4F8847C5"/>
    <w:rsid w:val="4F9D18F3"/>
    <w:rsid w:val="4FA42C81"/>
    <w:rsid w:val="4FAF74FD"/>
    <w:rsid w:val="4FB62EBC"/>
    <w:rsid w:val="4FB70C06"/>
    <w:rsid w:val="4FCE41A2"/>
    <w:rsid w:val="4FE87012"/>
    <w:rsid w:val="4FF72C40"/>
    <w:rsid w:val="50151DD1"/>
    <w:rsid w:val="504475C1"/>
    <w:rsid w:val="504D50C7"/>
    <w:rsid w:val="50546455"/>
    <w:rsid w:val="50577CF3"/>
    <w:rsid w:val="506C27EE"/>
    <w:rsid w:val="5075461D"/>
    <w:rsid w:val="50760AC1"/>
    <w:rsid w:val="5094241E"/>
    <w:rsid w:val="50A8054F"/>
    <w:rsid w:val="50AF18DD"/>
    <w:rsid w:val="50B74C36"/>
    <w:rsid w:val="50DE7506"/>
    <w:rsid w:val="50F43794"/>
    <w:rsid w:val="512C2F2E"/>
    <w:rsid w:val="514C35D0"/>
    <w:rsid w:val="517D5E7F"/>
    <w:rsid w:val="51E8779D"/>
    <w:rsid w:val="51FC3D72"/>
    <w:rsid w:val="51FD2DF6"/>
    <w:rsid w:val="520A4423"/>
    <w:rsid w:val="520C58CA"/>
    <w:rsid w:val="522307D5"/>
    <w:rsid w:val="527C6CFA"/>
    <w:rsid w:val="5291479B"/>
    <w:rsid w:val="52A3263D"/>
    <w:rsid w:val="52AC45DD"/>
    <w:rsid w:val="52B74209"/>
    <w:rsid w:val="52C23B2F"/>
    <w:rsid w:val="52D000D0"/>
    <w:rsid w:val="52D45ADB"/>
    <w:rsid w:val="52E361B6"/>
    <w:rsid w:val="52E53CDC"/>
    <w:rsid w:val="52E63DA6"/>
    <w:rsid w:val="52F1442F"/>
    <w:rsid w:val="5304275B"/>
    <w:rsid w:val="531B14AC"/>
    <w:rsid w:val="531E2D4A"/>
    <w:rsid w:val="532A16EF"/>
    <w:rsid w:val="5334431C"/>
    <w:rsid w:val="534327B1"/>
    <w:rsid w:val="5354205E"/>
    <w:rsid w:val="53727070"/>
    <w:rsid w:val="537D46AC"/>
    <w:rsid w:val="538232D9"/>
    <w:rsid w:val="53A25051"/>
    <w:rsid w:val="53B35FC9"/>
    <w:rsid w:val="53DB2CF2"/>
    <w:rsid w:val="53E83104"/>
    <w:rsid w:val="53EE4E13"/>
    <w:rsid w:val="53F407EC"/>
    <w:rsid w:val="53FA0D9C"/>
    <w:rsid w:val="54086631"/>
    <w:rsid w:val="541300A8"/>
    <w:rsid w:val="542D593B"/>
    <w:rsid w:val="542E1C4F"/>
    <w:rsid w:val="543842E0"/>
    <w:rsid w:val="544058DC"/>
    <w:rsid w:val="54554E92"/>
    <w:rsid w:val="545C03F9"/>
    <w:rsid w:val="545C1D7C"/>
    <w:rsid w:val="54613836"/>
    <w:rsid w:val="546518BA"/>
    <w:rsid w:val="54747038"/>
    <w:rsid w:val="547A66A6"/>
    <w:rsid w:val="549C486F"/>
    <w:rsid w:val="54C31DFB"/>
    <w:rsid w:val="54DC4C6B"/>
    <w:rsid w:val="54E0704F"/>
    <w:rsid w:val="54FE438E"/>
    <w:rsid w:val="55050666"/>
    <w:rsid w:val="55087D83"/>
    <w:rsid w:val="550B5550"/>
    <w:rsid w:val="55202DAA"/>
    <w:rsid w:val="5539042D"/>
    <w:rsid w:val="556829A3"/>
    <w:rsid w:val="558629D1"/>
    <w:rsid w:val="55993CE7"/>
    <w:rsid w:val="55CC6C60"/>
    <w:rsid w:val="55D818D6"/>
    <w:rsid w:val="561B17C3"/>
    <w:rsid w:val="561F5757"/>
    <w:rsid w:val="56267700"/>
    <w:rsid w:val="565F3DA6"/>
    <w:rsid w:val="568630E0"/>
    <w:rsid w:val="568B06F7"/>
    <w:rsid w:val="56951575"/>
    <w:rsid w:val="56A703F5"/>
    <w:rsid w:val="56AF6ADB"/>
    <w:rsid w:val="56C1337C"/>
    <w:rsid w:val="56CE4A87"/>
    <w:rsid w:val="56CF0F2B"/>
    <w:rsid w:val="56D54068"/>
    <w:rsid w:val="56FD4D89"/>
    <w:rsid w:val="5706231D"/>
    <w:rsid w:val="570B1838"/>
    <w:rsid w:val="570F7918"/>
    <w:rsid w:val="571A0C9C"/>
    <w:rsid w:val="572B38F3"/>
    <w:rsid w:val="572F54EB"/>
    <w:rsid w:val="573826DD"/>
    <w:rsid w:val="574014E1"/>
    <w:rsid w:val="57482A8C"/>
    <w:rsid w:val="575B456D"/>
    <w:rsid w:val="576645CF"/>
    <w:rsid w:val="577B334F"/>
    <w:rsid w:val="577E200A"/>
    <w:rsid w:val="578347CF"/>
    <w:rsid w:val="57970874"/>
    <w:rsid w:val="57A54A59"/>
    <w:rsid w:val="57A777B2"/>
    <w:rsid w:val="57AF2B0B"/>
    <w:rsid w:val="57AF6667"/>
    <w:rsid w:val="57D4589F"/>
    <w:rsid w:val="57D7327E"/>
    <w:rsid w:val="57D936E4"/>
    <w:rsid w:val="57E36310"/>
    <w:rsid w:val="57E57BE1"/>
    <w:rsid w:val="57EE3633"/>
    <w:rsid w:val="57EF480D"/>
    <w:rsid w:val="57F96799"/>
    <w:rsid w:val="580A7D41"/>
    <w:rsid w:val="58112E7E"/>
    <w:rsid w:val="582157B7"/>
    <w:rsid w:val="58311772"/>
    <w:rsid w:val="58366D88"/>
    <w:rsid w:val="58494364"/>
    <w:rsid w:val="58782EFD"/>
    <w:rsid w:val="58926565"/>
    <w:rsid w:val="58A051E3"/>
    <w:rsid w:val="58B7495E"/>
    <w:rsid w:val="59001A65"/>
    <w:rsid w:val="59246BE1"/>
    <w:rsid w:val="59314366"/>
    <w:rsid w:val="5937715E"/>
    <w:rsid w:val="595B6AA6"/>
    <w:rsid w:val="59612A0E"/>
    <w:rsid w:val="59A3044D"/>
    <w:rsid w:val="59B241EC"/>
    <w:rsid w:val="59BC7E19"/>
    <w:rsid w:val="59C3023F"/>
    <w:rsid w:val="59C4289D"/>
    <w:rsid w:val="59C47F1F"/>
    <w:rsid w:val="59CA7788"/>
    <w:rsid w:val="59CC1752"/>
    <w:rsid w:val="59E3046E"/>
    <w:rsid w:val="59F6057D"/>
    <w:rsid w:val="5A0F7891"/>
    <w:rsid w:val="5A1322FC"/>
    <w:rsid w:val="5A1629CD"/>
    <w:rsid w:val="5A33357F"/>
    <w:rsid w:val="5A3A72BD"/>
    <w:rsid w:val="5A3C6E2C"/>
    <w:rsid w:val="5A461916"/>
    <w:rsid w:val="5A4A2405"/>
    <w:rsid w:val="5A564B82"/>
    <w:rsid w:val="5A601E9A"/>
    <w:rsid w:val="5A6516AD"/>
    <w:rsid w:val="5A854BD9"/>
    <w:rsid w:val="5A860422"/>
    <w:rsid w:val="5AC32B55"/>
    <w:rsid w:val="5AC664AB"/>
    <w:rsid w:val="5ACF6D7B"/>
    <w:rsid w:val="5B091225"/>
    <w:rsid w:val="5B100DC1"/>
    <w:rsid w:val="5B1F4B1C"/>
    <w:rsid w:val="5B2B36E7"/>
    <w:rsid w:val="5B32001C"/>
    <w:rsid w:val="5B392E17"/>
    <w:rsid w:val="5B4517BC"/>
    <w:rsid w:val="5B4759B8"/>
    <w:rsid w:val="5B48305A"/>
    <w:rsid w:val="5B597015"/>
    <w:rsid w:val="5B6F6839"/>
    <w:rsid w:val="5B9C5154"/>
    <w:rsid w:val="5BB84803"/>
    <w:rsid w:val="5BCD17B1"/>
    <w:rsid w:val="5BE34B31"/>
    <w:rsid w:val="5BE41C5E"/>
    <w:rsid w:val="5C3F0CFF"/>
    <w:rsid w:val="5C3F445D"/>
    <w:rsid w:val="5C41595B"/>
    <w:rsid w:val="5C4A2243"/>
    <w:rsid w:val="5C5123E2"/>
    <w:rsid w:val="5C6349A0"/>
    <w:rsid w:val="5C7B7A90"/>
    <w:rsid w:val="5C875E04"/>
    <w:rsid w:val="5C893607"/>
    <w:rsid w:val="5C9E0C44"/>
    <w:rsid w:val="5CAB1AF3"/>
    <w:rsid w:val="5CB32755"/>
    <w:rsid w:val="5CBA1D36"/>
    <w:rsid w:val="5CC46711"/>
    <w:rsid w:val="5CC83906"/>
    <w:rsid w:val="5CD03B78"/>
    <w:rsid w:val="5CFF1E3E"/>
    <w:rsid w:val="5D4E06D0"/>
    <w:rsid w:val="5D5A1089"/>
    <w:rsid w:val="5D6134BD"/>
    <w:rsid w:val="5D8365CC"/>
    <w:rsid w:val="5D8F6D1E"/>
    <w:rsid w:val="5DC75C57"/>
    <w:rsid w:val="5DD60DF1"/>
    <w:rsid w:val="5DE17F23"/>
    <w:rsid w:val="5DF722CF"/>
    <w:rsid w:val="5DF748C4"/>
    <w:rsid w:val="5DF8206E"/>
    <w:rsid w:val="5E0E1363"/>
    <w:rsid w:val="5E170D70"/>
    <w:rsid w:val="5E180840"/>
    <w:rsid w:val="5E221FE3"/>
    <w:rsid w:val="5E2C5B44"/>
    <w:rsid w:val="5E78682F"/>
    <w:rsid w:val="5EA35160"/>
    <w:rsid w:val="5EC450EE"/>
    <w:rsid w:val="5EF326B9"/>
    <w:rsid w:val="5EFD415C"/>
    <w:rsid w:val="5F36029E"/>
    <w:rsid w:val="5F5C6D28"/>
    <w:rsid w:val="5F694C0C"/>
    <w:rsid w:val="5F79590E"/>
    <w:rsid w:val="5F8A6636"/>
    <w:rsid w:val="5FA6034F"/>
    <w:rsid w:val="5FAA138D"/>
    <w:rsid w:val="5FC8476A"/>
    <w:rsid w:val="60172FFB"/>
    <w:rsid w:val="6017749F"/>
    <w:rsid w:val="60193217"/>
    <w:rsid w:val="6044360B"/>
    <w:rsid w:val="60566219"/>
    <w:rsid w:val="605B47AC"/>
    <w:rsid w:val="60635F2D"/>
    <w:rsid w:val="606F1AD8"/>
    <w:rsid w:val="60805044"/>
    <w:rsid w:val="608F02D1"/>
    <w:rsid w:val="60995B36"/>
    <w:rsid w:val="609A5567"/>
    <w:rsid w:val="60A84D2E"/>
    <w:rsid w:val="60AE7777"/>
    <w:rsid w:val="60D71A5F"/>
    <w:rsid w:val="60DC05B8"/>
    <w:rsid w:val="60DF1707"/>
    <w:rsid w:val="614147D4"/>
    <w:rsid w:val="6152018E"/>
    <w:rsid w:val="615458E4"/>
    <w:rsid w:val="61590278"/>
    <w:rsid w:val="615D0EE2"/>
    <w:rsid w:val="616157BC"/>
    <w:rsid w:val="61727C6F"/>
    <w:rsid w:val="61A42FB4"/>
    <w:rsid w:val="61A55B52"/>
    <w:rsid w:val="61AC6BBF"/>
    <w:rsid w:val="61B34FA6"/>
    <w:rsid w:val="61D94A0C"/>
    <w:rsid w:val="62067E41"/>
    <w:rsid w:val="621023F8"/>
    <w:rsid w:val="621F0E23"/>
    <w:rsid w:val="6220088D"/>
    <w:rsid w:val="62383904"/>
    <w:rsid w:val="626B762E"/>
    <w:rsid w:val="62714880"/>
    <w:rsid w:val="62753E81"/>
    <w:rsid w:val="62946B85"/>
    <w:rsid w:val="62C456BC"/>
    <w:rsid w:val="62CC4571"/>
    <w:rsid w:val="62E96ED1"/>
    <w:rsid w:val="62EF3936"/>
    <w:rsid w:val="62EF76ED"/>
    <w:rsid w:val="62F93737"/>
    <w:rsid w:val="62FD62D5"/>
    <w:rsid w:val="62FE04A2"/>
    <w:rsid w:val="63172DD1"/>
    <w:rsid w:val="632C3261"/>
    <w:rsid w:val="633A772C"/>
    <w:rsid w:val="634E4F86"/>
    <w:rsid w:val="637019A0"/>
    <w:rsid w:val="63711839"/>
    <w:rsid w:val="63901A42"/>
    <w:rsid w:val="639F57E1"/>
    <w:rsid w:val="63AE4945"/>
    <w:rsid w:val="63BE375A"/>
    <w:rsid w:val="63BF11F5"/>
    <w:rsid w:val="63C047EB"/>
    <w:rsid w:val="63E43571"/>
    <w:rsid w:val="63E458EA"/>
    <w:rsid w:val="63F21DB5"/>
    <w:rsid w:val="63F7386F"/>
    <w:rsid w:val="64124FB9"/>
    <w:rsid w:val="64276DCF"/>
    <w:rsid w:val="64520AA6"/>
    <w:rsid w:val="647E0308"/>
    <w:rsid w:val="64A947A4"/>
    <w:rsid w:val="64CC6AAA"/>
    <w:rsid w:val="64DB723B"/>
    <w:rsid w:val="64E04304"/>
    <w:rsid w:val="64F451B2"/>
    <w:rsid w:val="64F65824"/>
    <w:rsid w:val="64FF5B7F"/>
    <w:rsid w:val="650A312E"/>
    <w:rsid w:val="65113876"/>
    <w:rsid w:val="65366619"/>
    <w:rsid w:val="65913850"/>
    <w:rsid w:val="65916D0A"/>
    <w:rsid w:val="65922658"/>
    <w:rsid w:val="65F77B57"/>
    <w:rsid w:val="66082D77"/>
    <w:rsid w:val="663366B5"/>
    <w:rsid w:val="666845B1"/>
    <w:rsid w:val="666D1BC7"/>
    <w:rsid w:val="66756CCD"/>
    <w:rsid w:val="66860EDB"/>
    <w:rsid w:val="668E2F8A"/>
    <w:rsid w:val="66AD63BC"/>
    <w:rsid w:val="66BB5028"/>
    <w:rsid w:val="66C33EDD"/>
    <w:rsid w:val="66D103A8"/>
    <w:rsid w:val="66D133E3"/>
    <w:rsid w:val="67227D9B"/>
    <w:rsid w:val="67421BF9"/>
    <w:rsid w:val="67752DB0"/>
    <w:rsid w:val="677C197D"/>
    <w:rsid w:val="679474C9"/>
    <w:rsid w:val="6795034C"/>
    <w:rsid w:val="679B2764"/>
    <w:rsid w:val="67AB4DF1"/>
    <w:rsid w:val="67CB795F"/>
    <w:rsid w:val="68001473"/>
    <w:rsid w:val="680C137E"/>
    <w:rsid w:val="681D59BE"/>
    <w:rsid w:val="681E586F"/>
    <w:rsid w:val="682D2345"/>
    <w:rsid w:val="6836628F"/>
    <w:rsid w:val="684103D4"/>
    <w:rsid w:val="6842528B"/>
    <w:rsid w:val="68672CFF"/>
    <w:rsid w:val="6874548F"/>
    <w:rsid w:val="68A610C0"/>
    <w:rsid w:val="68A80042"/>
    <w:rsid w:val="68C61A62"/>
    <w:rsid w:val="68CA11EC"/>
    <w:rsid w:val="68CA50AF"/>
    <w:rsid w:val="690C36D4"/>
    <w:rsid w:val="691B590A"/>
    <w:rsid w:val="69715E72"/>
    <w:rsid w:val="697F058F"/>
    <w:rsid w:val="698C6808"/>
    <w:rsid w:val="6990454A"/>
    <w:rsid w:val="69AC1A01"/>
    <w:rsid w:val="69CD1A21"/>
    <w:rsid w:val="69D41F5D"/>
    <w:rsid w:val="69E2467A"/>
    <w:rsid w:val="69F2284A"/>
    <w:rsid w:val="6A10568B"/>
    <w:rsid w:val="6A3771F7"/>
    <w:rsid w:val="6A3C6480"/>
    <w:rsid w:val="6A4964A7"/>
    <w:rsid w:val="6A971908"/>
    <w:rsid w:val="6AC87D14"/>
    <w:rsid w:val="6ACF7D37"/>
    <w:rsid w:val="6AD15F01"/>
    <w:rsid w:val="6B217424"/>
    <w:rsid w:val="6B2B3664"/>
    <w:rsid w:val="6B33657D"/>
    <w:rsid w:val="6B4B2BEF"/>
    <w:rsid w:val="6B632E9F"/>
    <w:rsid w:val="6B792DBC"/>
    <w:rsid w:val="6BAE621A"/>
    <w:rsid w:val="6BB10A4A"/>
    <w:rsid w:val="6BC300FE"/>
    <w:rsid w:val="6BCE4EB6"/>
    <w:rsid w:val="6BD91127"/>
    <w:rsid w:val="6BF622FF"/>
    <w:rsid w:val="6C022DB1"/>
    <w:rsid w:val="6C0E79A8"/>
    <w:rsid w:val="6C313634"/>
    <w:rsid w:val="6C367643"/>
    <w:rsid w:val="6C3F1173"/>
    <w:rsid w:val="6C417707"/>
    <w:rsid w:val="6C90660F"/>
    <w:rsid w:val="6CA1081C"/>
    <w:rsid w:val="6CAD0F6F"/>
    <w:rsid w:val="6CAF0EA1"/>
    <w:rsid w:val="6CBE7215"/>
    <w:rsid w:val="6CD86744"/>
    <w:rsid w:val="6CEA0B84"/>
    <w:rsid w:val="6D056FFD"/>
    <w:rsid w:val="6D0E5786"/>
    <w:rsid w:val="6D0F4B4D"/>
    <w:rsid w:val="6D172DCB"/>
    <w:rsid w:val="6D20334B"/>
    <w:rsid w:val="6D203E37"/>
    <w:rsid w:val="6D2C4302"/>
    <w:rsid w:val="6D51556B"/>
    <w:rsid w:val="6D592EA5"/>
    <w:rsid w:val="6D655CEE"/>
    <w:rsid w:val="6D6E42EE"/>
    <w:rsid w:val="6D7D3037"/>
    <w:rsid w:val="6DB523BB"/>
    <w:rsid w:val="6DB93944"/>
    <w:rsid w:val="6DC46F10"/>
    <w:rsid w:val="6DC936FD"/>
    <w:rsid w:val="6DDC59EE"/>
    <w:rsid w:val="6DDD1DBD"/>
    <w:rsid w:val="6DF5590C"/>
    <w:rsid w:val="6DFE5882"/>
    <w:rsid w:val="6E2C05BA"/>
    <w:rsid w:val="6E426AF3"/>
    <w:rsid w:val="6E470F4F"/>
    <w:rsid w:val="6E6164B5"/>
    <w:rsid w:val="6E82467D"/>
    <w:rsid w:val="6EA42846"/>
    <w:rsid w:val="6EB83BFB"/>
    <w:rsid w:val="6ED8604B"/>
    <w:rsid w:val="6EDC1478"/>
    <w:rsid w:val="6EEA6245"/>
    <w:rsid w:val="6EF34C2C"/>
    <w:rsid w:val="6EF530A1"/>
    <w:rsid w:val="6F0B363C"/>
    <w:rsid w:val="6F265009"/>
    <w:rsid w:val="6F320485"/>
    <w:rsid w:val="6F327E52"/>
    <w:rsid w:val="6F4A6F49"/>
    <w:rsid w:val="6F571666"/>
    <w:rsid w:val="6F696B96"/>
    <w:rsid w:val="6F927672"/>
    <w:rsid w:val="6F991C7F"/>
    <w:rsid w:val="6FA62A74"/>
    <w:rsid w:val="6FA6454B"/>
    <w:rsid w:val="6FC85B74"/>
    <w:rsid w:val="6FEA072C"/>
    <w:rsid w:val="70027824"/>
    <w:rsid w:val="7004359C"/>
    <w:rsid w:val="7080699B"/>
    <w:rsid w:val="70812E3F"/>
    <w:rsid w:val="709F16D5"/>
    <w:rsid w:val="70A47A70"/>
    <w:rsid w:val="70E21403"/>
    <w:rsid w:val="71017ADB"/>
    <w:rsid w:val="71475A59"/>
    <w:rsid w:val="71685DAD"/>
    <w:rsid w:val="716A5681"/>
    <w:rsid w:val="717C3730"/>
    <w:rsid w:val="71951615"/>
    <w:rsid w:val="719E0806"/>
    <w:rsid w:val="719E532A"/>
    <w:rsid w:val="71B26528"/>
    <w:rsid w:val="71B92164"/>
    <w:rsid w:val="71C22345"/>
    <w:rsid w:val="71ED21B3"/>
    <w:rsid w:val="71EE7EBF"/>
    <w:rsid w:val="72035AD5"/>
    <w:rsid w:val="72247F25"/>
    <w:rsid w:val="7238577F"/>
    <w:rsid w:val="72395053"/>
    <w:rsid w:val="723B3782"/>
    <w:rsid w:val="724265FE"/>
    <w:rsid w:val="72783DCD"/>
    <w:rsid w:val="72802C82"/>
    <w:rsid w:val="72874010"/>
    <w:rsid w:val="7289422C"/>
    <w:rsid w:val="729A3D44"/>
    <w:rsid w:val="72B017B9"/>
    <w:rsid w:val="72BA6194"/>
    <w:rsid w:val="72BB1F0C"/>
    <w:rsid w:val="72C3066E"/>
    <w:rsid w:val="72D03C09"/>
    <w:rsid w:val="72D80D10"/>
    <w:rsid w:val="72D82ABE"/>
    <w:rsid w:val="72DA014C"/>
    <w:rsid w:val="72E263EE"/>
    <w:rsid w:val="72E27007"/>
    <w:rsid w:val="731A30D6"/>
    <w:rsid w:val="731D6723"/>
    <w:rsid w:val="732834D5"/>
    <w:rsid w:val="732D2E0A"/>
    <w:rsid w:val="733044E2"/>
    <w:rsid w:val="735C549D"/>
    <w:rsid w:val="737605AD"/>
    <w:rsid w:val="738B271B"/>
    <w:rsid w:val="73972979"/>
    <w:rsid w:val="73AB4046"/>
    <w:rsid w:val="73C26A1C"/>
    <w:rsid w:val="73CC7691"/>
    <w:rsid w:val="73DA31F2"/>
    <w:rsid w:val="73DE4104"/>
    <w:rsid w:val="73EF00BF"/>
    <w:rsid w:val="73F6144E"/>
    <w:rsid w:val="740022CC"/>
    <w:rsid w:val="74471CA9"/>
    <w:rsid w:val="7448598B"/>
    <w:rsid w:val="745F169D"/>
    <w:rsid w:val="74603567"/>
    <w:rsid w:val="74714F78"/>
    <w:rsid w:val="749D5D6D"/>
    <w:rsid w:val="74AD7B75"/>
    <w:rsid w:val="74B310ED"/>
    <w:rsid w:val="74B82BA7"/>
    <w:rsid w:val="74B87FBF"/>
    <w:rsid w:val="74D71478"/>
    <w:rsid w:val="74E225E4"/>
    <w:rsid w:val="74E7348C"/>
    <w:rsid w:val="750F773E"/>
    <w:rsid w:val="751724C1"/>
    <w:rsid w:val="752065EA"/>
    <w:rsid w:val="75232716"/>
    <w:rsid w:val="752D0377"/>
    <w:rsid w:val="755503F6"/>
    <w:rsid w:val="75630D65"/>
    <w:rsid w:val="75721BA2"/>
    <w:rsid w:val="757944DF"/>
    <w:rsid w:val="757D616F"/>
    <w:rsid w:val="75843276"/>
    <w:rsid w:val="7589009F"/>
    <w:rsid w:val="758C0D89"/>
    <w:rsid w:val="759929D8"/>
    <w:rsid w:val="75AB44BA"/>
    <w:rsid w:val="75BA5AE5"/>
    <w:rsid w:val="75E8379C"/>
    <w:rsid w:val="76171B4F"/>
    <w:rsid w:val="7618790C"/>
    <w:rsid w:val="761C0F14"/>
    <w:rsid w:val="76324C7C"/>
    <w:rsid w:val="76426BCC"/>
    <w:rsid w:val="76654669"/>
    <w:rsid w:val="768D4D08"/>
    <w:rsid w:val="76964CC9"/>
    <w:rsid w:val="769907B6"/>
    <w:rsid w:val="769F62E1"/>
    <w:rsid w:val="76AA651F"/>
    <w:rsid w:val="76B33626"/>
    <w:rsid w:val="76B44018"/>
    <w:rsid w:val="76D93860"/>
    <w:rsid w:val="77022994"/>
    <w:rsid w:val="77037C10"/>
    <w:rsid w:val="772654FA"/>
    <w:rsid w:val="77290D98"/>
    <w:rsid w:val="77316C41"/>
    <w:rsid w:val="774536CC"/>
    <w:rsid w:val="7759793F"/>
    <w:rsid w:val="7763329E"/>
    <w:rsid w:val="777234E1"/>
    <w:rsid w:val="7785114A"/>
    <w:rsid w:val="778C220C"/>
    <w:rsid w:val="779135CA"/>
    <w:rsid w:val="77B358A8"/>
    <w:rsid w:val="77B95E16"/>
    <w:rsid w:val="77BE04D4"/>
    <w:rsid w:val="77DA4BE2"/>
    <w:rsid w:val="77DB198D"/>
    <w:rsid w:val="77E46155"/>
    <w:rsid w:val="77E77C08"/>
    <w:rsid w:val="77E90EE2"/>
    <w:rsid w:val="77F9113C"/>
    <w:rsid w:val="780476EE"/>
    <w:rsid w:val="78267E58"/>
    <w:rsid w:val="782B5AA5"/>
    <w:rsid w:val="783C589D"/>
    <w:rsid w:val="786372CE"/>
    <w:rsid w:val="78992B87"/>
    <w:rsid w:val="78A434E7"/>
    <w:rsid w:val="78BD69DE"/>
    <w:rsid w:val="78BF101B"/>
    <w:rsid w:val="78D23B80"/>
    <w:rsid w:val="78E026CC"/>
    <w:rsid w:val="78E86EE5"/>
    <w:rsid w:val="78EF290F"/>
    <w:rsid w:val="78F148D9"/>
    <w:rsid w:val="78F227FE"/>
    <w:rsid w:val="78F46178"/>
    <w:rsid w:val="79004B1D"/>
    <w:rsid w:val="790068CB"/>
    <w:rsid w:val="790F6B0E"/>
    <w:rsid w:val="793D367B"/>
    <w:rsid w:val="793E5B25"/>
    <w:rsid w:val="795445DD"/>
    <w:rsid w:val="796E1A86"/>
    <w:rsid w:val="79817A0B"/>
    <w:rsid w:val="79951709"/>
    <w:rsid w:val="799A720D"/>
    <w:rsid w:val="799C2A97"/>
    <w:rsid w:val="79A56798"/>
    <w:rsid w:val="79B6781E"/>
    <w:rsid w:val="79BB60A8"/>
    <w:rsid w:val="79C1605A"/>
    <w:rsid w:val="79D6734C"/>
    <w:rsid w:val="79F3157C"/>
    <w:rsid w:val="79FE105C"/>
    <w:rsid w:val="7A0F062F"/>
    <w:rsid w:val="7A134097"/>
    <w:rsid w:val="7A5F428E"/>
    <w:rsid w:val="7A8772A3"/>
    <w:rsid w:val="7A9279F6"/>
    <w:rsid w:val="7AB27823"/>
    <w:rsid w:val="7AD57F2D"/>
    <w:rsid w:val="7AE1023C"/>
    <w:rsid w:val="7AE76BF2"/>
    <w:rsid w:val="7B00505C"/>
    <w:rsid w:val="7B01255E"/>
    <w:rsid w:val="7B014AF2"/>
    <w:rsid w:val="7B0452DC"/>
    <w:rsid w:val="7B18439F"/>
    <w:rsid w:val="7B696E1C"/>
    <w:rsid w:val="7B7E21C6"/>
    <w:rsid w:val="7B841A35"/>
    <w:rsid w:val="7B8B738F"/>
    <w:rsid w:val="7B971768"/>
    <w:rsid w:val="7BA42421"/>
    <w:rsid w:val="7BCB31C0"/>
    <w:rsid w:val="7BCE3C1F"/>
    <w:rsid w:val="7BD858DD"/>
    <w:rsid w:val="7BDA4FCB"/>
    <w:rsid w:val="7C0E7550"/>
    <w:rsid w:val="7C1F5F2B"/>
    <w:rsid w:val="7C26489A"/>
    <w:rsid w:val="7C270F43"/>
    <w:rsid w:val="7C2D3837"/>
    <w:rsid w:val="7C345209"/>
    <w:rsid w:val="7C354ADD"/>
    <w:rsid w:val="7C6E67B0"/>
    <w:rsid w:val="7C7A6994"/>
    <w:rsid w:val="7CAF4890"/>
    <w:rsid w:val="7CB912D6"/>
    <w:rsid w:val="7CC7607D"/>
    <w:rsid w:val="7CDB5685"/>
    <w:rsid w:val="7CE12FFC"/>
    <w:rsid w:val="7CE23B0F"/>
    <w:rsid w:val="7D102E03"/>
    <w:rsid w:val="7D32101D"/>
    <w:rsid w:val="7D381F5B"/>
    <w:rsid w:val="7D3F4512"/>
    <w:rsid w:val="7D40373A"/>
    <w:rsid w:val="7D423956"/>
    <w:rsid w:val="7D486482"/>
    <w:rsid w:val="7D4A45B8"/>
    <w:rsid w:val="7D586CD5"/>
    <w:rsid w:val="7D6077A4"/>
    <w:rsid w:val="7D691ED1"/>
    <w:rsid w:val="7D6D69F7"/>
    <w:rsid w:val="7D6F401F"/>
    <w:rsid w:val="7D7C69D0"/>
    <w:rsid w:val="7D9D293A"/>
    <w:rsid w:val="7DB87774"/>
    <w:rsid w:val="7DC91981"/>
    <w:rsid w:val="7DD547CA"/>
    <w:rsid w:val="7DD81BC4"/>
    <w:rsid w:val="7DFC1D56"/>
    <w:rsid w:val="7DFFCD94"/>
    <w:rsid w:val="7E0D3F64"/>
    <w:rsid w:val="7E0E55E6"/>
    <w:rsid w:val="7E115800"/>
    <w:rsid w:val="7E245731"/>
    <w:rsid w:val="7E7958A6"/>
    <w:rsid w:val="7E86272F"/>
    <w:rsid w:val="7E933D3D"/>
    <w:rsid w:val="7EA45F4A"/>
    <w:rsid w:val="7EB7241F"/>
    <w:rsid w:val="7ECD1381"/>
    <w:rsid w:val="7EE10F4C"/>
    <w:rsid w:val="7F0B7D77"/>
    <w:rsid w:val="7F2552DD"/>
    <w:rsid w:val="7F3909EF"/>
    <w:rsid w:val="7F3D43D5"/>
    <w:rsid w:val="7F4018F0"/>
    <w:rsid w:val="7F4D0AA3"/>
    <w:rsid w:val="7F517E80"/>
    <w:rsid w:val="7F607D6C"/>
    <w:rsid w:val="7F6243E2"/>
    <w:rsid w:val="7F6F792C"/>
    <w:rsid w:val="7F74614E"/>
    <w:rsid w:val="7FB90F14"/>
    <w:rsid w:val="7FCB1BA7"/>
    <w:rsid w:val="7FF32CE5"/>
    <w:rsid w:val="7FF64583"/>
    <w:rsid w:val="AF9EB9D1"/>
    <w:rsid w:val="D4BFDA50"/>
    <w:rsid w:val="DDFEBCBF"/>
    <w:rsid w:val="EBF7BE26"/>
    <w:rsid w:val="F7BBD483"/>
    <w:rsid w:val="FF6C1FF3"/>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paragraph" w:styleId="2">
    <w:name w:val="heading 1"/>
    <w:basedOn w:val="1"/>
    <w:next w:val="1"/>
    <w:qFormat/>
    <w:uiPriority w:val="0"/>
    <w:pPr>
      <w:keepNext/>
      <w:spacing w:line="360" w:lineRule="auto"/>
      <w:jc w:val="center"/>
      <w:outlineLvl w:val="0"/>
    </w:pPr>
    <w:rPr>
      <w:rFonts w:ascii="Arial" w:hAnsi="Arial" w:eastAsia="华文中宋"/>
      <w:b/>
      <w:color w:val="000000"/>
      <w:sz w:val="32"/>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7"/>
    <w:qFormat/>
    <w:uiPriority w:val="0"/>
    <w:pPr>
      <w:adjustRightInd w:val="0"/>
      <w:spacing w:line="315" w:lineRule="atLeast"/>
      <w:jc w:val="left"/>
      <w:textAlignment w:val="baseline"/>
    </w:pPr>
    <w:rPr>
      <w:rFonts w:ascii="仿宋_GB2312" w:eastAsia="仿宋_GB2312"/>
      <w:kern w:val="0"/>
      <w:sz w:val="28"/>
      <w:szCs w:val="20"/>
    </w:rPr>
  </w:style>
  <w:style w:type="paragraph" w:styleId="7">
    <w:name w:val="Body Text First Indent"/>
    <w:basedOn w:val="6"/>
    <w:qFormat/>
    <w:uiPriority w:val="0"/>
    <w:pPr>
      <w:adjustRightInd/>
      <w:spacing w:after="120" w:line="240" w:lineRule="auto"/>
      <w:ind w:firstLine="420" w:firstLineChars="100"/>
      <w:jc w:val="both"/>
      <w:textAlignment w:val="auto"/>
    </w:pPr>
    <w:rPr>
      <w:rFonts w:ascii="Times New Roman" w:eastAsia="宋体"/>
      <w:kern w:val="2"/>
      <w:sz w:val="21"/>
    </w:rPr>
  </w:style>
  <w:style w:type="paragraph" w:styleId="8">
    <w:name w:val="Body Text Indent"/>
    <w:basedOn w:val="1"/>
    <w:qFormat/>
    <w:uiPriority w:val="0"/>
    <w:pPr>
      <w:spacing w:beforeLines="30" w:line="300" w:lineRule="auto"/>
      <w:ind w:firstLine="482"/>
    </w:pPr>
    <w:rPr>
      <w:sz w:val="24"/>
    </w:rPr>
  </w:style>
  <w:style w:type="paragraph" w:styleId="9">
    <w:name w:val="Block Text"/>
    <w:basedOn w:val="1"/>
    <w:qFormat/>
    <w:uiPriority w:val="0"/>
    <w:pPr>
      <w:widowControl/>
      <w:tabs>
        <w:tab w:val="left" w:pos="2880"/>
      </w:tabs>
      <w:spacing w:line="360" w:lineRule="auto"/>
      <w:ind w:left="2880" w:hanging="420"/>
      <w:jc w:val="left"/>
    </w:pPr>
    <w:rPr>
      <w:rFonts w:ascii="Arial" w:hAnsi="Arial"/>
      <w:kern w:val="0"/>
      <w:sz w:val="18"/>
      <w:szCs w:val="20"/>
      <w:lang w:eastAsia="en-US"/>
    </w:rPr>
  </w:style>
  <w:style w:type="paragraph" w:styleId="10">
    <w:name w:val="Plain Text"/>
    <w:basedOn w:val="1"/>
    <w:qFormat/>
    <w:uiPriority w:val="0"/>
    <w:rPr>
      <w:rFonts w:ascii="宋体" w:hAnsi="Courier New"/>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envelope return"/>
    <w:basedOn w:val="1"/>
    <w:qFormat/>
    <w:uiPriority w:val="0"/>
    <w:pPr>
      <w:snapToGrid w:val="0"/>
    </w:pPr>
    <w:rPr>
      <w:rFonts w:ascii="Arial" w:hAnsi="Arial" w:eastAsia="宋体" w:cs="Times New Roman"/>
      <w:sz w:val="21"/>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0"/>
  </w:style>
  <w:style w:type="paragraph" w:styleId="15">
    <w:name w:val="Title"/>
    <w:basedOn w:val="1"/>
    <w:qFormat/>
    <w:uiPriority w:val="0"/>
    <w:pPr>
      <w:jc w:val="center"/>
    </w:pPr>
    <w:rPr>
      <w:sz w:val="30"/>
    </w:rPr>
  </w:style>
  <w:style w:type="paragraph" w:styleId="16">
    <w:name w:val="Body Text First Indent 2"/>
    <w:basedOn w:val="8"/>
    <w:qFormat/>
    <w:uiPriority w:val="0"/>
    <w:pPr>
      <w:ind w:firstLine="420" w:firstLineChars="200"/>
    </w:pPr>
    <w:rPr>
      <w:rFonts w:ascii="Calibri" w:hAnsi="Calibri"/>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Hyperlink"/>
    <w:basedOn w:val="19"/>
    <w:qFormat/>
    <w:uiPriority w:val="0"/>
    <w:rPr>
      <w:color w:val="0000FF"/>
      <w:u w:val="single"/>
    </w:rPr>
  </w:style>
  <w:style w:type="paragraph" w:customStyle="1" w:styleId="22">
    <w:name w:val="表格"/>
    <w:basedOn w:val="1"/>
    <w:qFormat/>
    <w:uiPriority w:val="0"/>
    <w:pPr>
      <w:snapToGrid w:val="0"/>
      <w:spacing w:line="360" w:lineRule="auto"/>
      <w:ind w:firstLine="42" w:firstLineChars="21"/>
    </w:pPr>
    <w:rPr>
      <w:rFonts w:ascii="宋体" w:hAnsi="宋体"/>
      <w:kern w:val="0"/>
      <w:sz w:val="20"/>
      <w:szCs w:val="20"/>
    </w:rPr>
  </w:style>
  <w:style w:type="paragraph" w:customStyle="1" w:styleId="23">
    <w:name w:val="_Style 1"/>
    <w:qFormat/>
    <w:uiPriority w:val="0"/>
    <w:rPr>
      <w:rFonts w:ascii="Times New Roman" w:hAnsi="Times New Roman" w:eastAsia="宋体" w:cs="Times New Roman"/>
      <w:kern w:val="2"/>
      <w:sz w:val="28"/>
      <w:szCs w:val="22"/>
      <w:lang w:val="en-US" w:eastAsia="zh-CN" w:bidi="ar-SA"/>
    </w:rPr>
  </w:style>
  <w:style w:type="paragraph" w:styleId="24">
    <w:name w:val="List Paragraph"/>
    <w:basedOn w:val="1"/>
    <w:qFormat/>
    <w:uiPriority w:val="34"/>
    <w:pPr>
      <w:spacing w:line="360" w:lineRule="auto"/>
      <w:ind w:firstLine="420" w:firstLineChars="200"/>
      <w:jc w:val="left"/>
    </w:pPr>
    <w:rPr>
      <w:szCs w:val="21"/>
    </w:rPr>
  </w:style>
  <w:style w:type="character" w:customStyle="1" w:styleId="25">
    <w:name w:val="font01"/>
    <w:basedOn w:val="19"/>
    <w:qFormat/>
    <w:uiPriority w:val="0"/>
    <w:rPr>
      <w:rFonts w:hint="eastAsia" w:ascii="等线" w:hAnsi="等线" w:eastAsia="等线" w:cs="等线"/>
      <w:color w:val="000000"/>
      <w:sz w:val="22"/>
      <w:szCs w:val="22"/>
      <w:u w:val="none"/>
    </w:rPr>
  </w:style>
  <w:style w:type="character" w:customStyle="1" w:styleId="26">
    <w:name w:val="font11"/>
    <w:basedOn w:val="19"/>
    <w:qFormat/>
    <w:uiPriority w:val="0"/>
    <w:rPr>
      <w:rFonts w:hint="eastAsia" w:ascii="等线" w:hAnsi="等线" w:eastAsia="等线" w:cs="等线"/>
      <w:color w:val="FF0000"/>
      <w:sz w:val="22"/>
      <w:szCs w:val="22"/>
      <w:u w:val="none"/>
    </w:rPr>
  </w:style>
  <w:style w:type="character" w:customStyle="1" w:styleId="27">
    <w:name w:val="font51"/>
    <w:basedOn w:val="19"/>
    <w:qFormat/>
    <w:uiPriority w:val="0"/>
    <w:rPr>
      <w:rFonts w:hint="eastAsia" w:ascii="宋体" w:hAnsi="宋体" w:eastAsia="宋体" w:cs="宋体"/>
      <w:color w:val="FF0000"/>
      <w:sz w:val="20"/>
      <w:szCs w:val="20"/>
      <w:u w:val="none"/>
    </w:rPr>
  </w:style>
  <w:style w:type="character" w:customStyle="1" w:styleId="28">
    <w:name w:val="font41"/>
    <w:basedOn w:val="19"/>
    <w:qFormat/>
    <w:uiPriority w:val="0"/>
    <w:rPr>
      <w:rFonts w:hint="eastAsia" w:ascii="宋体" w:hAnsi="宋体" w:eastAsia="宋体" w:cs="宋体"/>
      <w:b/>
      <w:color w:val="FF0000"/>
      <w:sz w:val="20"/>
      <w:szCs w:val="20"/>
      <w:u w:val="none"/>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80</Pages>
  <Words>49495</Words>
  <Characters>53154</Characters>
  <TotalTime>4</TotalTime>
  <ScaleCrop>false</ScaleCrop>
  <LinksUpToDate>false</LinksUpToDate>
  <CharactersWithSpaces>53516</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2026-04-02T10:54:00Z</dcterms:created>
  <dc:creator>HP</dc:creator>
  <cp:lastModifiedBy>洋溢</cp:lastModifiedBy>
  <dcterms:modified xsi:type="dcterms:W3CDTF">2026-05-14T23:50:40Z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eyJoZGlkIjoiOGUzYzQ0NTM3YzA2MDBkNmZhYjg0MWEwZjA5ZGYwNzciLCJ1c2VySWQiOiI0MDAzOTU4NjgifQ==</vt:lpwstr>
  </property>
  <property fmtid="{D5CDD505-2E9C-101B-9397-08002B2CF9AE}" pid="3" name="KSOProductBuildVer">
    <vt:lpwstr>2052-12.1.0.25865</vt:lpwstr>
  </property>
  <property fmtid="{D5CDD505-2E9C-101B-9397-08002B2CF9AE}" pid="4" name="ICV">
    <vt:lpwstr>22DDA297CEE14C2BA3DC02B94165E404_13</vt:lpwstr>
  </property>
</Properties>
</file>