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5BBC">
      <w:pPr>
        <w:rPr>
          <w:rFonts w:ascii="Times New Roman" w:hAnsi="Times New Roman"/>
          <w:color w:val="auto"/>
          <w:highlight w:val="none"/>
        </w:rPr>
      </w:pPr>
      <w:bookmarkStart w:id="0" w:name="EB66f6f3065e3245ac98bc2b30584e855b"/>
      <w:bookmarkStart w:id="1" w:name="EB9993916871824d46a9f442e61dcbb5fc"/>
      <w:r>
        <w:rPr>
          <w:rFonts w:ascii="Times New Roman" w:hAnsi="Times New Roman"/>
          <w:color w:val="auto"/>
          <w:sz w:val="20"/>
          <w:highlight w:val="none"/>
        </w:rPr>
        <w:t xml:space="preserve"> </w:t>
      </w:r>
      <w:bookmarkEnd w:id="0"/>
      <w:r>
        <w:rPr>
          <w:rFonts w:ascii="Times New Roman" w:hAnsi="Times New Roman"/>
          <w:color w:val="auto"/>
          <w:sz w:val="20"/>
          <w:highlight w:val="none"/>
        </w:rPr>
        <w:t xml:space="preserve"> </w:t>
      </w:r>
      <w:bookmarkStart w:id="2" w:name="EB180ba06745a546608cc746518d0340a4"/>
      <w:bookmarkEnd w:id="2"/>
    </w:p>
    <w:p w14:paraId="18277E99">
      <w:pPr>
        <w:jc w:val="center"/>
        <w:rPr>
          <w:rFonts w:ascii="Times New Roman" w:hAnsi="Times New Roman"/>
          <w:b/>
          <w:bCs/>
          <w:color w:val="auto"/>
          <w:sz w:val="84"/>
          <w:szCs w:val="84"/>
          <w:highlight w:val="none"/>
        </w:rPr>
      </w:pPr>
    </w:p>
    <w:p w14:paraId="52B3BEA0">
      <w:pPr>
        <w:jc w:val="center"/>
        <w:rPr>
          <w:rFonts w:ascii="Times New Roman" w:hAnsi="Times New Roman"/>
          <w:b/>
          <w:bCs/>
          <w:color w:val="auto"/>
          <w:sz w:val="84"/>
          <w:szCs w:val="84"/>
          <w:highlight w:val="none"/>
        </w:rPr>
      </w:pPr>
      <w:r>
        <w:rPr>
          <w:rFonts w:ascii="Times New Roman" w:hAnsi="Times New Roman"/>
          <w:b/>
          <w:bCs/>
          <w:color w:val="auto"/>
          <w:sz w:val="84"/>
          <w:szCs w:val="84"/>
          <w:highlight w:val="none"/>
        </w:rPr>
        <w:t>公开招标文件</w:t>
      </w:r>
    </w:p>
    <w:p w14:paraId="7F44D5A2">
      <w:pPr>
        <w:spacing w:line="560" w:lineRule="exact"/>
        <w:jc w:val="center"/>
        <w:rPr>
          <w:rFonts w:ascii="Times New Roman" w:hAnsi="Times New Roman"/>
          <w:b/>
          <w:color w:val="auto"/>
          <w:sz w:val="44"/>
          <w:szCs w:val="44"/>
          <w:highlight w:val="none"/>
        </w:rPr>
      </w:pPr>
      <w:r>
        <w:rPr>
          <w:rFonts w:ascii="Times New Roman" w:hAnsi="Times New Roman"/>
          <w:b/>
          <w:color w:val="auto"/>
          <w:sz w:val="44"/>
          <w:szCs w:val="44"/>
          <w:highlight w:val="none"/>
        </w:rPr>
        <w:t>（货物、服务类）</w:t>
      </w:r>
    </w:p>
    <w:p w14:paraId="6EE779B6">
      <w:pPr>
        <w:spacing w:line="560" w:lineRule="exact"/>
        <w:rPr>
          <w:rFonts w:ascii="Times New Roman" w:hAnsi="Times New Roman"/>
          <w:color w:val="auto"/>
          <w:sz w:val="32"/>
          <w:szCs w:val="32"/>
          <w:highlight w:val="none"/>
        </w:rPr>
      </w:pPr>
    </w:p>
    <w:p w14:paraId="5EFAB281">
      <w:pPr>
        <w:spacing w:line="560" w:lineRule="exact"/>
        <w:rPr>
          <w:rFonts w:ascii="Times New Roman" w:hAnsi="Times New Roman"/>
          <w:color w:val="auto"/>
          <w:sz w:val="32"/>
          <w:szCs w:val="32"/>
          <w:highlight w:val="none"/>
        </w:rPr>
      </w:pPr>
    </w:p>
    <w:p w14:paraId="1DFB8A79">
      <w:pPr>
        <w:spacing w:line="560" w:lineRule="exact"/>
        <w:rPr>
          <w:rFonts w:ascii="Times New Roman" w:hAnsi="Times New Roman"/>
          <w:color w:val="auto"/>
          <w:sz w:val="32"/>
          <w:szCs w:val="32"/>
          <w:highlight w:val="none"/>
        </w:rPr>
      </w:pPr>
    </w:p>
    <w:p w14:paraId="5A3D7218">
      <w:pPr>
        <w:spacing w:line="360" w:lineRule="auto"/>
        <w:ind w:left="1606" w:hanging="1606" w:hangingChars="500"/>
        <w:rPr>
          <w:rFonts w:hint="eastAsia" w:ascii="Times New Roman" w:hAnsi="Times New Roman" w:eastAsia="宋体"/>
          <w:b/>
          <w:color w:val="auto"/>
          <w:sz w:val="32"/>
          <w:szCs w:val="32"/>
          <w:highlight w:val="none"/>
          <w:lang w:eastAsia="zh-CN"/>
        </w:rPr>
      </w:pPr>
      <w:r>
        <w:rPr>
          <w:rFonts w:ascii="Times New Roman" w:hAnsi="Times New Roman"/>
          <w:b/>
          <w:color w:val="auto"/>
          <w:sz w:val="32"/>
          <w:szCs w:val="32"/>
          <w:highlight w:val="none"/>
        </w:rPr>
        <w:t>项目名称：</w:t>
      </w:r>
      <w:r>
        <w:rPr>
          <w:rFonts w:hint="eastAsia" w:ascii="Times New Roman" w:hAnsi="Times New Roman"/>
          <w:b/>
          <w:color w:val="auto"/>
          <w:sz w:val="32"/>
          <w:szCs w:val="32"/>
          <w:highlight w:val="none"/>
          <w:lang w:eastAsia="zh-CN"/>
        </w:rPr>
        <w:t>乌鲁木齐市警务训练保障中心物业管理服务项目</w:t>
      </w:r>
    </w:p>
    <w:p w14:paraId="0D6363F8">
      <w:pPr>
        <w:spacing w:line="360" w:lineRule="auto"/>
        <w:rPr>
          <w:rFonts w:hint="eastAsia" w:ascii="Times New Roman" w:hAnsi="Times New Roman" w:eastAsia="宋体"/>
          <w:b/>
          <w:color w:val="auto"/>
          <w:sz w:val="32"/>
          <w:szCs w:val="32"/>
          <w:highlight w:val="none"/>
          <w:u w:val="single"/>
          <w:lang w:eastAsia="zh-CN"/>
        </w:rPr>
      </w:pPr>
      <w:r>
        <w:rPr>
          <w:rFonts w:ascii="Times New Roman" w:hAnsi="Times New Roman"/>
          <w:b/>
          <w:color w:val="auto"/>
          <w:sz w:val="32"/>
          <w:szCs w:val="32"/>
          <w:highlight w:val="none"/>
        </w:rPr>
        <w:t>项目编号：</w:t>
      </w:r>
      <w:r>
        <w:rPr>
          <w:rFonts w:hint="eastAsia" w:ascii="Times New Roman" w:hAnsi="Times New Roman"/>
          <w:b/>
          <w:color w:val="auto"/>
          <w:sz w:val="32"/>
          <w:szCs w:val="32"/>
          <w:highlight w:val="none"/>
          <w:lang w:eastAsia="zh-CN"/>
        </w:rPr>
        <w:t>WZCG-ZCY202601035</w:t>
      </w:r>
    </w:p>
    <w:p w14:paraId="50BF1D1B">
      <w:pPr>
        <w:spacing w:line="560" w:lineRule="exact"/>
        <w:rPr>
          <w:rFonts w:ascii="Times New Roman" w:hAnsi="Times New Roman" w:eastAsia="文鼎CS楷体"/>
          <w:b/>
          <w:bCs/>
          <w:color w:val="auto"/>
          <w:sz w:val="32"/>
          <w:szCs w:val="20"/>
          <w:highlight w:val="none"/>
        </w:rPr>
      </w:pPr>
    </w:p>
    <w:p w14:paraId="650950D6">
      <w:pPr>
        <w:spacing w:line="560" w:lineRule="exact"/>
        <w:jc w:val="left"/>
        <w:rPr>
          <w:rFonts w:ascii="Times New Roman" w:hAnsi="Times New Roman" w:eastAsia="文鼎CS楷体"/>
          <w:b/>
          <w:bCs/>
          <w:color w:val="auto"/>
          <w:sz w:val="32"/>
          <w:szCs w:val="20"/>
          <w:highlight w:val="none"/>
        </w:rPr>
      </w:pPr>
    </w:p>
    <w:p w14:paraId="295BE7D6">
      <w:pPr>
        <w:spacing w:line="560" w:lineRule="exact"/>
        <w:jc w:val="left"/>
        <w:rPr>
          <w:rFonts w:ascii="Times New Roman" w:hAnsi="Times New Roman" w:eastAsia="文鼎CS楷体"/>
          <w:b/>
          <w:bCs/>
          <w:color w:val="auto"/>
          <w:sz w:val="32"/>
          <w:szCs w:val="20"/>
          <w:highlight w:val="none"/>
        </w:rPr>
      </w:pPr>
    </w:p>
    <w:p w14:paraId="316E5AA9">
      <w:pPr>
        <w:spacing w:line="560" w:lineRule="exact"/>
        <w:jc w:val="left"/>
        <w:rPr>
          <w:rFonts w:ascii="Times New Roman" w:hAnsi="Times New Roman" w:eastAsia="文鼎CS楷体"/>
          <w:b/>
          <w:bCs/>
          <w:color w:val="auto"/>
          <w:sz w:val="32"/>
          <w:szCs w:val="20"/>
          <w:highlight w:val="none"/>
        </w:rPr>
      </w:pPr>
    </w:p>
    <w:p w14:paraId="4306E27E">
      <w:pPr>
        <w:spacing w:line="560" w:lineRule="exact"/>
        <w:jc w:val="left"/>
        <w:rPr>
          <w:rFonts w:ascii="Times New Roman" w:hAnsi="Times New Roman" w:eastAsia="文鼎CS楷体"/>
          <w:b/>
          <w:bCs/>
          <w:color w:val="auto"/>
          <w:sz w:val="32"/>
          <w:szCs w:val="20"/>
          <w:highlight w:val="none"/>
        </w:rPr>
      </w:pPr>
    </w:p>
    <w:p w14:paraId="70A35D85">
      <w:pPr>
        <w:spacing w:line="560" w:lineRule="exact"/>
        <w:jc w:val="left"/>
        <w:rPr>
          <w:rFonts w:ascii="Times New Roman" w:hAnsi="Times New Roman" w:eastAsia="文鼎CS楷体"/>
          <w:b/>
          <w:bCs/>
          <w:color w:val="auto"/>
          <w:sz w:val="32"/>
          <w:szCs w:val="20"/>
          <w:highlight w:val="none"/>
        </w:rPr>
      </w:pPr>
    </w:p>
    <w:p w14:paraId="0659860B">
      <w:pPr>
        <w:spacing w:line="560" w:lineRule="exact"/>
        <w:jc w:val="left"/>
        <w:rPr>
          <w:rFonts w:ascii="Times New Roman" w:hAnsi="Times New Roman" w:eastAsia="文鼎CS楷体"/>
          <w:b/>
          <w:bCs/>
          <w:color w:val="auto"/>
          <w:sz w:val="32"/>
          <w:szCs w:val="20"/>
          <w:highlight w:val="none"/>
        </w:rPr>
      </w:pPr>
    </w:p>
    <w:p w14:paraId="42BBE53E">
      <w:pPr>
        <w:spacing w:line="600" w:lineRule="exact"/>
        <w:jc w:val="center"/>
        <w:rPr>
          <w:rFonts w:ascii="Times New Roman" w:hAnsi="Times New Roman"/>
          <w:color w:val="auto"/>
          <w:sz w:val="32"/>
          <w:szCs w:val="32"/>
          <w:highlight w:val="none"/>
          <w:u w:val="single"/>
        </w:rPr>
      </w:pPr>
      <w:r>
        <w:rPr>
          <w:rFonts w:ascii="Times New Roman" w:hAnsi="Times New Roman"/>
          <w:b/>
          <w:color w:val="auto"/>
          <w:sz w:val="32"/>
          <w:szCs w:val="32"/>
          <w:highlight w:val="none"/>
        </w:rPr>
        <w:t>乌鲁木齐市公共资源交易中心（乌鲁木齐市政府采购中心）</w:t>
      </w:r>
    </w:p>
    <w:p w14:paraId="6C170282">
      <w:pPr>
        <w:spacing w:line="600" w:lineRule="exact"/>
        <w:jc w:val="center"/>
        <w:rPr>
          <w:rFonts w:ascii="Times New Roman" w:hAnsi="Times New Roman"/>
          <w:b/>
          <w:color w:val="auto"/>
          <w:sz w:val="32"/>
          <w:szCs w:val="32"/>
          <w:highlight w:val="none"/>
        </w:rPr>
      </w:pPr>
      <w:bookmarkStart w:id="3" w:name="EBcbdc5401010041bba581317e59c8379e"/>
      <w:r>
        <w:rPr>
          <w:rFonts w:hint="eastAsia" w:ascii="Times New Roman" w:hAnsi="Times New Roman"/>
          <w:b/>
          <w:color w:val="auto"/>
          <w:sz w:val="32"/>
          <w:szCs w:val="32"/>
          <w:highlight w:val="none"/>
        </w:rPr>
        <w:t>2026年4</w:t>
      </w:r>
      <w:r>
        <w:rPr>
          <w:rFonts w:ascii="Times New Roman" w:hAnsi="Times New Roman"/>
          <w:b/>
          <w:color w:val="auto"/>
          <w:sz w:val="32"/>
          <w:szCs w:val="32"/>
          <w:highlight w:val="none"/>
        </w:rPr>
        <w:t>月</w:t>
      </w:r>
      <w:bookmarkEnd w:id="3"/>
    </w:p>
    <w:p w14:paraId="3876AA0B">
      <w:pPr>
        <w:rPr>
          <w:rFonts w:ascii="Times New Roman" w:hAnsi="Times New Roman"/>
          <w:color w:val="auto"/>
          <w:sz w:val="22"/>
          <w:highlight w:val="none"/>
          <w:u w:val="single"/>
        </w:rPr>
      </w:pPr>
    </w:p>
    <w:p w14:paraId="7C093CED">
      <w:pPr>
        <w:keepNext/>
        <w:keepLines/>
        <w:pageBreakBefore/>
        <w:adjustRightInd w:val="0"/>
        <w:snapToGrid w:val="0"/>
        <w:spacing w:line="440" w:lineRule="exact"/>
        <w:jc w:val="center"/>
        <w:rPr>
          <w:rFonts w:ascii="黑体" w:hAnsi="黑体" w:eastAsia="黑体" w:cs="黑体"/>
          <w:b/>
          <w:bCs/>
          <w:color w:val="auto"/>
          <w:kern w:val="0"/>
          <w:sz w:val="36"/>
          <w:szCs w:val="36"/>
          <w:highlight w:val="none"/>
          <w:lang w:val="zh-CN"/>
        </w:rPr>
      </w:pPr>
      <w:r>
        <w:rPr>
          <w:rFonts w:hint="eastAsia" w:ascii="黑体" w:hAnsi="黑体" w:eastAsia="黑体" w:cs="黑体"/>
          <w:b/>
          <w:bCs/>
          <w:color w:val="auto"/>
          <w:kern w:val="0"/>
          <w:sz w:val="36"/>
          <w:szCs w:val="36"/>
          <w:highlight w:val="none"/>
          <w:lang w:val="zh-CN"/>
        </w:rPr>
        <w:t>目    录</w:t>
      </w:r>
    </w:p>
    <w:p w14:paraId="3D08A366">
      <w:pPr>
        <w:pStyle w:val="24"/>
        <w:tabs>
          <w:tab w:val="right" w:leader="dot" w:pos="9746"/>
        </w:tabs>
        <w:rPr>
          <w:rFonts w:ascii="Times New Roman" w:hAnsi="Times New Roman" w:eastAsia="仿宋_GB2312"/>
          <w:b/>
          <w:bCs/>
          <w:color w:val="auto"/>
          <w:highlight w:val="none"/>
        </w:rPr>
      </w:pPr>
      <w:r>
        <w:rPr>
          <w:rFonts w:ascii="Times New Roman" w:hAnsi="Times New Roman" w:eastAsia="仿宋_GB2312"/>
          <w:b/>
          <w:bCs/>
          <w:color w:val="auto"/>
          <w:highlight w:val="none"/>
          <w:u w:val="single"/>
        </w:rPr>
        <w:fldChar w:fldCharType="begin"/>
      </w:r>
      <w:r>
        <w:rPr>
          <w:rFonts w:ascii="Times New Roman" w:hAnsi="Times New Roman" w:eastAsia="仿宋_GB2312"/>
          <w:b/>
          <w:bCs/>
          <w:color w:val="auto"/>
          <w:highlight w:val="none"/>
          <w:u w:val="single"/>
        </w:rPr>
        <w:instrText xml:space="preserve">TOC \o "1-3" \h \u </w:instrText>
      </w:r>
      <w:r>
        <w:rPr>
          <w:rFonts w:ascii="Times New Roman" w:hAnsi="Times New Roman" w:eastAsia="仿宋_GB2312"/>
          <w:b/>
          <w:bCs/>
          <w:color w:val="auto"/>
          <w:highlight w:val="none"/>
          <w:u w:val="single"/>
        </w:rPr>
        <w:fldChar w:fldCharType="separate"/>
      </w:r>
      <w:r>
        <w:rPr>
          <w:color w:val="auto"/>
          <w:highlight w:val="none"/>
        </w:rPr>
        <w:fldChar w:fldCharType="begin"/>
      </w:r>
      <w:r>
        <w:rPr>
          <w:color w:val="auto"/>
          <w:highlight w:val="none"/>
        </w:rPr>
        <w:instrText xml:space="preserve"> HYPERLINK \l "_Toc4847" </w:instrText>
      </w:r>
      <w:r>
        <w:rPr>
          <w:color w:val="auto"/>
          <w:highlight w:val="none"/>
        </w:rPr>
        <w:fldChar w:fldCharType="separate"/>
      </w:r>
      <w:r>
        <w:rPr>
          <w:rFonts w:ascii="Times New Roman" w:hAnsi="Times New Roman" w:eastAsia="仿宋_GB2312"/>
          <w:b/>
          <w:bCs/>
          <w:color w:val="auto"/>
          <w:highlight w:val="none"/>
        </w:rPr>
        <w:t>第一章  投标邀请</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_Toc4847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3</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ABE9832">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"_Toc26125" </w:instrText>
      </w:r>
      <w:r>
        <w:rPr>
          <w:color w:val="auto"/>
          <w:highlight w:val="none"/>
        </w:rPr>
        <w:fldChar w:fldCharType="separate"/>
      </w:r>
      <w:r>
        <w:rPr>
          <w:rFonts w:ascii="Times New Roman" w:hAnsi="Times New Roman" w:eastAsia="仿宋_GB2312"/>
          <w:b/>
          <w:bCs/>
          <w:color w:val="auto"/>
          <w:highlight w:val="none"/>
        </w:rPr>
        <w:t>一、项目概况：</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_Toc26125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3</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AF8FB53">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"_Toc27375" </w:instrText>
      </w:r>
      <w:r>
        <w:rPr>
          <w:color w:val="auto"/>
          <w:highlight w:val="none"/>
        </w:rPr>
        <w:fldChar w:fldCharType="separate"/>
      </w:r>
      <w:r>
        <w:rPr>
          <w:rFonts w:ascii="Times New Roman" w:hAnsi="Times New Roman" w:eastAsia="仿宋_GB2312"/>
          <w:b/>
          <w:bCs/>
          <w:color w:val="auto"/>
          <w:highlight w:val="none"/>
        </w:rPr>
        <w:t>二、供应商参加政府采购活动应当具备下列条件：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_Toc27375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3</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59AFB56B">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"_Toc24901" </w:instrText>
      </w:r>
      <w:r>
        <w:rPr>
          <w:color w:val="auto"/>
          <w:highlight w:val="none"/>
        </w:rPr>
        <w:fldChar w:fldCharType="separate"/>
      </w:r>
      <w:r>
        <w:rPr>
          <w:rFonts w:ascii="Times New Roman" w:hAnsi="Times New Roman" w:eastAsia="仿宋_GB2312"/>
          <w:b/>
          <w:bCs/>
          <w:color w:val="auto"/>
          <w:highlight w:val="none"/>
        </w:rPr>
        <w:t>三、投标人的资格审查要求：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_Toc24901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3</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0BD705F">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"_Toc12352" </w:instrText>
      </w:r>
      <w:r>
        <w:rPr>
          <w:color w:val="auto"/>
          <w:highlight w:val="none"/>
        </w:rPr>
        <w:fldChar w:fldCharType="separate"/>
      </w:r>
      <w:r>
        <w:rPr>
          <w:rFonts w:ascii="Times New Roman" w:hAnsi="Times New Roman" w:eastAsia="仿宋_GB2312"/>
          <w:b/>
          <w:bCs/>
          <w:color w:val="auto"/>
          <w:highlight w:val="none"/>
        </w:rPr>
        <w:t>四、获取招标文件及投标事宜：</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_Toc12352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CC41221">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"_Toc10888" </w:instrText>
      </w:r>
      <w:r>
        <w:rPr>
          <w:color w:val="auto"/>
          <w:highlight w:val="none"/>
        </w:rPr>
        <w:fldChar w:fldCharType="separate"/>
      </w:r>
      <w:r>
        <w:rPr>
          <w:rFonts w:ascii="Times New Roman" w:hAnsi="Times New Roman" w:eastAsia="仿宋_GB2312"/>
          <w:b/>
          <w:bCs/>
          <w:color w:val="auto"/>
          <w:highlight w:val="none"/>
        </w:rPr>
        <w:t>五、采购人联系方式：</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_Toc10888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1054491">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"_Toc20089" </w:instrText>
      </w:r>
      <w:r>
        <w:rPr>
          <w:color w:val="auto"/>
          <w:highlight w:val="none"/>
        </w:rPr>
        <w:fldChar w:fldCharType="separate"/>
      </w:r>
      <w:r>
        <w:rPr>
          <w:rFonts w:ascii="Times New Roman" w:hAnsi="Times New Roman" w:eastAsia="仿宋_GB2312"/>
          <w:b/>
          <w:bCs/>
          <w:color w:val="auto"/>
          <w:highlight w:val="none"/>
        </w:rPr>
        <w:t>六、集中采购机构联系方式：</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_Toc20089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0D85241">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"_Toc4345" </w:instrText>
      </w:r>
      <w:r>
        <w:rPr>
          <w:color w:val="auto"/>
          <w:highlight w:val="none"/>
        </w:rPr>
        <w:fldChar w:fldCharType="separate"/>
      </w:r>
      <w:r>
        <w:rPr>
          <w:rFonts w:ascii="Times New Roman" w:hAnsi="Times New Roman" w:eastAsia="仿宋_GB2312"/>
          <w:b/>
          <w:bCs/>
          <w:color w:val="auto"/>
          <w:highlight w:val="none"/>
        </w:rPr>
        <w:t>七、其他：</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_Toc4345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1D838DD">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"_Toc19057" </w:instrText>
      </w:r>
      <w:r>
        <w:rPr>
          <w:color w:val="auto"/>
          <w:highlight w:val="none"/>
        </w:rPr>
        <w:fldChar w:fldCharType="separate"/>
      </w:r>
      <w:r>
        <w:rPr>
          <w:rFonts w:ascii="Times New Roman" w:hAnsi="Times New Roman" w:eastAsia="仿宋_GB2312"/>
          <w:b/>
          <w:bCs/>
          <w:color w:val="auto"/>
          <w:highlight w:val="none"/>
        </w:rPr>
        <w:t>第二章  招标文件前附表</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_Toc19057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4226783">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"_Toc14157" </w:instrText>
      </w:r>
      <w:r>
        <w:rPr>
          <w:color w:val="auto"/>
          <w:highlight w:val="none"/>
        </w:rPr>
        <w:fldChar w:fldCharType="separate"/>
      </w:r>
      <w:r>
        <w:rPr>
          <w:rFonts w:ascii="Times New Roman" w:hAnsi="Times New Roman" w:eastAsia="仿宋_GB2312"/>
          <w:b/>
          <w:bCs/>
          <w:color w:val="auto"/>
          <w:highlight w:val="none"/>
        </w:rPr>
        <w:t>第三章  投标人须知</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_Toc14157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11</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F758DCD">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"_Toc4188" </w:instrText>
      </w:r>
      <w:r>
        <w:rPr>
          <w:color w:val="auto"/>
          <w:highlight w:val="none"/>
        </w:rPr>
        <w:fldChar w:fldCharType="separate"/>
      </w:r>
      <w:r>
        <w:rPr>
          <w:rFonts w:ascii="Times New Roman" w:hAnsi="Times New Roman" w:eastAsia="仿宋_GB2312"/>
          <w:b/>
          <w:bCs/>
          <w:color w:val="auto"/>
          <w:highlight w:val="none"/>
        </w:rPr>
        <w:t>一、说明</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_Toc4188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11</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65E26D4">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"_Toc9205" </w:instrText>
      </w:r>
      <w:r>
        <w:rPr>
          <w:color w:val="auto"/>
          <w:highlight w:val="none"/>
        </w:rPr>
        <w:fldChar w:fldCharType="separate"/>
      </w:r>
      <w:r>
        <w:rPr>
          <w:rFonts w:ascii="Times New Roman" w:hAnsi="Times New Roman" w:eastAsia="仿宋_GB2312"/>
          <w:b/>
          <w:bCs/>
          <w:color w:val="auto"/>
          <w:highlight w:val="none"/>
        </w:rPr>
        <w:t>二、招标文件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_Toc9205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40265C1A">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"_Toc21451" </w:instrText>
      </w:r>
      <w:r>
        <w:rPr>
          <w:color w:val="auto"/>
          <w:highlight w:val="none"/>
        </w:rPr>
        <w:fldChar w:fldCharType="separate"/>
      </w:r>
      <w:r>
        <w:rPr>
          <w:rFonts w:ascii="Times New Roman" w:hAnsi="Times New Roman" w:eastAsia="仿宋_GB2312"/>
          <w:b/>
          <w:bCs/>
          <w:color w:val="auto"/>
          <w:highlight w:val="none"/>
        </w:rPr>
        <w:t>三、投标文件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_Toc21451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4798FC5">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"_Toc28568" </w:instrText>
      </w:r>
      <w:r>
        <w:rPr>
          <w:color w:val="auto"/>
          <w:highlight w:val="none"/>
        </w:rPr>
        <w:fldChar w:fldCharType="separate"/>
      </w:r>
      <w:r>
        <w:rPr>
          <w:rFonts w:ascii="Times New Roman" w:hAnsi="Times New Roman" w:eastAsia="仿宋_GB2312"/>
          <w:b/>
          <w:bCs/>
          <w:color w:val="auto"/>
          <w:highlight w:val="none"/>
        </w:rPr>
        <w:t>四、投标文件的提交、修改和撤回</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_Toc28568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19</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4521BA8C">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"_Toc6330" </w:instrText>
      </w:r>
      <w:r>
        <w:rPr>
          <w:color w:val="auto"/>
          <w:highlight w:val="none"/>
        </w:rPr>
        <w:fldChar w:fldCharType="separate"/>
      </w:r>
      <w:r>
        <w:rPr>
          <w:rFonts w:ascii="Times New Roman" w:hAnsi="Times New Roman" w:eastAsia="仿宋_GB2312"/>
          <w:b/>
          <w:bCs/>
          <w:color w:val="auto"/>
          <w:highlight w:val="none"/>
        </w:rPr>
        <w:t>五、开标与评审</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_Toc6330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20</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DC5E66F">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"_Toc27750" </w:instrText>
      </w:r>
      <w:r>
        <w:rPr>
          <w:color w:val="auto"/>
          <w:highlight w:val="none"/>
        </w:rPr>
        <w:fldChar w:fldCharType="separate"/>
      </w:r>
      <w:r>
        <w:rPr>
          <w:rFonts w:ascii="Times New Roman" w:hAnsi="Times New Roman" w:eastAsia="仿宋_GB2312"/>
          <w:b/>
          <w:bCs/>
          <w:color w:val="auto"/>
          <w:highlight w:val="none"/>
        </w:rPr>
        <w:t>六、中标结果公告与中标通知书</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_Toc27750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E44AEA8">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"_Toc30233" </w:instrText>
      </w:r>
      <w:r>
        <w:rPr>
          <w:color w:val="auto"/>
          <w:highlight w:val="none"/>
        </w:rPr>
        <w:fldChar w:fldCharType="separate"/>
      </w:r>
      <w:r>
        <w:rPr>
          <w:rFonts w:ascii="Times New Roman" w:hAnsi="Times New Roman" w:eastAsia="仿宋_GB2312"/>
          <w:b/>
          <w:bCs/>
          <w:color w:val="auto"/>
          <w:highlight w:val="none"/>
        </w:rPr>
        <w:t>七、质疑</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_Toc30233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981132D">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"_Toc13585" </w:instrText>
      </w:r>
      <w:r>
        <w:rPr>
          <w:color w:val="auto"/>
          <w:highlight w:val="none"/>
        </w:rPr>
        <w:fldChar w:fldCharType="separate"/>
      </w:r>
      <w:r>
        <w:rPr>
          <w:rFonts w:ascii="Times New Roman" w:hAnsi="Times New Roman" w:eastAsia="仿宋_GB2312"/>
          <w:b/>
          <w:bCs/>
          <w:color w:val="auto"/>
          <w:highlight w:val="none"/>
        </w:rPr>
        <w:t>八、合同签订</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_Toc13585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1FEA62F">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"_Toc25956" </w:instrText>
      </w:r>
      <w:r>
        <w:rPr>
          <w:color w:val="auto"/>
          <w:highlight w:val="none"/>
        </w:rPr>
        <w:fldChar w:fldCharType="separate"/>
      </w:r>
      <w:r>
        <w:rPr>
          <w:rFonts w:ascii="Times New Roman" w:hAnsi="Times New Roman" w:eastAsia="仿宋_GB2312"/>
          <w:b/>
          <w:bCs/>
          <w:color w:val="auto"/>
          <w:highlight w:val="none"/>
        </w:rPr>
        <w:t>九、其他规定</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_Toc25956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27</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4BC5281">
      <w:pPr>
        <w:pStyle w:val="25"/>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"_Toc18536" </w:instrText>
      </w:r>
      <w:r>
        <w:rPr>
          <w:color w:val="auto"/>
          <w:highlight w:val="none"/>
        </w:rPr>
        <w:fldChar w:fldCharType="separate"/>
      </w:r>
      <w:r>
        <w:rPr>
          <w:rFonts w:ascii="Times New Roman" w:hAnsi="Times New Roman" w:eastAsia="仿宋_GB2312"/>
          <w:b/>
          <w:bCs/>
          <w:color w:val="auto"/>
          <w:highlight w:val="none"/>
        </w:rPr>
        <w:t>十、其他内容</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_Toc18536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28</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A66288F">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"_Toc20561" </w:instrText>
      </w:r>
      <w:r>
        <w:rPr>
          <w:color w:val="auto"/>
          <w:highlight w:val="none"/>
        </w:rPr>
        <w:fldChar w:fldCharType="separate"/>
      </w:r>
      <w:r>
        <w:rPr>
          <w:rFonts w:ascii="Times New Roman" w:hAnsi="Times New Roman" w:eastAsia="仿宋_GB2312"/>
          <w:b/>
          <w:bCs/>
          <w:color w:val="auto"/>
          <w:highlight w:val="none"/>
        </w:rPr>
        <w:t>第四章  采购合同</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_Toc20561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29</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03F46CD">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"_Toc20929" </w:instrText>
      </w:r>
      <w:r>
        <w:rPr>
          <w:color w:val="auto"/>
          <w:highlight w:val="none"/>
        </w:rPr>
        <w:fldChar w:fldCharType="separate"/>
      </w:r>
      <w:r>
        <w:rPr>
          <w:rFonts w:ascii="Times New Roman" w:hAnsi="Times New Roman" w:eastAsia="仿宋_GB2312"/>
          <w:b/>
          <w:bCs/>
          <w:color w:val="auto"/>
          <w:highlight w:val="none"/>
        </w:rPr>
        <w:t>第五章  评标方法及标准</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_Toc20929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43</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0171B6C">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"_Toc14199" </w:instrText>
      </w:r>
      <w:r>
        <w:rPr>
          <w:color w:val="auto"/>
          <w:highlight w:val="none"/>
        </w:rPr>
        <w:fldChar w:fldCharType="separate"/>
      </w:r>
      <w:r>
        <w:rPr>
          <w:rFonts w:ascii="Times New Roman" w:hAnsi="Times New Roman" w:eastAsia="仿宋_GB2312"/>
          <w:b/>
          <w:bCs/>
          <w:color w:val="auto"/>
          <w:szCs w:val="40"/>
          <w:highlight w:val="none"/>
        </w:rPr>
        <w:t>第六章  采购内容与要求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_Toc14199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48</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94F21C5">
      <w:pPr>
        <w:pStyle w:val="24"/>
        <w:tabs>
          <w:tab w:val="right" w:leader="dot" w:pos="9746"/>
        </w:tabs>
        <w:rPr>
          <w:rFonts w:hint="eastAsia" w:ascii="Times New Roman" w:hAnsi="Times New Roman" w:eastAsia="仿宋_GB2312"/>
          <w:b/>
          <w:bCs/>
          <w:color w:val="auto"/>
          <w:highlight w:val="none"/>
          <w:lang w:val="en-US" w:eastAsia="zh-CN"/>
        </w:rPr>
      </w:pPr>
      <w:r>
        <w:rPr>
          <w:color w:val="auto"/>
          <w:highlight w:val="none"/>
        </w:rPr>
        <w:fldChar w:fldCharType="begin"/>
      </w:r>
      <w:r>
        <w:rPr>
          <w:color w:val="auto"/>
          <w:highlight w:val="none"/>
        </w:rPr>
        <w:instrText xml:space="preserve"> HYPERLINK \l "_Toc18879" </w:instrText>
      </w:r>
      <w:r>
        <w:rPr>
          <w:color w:val="auto"/>
          <w:highlight w:val="none"/>
        </w:rPr>
        <w:fldChar w:fldCharType="separate"/>
      </w:r>
      <w:r>
        <w:rPr>
          <w:rFonts w:ascii="Times New Roman" w:hAnsi="Times New Roman" w:eastAsia="仿宋_GB2312"/>
          <w:b/>
          <w:bCs/>
          <w:color w:val="auto"/>
          <w:highlight w:val="none"/>
        </w:rPr>
        <w:t>第七章  投标文件格式与要求</w:t>
      </w:r>
      <w:r>
        <w:rPr>
          <w:rFonts w:ascii="Times New Roman" w:hAnsi="Times New Roman" w:eastAsia="仿宋_GB2312"/>
          <w:b/>
          <w:bCs/>
          <w:color w:val="auto"/>
          <w:highlight w:val="none"/>
        </w:rPr>
        <w:tab/>
      </w:r>
      <w:r>
        <w:rPr>
          <w:rFonts w:hint="eastAsia" w:ascii="Times New Roman" w:hAnsi="Times New Roman" w:eastAsia="仿宋_GB2312"/>
          <w:b/>
          <w:bCs/>
          <w:color w:val="auto"/>
          <w:highlight w:val="none"/>
          <w:lang w:val="en-US" w:eastAsia="zh-CN"/>
        </w:rPr>
        <w:t>8</w:t>
      </w:r>
      <w:r>
        <w:rPr>
          <w:rFonts w:ascii="Times New Roman" w:hAnsi="Times New Roman" w:eastAsia="仿宋_GB2312"/>
          <w:b/>
          <w:bCs/>
          <w:color w:val="auto"/>
          <w:highlight w:val="none"/>
        </w:rPr>
        <w:fldChar w:fldCharType="end"/>
      </w:r>
      <w:r>
        <w:rPr>
          <w:rFonts w:hint="eastAsia" w:ascii="Times New Roman" w:hAnsi="Times New Roman" w:eastAsia="仿宋_GB2312"/>
          <w:b/>
          <w:bCs/>
          <w:color w:val="auto"/>
          <w:highlight w:val="none"/>
          <w:lang w:val="en-US" w:eastAsia="zh-CN"/>
        </w:rPr>
        <w:t>8</w:t>
      </w:r>
    </w:p>
    <w:p w14:paraId="2EC2AFAB">
      <w:pPr>
        <w:keepNext/>
        <w:keepLines/>
        <w:adjustRightInd w:val="0"/>
        <w:snapToGrid w:val="0"/>
        <w:spacing w:line="440" w:lineRule="exact"/>
        <w:rPr>
          <w:rFonts w:ascii="Times New Roman" w:hAnsi="Times New Roman" w:eastAsia="仿宋_GB2312"/>
          <w:b/>
          <w:bCs/>
          <w:color w:val="auto"/>
          <w:highlight w:val="none"/>
          <w:u w:val="single"/>
        </w:rPr>
      </w:pPr>
      <w:r>
        <w:rPr>
          <w:rFonts w:ascii="Times New Roman" w:hAnsi="Times New Roman" w:eastAsia="仿宋_GB2312"/>
          <w:b/>
          <w:bCs/>
          <w:color w:val="auto"/>
          <w:highlight w:val="none"/>
          <w:u w:val="single"/>
        </w:rPr>
        <w:fldChar w:fldCharType="end"/>
      </w:r>
    </w:p>
    <w:p w14:paraId="6E66A0FC">
      <w:pPr>
        <w:rPr>
          <w:rFonts w:ascii="Times New Roman" w:hAnsi="Times New Roman" w:eastAsia="仿宋_GB2312"/>
          <w:b/>
          <w:bCs/>
          <w:color w:val="auto"/>
          <w:highlight w:val="none"/>
          <w:u w:val="single"/>
        </w:rPr>
        <w:sectPr>
          <w:footerReference r:id="rId3" w:type="default"/>
          <w:pgSz w:w="11906" w:h="16838"/>
          <w:pgMar w:top="1440" w:right="1080" w:bottom="1440" w:left="1080" w:header="851" w:footer="992" w:gutter="0"/>
          <w:cols w:space="720" w:num="1"/>
          <w:docGrid w:type="lines" w:linePitch="312" w:charSpace="0"/>
        </w:sectPr>
      </w:pPr>
    </w:p>
    <w:p w14:paraId="3895014C">
      <w:pPr>
        <w:rPr>
          <w:rFonts w:ascii="Times New Roman" w:hAnsi="Times New Roman"/>
          <w:color w:val="auto"/>
          <w:highlight w:val="none"/>
        </w:rPr>
      </w:pPr>
      <w:bookmarkStart w:id="4" w:name="EBc0a281736b1147c581e3c8b78ac3b8d4"/>
      <w:bookmarkEnd w:id="4"/>
      <w:bookmarkStart w:id="5" w:name="EB15325f90c7824add872075faace73ec5"/>
      <w:bookmarkEnd w:id="5"/>
      <w:bookmarkStart w:id="6" w:name="_Toc104293448"/>
      <w:bookmarkStart w:id="7" w:name="_Toc256000000"/>
    </w:p>
    <w:p w14:paraId="47FD5B0C">
      <w:pPr>
        <w:pStyle w:val="5"/>
        <w:rPr>
          <w:color w:val="auto"/>
          <w:highlight w:val="none"/>
        </w:rPr>
      </w:pPr>
      <w:bookmarkStart w:id="8" w:name="_Toc4847"/>
      <w:bookmarkStart w:id="9" w:name="_Toc152516853"/>
      <w:r>
        <w:rPr>
          <w:color w:val="auto"/>
          <w:highlight w:val="none"/>
        </w:rPr>
        <w:t>第一章  投标邀请</w:t>
      </w:r>
      <w:bookmarkEnd w:id="8"/>
      <w:bookmarkEnd w:id="9"/>
    </w:p>
    <w:bookmarkEnd w:id="6"/>
    <w:bookmarkEnd w:id="7"/>
    <w:p w14:paraId="732E2698">
      <w:pPr>
        <w:spacing w:line="200" w:lineRule="exact"/>
        <w:rPr>
          <w:rFonts w:ascii="Times New Roman" w:hAnsi="Times New Roman" w:eastAsia="仿宋_GB2312"/>
          <w:color w:val="auto"/>
          <w:sz w:val="24"/>
          <w:szCs w:val="24"/>
          <w:highlight w:val="none"/>
        </w:rPr>
      </w:pPr>
    </w:p>
    <w:p w14:paraId="4975B223">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乌鲁木齐市公共资源交易中心（乌鲁木齐市政府采购中心）（以下简称“交易中心”）受</w:t>
      </w:r>
      <w:r>
        <w:rPr>
          <w:rFonts w:hint="eastAsia" w:ascii="Times New Roman" w:hAnsi="Times New Roman" w:eastAsia="仿宋_GB2312"/>
          <w:color w:val="auto"/>
          <w:sz w:val="24"/>
          <w:szCs w:val="24"/>
          <w:highlight w:val="none"/>
          <w:lang w:eastAsia="zh-CN"/>
        </w:rPr>
        <w:t>乌鲁木齐市警务训练保障中心</w:t>
      </w:r>
      <w:r>
        <w:rPr>
          <w:rFonts w:ascii="Times New Roman" w:hAnsi="Times New Roman" w:eastAsia="仿宋_GB2312"/>
          <w:color w:val="auto"/>
          <w:sz w:val="24"/>
          <w:szCs w:val="24"/>
          <w:highlight w:val="none"/>
        </w:rPr>
        <w:t>的委托，对“</w:t>
      </w:r>
      <w:r>
        <w:rPr>
          <w:rFonts w:hint="eastAsia" w:ascii="Times New Roman" w:hAnsi="Times New Roman" w:eastAsia="仿宋_GB2312"/>
          <w:color w:val="auto"/>
          <w:sz w:val="24"/>
          <w:szCs w:val="24"/>
          <w:highlight w:val="none"/>
          <w:lang w:eastAsia="zh-CN"/>
        </w:rPr>
        <w:t>乌鲁木齐市警务训练保障中心物业管理服务项目</w:t>
      </w: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lang w:eastAsia="zh-CN"/>
        </w:rPr>
        <w:t>WZCG-ZCY202601035</w:t>
      </w:r>
      <w:r>
        <w:rPr>
          <w:rFonts w:ascii="Times New Roman" w:hAnsi="Times New Roman" w:eastAsia="仿宋_GB2312"/>
          <w:color w:val="auto"/>
          <w:sz w:val="24"/>
          <w:szCs w:val="24"/>
          <w:highlight w:val="none"/>
        </w:rPr>
        <w:t xml:space="preserve">）项目进行公开招标方式采购，欢迎符合资格条件的供应商投标。 </w:t>
      </w:r>
    </w:p>
    <w:p w14:paraId="5FD5B318">
      <w:pPr>
        <w:pStyle w:val="6"/>
        <w:ind w:firstLine="482"/>
        <w:rPr>
          <w:color w:val="auto"/>
          <w:highlight w:val="none"/>
        </w:rPr>
      </w:pPr>
      <w:bookmarkStart w:id="10" w:name="_Toc256000001"/>
      <w:bookmarkStart w:id="11" w:name="_Toc152516854"/>
      <w:bookmarkStart w:id="12" w:name="_Toc26125"/>
      <w:bookmarkStart w:id="13" w:name="_Toc104293449"/>
      <w:r>
        <w:rPr>
          <w:color w:val="auto"/>
          <w:highlight w:val="none"/>
        </w:rPr>
        <w:t>一、项目概况：</w:t>
      </w:r>
      <w:bookmarkEnd w:id="10"/>
      <w:bookmarkEnd w:id="11"/>
      <w:bookmarkEnd w:id="12"/>
      <w:bookmarkEnd w:id="13"/>
    </w:p>
    <w:tbl>
      <w:tblPr>
        <w:tblStyle w:val="30"/>
        <w:tblW w:w="4997"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108" w:type="dxa"/>
          <w:bottom w:w="0" w:type="dxa"/>
          <w:right w:w="108" w:type="dxa"/>
        </w:tblCellMar>
      </w:tblPr>
      <w:tblGrid>
        <w:gridCol w:w="2652"/>
        <w:gridCol w:w="2382"/>
        <w:gridCol w:w="1662"/>
        <w:gridCol w:w="1581"/>
        <w:gridCol w:w="1583"/>
      </w:tblGrid>
      <w:tr w14:paraId="29B90E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563" w:hRule="atLeast"/>
          <w:tblCellSpacing w:w="15" w:type="dxa"/>
        </w:trPr>
        <w:tc>
          <w:tcPr>
            <w:tcW w:w="132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C837916">
            <w:pPr>
              <w:widowControl/>
              <w:jc w:val="center"/>
              <w:rPr>
                <w:rFonts w:ascii="Times New Roman" w:hAnsi="Times New Roman" w:eastAsia="仿宋"/>
                <w:b/>
                <w:bCs/>
                <w:color w:val="auto"/>
                <w:kern w:val="0"/>
                <w:sz w:val="24"/>
                <w:szCs w:val="24"/>
                <w:highlight w:val="none"/>
              </w:rPr>
            </w:pPr>
            <w:bookmarkStart w:id="14" w:name="EBca0f0557a0584dd0808e29505ff9659e"/>
            <w:bookmarkEnd w:id="14"/>
            <w:bookmarkStart w:id="15" w:name="EBdc21629b0646469b8eedd1b5ede441a1"/>
            <w:r>
              <w:rPr>
                <w:rFonts w:ascii="Times New Roman" w:hAnsi="Times New Roman" w:eastAsia="仿宋"/>
                <w:b/>
                <w:bCs/>
                <w:color w:val="auto"/>
                <w:kern w:val="0"/>
                <w:sz w:val="24"/>
                <w:szCs w:val="24"/>
                <w:highlight w:val="none"/>
              </w:rPr>
              <w:t>标段编号</w:t>
            </w:r>
          </w:p>
        </w:tc>
        <w:tc>
          <w:tcPr>
            <w:tcW w:w="119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3DD1F9F">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标段名称</w:t>
            </w:r>
          </w:p>
        </w:tc>
        <w:tc>
          <w:tcPr>
            <w:tcW w:w="82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40968435">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条目编号</w:t>
            </w:r>
          </w:p>
        </w:tc>
        <w:tc>
          <w:tcPr>
            <w:tcW w:w="78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7831F9B">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预算金额（元）</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AF16EA9">
            <w:pPr>
              <w:widowControl/>
              <w:jc w:val="center"/>
              <w:rPr>
                <w:rFonts w:hint="eastAsia" w:ascii="Times New Roman" w:hAnsi="Times New Roman" w:eastAsia="仿宋"/>
                <w:b/>
                <w:bCs/>
                <w:color w:val="auto"/>
                <w:kern w:val="0"/>
                <w:sz w:val="24"/>
                <w:szCs w:val="24"/>
                <w:highlight w:val="none"/>
                <w:lang w:eastAsia="zh-CN"/>
              </w:rPr>
            </w:pPr>
            <w:r>
              <w:rPr>
                <w:rFonts w:hint="eastAsia" w:ascii="Times New Roman" w:hAnsi="Times New Roman" w:eastAsia="仿宋"/>
                <w:b/>
                <w:bCs/>
                <w:color w:val="auto"/>
                <w:kern w:val="0"/>
                <w:sz w:val="24"/>
                <w:szCs w:val="24"/>
                <w:highlight w:val="none"/>
                <w:lang w:eastAsia="zh-CN"/>
              </w:rPr>
              <w:t>最高限价（</w:t>
            </w:r>
            <w:r>
              <w:rPr>
                <w:rFonts w:hint="eastAsia" w:ascii="Times New Roman" w:hAnsi="Times New Roman" w:eastAsia="仿宋"/>
                <w:b/>
                <w:bCs/>
                <w:color w:val="auto"/>
                <w:kern w:val="0"/>
                <w:sz w:val="24"/>
                <w:szCs w:val="24"/>
                <w:highlight w:val="none"/>
                <w:lang w:val="en-US" w:eastAsia="zh-CN"/>
              </w:rPr>
              <w:t>元</w:t>
            </w:r>
            <w:r>
              <w:rPr>
                <w:rFonts w:hint="eastAsia" w:ascii="Times New Roman" w:hAnsi="Times New Roman" w:eastAsia="仿宋"/>
                <w:b/>
                <w:bCs/>
                <w:color w:val="auto"/>
                <w:kern w:val="0"/>
                <w:sz w:val="24"/>
                <w:szCs w:val="24"/>
                <w:highlight w:val="none"/>
                <w:lang w:eastAsia="zh-CN"/>
              </w:rPr>
              <w:t>）</w:t>
            </w:r>
          </w:p>
        </w:tc>
      </w:tr>
      <w:tr w14:paraId="6A3B0CE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32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64DCFAE">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lang w:eastAsia="zh-CN"/>
              </w:rPr>
              <w:t>WZCG-ZCY202601035</w:t>
            </w:r>
            <w:r>
              <w:rPr>
                <w:rFonts w:ascii="Times New Roman" w:hAnsi="Times New Roman" w:eastAsia="仿宋"/>
                <w:color w:val="auto"/>
                <w:kern w:val="0"/>
                <w:sz w:val="24"/>
                <w:szCs w:val="24"/>
                <w:highlight w:val="none"/>
              </w:rPr>
              <w:t>-1</w:t>
            </w:r>
          </w:p>
        </w:tc>
        <w:tc>
          <w:tcPr>
            <w:tcW w:w="119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3B2AA8C">
            <w:pPr>
              <w:spacing w:line="400" w:lineRule="exact"/>
              <w:jc w:val="lef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乌鲁木齐市警务训练保障中心物业管理服务项目</w:t>
            </w:r>
          </w:p>
        </w:tc>
        <w:tc>
          <w:tcPr>
            <w:tcW w:w="82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A4E07CF">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[2026]1829号</w:t>
            </w:r>
          </w:p>
        </w:tc>
        <w:tc>
          <w:tcPr>
            <w:tcW w:w="78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6FD78E1">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lang w:val="en-US" w:eastAsia="zh-CN"/>
              </w:rPr>
              <w:t>2191600</w:t>
            </w:r>
            <w:r>
              <w:rPr>
                <w:rFonts w:hint="eastAsia" w:ascii="Times New Roman" w:hAnsi="Times New Roman" w:eastAsia="仿宋"/>
                <w:color w:val="auto"/>
                <w:kern w:val="0"/>
                <w:sz w:val="24"/>
                <w:szCs w:val="24"/>
                <w:highlight w:val="none"/>
              </w:rPr>
              <w:t>.00</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5DE6331">
            <w:pPr>
              <w:widowControl/>
              <w:jc w:val="center"/>
              <w:rPr>
                <w:rFonts w:hint="eastAsia"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lang w:val="en-US" w:eastAsia="zh-CN"/>
              </w:rPr>
              <w:t>2191600</w:t>
            </w:r>
            <w:r>
              <w:rPr>
                <w:rFonts w:hint="eastAsia" w:ascii="Times New Roman" w:hAnsi="Times New Roman" w:eastAsia="仿宋"/>
                <w:color w:val="auto"/>
                <w:kern w:val="0"/>
                <w:sz w:val="24"/>
                <w:szCs w:val="24"/>
                <w:highlight w:val="none"/>
              </w:rPr>
              <w:t>.00</w:t>
            </w:r>
          </w:p>
        </w:tc>
      </w:tr>
    </w:tbl>
    <w:p w14:paraId="227E903D">
      <w:pPr>
        <w:rPr>
          <w:rFonts w:ascii="Times New Roman" w:hAnsi="Times New Roman"/>
          <w:color w:val="auto"/>
          <w:sz w:val="20"/>
          <w:highlight w:val="none"/>
        </w:rPr>
      </w:pPr>
      <w:r>
        <w:rPr>
          <w:rFonts w:ascii="Times New Roman" w:hAnsi="Times New Roman"/>
          <w:color w:val="auto"/>
          <w:sz w:val="20"/>
          <w:highlight w:val="none"/>
        </w:rPr>
        <w:t xml:space="preserve"> </w:t>
      </w:r>
      <w:bookmarkEnd w:id="15"/>
    </w:p>
    <w:p w14:paraId="73D128DA">
      <w:pPr>
        <w:pStyle w:val="6"/>
        <w:ind w:firstLine="482"/>
        <w:rPr>
          <w:color w:val="auto"/>
          <w:highlight w:val="none"/>
        </w:rPr>
      </w:pPr>
      <w:bookmarkStart w:id="16" w:name="_Toc27375"/>
      <w:bookmarkStart w:id="17" w:name="_Toc152516855"/>
      <w:bookmarkStart w:id="18" w:name="_Toc104293450"/>
      <w:bookmarkStart w:id="19" w:name="_Toc256000002"/>
      <w:r>
        <w:rPr>
          <w:color w:val="auto"/>
          <w:highlight w:val="none"/>
        </w:rPr>
        <w:t>二、供应商参加政府采购活动应当具备下列条件：</w:t>
      </w:r>
      <w:bookmarkEnd w:id="16"/>
      <w:bookmarkEnd w:id="17"/>
    </w:p>
    <w:p w14:paraId="6A8BB83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1、具有独立承担民事责任的能力； </w:t>
      </w:r>
    </w:p>
    <w:p w14:paraId="6DCD1F5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2、具有良好的商业信誉和健全的财务会计制度； </w:t>
      </w:r>
    </w:p>
    <w:p w14:paraId="28AC69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3、具有履行合同所必需的设备和专业技术能力； </w:t>
      </w:r>
    </w:p>
    <w:p w14:paraId="5DE88EB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4、有依法缴纳税收和社会保障资金的良好记录； </w:t>
      </w:r>
    </w:p>
    <w:p w14:paraId="68A95E7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5、参加政府采购活动前三年内，在经营活动中无重大违法记录； </w:t>
      </w:r>
    </w:p>
    <w:p w14:paraId="7EA6B99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6、法律、行政法规规定的其他条件。</w:t>
      </w:r>
    </w:p>
    <w:p w14:paraId="3092E405">
      <w:pPr>
        <w:rPr>
          <w:rFonts w:ascii="Times New Roman" w:hAnsi="Times New Roman"/>
          <w:color w:val="auto"/>
          <w:highlight w:val="none"/>
        </w:rPr>
      </w:pPr>
    </w:p>
    <w:p w14:paraId="19C4F424">
      <w:pPr>
        <w:keepNext/>
        <w:spacing w:line="400" w:lineRule="exact"/>
        <w:ind w:firstLine="482" w:firstLineChars="200"/>
        <w:outlineLvl w:val="1"/>
        <w:rPr>
          <w:rFonts w:ascii="Times New Roman" w:hAnsi="Times New Roman" w:eastAsia="仿宋_GB2312"/>
          <w:bCs/>
          <w:iCs/>
          <w:color w:val="auto"/>
          <w:sz w:val="24"/>
          <w:szCs w:val="24"/>
          <w:highlight w:val="none"/>
        </w:rPr>
      </w:pPr>
      <w:bookmarkStart w:id="20" w:name="_Toc152516856"/>
      <w:bookmarkStart w:id="21" w:name="_Toc24901"/>
      <w:r>
        <w:rPr>
          <w:rStyle w:val="42"/>
          <w:color w:val="auto"/>
          <w:highlight w:val="none"/>
        </w:rPr>
        <w:t>三、投标人的资格审查要求：</w:t>
      </w:r>
      <w:bookmarkEnd w:id="18"/>
      <w:bookmarkEnd w:id="19"/>
      <w:bookmarkEnd w:id="20"/>
      <w:bookmarkEnd w:id="21"/>
      <w:r>
        <w:rPr>
          <w:rFonts w:ascii="Times New Roman" w:hAnsi="Times New Roman" w:eastAsia="仿宋_GB2312"/>
          <w:bCs/>
          <w:iCs/>
          <w:color w:val="auto"/>
          <w:sz w:val="24"/>
          <w:szCs w:val="24"/>
          <w:highlight w:val="none"/>
        </w:rPr>
        <w:t xml:space="preserve"> </w:t>
      </w:r>
      <w:bookmarkStart w:id="22" w:name="EB9c2796e9612f4e3c978e37ff94895c41"/>
    </w:p>
    <w:p w14:paraId="49E484AA">
      <w:pPr>
        <w:rPr>
          <w:rFonts w:ascii="Times New Roman" w:hAnsi="Times New Roman"/>
          <w:color w:val="auto"/>
          <w:highlight w:val="none"/>
        </w:rPr>
      </w:pPr>
    </w:p>
    <w:p w14:paraId="4B64ED15">
      <w:pPr>
        <w:pStyle w:val="3"/>
        <w:rPr>
          <w:rFonts w:ascii="Times New Roman" w:hAnsi="Times New Roman"/>
          <w:color w:val="auto"/>
          <w:highlight w:val="none"/>
        </w:rPr>
      </w:pPr>
    </w:p>
    <w:p w14:paraId="799A045E">
      <w:pPr>
        <w:pStyle w:val="3"/>
        <w:rPr>
          <w:rFonts w:ascii="Times New Roman" w:hAnsi="Times New Roman"/>
          <w:color w:val="auto"/>
          <w:highlight w:val="none"/>
        </w:rPr>
      </w:pPr>
    </w:p>
    <w:tbl>
      <w:tblPr>
        <w:tblStyle w:val="30"/>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9111"/>
      </w:tblGrid>
      <w:tr w14:paraId="2E31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1864F8A6">
            <w:pPr>
              <w:jc w:val="center"/>
              <w:rPr>
                <w:rFonts w:hint="eastAsia" w:ascii="Times New Roman" w:hAnsi="Times New Roman" w:eastAsia="仿宋_GB2312"/>
                <w:b/>
                <w:color w:val="auto"/>
                <w:sz w:val="24"/>
                <w:szCs w:val="24"/>
                <w:highlight w:val="none"/>
                <w:lang w:eastAsia="zh-CN"/>
              </w:rPr>
            </w:pPr>
            <w:r>
              <w:rPr>
                <w:rFonts w:hint="eastAsia" w:ascii="Times New Roman" w:hAnsi="Times New Roman" w:eastAsia="仿宋_GB2312"/>
                <w:color w:val="auto"/>
                <w:sz w:val="24"/>
                <w:szCs w:val="24"/>
                <w:highlight w:val="none"/>
                <w:lang w:eastAsia="zh-CN"/>
              </w:rPr>
              <w:t>乌鲁木齐市警务训练保障中心物业管理服务项目</w:t>
            </w:r>
          </w:p>
        </w:tc>
      </w:tr>
      <w:bookmarkEnd w:id="22"/>
      <w:tr w14:paraId="4EBB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6" w:type="pct"/>
            <w:tcBorders>
              <w:top w:val="single" w:color="auto" w:sz="4" w:space="0"/>
              <w:left w:val="single" w:color="auto" w:sz="4" w:space="0"/>
              <w:bottom w:val="single" w:color="auto" w:sz="4" w:space="0"/>
              <w:right w:val="single" w:color="auto" w:sz="4" w:space="0"/>
            </w:tcBorders>
            <w:vAlign w:val="center"/>
          </w:tcPr>
          <w:p w14:paraId="39A1B69D">
            <w:pPr>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4633" w:type="pct"/>
            <w:tcBorders>
              <w:top w:val="single" w:color="auto" w:sz="4" w:space="0"/>
              <w:left w:val="single" w:color="auto" w:sz="4" w:space="0"/>
              <w:bottom w:val="single" w:color="auto" w:sz="4" w:space="0"/>
              <w:right w:val="single" w:color="auto" w:sz="4" w:space="0"/>
            </w:tcBorders>
            <w:vAlign w:val="center"/>
          </w:tcPr>
          <w:p w14:paraId="47FA506E">
            <w:pPr>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审查内容</w:t>
            </w:r>
          </w:p>
        </w:tc>
      </w:tr>
      <w:tr w14:paraId="3634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7C7022B7">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p>
        </w:tc>
        <w:tc>
          <w:tcPr>
            <w:tcW w:w="4633" w:type="pct"/>
            <w:tcBorders>
              <w:top w:val="single" w:color="auto" w:sz="4" w:space="0"/>
              <w:left w:val="single" w:color="auto" w:sz="4" w:space="0"/>
              <w:bottom w:val="single" w:color="auto" w:sz="4" w:space="0"/>
              <w:right w:val="single" w:color="auto" w:sz="4" w:space="0"/>
            </w:tcBorders>
            <w:vAlign w:val="center"/>
          </w:tcPr>
          <w:p w14:paraId="565FAA4C">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供应商须具备政府采购法第二十二条规定的条件；</w:t>
            </w:r>
          </w:p>
        </w:tc>
      </w:tr>
      <w:tr w14:paraId="458D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507AADF0">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2</w:t>
            </w:r>
          </w:p>
        </w:tc>
        <w:tc>
          <w:tcPr>
            <w:tcW w:w="4633" w:type="pct"/>
            <w:tcBorders>
              <w:top w:val="single" w:color="auto" w:sz="4" w:space="0"/>
              <w:left w:val="single" w:color="auto" w:sz="4" w:space="0"/>
              <w:bottom w:val="single" w:color="auto" w:sz="4" w:space="0"/>
              <w:right w:val="single" w:color="auto" w:sz="4" w:space="0"/>
            </w:tcBorders>
            <w:vAlign w:val="center"/>
          </w:tcPr>
          <w:p w14:paraId="0D233335">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身份证明书或授权委托书；</w:t>
            </w:r>
          </w:p>
        </w:tc>
      </w:tr>
      <w:tr w14:paraId="21B3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4F25B800">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3</w:t>
            </w:r>
          </w:p>
        </w:tc>
        <w:tc>
          <w:tcPr>
            <w:tcW w:w="4633" w:type="pct"/>
            <w:tcBorders>
              <w:top w:val="single" w:color="auto" w:sz="4" w:space="0"/>
              <w:left w:val="single" w:color="auto" w:sz="4" w:space="0"/>
              <w:bottom w:val="single" w:color="auto" w:sz="4" w:space="0"/>
              <w:right w:val="single" w:color="auto" w:sz="4" w:space="0"/>
            </w:tcBorders>
            <w:vAlign w:val="center"/>
          </w:tcPr>
          <w:p w14:paraId="2BB264FD">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反商业贿赂承诺书；</w:t>
            </w:r>
          </w:p>
        </w:tc>
      </w:tr>
      <w:tr w14:paraId="4F53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6F4DFD93">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4</w:t>
            </w:r>
          </w:p>
        </w:tc>
        <w:tc>
          <w:tcPr>
            <w:tcW w:w="4633" w:type="pct"/>
            <w:tcBorders>
              <w:top w:val="single" w:color="auto" w:sz="4" w:space="0"/>
              <w:left w:val="single" w:color="auto" w:sz="4" w:space="0"/>
              <w:bottom w:val="single" w:color="auto" w:sz="4" w:space="0"/>
              <w:right w:val="single" w:color="auto" w:sz="4" w:space="0"/>
            </w:tcBorders>
          </w:tcPr>
          <w:p w14:paraId="53B9A966">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线上查询投标人“信用中国”网站（www.creditchina.gov.cn）、中国政府采购网（www.ccgp.gov.cn）的信用信息，无失信记录;</w:t>
            </w:r>
          </w:p>
        </w:tc>
      </w:tr>
      <w:tr w14:paraId="04A7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66" w:type="pct"/>
            <w:tcBorders>
              <w:top w:val="single" w:color="auto" w:sz="4" w:space="0"/>
              <w:left w:val="single" w:color="auto" w:sz="4" w:space="0"/>
              <w:bottom w:val="single" w:color="auto" w:sz="4" w:space="0"/>
              <w:right w:val="single" w:color="auto" w:sz="4" w:space="0"/>
            </w:tcBorders>
            <w:vAlign w:val="center"/>
          </w:tcPr>
          <w:p w14:paraId="3094A1B9">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5</w:t>
            </w:r>
          </w:p>
        </w:tc>
        <w:tc>
          <w:tcPr>
            <w:tcW w:w="4633" w:type="pct"/>
            <w:tcBorders>
              <w:top w:val="single" w:color="auto" w:sz="4" w:space="0"/>
              <w:left w:val="single" w:color="auto" w:sz="4" w:space="0"/>
              <w:bottom w:val="single" w:color="auto" w:sz="4" w:space="0"/>
              <w:right w:val="single" w:color="auto" w:sz="4" w:space="0"/>
            </w:tcBorders>
          </w:tcPr>
          <w:p w14:paraId="62B439D7">
            <w:pPr>
              <w:pStyle w:val="13"/>
              <w:rPr>
                <w:rFonts w:ascii="Times New Roman" w:hAnsi="Times New Roman" w:eastAsia="仿宋_GB2312"/>
                <w:color w:val="auto"/>
                <w:sz w:val="24"/>
                <w:szCs w:val="24"/>
                <w:highlight w:val="none"/>
              </w:rPr>
            </w:pPr>
            <w:r>
              <w:rPr>
                <w:rFonts w:hint="eastAsia" w:ascii="Times New Roman" w:hAnsi="Times New Roman" w:eastAsia="仿宋_GB2312" w:cs="Times New Roman"/>
                <w:sz w:val="24"/>
                <w:szCs w:val="24"/>
                <w:highlight w:val="none"/>
                <w:lang w:val="en-US" w:eastAsia="zh-CN"/>
              </w:rPr>
              <w:t>中小企业声明函（本项目专门面向小微企业采购；投标人须按照规定完成上述扶持要求；投标人须在投标文件中提供有效的《中小企业声明函》并如实声明服务承接供应商规模。）；</w:t>
            </w:r>
          </w:p>
        </w:tc>
      </w:tr>
      <w:tr w14:paraId="2516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66" w:type="pct"/>
            <w:tcBorders>
              <w:top w:val="single" w:color="auto" w:sz="4" w:space="0"/>
              <w:left w:val="single" w:color="auto" w:sz="4" w:space="0"/>
              <w:bottom w:val="single" w:color="auto" w:sz="4" w:space="0"/>
              <w:right w:val="single" w:color="auto" w:sz="4" w:space="0"/>
            </w:tcBorders>
            <w:vAlign w:val="center"/>
          </w:tcPr>
          <w:p w14:paraId="4D724491">
            <w:pPr>
              <w:adjustRightInd w:val="0"/>
              <w:snapToGrid w:val="0"/>
              <w:spacing w:line="400" w:lineRule="exact"/>
              <w:jc w:val="center"/>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lang w:val="en-US" w:eastAsia="zh-CN"/>
              </w:rPr>
              <w:t>6</w:t>
            </w:r>
          </w:p>
        </w:tc>
        <w:tc>
          <w:tcPr>
            <w:tcW w:w="4633" w:type="pct"/>
            <w:tcBorders>
              <w:top w:val="single" w:color="auto" w:sz="4" w:space="0"/>
              <w:left w:val="single" w:color="auto" w:sz="4" w:space="0"/>
              <w:bottom w:val="single" w:color="auto" w:sz="4" w:space="0"/>
              <w:right w:val="single" w:color="auto" w:sz="4" w:space="0"/>
            </w:tcBorders>
          </w:tcPr>
          <w:p w14:paraId="70DCD396">
            <w:pPr>
              <w:pStyle w:val="13"/>
              <w:jc w:val="left"/>
              <w:rPr>
                <w:rFonts w:ascii="Times New Roman" w:hAnsi="Times New Roman" w:eastAsia="仿宋_GB2312"/>
                <w:color w:val="auto"/>
                <w:sz w:val="24"/>
                <w:szCs w:val="24"/>
                <w:highlight w:val="none"/>
              </w:rPr>
            </w:pPr>
            <w:r>
              <w:rPr>
                <w:rFonts w:hint="default" w:ascii="Times New Roman" w:hAnsi="Times New Roman" w:eastAsia="仿宋_GB2312" w:cs="Times New Roman"/>
                <w:sz w:val="24"/>
                <w:szCs w:val="24"/>
                <w:highlight w:val="none"/>
              </w:rPr>
              <w:t>残疾人福利性单位声明函</w:t>
            </w:r>
            <w:r>
              <w:rPr>
                <w:rFonts w:hint="default" w:ascii="Times New Roman" w:hAnsi="Times New Roman" w:eastAsia="仿宋_GB2312" w:cs="Times New Roman"/>
                <w:sz w:val="24"/>
                <w:szCs w:val="24"/>
                <w:highlight w:val="none"/>
                <w:lang w:val="en-US" w:eastAsia="zh-CN"/>
              </w:rPr>
              <w:t>或监狱企业证明材料</w:t>
            </w:r>
            <w:r>
              <w:rPr>
                <w:rFonts w:hint="default" w:ascii="Times New Roman" w:hAnsi="Times New Roman" w:eastAsia="仿宋_GB2312" w:cs="Times New Roman"/>
                <w:sz w:val="24"/>
                <w:szCs w:val="24"/>
                <w:highlight w:val="none"/>
              </w:rPr>
              <w:t>（如有）</w:t>
            </w:r>
            <w:r>
              <w:rPr>
                <w:rFonts w:hint="eastAsia" w:ascii="Times New Roman" w:hAnsi="Times New Roman" w:eastAsia="仿宋_GB2312" w:cs="Times New Roman"/>
                <w:sz w:val="24"/>
                <w:szCs w:val="24"/>
                <w:highlight w:val="none"/>
                <w:lang w:eastAsia="zh-CN"/>
              </w:rPr>
              <w:t>。</w:t>
            </w:r>
          </w:p>
        </w:tc>
      </w:tr>
    </w:tbl>
    <w:p w14:paraId="5F90D9EC">
      <w:pPr>
        <w:adjustRightInd w:val="0"/>
        <w:snapToGrid w:val="0"/>
        <w:spacing w:line="38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开标时将审查上述资格审查文件，若缺项或不合格为无效投标。</w:t>
      </w:r>
    </w:p>
    <w:p w14:paraId="013DB62E">
      <w:pPr>
        <w:spacing w:line="400" w:lineRule="exact"/>
        <w:ind w:firstLine="475" w:firstLineChars="198"/>
        <w:rPr>
          <w:rFonts w:ascii="Times New Roman" w:hAnsi="Times New Roman" w:eastAsia="仿宋_GB2312"/>
          <w:color w:val="auto"/>
          <w:sz w:val="24"/>
          <w:szCs w:val="24"/>
          <w:highlight w:val="none"/>
        </w:rPr>
      </w:pPr>
      <w:bookmarkStart w:id="23" w:name="_Toc104293451"/>
      <w:bookmarkStart w:id="24" w:name="_Toc256000003"/>
    </w:p>
    <w:p w14:paraId="6DA8F35F">
      <w:pPr>
        <w:pStyle w:val="6"/>
        <w:ind w:firstLine="482"/>
        <w:rPr>
          <w:color w:val="auto"/>
          <w:highlight w:val="none"/>
        </w:rPr>
      </w:pPr>
      <w:bookmarkStart w:id="25" w:name="_Toc152516857"/>
      <w:bookmarkStart w:id="26" w:name="_Toc12352"/>
      <w:r>
        <w:rPr>
          <w:color w:val="auto"/>
          <w:highlight w:val="none"/>
        </w:rPr>
        <w:t>四、获取招标文件及投标事宜：</w:t>
      </w:r>
      <w:bookmarkEnd w:id="23"/>
      <w:bookmarkEnd w:id="24"/>
      <w:bookmarkEnd w:id="25"/>
      <w:bookmarkEnd w:id="26"/>
      <w:r>
        <w:rPr>
          <w:color w:val="auto"/>
          <w:highlight w:val="none"/>
        </w:rPr>
        <w:t xml:space="preserve"> </w:t>
      </w:r>
    </w:p>
    <w:p w14:paraId="0D962B3B">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1.获取招标文件（以下简称招标文件）的截止时间：</w:t>
      </w:r>
      <w:bookmarkStart w:id="27" w:name="EBa4c7a29697444c788d1fea5d418b333c"/>
      <w:r>
        <w:rPr>
          <w:rFonts w:hint="eastAsia" w:ascii="Times New Roman" w:hAnsi="Times New Roman" w:eastAsia="仿宋_GB2312"/>
          <w:color w:val="auto"/>
          <w:sz w:val="24"/>
          <w:szCs w:val="24"/>
          <w:highlight w:val="none"/>
        </w:rPr>
        <w:t>202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年0</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月</w:t>
      </w:r>
      <w:r>
        <w:rPr>
          <w:rFonts w:hint="eastAsia" w:ascii="Times New Roman" w:hAnsi="Times New Roman" w:eastAsia="仿宋_GB2312"/>
          <w:color w:val="auto"/>
          <w:sz w:val="24"/>
          <w:szCs w:val="24"/>
          <w:highlight w:val="none"/>
          <w:lang w:val="en-US" w:eastAsia="zh-CN"/>
        </w:rPr>
        <w:t>14</w:t>
      </w:r>
      <w:r>
        <w:rPr>
          <w:rFonts w:ascii="Times New Roman" w:hAnsi="Times New Roman" w:eastAsia="仿宋_GB2312"/>
          <w:color w:val="auto"/>
          <w:sz w:val="24"/>
          <w:szCs w:val="24"/>
          <w:highlight w:val="none"/>
        </w:rPr>
        <w:t>日 23:</w:t>
      </w:r>
      <w:bookmarkEnd w:id="27"/>
      <w:r>
        <w:rPr>
          <w:rFonts w:ascii="Times New Roman" w:hAnsi="Times New Roman" w:eastAsia="仿宋_GB2312"/>
          <w:color w:val="auto"/>
          <w:sz w:val="24"/>
          <w:szCs w:val="24"/>
          <w:highlight w:val="none"/>
        </w:rPr>
        <w:t>59。发布招标文件的网站：请供应商登录政采云平台（https://www.zcygov.cn/）下载招标文件，招标文件的修改、澄清文件将在新疆政府采购网公布，敬请获取招标文件的供应商关注，恕不另行通知。</w:t>
      </w:r>
      <w:r>
        <w:rPr>
          <w:rFonts w:hint="eastAsia" w:ascii="Times New Roman" w:hAnsi="Times New Roman" w:eastAsia="仿宋_GB2312"/>
          <w:color w:val="auto"/>
          <w:sz w:val="24"/>
          <w:szCs w:val="24"/>
          <w:highlight w:val="none"/>
        </w:rPr>
        <w:t>本项目招标文件售价：0.00元。</w:t>
      </w:r>
    </w:p>
    <w:p w14:paraId="5764D48B">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本项目实行网上投标，采用加密电子投标文件。各供应商在开标前应确保成为新疆政府采购网正式注册入库供应商，并完成CA数字证书（符合国密标准）申领。供应商须使用CA加密设备通过政采云电子投标客户端制作投标文件，供应商可通过新疆数字证书认证中心官方网站（https://www.xjca.com.cn/）或下载“新疆政务通”APP自行进行申领。如需咨询，请联系新疆CA服务热线</w:t>
      </w:r>
      <w:r>
        <w:rPr>
          <w:rFonts w:hint="eastAsia" w:ascii="Times New Roman" w:hAnsi="Times New Roman" w:eastAsia="仿宋_GB2312"/>
          <w:color w:val="auto"/>
          <w:sz w:val="24"/>
          <w:szCs w:val="24"/>
          <w:highlight w:val="none"/>
        </w:rPr>
        <w:t>4000921999；新疆-安信CA服务热线0991-7810912；翔晟CA服务热线025-66085508</w:t>
      </w:r>
      <w:r>
        <w:rPr>
          <w:rFonts w:ascii="Times New Roman" w:hAnsi="Times New Roman" w:eastAsia="仿宋_GB2312"/>
          <w:color w:val="auto"/>
          <w:sz w:val="24"/>
          <w:szCs w:val="24"/>
          <w:highlight w:val="none"/>
        </w:rPr>
        <w:t>。因未注册入库、未办理CA数字证书等原因造成无法投标或投标失败等后果由供应商自行承担。</w:t>
      </w:r>
    </w:p>
    <w:p w14:paraId="7602DF16">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各供应商将政采云电子交易客户端下载、安装完成后，可通过账号密码或CA登录客户端制作投标文件。在使用政采云投标客户端时，建议使用WIN7及以上操作系统。客户端请至新疆政府采购网下载专区查看，如有问题可拨打政采云客户服务热线95763进行咨询。</w:t>
      </w:r>
    </w:p>
    <w:p w14:paraId="692C2074">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各供应商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不予异常处理，视为供应商放弃投标。参与电子投标的供应商在开标时间前登录“开评标大厅”，并在规定时间内完成在线解密。供应商未按系统设定程序操作，所产生的不利后果由供应商自行承担。</w:t>
      </w:r>
    </w:p>
    <w:p w14:paraId="388CC4FC">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5.各供应商对不见面开评标系统的技术操作咨询，可通过政采云帮助中心常见问题解答和操作流程讲解视频中自助查询，同时对自助查询无法解决的问题可通过政采云在线客服获取服务支持。</w:t>
      </w:r>
    </w:p>
    <w:p w14:paraId="5B82705A">
      <w:pPr>
        <w:rPr>
          <w:rFonts w:ascii="Times New Roman" w:hAnsi="Times New Roman"/>
          <w:color w:val="auto"/>
          <w:sz w:val="24"/>
          <w:szCs w:val="24"/>
          <w:highlight w:val="none"/>
        </w:rPr>
      </w:pPr>
      <w:bookmarkStart w:id="28" w:name="_Toc104293452"/>
      <w:bookmarkStart w:id="29" w:name="_Toc256000004"/>
    </w:p>
    <w:p w14:paraId="1455A009">
      <w:pPr>
        <w:keepNext/>
        <w:tabs>
          <w:tab w:val="center" w:pos="4702"/>
        </w:tabs>
        <w:spacing w:line="400" w:lineRule="exact"/>
        <w:ind w:firstLine="482" w:firstLineChars="200"/>
        <w:outlineLvl w:val="1"/>
        <w:rPr>
          <w:rFonts w:ascii="Times New Roman" w:hAnsi="Times New Roman" w:eastAsia="仿宋_GB2312"/>
          <w:b/>
          <w:bCs/>
          <w:iCs/>
          <w:color w:val="auto"/>
          <w:sz w:val="24"/>
          <w:szCs w:val="24"/>
          <w:highlight w:val="none"/>
        </w:rPr>
      </w:pPr>
      <w:bookmarkStart w:id="30" w:name="_Toc152516858"/>
      <w:bookmarkStart w:id="31" w:name="_Toc10888"/>
      <w:r>
        <w:rPr>
          <w:rStyle w:val="42"/>
          <w:color w:val="auto"/>
          <w:highlight w:val="none"/>
        </w:rPr>
        <w:t>五、采购人联系方式：</w:t>
      </w:r>
      <w:bookmarkEnd w:id="28"/>
      <w:bookmarkEnd w:id="29"/>
      <w:bookmarkEnd w:id="30"/>
      <w:bookmarkEnd w:id="31"/>
      <w:r>
        <w:rPr>
          <w:rFonts w:ascii="Times New Roman" w:hAnsi="Times New Roman" w:eastAsia="仿宋_GB2312"/>
          <w:b/>
          <w:bCs/>
          <w:iCs/>
          <w:color w:val="auto"/>
          <w:sz w:val="24"/>
          <w:szCs w:val="24"/>
          <w:highlight w:val="none"/>
        </w:rPr>
        <w:t xml:space="preserve"> </w:t>
      </w:r>
      <w:r>
        <w:rPr>
          <w:rFonts w:ascii="Times New Roman" w:hAnsi="Times New Roman" w:eastAsia="仿宋_GB2312"/>
          <w:b/>
          <w:bCs/>
          <w:iCs/>
          <w:color w:val="auto"/>
          <w:sz w:val="24"/>
          <w:szCs w:val="24"/>
          <w:highlight w:val="none"/>
        </w:rPr>
        <w:tab/>
      </w:r>
    </w:p>
    <w:p w14:paraId="689310C9">
      <w:pPr>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rPr>
        <w:t xml:space="preserve">乌鲁木齐市警务训练保障中心 </w:t>
      </w:r>
    </w:p>
    <w:p w14:paraId="1A3C6985">
      <w:pPr>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地址：乌鲁木齐市</w:t>
      </w:r>
      <w:r>
        <w:rPr>
          <w:rFonts w:hint="eastAsia" w:ascii="Times New Roman" w:hAnsi="Times New Roman" w:eastAsia="仿宋_GB2312"/>
          <w:color w:val="auto"/>
          <w:sz w:val="24"/>
          <w:szCs w:val="24"/>
          <w:highlight w:val="none"/>
          <w:lang w:val="en-US" w:eastAsia="zh-CN"/>
        </w:rPr>
        <w:t>乌鲁木齐县水西沟镇南康大道东一巷1</w:t>
      </w:r>
      <w:r>
        <w:rPr>
          <w:rFonts w:hint="eastAsia" w:ascii="Times New Roman" w:hAnsi="Times New Roman" w:eastAsia="仿宋_GB2312"/>
          <w:color w:val="auto"/>
          <w:sz w:val="24"/>
          <w:szCs w:val="24"/>
          <w:highlight w:val="none"/>
        </w:rPr>
        <w:t xml:space="preserve">号 </w:t>
      </w:r>
    </w:p>
    <w:p w14:paraId="1D765EB7">
      <w:pPr>
        <w:spacing w:line="400" w:lineRule="exact"/>
        <w:ind w:firstLine="475" w:firstLineChars="198"/>
        <w:rPr>
          <w:rFonts w:hint="default" w:ascii="Times New Roman" w:hAnsi="Times New Roman" w:eastAsia="仿宋_GB2312"/>
          <w:color w:val="auto"/>
          <w:sz w:val="24"/>
          <w:szCs w:val="24"/>
          <w:highlight w:val="none"/>
          <w:lang w:val="en-US" w:eastAsia="zh-CN"/>
        </w:rPr>
      </w:pPr>
      <w:r>
        <w:rPr>
          <w:rFonts w:ascii="Times New Roman" w:hAnsi="Times New Roman" w:eastAsia="仿宋_GB2312"/>
          <w:color w:val="auto"/>
          <w:sz w:val="24"/>
          <w:szCs w:val="24"/>
          <w:highlight w:val="none"/>
        </w:rPr>
        <w:t>联系人：</w:t>
      </w:r>
      <w:r>
        <w:rPr>
          <w:rFonts w:hint="eastAsia" w:ascii="Times New Roman" w:hAnsi="Times New Roman" w:eastAsia="仿宋_GB2312"/>
          <w:color w:val="auto"/>
          <w:sz w:val="24"/>
          <w:szCs w:val="24"/>
          <w:highlight w:val="none"/>
          <w:lang w:val="en-US" w:eastAsia="zh-CN"/>
        </w:rPr>
        <w:t>宋晓磊</w:t>
      </w:r>
    </w:p>
    <w:p w14:paraId="2ACC56F6">
      <w:pPr>
        <w:spacing w:line="400" w:lineRule="exact"/>
        <w:ind w:firstLine="475" w:firstLineChars="198"/>
        <w:rPr>
          <w:rFonts w:hint="default" w:ascii="Times New Roman" w:hAnsi="Times New Roman" w:eastAsia="仿宋_GB2312"/>
          <w:color w:val="auto"/>
          <w:sz w:val="24"/>
          <w:szCs w:val="24"/>
          <w:highlight w:val="none"/>
          <w:lang w:val="en-US" w:eastAsia="zh-CN"/>
        </w:rPr>
      </w:pPr>
      <w:r>
        <w:rPr>
          <w:rFonts w:ascii="Times New Roman" w:hAnsi="Times New Roman" w:eastAsia="仿宋_GB2312"/>
          <w:color w:val="auto"/>
          <w:sz w:val="24"/>
          <w:szCs w:val="24"/>
          <w:highlight w:val="none"/>
        </w:rPr>
        <w:t>联系电话：</w:t>
      </w:r>
      <w:r>
        <w:rPr>
          <w:rFonts w:hint="eastAsia" w:ascii="Times New Roman" w:hAnsi="Times New Roman" w:eastAsia="仿宋_GB2312"/>
          <w:color w:val="auto"/>
          <w:sz w:val="24"/>
          <w:szCs w:val="24"/>
          <w:highlight w:val="none"/>
          <w:lang w:val="en-US" w:eastAsia="zh-CN"/>
        </w:rPr>
        <w:t>13999569297</w:t>
      </w:r>
    </w:p>
    <w:p w14:paraId="5DD7A7DC">
      <w:pPr>
        <w:keepNext/>
        <w:spacing w:line="400" w:lineRule="exact"/>
        <w:outlineLvl w:val="1"/>
        <w:rPr>
          <w:rFonts w:ascii="Times New Roman" w:hAnsi="Times New Roman" w:eastAsia="仿宋_GB2312"/>
          <w:b/>
          <w:iCs/>
          <w:color w:val="auto"/>
          <w:sz w:val="24"/>
          <w:szCs w:val="24"/>
          <w:highlight w:val="none"/>
        </w:rPr>
      </w:pPr>
      <w:bookmarkStart w:id="32" w:name="_Toc104293453"/>
      <w:bookmarkStart w:id="33" w:name="_Toc256000005"/>
    </w:p>
    <w:p w14:paraId="4E282681">
      <w:pPr>
        <w:keepNext/>
        <w:spacing w:line="400" w:lineRule="exact"/>
        <w:ind w:firstLine="482" w:firstLineChars="200"/>
        <w:outlineLvl w:val="1"/>
        <w:rPr>
          <w:rFonts w:ascii="Times New Roman" w:hAnsi="Times New Roman" w:eastAsia="仿宋_GB2312"/>
          <w:b/>
          <w:iCs/>
          <w:color w:val="auto"/>
          <w:sz w:val="24"/>
          <w:szCs w:val="24"/>
          <w:highlight w:val="none"/>
        </w:rPr>
      </w:pPr>
      <w:bookmarkStart w:id="34" w:name="_Toc20089"/>
      <w:bookmarkStart w:id="35" w:name="_Toc152516859"/>
      <w:r>
        <w:rPr>
          <w:rStyle w:val="42"/>
          <w:color w:val="auto"/>
          <w:highlight w:val="none"/>
        </w:rPr>
        <w:t>六、集中采购机构联系方式：</w:t>
      </w:r>
      <w:bookmarkEnd w:id="32"/>
      <w:bookmarkEnd w:id="33"/>
      <w:bookmarkEnd w:id="34"/>
      <w:bookmarkEnd w:id="35"/>
      <w:r>
        <w:rPr>
          <w:rFonts w:ascii="Times New Roman" w:hAnsi="Times New Roman" w:eastAsia="仿宋_GB2312"/>
          <w:b/>
          <w:iCs/>
          <w:color w:val="auto"/>
          <w:sz w:val="24"/>
          <w:szCs w:val="24"/>
          <w:highlight w:val="none"/>
        </w:rPr>
        <w:t xml:space="preserve"> </w:t>
      </w:r>
    </w:p>
    <w:p w14:paraId="6632233E">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集中采购机构：乌鲁木齐市公共资源交易中心（乌鲁木齐市政府采购中心）</w:t>
      </w:r>
    </w:p>
    <w:p w14:paraId="4A959E64">
      <w:pPr>
        <w:spacing w:line="40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地址：乌鲁木齐市水磨沟区准噶尔街299号益民大厦A座5层</w:t>
      </w:r>
    </w:p>
    <w:p w14:paraId="5ADC4438">
      <w:pPr>
        <w:spacing w:line="400" w:lineRule="exact"/>
        <w:ind w:firstLine="480" w:firstLineChars="200"/>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 xml:space="preserve">联系人： </w:t>
      </w:r>
      <w:r>
        <w:rPr>
          <w:rFonts w:hint="eastAsia" w:ascii="Times New Roman" w:hAnsi="Times New Roman" w:eastAsia="仿宋_GB2312"/>
          <w:color w:val="auto"/>
          <w:sz w:val="24"/>
          <w:szCs w:val="24"/>
          <w:highlight w:val="none"/>
          <w:lang w:eastAsia="zh-CN"/>
        </w:rPr>
        <w:t>李佳雯</w:t>
      </w:r>
    </w:p>
    <w:p w14:paraId="72F84CA5">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w:t>
      </w:r>
      <w:bookmarkStart w:id="36" w:name="EB76d9da82da2b4ccc92bb722cde26bcca"/>
      <w:r>
        <w:rPr>
          <w:rFonts w:ascii="Times New Roman" w:hAnsi="Times New Roman" w:eastAsia="仿宋_GB2312"/>
          <w:color w:val="auto"/>
          <w:sz w:val="24"/>
          <w:szCs w:val="24"/>
          <w:highlight w:val="none"/>
        </w:rPr>
        <w:t>0991-</w:t>
      </w:r>
      <w:bookmarkEnd w:id="36"/>
      <w:r>
        <w:rPr>
          <w:rFonts w:hint="eastAsia" w:ascii="Times New Roman" w:hAnsi="Times New Roman" w:eastAsia="仿宋_GB2312"/>
          <w:color w:val="auto"/>
          <w:sz w:val="24"/>
          <w:szCs w:val="24"/>
          <w:highlight w:val="none"/>
        </w:rPr>
        <w:t>4184153</w:t>
      </w:r>
      <w:r>
        <w:rPr>
          <w:rFonts w:ascii="Times New Roman" w:hAnsi="Times New Roman" w:eastAsia="仿宋_GB2312"/>
          <w:color w:val="auto"/>
          <w:sz w:val="24"/>
          <w:szCs w:val="24"/>
          <w:highlight w:val="none"/>
        </w:rPr>
        <w:t xml:space="preserve"> </w:t>
      </w:r>
    </w:p>
    <w:p w14:paraId="0B2840A0">
      <w:pPr>
        <w:spacing w:line="400" w:lineRule="exact"/>
        <w:ind w:firstLine="482" w:firstLineChars="200"/>
        <w:rPr>
          <w:rFonts w:ascii="Times New Roman" w:hAnsi="Times New Roman" w:eastAsia="仿宋_GB2312"/>
          <w:b/>
          <w:bCs/>
          <w:color w:val="auto"/>
          <w:sz w:val="24"/>
          <w:szCs w:val="24"/>
          <w:highlight w:val="none"/>
        </w:rPr>
      </w:pPr>
    </w:p>
    <w:p w14:paraId="04E92708">
      <w:pPr>
        <w:pStyle w:val="6"/>
        <w:ind w:firstLine="482"/>
        <w:rPr>
          <w:color w:val="auto"/>
          <w:highlight w:val="none"/>
        </w:rPr>
      </w:pPr>
      <w:bookmarkStart w:id="37" w:name="_Toc4345"/>
      <w:r>
        <w:rPr>
          <w:color w:val="auto"/>
          <w:highlight w:val="none"/>
        </w:rPr>
        <w:t>七、其他：</w:t>
      </w:r>
      <w:bookmarkEnd w:id="37"/>
    </w:p>
    <w:p w14:paraId="24A6F7D9">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以上日期、时间均为公历、北京时间。</w:t>
      </w:r>
    </w:p>
    <w:p w14:paraId="15282931">
      <w:pPr>
        <w:rPr>
          <w:rFonts w:ascii="Times New Roman" w:hAnsi="Times New Roman"/>
          <w:color w:val="auto"/>
          <w:highlight w:val="none"/>
        </w:rPr>
      </w:pPr>
    </w:p>
    <w:p w14:paraId="1BDE357C">
      <w:pPr>
        <w:rPr>
          <w:rFonts w:ascii="Times New Roman" w:hAnsi="Times New Roman"/>
          <w:color w:val="auto"/>
          <w:highlight w:val="none"/>
        </w:rPr>
      </w:pPr>
    </w:p>
    <w:p w14:paraId="1F3851B6">
      <w:pPr>
        <w:rPr>
          <w:rFonts w:ascii="Times New Roman" w:hAnsi="Times New Roman"/>
          <w:color w:val="auto"/>
          <w:highlight w:val="none"/>
        </w:rPr>
      </w:pPr>
      <w:r>
        <w:rPr>
          <w:rFonts w:ascii="Times New Roman" w:hAnsi="Times New Roman"/>
          <w:color w:val="auto"/>
          <w:highlight w:val="none"/>
        </w:rPr>
        <w:br w:type="page"/>
      </w:r>
    </w:p>
    <w:p w14:paraId="6A857FBF">
      <w:pPr>
        <w:pStyle w:val="5"/>
        <w:rPr>
          <w:color w:val="auto"/>
          <w:highlight w:val="none"/>
        </w:rPr>
      </w:pPr>
      <w:bookmarkStart w:id="38" w:name="_Toc104293455"/>
      <w:bookmarkStart w:id="39" w:name="_Toc152516860"/>
      <w:bookmarkStart w:id="40" w:name="_Toc19057"/>
      <w:bookmarkStart w:id="41" w:name="_Toc256000007"/>
      <w:r>
        <w:rPr>
          <w:color w:val="auto"/>
          <w:highlight w:val="none"/>
        </w:rPr>
        <w:t>第二章  招标文件前附表</w:t>
      </w:r>
      <w:bookmarkEnd w:id="38"/>
      <w:bookmarkEnd w:id="39"/>
      <w:bookmarkEnd w:id="40"/>
      <w:bookmarkEnd w:id="41"/>
    </w:p>
    <w:p w14:paraId="51E7FE80">
      <w:pPr>
        <w:adjustRightInd w:val="0"/>
        <w:snapToGrid w:val="0"/>
        <w:spacing w:line="300" w:lineRule="exact"/>
        <w:jc w:val="center"/>
        <w:rPr>
          <w:rFonts w:ascii="Times New Roman" w:hAnsi="Times New Roman"/>
          <w:b/>
          <w:bCs/>
          <w:color w:val="auto"/>
          <w:sz w:val="32"/>
          <w:szCs w:val="32"/>
          <w:highlight w:val="none"/>
        </w:rPr>
      </w:pPr>
    </w:p>
    <w:tbl>
      <w:tblPr>
        <w:tblStyle w:val="3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0EF0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4ADEC809">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BC2B35">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bCs/>
                <w:color w:val="auto"/>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57D523">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bCs/>
                <w:color w:val="auto"/>
                <w:sz w:val="24"/>
                <w:szCs w:val="24"/>
                <w:highlight w:val="none"/>
              </w:rPr>
              <w:t>内容规定</w:t>
            </w:r>
            <w:r>
              <w:rPr>
                <w:rFonts w:ascii="Times New Roman" w:hAnsi="Times New Roman" w:eastAsia="仿宋_GB2312"/>
                <w:b/>
                <w:color w:val="auto"/>
                <w:sz w:val="24"/>
                <w:szCs w:val="24"/>
                <w:highlight w:val="none"/>
              </w:rPr>
              <w:t xml:space="preserve"> </w:t>
            </w:r>
          </w:p>
        </w:tc>
      </w:tr>
      <w:tr w14:paraId="15F4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5C41E8A2">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819903">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C7AF89">
            <w:pPr>
              <w:adjustRightInd w:val="0"/>
              <w:snapToGrid w:val="0"/>
              <w:spacing w:line="340" w:lineRule="exact"/>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项目名称：</w:t>
            </w:r>
            <w:r>
              <w:rPr>
                <w:rFonts w:hint="eastAsia" w:ascii="Times New Roman" w:hAnsi="Times New Roman" w:eastAsia="仿宋_GB2312"/>
                <w:color w:val="auto"/>
                <w:sz w:val="24"/>
                <w:szCs w:val="24"/>
                <w:highlight w:val="none"/>
                <w:lang w:eastAsia="zh-CN"/>
              </w:rPr>
              <w:t>乌鲁木齐市警务训练保障中心物业管理服务项目</w:t>
            </w:r>
          </w:p>
          <w:p w14:paraId="79F94CF5">
            <w:pPr>
              <w:adjustRightInd w:val="0"/>
              <w:snapToGrid w:val="0"/>
              <w:spacing w:line="340" w:lineRule="exact"/>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lang w:eastAsia="zh-CN"/>
              </w:rPr>
              <w:t>WZCG-ZCY202601035</w:t>
            </w:r>
          </w:p>
          <w:p w14:paraId="40189C6F">
            <w:pPr>
              <w:spacing w:line="400" w:lineRule="exact"/>
              <w:rPr>
                <w:rFonts w:eastAsia="仿宋_GB2312"/>
                <w:color w:val="auto"/>
                <w:highlight w:val="none"/>
              </w:rPr>
            </w:pPr>
            <w:r>
              <w:rPr>
                <w:rFonts w:hint="eastAsia" w:ascii="Times New Roman" w:hAnsi="Times New Roman" w:eastAsia="仿宋_GB2312"/>
                <w:color w:val="auto"/>
                <w:sz w:val="24"/>
                <w:szCs w:val="24"/>
                <w:highlight w:val="none"/>
              </w:rPr>
              <w:t>采购类别：□货物类 ☑服务类 □工程类</w:t>
            </w:r>
          </w:p>
        </w:tc>
      </w:tr>
      <w:tr w14:paraId="347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4A3293D5">
            <w:pPr>
              <w:widowControl/>
              <w:jc w:val="left"/>
              <w:rPr>
                <w:rFonts w:ascii="Times New Roman" w:hAnsi="Times New Roman" w:eastAsia="仿宋_GB2312"/>
                <w:color w:val="auto"/>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087E1D5E">
            <w:pPr>
              <w:widowControl/>
              <w:jc w:val="left"/>
              <w:rPr>
                <w:rFonts w:ascii="Times New Roman" w:hAnsi="Times New Roman" w:eastAsia="仿宋_GB2312"/>
                <w:color w:val="auto"/>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9604E6">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项目总预算金额：</w:t>
            </w:r>
            <w:bookmarkStart w:id="42" w:name="EB7b86482036b04bcfa60f6fe59708a3e8"/>
            <w:r>
              <w:rPr>
                <w:rFonts w:hint="eastAsia" w:ascii="Times New Roman" w:hAnsi="Times New Roman" w:eastAsia="仿宋_GB2312"/>
                <w:color w:val="auto"/>
                <w:sz w:val="24"/>
                <w:szCs w:val="24"/>
                <w:highlight w:val="none"/>
                <w:lang w:val="en-US" w:eastAsia="zh-CN"/>
              </w:rPr>
              <w:t>2191600</w:t>
            </w:r>
            <w:r>
              <w:rPr>
                <w:rFonts w:hint="eastAsia" w:ascii="Times New Roman" w:hAnsi="Times New Roman" w:eastAsia="仿宋_GB2312"/>
                <w:color w:val="auto"/>
                <w:sz w:val="24"/>
                <w:szCs w:val="24"/>
                <w:highlight w:val="none"/>
              </w:rPr>
              <w:t>.00</w:t>
            </w:r>
            <w:r>
              <w:rPr>
                <w:rFonts w:ascii="Times New Roman" w:hAnsi="Times New Roman" w:eastAsia="仿宋_GB2312"/>
                <w:color w:val="auto"/>
                <w:sz w:val="24"/>
                <w:szCs w:val="24"/>
                <w:highlight w:val="none"/>
              </w:rPr>
              <w:t>元；</w:t>
            </w:r>
            <w:bookmarkEnd w:id="42"/>
          </w:p>
        </w:tc>
      </w:tr>
      <w:tr w14:paraId="1FD0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1053D804">
            <w:pPr>
              <w:widowControl/>
              <w:jc w:val="left"/>
              <w:rPr>
                <w:rFonts w:ascii="Times New Roman" w:hAnsi="Times New Roman" w:eastAsia="仿宋_GB2312"/>
                <w:color w:val="auto"/>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253EAB0F">
            <w:pPr>
              <w:widowControl/>
              <w:jc w:val="left"/>
              <w:rPr>
                <w:rFonts w:ascii="Times New Roman" w:hAnsi="Times New Roman" w:eastAsia="仿宋_GB2312"/>
                <w:color w:val="auto"/>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27789D">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lang w:eastAsia="zh-CN"/>
              </w:rPr>
              <w:t>乌鲁木齐市警务训练保障中心</w:t>
            </w:r>
          </w:p>
        </w:tc>
      </w:tr>
      <w:tr w14:paraId="0F58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89D3EC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86E3B1">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AFF17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执行组织：乌鲁木齐市公共资源交易中心（乌鲁木齐市政府采购中心）</w:t>
            </w:r>
          </w:p>
          <w:p w14:paraId="63B04DC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咨询组织：乌鲁木齐市公共资源交易中心（乌鲁木齐市政府采购中心）</w:t>
            </w:r>
          </w:p>
          <w:p w14:paraId="5C3D14FE">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地址：乌鲁木齐市水磨沟区准噶尔街299号益民大厦A座5层</w:t>
            </w:r>
          </w:p>
          <w:p w14:paraId="0044D47A">
            <w:pPr>
              <w:adjustRightInd w:val="0"/>
              <w:snapToGrid w:val="0"/>
              <w:spacing w:line="340" w:lineRule="exact"/>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 xml:space="preserve">联系人： </w:t>
            </w:r>
            <w:r>
              <w:rPr>
                <w:rFonts w:hint="eastAsia" w:ascii="Times New Roman" w:hAnsi="Times New Roman" w:eastAsia="仿宋_GB2312"/>
                <w:color w:val="auto"/>
                <w:sz w:val="24"/>
                <w:szCs w:val="24"/>
                <w:highlight w:val="none"/>
                <w:lang w:eastAsia="zh-CN"/>
              </w:rPr>
              <w:t>李佳雯</w:t>
            </w:r>
          </w:p>
          <w:p w14:paraId="58D1199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联系电话：0991-</w:t>
            </w:r>
            <w:r>
              <w:rPr>
                <w:rFonts w:hint="eastAsia" w:ascii="Times New Roman" w:hAnsi="Times New Roman" w:eastAsia="仿宋_GB2312"/>
                <w:color w:val="auto"/>
                <w:sz w:val="24"/>
                <w:szCs w:val="24"/>
                <w:highlight w:val="none"/>
              </w:rPr>
              <w:t>4184153</w:t>
            </w:r>
          </w:p>
        </w:tc>
      </w:tr>
      <w:tr w14:paraId="5567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1FE2658">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8BAB6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02A55B">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☑无需支付</w:t>
            </w:r>
          </w:p>
          <w:p w14:paraId="773A3B45">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□采购人支付</w:t>
            </w:r>
          </w:p>
          <w:p w14:paraId="56FFBBC6">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□供应商支付</w:t>
            </w:r>
          </w:p>
          <w:p w14:paraId="1508A618">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□其他</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tc>
      </w:tr>
      <w:tr w14:paraId="1A41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2907916">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1E5D4C">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8AF526">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1.金额：</w:t>
            </w:r>
          </w:p>
          <w:p w14:paraId="4E8C765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免收</w:t>
            </w:r>
          </w:p>
          <w:p w14:paraId="4D90B6D2">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预算金额的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14:paraId="0580848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定额收取：人民币</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元。</w:t>
            </w:r>
          </w:p>
          <w:p w14:paraId="1661661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2.支付方式：</w:t>
            </w:r>
          </w:p>
          <w:p w14:paraId="3A21674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投标人可自主选择以支票、汇票、本票、电汇、转账、网银、保函等非现金形式缴纳或提交保证金。</w:t>
            </w:r>
          </w:p>
          <w:p w14:paraId="516D4074">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3.收取单位：                            </w:t>
            </w:r>
          </w:p>
          <w:p w14:paraId="5E0A23D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4.收取账号：              </w:t>
            </w:r>
          </w:p>
          <w:p w14:paraId="4789D2E6">
            <w:pPr>
              <w:adjustRightInd w:val="0"/>
              <w:snapToGrid w:val="0"/>
              <w:spacing w:line="340" w:lineRule="exact"/>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注意事项：</w:t>
            </w:r>
          </w:p>
          <w:p w14:paraId="3BC44AB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1.以上各类机构出具的以担保函、保证保险承担责任的方式均须满足无条件见索即付条件。</w:t>
            </w:r>
          </w:p>
          <w:p w14:paraId="7322788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2.以担保函、保证保险形式缴纳投标保证金的，受益人和收取单位须为采购人。</w:t>
            </w:r>
          </w:p>
        </w:tc>
      </w:tr>
      <w:tr w14:paraId="6D4F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6B2755">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580479">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292363">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☑组织</w:t>
            </w:r>
          </w:p>
          <w:p w14:paraId="3352732D">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□不组织</w:t>
            </w:r>
          </w:p>
          <w:p w14:paraId="4C3A7C6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答疑会时间：</w:t>
            </w:r>
            <w:bookmarkStart w:id="43" w:name="EBc8425bf2d57f42599e733455a04f72a5"/>
            <w:r>
              <w:rPr>
                <w:rFonts w:hint="eastAsia" w:ascii="Times New Roman" w:hAnsi="Times New Roman" w:eastAsia="仿宋_GB2312"/>
                <w:color w:val="FF0000"/>
                <w:sz w:val="24"/>
                <w:szCs w:val="24"/>
                <w:highlight w:val="none"/>
              </w:rPr>
              <w:t>202</w:t>
            </w:r>
            <w:r>
              <w:rPr>
                <w:rFonts w:hint="eastAsia" w:ascii="Times New Roman" w:hAnsi="Times New Roman" w:eastAsia="仿宋_GB2312"/>
                <w:color w:val="FF0000"/>
                <w:sz w:val="24"/>
                <w:szCs w:val="24"/>
                <w:highlight w:val="none"/>
                <w:lang w:val="en-US" w:eastAsia="zh-CN"/>
              </w:rPr>
              <w:t>6</w:t>
            </w:r>
            <w:r>
              <w:rPr>
                <w:rFonts w:hint="eastAsia" w:ascii="Times New Roman" w:hAnsi="Times New Roman" w:eastAsia="仿宋_GB2312"/>
                <w:color w:val="FF0000"/>
                <w:sz w:val="24"/>
                <w:szCs w:val="24"/>
                <w:highlight w:val="none"/>
              </w:rPr>
              <w:t>年0</w:t>
            </w:r>
            <w:r>
              <w:rPr>
                <w:rFonts w:hint="eastAsia" w:ascii="Times New Roman" w:hAnsi="Times New Roman" w:eastAsia="仿宋_GB2312"/>
                <w:color w:val="FF0000"/>
                <w:sz w:val="24"/>
                <w:szCs w:val="24"/>
                <w:highlight w:val="none"/>
                <w:lang w:val="en-US" w:eastAsia="zh-CN"/>
              </w:rPr>
              <w:t>5</w:t>
            </w:r>
            <w:r>
              <w:rPr>
                <w:rFonts w:ascii="Times New Roman" w:hAnsi="Times New Roman" w:eastAsia="仿宋_GB2312"/>
                <w:color w:val="FF0000"/>
                <w:sz w:val="24"/>
                <w:szCs w:val="24"/>
                <w:highlight w:val="none"/>
              </w:rPr>
              <w:t>月</w:t>
            </w:r>
            <w:r>
              <w:rPr>
                <w:rFonts w:hint="eastAsia" w:ascii="Times New Roman" w:hAnsi="Times New Roman" w:eastAsia="仿宋_GB2312"/>
                <w:color w:val="FF0000"/>
                <w:sz w:val="24"/>
                <w:szCs w:val="24"/>
                <w:highlight w:val="none"/>
                <w:lang w:val="en-US" w:eastAsia="zh-CN"/>
              </w:rPr>
              <w:t>15</w:t>
            </w:r>
            <w:r>
              <w:rPr>
                <w:rFonts w:ascii="Times New Roman" w:hAnsi="Times New Roman" w:eastAsia="仿宋_GB2312"/>
                <w:color w:val="FF0000"/>
                <w:sz w:val="24"/>
                <w:szCs w:val="24"/>
                <w:highlight w:val="none"/>
              </w:rPr>
              <w:t>日 16</w:t>
            </w:r>
            <w:bookmarkEnd w:id="43"/>
            <w:r>
              <w:rPr>
                <w:rFonts w:hint="eastAsia" w:ascii="Times New Roman" w:hAnsi="Times New Roman" w:eastAsia="仿宋_GB2312"/>
                <w:color w:val="FF0000"/>
                <w:sz w:val="24"/>
                <w:szCs w:val="24"/>
                <w:highlight w:val="none"/>
                <w:lang w:val="en-US" w:eastAsia="zh-CN"/>
              </w:rPr>
              <w:t>:00</w:t>
            </w:r>
            <w:r>
              <w:rPr>
                <w:rFonts w:ascii="Times New Roman" w:hAnsi="Times New Roman" w:eastAsia="仿宋_GB2312"/>
                <w:color w:val="auto"/>
                <w:sz w:val="24"/>
                <w:szCs w:val="24"/>
                <w:highlight w:val="none"/>
              </w:rPr>
              <w:t>。</w:t>
            </w:r>
          </w:p>
          <w:p w14:paraId="609286E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答疑会地点：乌鲁木齐市准噶尔街299号乌鲁木齐市公共资源交易中心（乌鲁木齐市政府采购中心）</w:t>
            </w:r>
            <w:bookmarkStart w:id="44" w:name="EB9a0b777070334fd5ad2978c67efe32a2"/>
            <w:r>
              <w:rPr>
                <w:rFonts w:ascii="Times New Roman" w:hAnsi="Times New Roman" w:eastAsia="仿宋_GB2312"/>
                <w:color w:val="auto"/>
                <w:sz w:val="24"/>
                <w:szCs w:val="24"/>
                <w:highlight w:val="none"/>
              </w:rPr>
              <w:t>开标室</w:t>
            </w:r>
            <w:bookmarkEnd w:id="44"/>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w:t>
            </w:r>
          </w:p>
          <w:p w14:paraId="594EE56C">
            <w:pPr>
              <w:adjustRightInd w:val="0"/>
              <w:snapToGrid w:val="0"/>
              <w:spacing w:line="340" w:lineRule="exact"/>
              <w:rPr>
                <w:color w:val="auto"/>
                <w:highlight w:val="none"/>
              </w:rPr>
            </w:pPr>
            <w:bookmarkStart w:id="45" w:name="EBde82ba7371184acea334afb1d0c489e4"/>
            <w:r>
              <w:rPr>
                <w:rFonts w:ascii="Times New Roman" w:hAnsi="Times New Roman" w:eastAsia="仿宋_GB2312"/>
                <w:color w:val="auto"/>
                <w:sz w:val="24"/>
                <w:szCs w:val="24"/>
                <w:highlight w:val="none"/>
              </w:rPr>
              <w:t>供应商在收到招标文件后，若有疑问需要澄清的，应于标前答疑会上以书面形式(加盖公章)向交易中心提出，交易中心将以招标文件补充形式予以解答，并在新疆政府采购网上予以公布。</w:t>
            </w:r>
            <w:bookmarkEnd w:id="45"/>
          </w:p>
        </w:tc>
      </w:tr>
      <w:tr w14:paraId="628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531989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E4DA1">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8392B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时间：</w:t>
            </w:r>
            <w:bookmarkStart w:id="46" w:name="EB80da1a6663d145c3a77179f1494cf52b"/>
            <w:r>
              <w:rPr>
                <w:rFonts w:hint="eastAsia" w:ascii="Times New Roman" w:hAnsi="Times New Roman" w:eastAsia="仿宋_GB2312"/>
                <w:color w:val="FF0000"/>
                <w:sz w:val="24"/>
                <w:szCs w:val="24"/>
                <w:highlight w:val="none"/>
              </w:rPr>
              <w:t>202</w:t>
            </w:r>
            <w:r>
              <w:rPr>
                <w:rFonts w:hint="eastAsia" w:ascii="Times New Roman" w:hAnsi="Times New Roman" w:eastAsia="仿宋_GB2312"/>
                <w:color w:val="FF0000"/>
                <w:sz w:val="24"/>
                <w:szCs w:val="24"/>
                <w:highlight w:val="none"/>
                <w:lang w:val="en-US" w:eastAsia="zh-CN"/>
              </w:rPr>
              <w:t>6</w:t>
            </w:r>
            <w:r>
              <w:rPr>
                <w:rFonts w:hint="eastAsia" w:ascii="Times New Roman" w:hAnsi="Times New Roman" w:eastAsia="仿宋_GB2312"/>
                <w:color w:val="FF0000"/>
                <w:sz w:val="24"/>
                <w:szCs w:val="24"/>
                <w:highlight w:val="none"/>
              </w:rPr>
              <w:t>年0</w:t>
            </w:r>
            <w:r>
              <w:rPr>
                <w:rFonts w:hint="eastAsia" w:ascii="Times New Roman" w:hAnsi="Times New Roman" w:eastAsia="仿宋_GB2312"/>
                <w:color w:val="FF0000"/>
                <w:sz w:val="24"/>
                <w:szCs w:val="24"/>
                <w:highlight w:val="none"/>
                <w:lang w:val="en-US" w:eastAsia="zh-CN"/>
              </w:rPr>
              <w:t>6</w:t>
            </w:r>
            <w:r>
              <w:rPr>
                <w:rFonts w:ascii="Times New Roman" w:hAnsi="Times New Roman" w:eastAsia="仿宋_GB2312"/>
                <w:color w:val="FF0000"/>
                <w:sz w:val="24"/>
                <w:szCs w:val="24"/>
                <w:highlight w:val="none"/>
              </w:rPr>
              <w:t>月</w:t>
            </w:r>
            <w:r>
              <w:rPr>
                <w:rFonts w:hint="eastAsia" w:ascii="Times New Roman" w:hAnsi="Times New Roman" w:eastAsia="仿宋_GB2312"/>
                <w:color w:val="FF0000"/>
                <w:sz w:val="24"/>
                <w:szCs w:val="24"/>
                <w:highlight w:val="none"/>
                <w:lang w:val="en-US" w:eastAsia="zh-CN"/>
              </w:rPr>
              <w:t>02</w:t>
            </w:r>
            <w:r>
              <w:rPr>
                <w:rFonts w:ascii="Times New Roman" w:hAnsi="Times New Roman" w:eastAsia="仿宋_GB2312"/>
                <w:color w:val="FF0000"/>
                <w:sz w:val="24"/>
                <w:szCs w:val="24"/>
                <w:highlight w:val="none"/>
              </w:rPr>
              <w:t>日 11：00</w:t>
            </w:r>
            <w:bookmarkEnd w:id="46"/>
          </w:p>
          <w:p w14:paraId="39E6F309">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地点：网上开评标大厅</w:t>
            </w:r>
          </w:p>
          <w:p w14:paraId="773A5352">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投标截止时间：</w:t>
            </w:r>
            <w:r>
              <w:rPr>
                <w:rFonts w:hint="eastAsia" w:ascii="Times New Roman" w:hAnsi="Times New Roman" w:eastAsia="仿宋_GB2312"/>
                <w:color w:val="FF0000"/>
                <w:sz w:val="24"/>
                <w:szCs w:val="24"/>
                <w:highlight w:val="none"/>
              </w:rPr>
              <w:t>202</w:t>
            </w:r>
            <w:r>
              <w:rPr>
                <w:rFonts w:hint="eastAsia" w:ascii="Times New Roman" w:hAnsi="Times New Roman" w:eastAsia="仿宋_GB2312"/>
                <w:color w:val="FF0000"/>
                <w:sz w:val="24"/>
                <w:szCs w:val="24"/>
                <w:highlight w:val="none"/>
                <w:lang w:val="en-US" w:eastAsia="zh-CN"/>
              </w:rPr>
              <w:t>6</w:t>
            </w:r>
            <w:r>
              <w:rPr>
                <w:rFonts w:hint="eastAsia" w:ascii="Times New Roman" w:hAnsi="Times New Roman" w:eastAsia="仿宋_GB2312"/>
                <w:color w:val="FF0000"/>
                <w:sz w:val="24"/>
                <w:szCs w:val="24"/>
                <w:highlight w:val="none"/>
              </w:rPr>
              <w:t>年0</w:t>
            </w:r>
            <w:r>
              <w:rPr>
                <w:rFonts w:hint="eastAsia" w:ascii="Times New Roman" w:hAnsi="Times New Roman" w:eastAsia="仿宋_GB2312"/>
                <w:color w:val="FF0000"/>
                <w:sz w:val="24"/>
                <w:szCs w:val="24"/>
                <w:highlight w:val="none"/>
                <w:lang w:val="en-US" w:eastAsia="zh-CN"/>
              </w:rPr>
              <w:t>6</w:t>
            </w:r>
            <w:r>
              <w:rPr>
                <w:rFonts w:ascii="Times New Roman" w:hAnsi="Times New Roman" w:eastAsia="仿宋_GB2312"/>
                <w:color w:val="FF0000"/>
                <w:sz w:val="24"/>
                <w:szCs w:val="24"/>
                <w:highlight w:val="none"/>
              </w:rPr>
              <w:t>月</w:t>
            </w:r>
            <w:r>
              <w:rPr>
                <w:rFonts w:hint="eastAsia" w:ascii="Times New Roman" w:hAnsi="Times New Roman" w:eastAsia="仿宋_GB2312"/>
                <w:color w:val="FF0000"/>
                <w:sz w:val="24"/>
                <w:szCs w:val="24"/>
                <w:highlight w:val="none"/>
                <w:lang w:val="en-US" w:eastAsia="zh-CN"/>
              </w:rPr>
              <w:t>02</w:t>
            </w:r>
            <w:r>
              <w:rPr>
                <w:rFonts w:ascii="Times New Roman" w:hAnsi="Times New Roman" w:eastAsia="仿宋_GB2312"/>
                <w:color w:val="FF0000"/>
                <w:sz w:val="24"/>
                <w:szCs w:val="24"/>
                <w:highlight w:val="none"/>
              </w:rPr>
              <w:t>日 11：00</w:t>
            </w:r>
          </w:p>
          <w:p w14:paraId="2F781BF5">
            <w:pPr>
              <w:pStyle w:val="24"/>
              <w:rPr>
                <w:color w:val="auto"/>
                <w:highlight w:val="none"/>
              </w:rPr>
            </w:pPr>
            <w:r>
              <w:rPr>
                <w:rFonts w:ascii="Times New Roman" w:hAnsi="Times New Roman" w:eastAsia="仿宋_GB2312"/>
                <w:color w:val="auto"/>
                <w:sz w:val="24"/>
                <w:szCs w:val="24"/>
                <w:highlight w:val="none"/>
              </w:rPr>
              <w:t>投标人登录政采云平台https://www.zcygov.cn/，进入项目采购-开标评标-右边选择对应项目点击“进入项目”进入开标大厅。</w:t>
            </w:r>
          </w:p>
        </w:tc>
      </w:tr>
      <w:tr w14:paraId="2C48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6ABCDA3">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AC591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A1262D">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现场开标</w:t>
            </w:r>
          </w:p>
          <w:p w14:paraId="5F98E29D">
            <w:pPr>
              <w:rPr>
                <w:rFonts w:ascii="Times New Roman" w:hAnsi="Times New Roman"/>
                <w:color w:val="auto"/>
                <w:highlight w:val="none"/>
              </w:rPr>
            </w:pPr>
            <w:r>
              <w:rPr>
                <w:rFonts w:ascii="Times New Roman" w:hAnsi="Times New Roman" w:eastAsia="仿宋_GB2312"/>
                <w:color w:val="auto"/>
                <w:sz w:val="24"/>
                <w:szCs w:val="24"/>
                <w:highlight w:val="none"/>
              </w:rPr>
              <w:t>☑网上不见面开标（投标人无需到交易中心开标厅）</w:t>
            </w:r>
          </w:p>
        </w:tc>
      </w:tr>
      <w:tr w14:paraId="4098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F0175B2">
            <w:pPr>
              <w:adjustRightInd w:val="0"/>
              <w:snapToGrid w:val="0"/>
              <w:spacing w:line="360" w:lineRule="exact"/>
              <w:jc w:val="center"/>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8</w:t>
            </w:r>
          </w:p>
        </w:tc>
        <w:tc>
          <w:tcPr>
            <w:tcW w:w="1316" w:type="dxa"/>
            <w:tcBorders>
              <w:top w:val="single" w:color="auto" w:sz="4" w:space="0"/>
              <w:left w:val="single" w:color="auto" w:sz="4" w:space="0"/>
              <w:bottom w:val="single" w:color="auto" w:sz="4" w:space="0"/>
              <w:right w:val="single" w:color="auto" w:sz="4" w:space="0"/>
            </w:tcBorders>
            <w:vAlign w:val="center"/>
          </w:tcPr>
          <w:p w14:paraId="06A15896">
            <w:pPr>
              <w:adjustRightInd w:val="0"/>
              <w:snapToGrid w:val="0"/>
              <w:spacing w:line="340" w:lineRule="exact"/>
              <w:jc w:val="center"/>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电子投标文件解密方式及要求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566C697C">
            <w:pPr>
              <w:adjustRightInd w:val="0"/>
              <w:snapToGrid w:val="0"/>
              <w:spacing w:line="340" w:lineRule="exact"/>
              <w:ind w:left="105" w:left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投标人使用CA数字证书登录系统进行解密，由于自身原因导致解密失败的，将视为撤销其投标文件，投标无效。</w:t>
            </w:r>
          </w:p>
          <w:p w14:paraId="59B60C91">
            <w:pPr>
              <w:keepNext/>
              <w:keepLines/>
              <w:spacing w:line="380" w:lineRule="exact"/>
              <w:jc w:val="left"/>
              <w:outlineLvl w:val="3"/>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解密时长：30分钟</w:t>
            </w:r>
          </w:p>
        </w:tc>
      </w:tr>
      <w:tr w14:paraId="423D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7BD03A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9F3AE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投标有效期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6E2D8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自提交</w:t>
            </w:r>
            <w:r>
              <w:rPr>
                <w:rFonts w:ascii="Times New Roman" w:hAnsi="Times New Roman" w:eastAsia="仿宋_GB2312"/>
                <w:bCs/>
                <w:color w:val="auto"/>
                <w:sz w:val="24"/>
                <w:szCs w:val="24"/>
                <w:highlight w:val="none"/>
              </w:rPr>
              <w:t>投标文件</w:t>
            </w:r>
            <w:r>
              <w:rPr>
                <w:rFonts w:ascii="Times New Roman" w:hAnsi="Times New Roman" w:eastAsia="仿宋_GB2312"/>
                <w:color w:val="auto"/>
                <w:sz w:val="24"/>
                <w:szCs w:val="24"/>
                <w:highlight w:val="none"/>
              </w:rPr>
              <w:t>的截止之日起</w:t>
            </w:r>
            <w:bookmarkStart w:id="47" w:name="EBb5a48dd81e9f4f258d5dcb1a28658539"/>
            <w:r>
              <w:rPr>
                <w:rFonts w:ascii="Times New Roman" w:hAnsi="Times New Roman" w:eastAsia="仿宋_GB2312"/>
                <w:color w:val="auto"/>
                <w:sz w:val="24"/>
                <w:szCs w:val="24"/>
                <w:highlight w:val="none"/>
              </w:rPr>
              <w:t>90</w:t>
            </w:r>
            <w:bookmarkEnd w:id="47"/>
            <w:r>
              <w:rPr>
                <w:rFonts w:ascii="Times New Roman" w:hAnsi="Times New Roman" w:eastAsia="仿宋_GB2312"/>
                <w:color w:val="auto"/>
                <w:sz w:val="24"/>
                <w:szCs w:val="24"/>
                <w:highlight w:val="none"/>
              </w:rPr>
              <w:t>日。</w:t>
            </w:r>
          </w:p>
        </w:tc>
      </w:tr>
      <w:tr w14:paraId="6123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6FF4C0">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349E53">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评标方法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E75975">
            <w:pPr>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☑综合评分法</w:t>
            </w:r>
          </w:p>
          <w:p w14:paraId="06E27ED0">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使用综合评分法时，是否为</w:t>
            </w:r>
            <w:r>
              <w:rPr>
                <w:rFonts w:ascii="Times New Roman" w:hAnsi="Times New Roman" w:eastAsia="仿宋_GB2312"/>
                <w:color w:val="auto"/>
                <w:sz w:val="24"/>
                <w:szCs w:val="24"/>
                <w:highlight w:val="none"/>
              </w:rPr>
              <w:t>单一产品采购</w:t>
            </w:r>
            <w:r>
              <w:rPr>
                <w:rFonts w:hint="eastAsia" w:ascii="Times New Roman" w:hAnsi="Times New Roman" w:eastAsia="仿宋_GB2312"/>
                <w:color w:val="auto"/>
                <w:sz w:val="24"/>
                <w:szCs w:val="24"/>
                <w:highlight w:val="none"/>
              </w:rPr>
              <w:t>：</w:t>
            </w:r>
          </w:p>
          <w:p w14:paraId="0E227764">
            <w:pPr>
              <w:adjustRightInd w:val="0"/>
              <w:snapToGrid w:val="0"/>
              <w:spacing w:line="340" w:lineRule="exact"/>
              <w:ind w:firstLine="240" w:firstLineChars="1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w:t>
            </w:r>
            <w:r>
              <w:rPr>
                <w:rFonts w:hint="eastAsia" w:ascii="Times New Roman" w:hAnsi="Times New Roman" w:eastAsia="仿宋_GB2312"/>
                <w:color w:val="auto"/>
                <w:sz w:val="24"/>
                <w:szCs w:val="24"/>
                <w:highlight w:val="none"/>
              </w:rPr>
              <w:t xml:space="preserve"> 产品名称：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u w:val="single"/>
              </w:rPr>
              <w:t xml:space="preserve">    </w:t>
            </w:r>
          </w:p>
          <w:p w14:paraId="315BF998">
            <w:pPr>
              <w:spacing w:line="400" w:lineRule="exact"/>
              <w:ind w:firstLine="240" w:firstLineChars="1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☑否</w:t>
            </w:r>
            <w:r>
              <w:rPr>
                <w:rFonts w:hint="eastAsia" w:ascii="Times New Roman" w:hAnsi="Times New Roman" w:eastAsia="仿宋_GB2312"/>
                <w:color w:val="auto"/>
                <w:sz w:val="24"/>
                <w:szCs w:val="24"/>
                <w:highlight w:val="none"/>
              </w:rPr>
              <w:t xml:space="preserve"> 核心产品名称：</w:t>
            </w:r>
            <w:r>
              <w:rPr>
                <w:rFonts w:hint="eastAsia"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u w:val="single"/>
              </w:rPr>
              <w:t xml:space="preserve">   </w:t>
            </w:r>
          </w:p>
          <w:p w14:paraId="40FBE0F0">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最低评标价法</w:t>
            </w:r>
          </w:p>
        </w:tc>
      </w:tr>
      <w:tr w14:paraId="293D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56BB2D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9C8B89">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AE6E8E">
            <w:pPr>
              <w:spacing w:line="400" w:lineRule="exact"/>
              <w:rPr>
                <w:rFonts w:ascii="Times New Roman" w:hAnsi="Times New Roman" w:eastAsia="仿宋_GB2312"/>
                <w:color w:val="auto"/>
                <w:sz w:val="24"/>
                <w:szCs w:val="24"/>
                <w:highlight w:val="none"/>
              </w:rPr>
            </w:pPr>
            <w:bookmarkStart w:id="48" w:name="EB6390e1a875a6456ea470e11a2e4b3fc4"/>
            <w:r>
              <w:rPr>
                <w:rFonts w:ascii="Times New Roman" w:hAnsi="Times New Roman" w:eastAsia="仿宋_GB2312"/>
                <w:color w:val="auto"/>
                <w:sz w:val="24"/>
                <w:szCs w:val="24"/>
                <w:highlight w:val="none"/>
              </w:rPr>
              <w:t>☑明标</w:t>
            </w:r>
          </w:p>
          <w:p w14:paraId="797EF169">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暗标（编制投标文件时商务技术文件中请勿出现投标人名称、签章等任何标识或暗示投标人单位名称或人员姓名的标记。）</w:t>
            </w:r>
            <w:bookmarkEnd w:id="48"/>
          </w:p>
        </w:tc>
      </w:tr>
      <w:tr w14:paraId="039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8FB2A7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A4A70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是否可以</w:t>
            </w:r>
          </w:p>
          <w:p w14:paraId="77AE748B">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兼</w:t>
            </w:r>
            <w:r>
              <w:rPr>
                <w:rFonts w:hint="eastAsia" w:ascii="Times New Roman" w:hAnsi="Times New Roman" w:eastAsia="仿宋_GB2312"/>
                <w:color w:val="auto"/>
                <w:sz w:val="24"/>
                <w:szCs w:val="24"/>
                <w:highlight w:val="none"/>
              </w:rPr>
              <w:t>投</w:t>
            </w:r>
            <w:r>
              <w:rPr>
                <w:rFonts w:ascii="Times New Roman" w:hAnsi="Times New Roman" w:eastAsia="仿宋_GB2312"/>
                <w:color w:val="auto"/>
                <w:sz w:val="24"/>
                <w:szCs w:val="24"/>
                <w:highlight w:val="none"/>
              </w:rPr>
              <w:t>兼</w:t>
            </w:r>
            <w:r>
              <w:rPr>
                <w:rFonts w:hint="eastAsia" w:ascii="Times New Roman" w:hAnsi="Times New Roman" w:eastAsia="仿宋_GB2312"/>
                <w:color w:val="auto"/>
                <w:sz w:val="24"/>
                <w:szCs w:val="24"/>
                <w:highlight w:val="none"/>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79144E">
            <w:pPr>
              <w:adjustRightInd w:val="0"/>
              <w:snapToGrid w:val="0"/>
              <w:spacing w:line="340" w:lineRule="exact"/>
              <w:rPr>
                <w:rFonts w:ascii="Times New Roman" w:hAnsi="Times New Roman" w:eastAsia="仿宋_GB2312"/>
                <w:color w:val="auto"/>
                <w:sz w:val="24"/>
                <w:szCs w:val="24"/>
                <w:highlight w:val="none"/>
              </w:rPr>
            </w:pPr>
            <w:bookmarkStart w:id="49" w:name="EBd27502454899472cac73b71f47ed484c"/>
            <w:r>
              <w:rPr>
                <w:rFonts w:hint="eastAsia" w:ascii="Times New Roman" w:hAnsi="Times New Roman" w:eastAsia="仿宋_GB2312"/>
                <w:color w:val="auto"/>
                <w:sz w:val="24"/>
                <w:szCs w:val="24"/>
                <w:highlight w:val="none"/>
              </w:rPr>
              <w:t>□兼投兼中</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本项目各标段允许兼投，且允许兼中</w:t>
            </w:r>
            <w:r>
              <w:rPr>
                <w:rFonts w:ascii="Times New Roman" w:hAnsi="Times New Roman" w:eastAsia="仿宋_GB2312"/>
                <w:color w:val="auto"/>
                <w:sz w:val="24"/>
                <w:szCs w:val="24"/>
                <w:highlight w:val="none"/>
              </w:rPr>
              <w:t>。）</w:t>
            </w:r>
          </w:p>
          <w:p w14:paraId="6DDF55F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兼投不兼中</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本项目各标段允许兼投，但不允许兼中</w:t>
            </w:r>
            <w:r>
              <w:rPr>
                <w:rFonts w:ascii="Times New Roman" w:hAnsi="Times New Roman" w:eastAsia="仿宋_GB2312"/>
                <w:color w:val="auto"/>
                <w:sz w:val="24"/>
                <w:szCs w:val="24"/>
                <w:highlight w:val="none"/>
              </w:rPr>
              <w:t>。）</w:t>
            </w:r>
            <w:bookmarkEnd w:id="49"/>
          </w:p>
        </w:tc>
      </w:tr>
      <w:tr w14:paraId="3B5F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BE7CC83">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B81F5">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服务期</w:t>
            </w:r>
            <w:r>
              <w:rPr>
                <w:rFonts w:hint="eastAsia" w:ascii="Times New Roman" w:hAnsi="Times New Roman" w:eastAsia="仿宋_GB2312"/>
                <w:color w:val="auto"/>
                <w:sz w:val="24"/>
                <w:szCs w:val="24"/>
                <w:highlight w:val="none"/>
              </w:rPr>
              <w:t>/供货期</w:t>
            </w:r>
          </w:p>
        </w:tc>
        <w:tc>
          <w:tcPr>
            <w:tcW w:w="78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8C378B">
            <w:pPr>
              <w:spacing w:line="400" w:lineRule="exact"/>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olor w:val="auto"/>
                <w:sz w:val="24"/>
                <w:szCs w:val="24"/>
                <w:highlight w:val="none"/>
                <w:lang w:val="en-US" w:eastAsia="zh-CN"/>
              </w:rPr>
              <w:t>自合同签订之日起1年。本项目在预算保障的条件下，可按照 《中华人民共和国财政部令第102号》政府购买服务管理办法第二十四条要求施行,。每年合同期满后，中标人服务质量达到三个季度考核优秀的，与中标人续约下一年合同，中标单价不予调整。若一年合同期满但采购人未获得预算批复或需求取消，则经采购人书面通知中标供应商后，合同到期终止，不再延续。</w:t>
            </w:r>
          </w:p>
        </w:tc>
      </w:tr>
      <w:tr w14:paraId="180D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C25F503">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13A7E1">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现场勘察事宜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02F29E">
            <w:pPr>
              <w:tabs>
                <w:tab w:val="left" w:pos="630"/>
              </w:tabs>
              <w:jc w:val="left"/>
              <w:textAlignment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投标人自行现场勘察，并领取相关资料（如有）</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详情咨询采购人。</w:t>
            </w:r>
          </w:p>
          <w:p w14:paraId="265B74C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是否需要出具勘察证明：</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    ☑否</w:t>
            </w:r>
          </w:p>
          <w:p w14:paraId="4A13B529">
            <w:pPr>
              <w:rPr>
                <w:rFonts w:ascii="Times New Roman" w:hAnsi="Times New Roman"/>
                <w:color w:val="auto"/>
                <w:highlight w:val="none"/>
              </w:rPr>
            </w:pPr>
            <w:r>
              <w:rPr>
                <w:rFonts w:ascii="Times New Roman" w:hAnsi="Times New Roman" w:eastAsia="仿宋_GB2312"/>
                <w:color w:val="auto"/>
                <w:sz w:val="24"/>
                <w:szCs w:val="24"/>
                <w:highlight w:val="none"/>
              </w:rPr>
              <w:t>采购人在现场</w:t>
            </w:r>
            <w:r>
              <w:rPr>
                <w:rFonts w:hint="eastAsia" w:ascii="Times New Roman" w:hAnsi="Times New Roman" w:eastAsia="仿宋_GB2312"/>
                <w:color w:val="auto"/>
                <w:sz w:val="24"/>
                <w:szCs w:val="24"/>
                <w:highlight w:val="none"/>
              </w:rPr>
              <w:t>勘察</w:t>
            </w:r>
            <w:r>
              <w:rPr>
                <w:rFonts w:ascii="Times New Roman" w:hAnsi="Times New Roman" w:eastAsia="仿宋_GB2312"/>
                <w:color w:val="auto"/>
                <w:sz w:val="24"/>
                <w:szCs w:val="24"/>
                <w:highlight w:val="none"/>
              </w:rPr>
              <w:t>中介绍的项目场地和相关的周边环境情况，仅供投标人在编制投标文件时参考，采购人和采购代理机构不对投标人据此作出的判断和决策负责。</w:t>
            </w:r>
          </w:p>
        </w:tc>
      </w:tr>
      <w:tr w14:paraId="76D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EF5442D">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5A86FA">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19C48F">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要求提供</w:t>
            </w:r>
          </w:p>
          <w:p w14:paraId="3D630C5D">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样品</w:t>
            </w:r>
            <w:r>
              <w:rPr>
                <w:rFonts w:hint="eastAsia" w:ascii="Times New Roman" w:hAnsi="Times New Roman" w:eastAsia="仿宋_GB2312"/>
                <w:color w:val="auto"/>
                <w:sz w:val="24"/>
                <w:szCs w:val="24"/>
                <w:highlight w:val="none"/>
              </w:rPr>
              <w:t>提交</w:t>
            </w:r>
            <w:r>
              <w:rPr>
                <w:rFonts w:ascii="Times New Roman" w:hAnsi="Times New Roman" w:eastAsia="仿宋_GB2312"/>
                <w:color w:val="auto"/>
                <w:sz w:val="24"/>
                <w:szCs w:val="24"/>
                <w:highlight w:val="none"/>
              </w:rPr>
              <w:t>要求：</w:t>
            </w:r>
          </w:p>
          <w:p w14:paraId="6A050877">
            <w:pPr>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递交时间：</w:t>
            </w:r>
            <w:r>
              <w:rPr>
                <w:rFonts w:ascii="Times New Roman" w:hAnsi="Times New Roman" w:eastAsia="仿宋_GB2312"/>
                <w:color w:val="auto"/>
                <w:sz w:val="24"/>
                <w:szCs w:val="24"/>
                <w:highlight w:val="none"/>
                <w:u w:val="single"/>
              </w:rPr>
              <w:t xml:space="preserve">                   </w:t>
            </w:r>
          </w:p>
          <w:p w14:paraId="77D2B738">
            <w:pPr>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递交地点：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逾期提供的样品将不予接受</w:t>
            </w:r>
            <w:r>
              <w:rPr>
                <w:rFonts w:hint="eastAsia" w:ascii="Times New Roman" w:hAnsi="Times New Roman" w:eastAsia="仿宋_GB2312"/>
                <w:color w:val="auto"/>
                <w:sz w:val="24"/>
                <w:szCs w:val="24"/>
                <w:highlight w:val="none"/>
              </w:rPr>
              <w:t>）</w:t>
            </w:r>
          </w:p>
          <w:p w14:paraId="10BA083C">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3.中标人样品保管、封存及退还：</w:t>
            </w:r>
            <w:r>
              <w:rPr>
                <w:rFonts w:hint="eastAsia" w:ascii="Times New Roman" w:hAnsi="Times New Roman" w:eastAsia="仿宋_GB2312"/>
                <w:color w:val="auto"/>
                <w:sz w:val="24"/>
                <w:szCs w:val="24"/>
                <w:highlight w:val="none"/>
                <w:u w:val="single"/>
              </w:rPr>
              <w:t xml:space="preserve">中标通知书发出后，由采购人负责保管、封存及退还 </w:t>
            </w:r>
            <w:r>
              <w:rPr>
                <w:rFonts w:ascii="Times New Roman" w:hAnsi="Times New Roman" w:eastAsia="仿宋_GB2312"/>
                <w:color w:val="auto"/>
                <w:sz w:val="24"/>
                <w:szCs w:val="24"/>
                <w:highlight w:val="none"/>
              </w:rPr>
              <w:t>。</w:t>
            </w:r>
          </w:p>
          <w:p w14:paraId="44977566">
            <w:pPr>
              <w:rPr>
                <w:rFonts w:ascii="Times New Roman" w:hAnsi="Times New Roman"/>
                <w:color w:val="auto"/>
                <w:highlight w:val="none"/>
              </w:rPr>
            </w:pPr>
            <w:r>
              <w:rPr>
                <w:rFonts w:ascii="Times New Roman" w:hAnsi="Times New Roman" w:eastAsia="仿宋_GB2312"/>
                <w:color w:val="auto"/>
                <w:sz w:val="24"/>
                <w:szCs w:val="24"/>
                <w:highlight w:val="none"/>
              </w:rPr>
              <w:t>☑不要求提供</w:t>
            </w:r>
          </w:p>
        </w:tc>
      </w:tr>
      <w:tr w14:paraId="002C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E71FD6E">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62C5A8">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是否</w:t>
            </w:r>
            <w:r>
              <w:rPr>
                <w:rFonts w:ascii="Times New Roman" w:hAnsi="Times New Roman" w:eastAsia="仿宋_GB2312"/>
                <w:color w:val="auto"/>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26838A">
            <w:pPr>
              <w:adjustRightInd w:val="0"/>
              <w:snapToGrid w:val="0"/>
              <w:spacing w:line="360" w:lineRule="exact"/>
              <w:rPr>
                <w:rFonts w:ascii="Times New Roman" w:hAnsi="Times New Roman" w:eastAsia="仿宋_GB2312"/>
                <w:color w:val="auto"/>
                <w:sz w:val="24"/>
                <w:szCs w:val="24"/>
                <w:highlight w:val="none"/>
              </w:rPr>
            </w:pPr>
            <w:bookmarkStart w:id="50" w:name="EB48e32782f5f04c94bc23cba1139bf8d7"/>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w:t>
            </w:r>
          </w:p>
          <w:p w14:paraId="5C8EC65D">
            <w:pPr>
              <w:rPr>
                <w:color w:val="auto"/>
                <w:highlight w:val="none"/>
              </w:rPr>
            </w:pPr>
            <w:r>
              <w:rPr>
                <w:rFonts w:ascii="Times New Roman" w:hAnsi="Times New Roman" w:eastAsia="仿宋_GB2312"/>
                <w:color w:val="auto"/>
                <w:sz w:val="24"/>
                <w:szCs w:val="24"/>
                <w:highlight w:val="none"/>
              </w:rPr>
              <w:t>☑否</w:t>
            </w:r>
            <w:bookmarkEnd w:id="50"/>
          </w:p>
        </w:tc>
      </w:tr>
      <w:tr w14:paraId="7A8E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1BB34D5">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EC8E8">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联合体投标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1E5736">
            <w:pPr>
              <w:adjustRightInd w:val="0"/>
              <w:snapToGrid w:val="0"/>
              <w:spacing w:line="340" w:lineRule="exact"/>
              <w:rPr>
                <w:rFonts w:ascii="Times New Roman" w:hAnsi="Times New Roman" w:eastAsia="仿宋_GB2312"/>
                <w:color w:val="auto"/>
                <w:sz w:val="24"/>
                <w:szCs w:val="24"/>
                <w:highlight w:val="none"/>
              </w:rPr>
            </w:pPr>
            <w:bookmarkStart w:id="51" w:name="EBbf7feb50702a4cf7907ae51698d401da"/>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接受</w:t>
            </w:r>
          </w:p>
          <w:p w14:paraId="2D27E389">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不接受</w:t>
            </w:r>
            <w:bookmarkEnd w:id="51"/>
          </w:p>
        </w:tc>
      </w:tr>
      <w:tr w14:paraId="71C5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C9E6FE">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4F0FD1">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5D8F86">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允许</w:t>
            </w:r>
          </w:p>
          <w:p w14:paraId="38588063">
            <w:pPr>
              <w:adjustRightInd w:val="0"/>
              <w:snapToGrid w:val="0"/>
              <w:spacing w:line="340" w:lineRule="exact"/>
              <w:rPr>
                <w:color w:val="auto"/>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不允许</w:t>
            </w:r>
          </w:p>
        </w:tc>
      </w:tr>
      <w:tr w14:paraId="4516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D68D851">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CF8850">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扶持</w:t>
            </w:r>
            <w:r>
              <w:rPr>
                <w:rFonts w:hint="eastAsia" w:ascii="Times New Roman" w:hAnsi="Times New Roman" w:eastAsia="仿宋_GB2312"/>
                <w:color w:val="auto"/>
                <w:sz w:val="24"/>
                <w:szCs w:val="24"/>
                <w:highlight w:val="none"/>
              </w:rPr>
              <w:t>中小</w:t>
            </w:r>
            <w:r>
              <w:rPr>
                <w:rFonts w:ascii="Times New Roman" w:hAnsi="Times New Roman" w:eastAsia="仿宋_GB2312"/>
                <w:color w:val="auto"/>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FA0AAE">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214A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4FD525E0">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1. </w:t>
            </w:r>
            <w:r>
              <w:rPr>
                <w:rFonts w:ascii="Times New Roman" w:hAnsi="Times New Roman" w:eastAsia="仿宋_GB2312"/>
                <w:color w:val="auto"/>
                <w:sz w:val="24"/>
                <w:szCs w:val="24"/>
                <w:highlight w:val="none"/>
              </w:rPr>
              <w:t>供应商提供的货物、工程或者服务符合下列情形的，享受中小企业扶持政策：在</w:t>
            </w:r>
            <w:r>
              <w:rPr>
                <w:rFonts w:ascii="Times New Roman" w:hAnsi="Times New Roman" w:eastAsia="仿宋_GB2312"/>
                <w:b/>
                <w:bCs/>
                <w:color w:val="auto"/>
                <w:sz w:val="24"/>
                <w:szCs w:val="24"/>
                <w:highlight w:val="none"/>
              </w:rPr>
              <w:t>货物采购</w:t>
            </w:r>
            <w:r>
              <w:rPr>
                <w:rFonts w:ascii="Times New Roman" w:hAnsi="Times New Roman" w:eastAsia="仿宋_GB2312"/>
                <w:color w:val="auto"/>
                <w:sz w:val="24"/>
                <w:szCs w:val="24"/>
                <w:highlight w:val="none"/>
              </w:rPr>
              <w:t>项目中，货物由中小企业制造，即货物由中小企业生产且使用该中小企业商号或者注册商标；在</w:t>
            </w:r>
            <w:r>
              <w:rPr>
                <w:rFonts w:ascii="Times New Roman" w:hAnsi="Times New Roman" w:eastAsia="仿宋_GB2312"/>
                <w:b/>
                <w:bCs/>
                <w:color w:val="auto"/>
                <w:sz w:val="24"/>
                <w:szCs w:val="24"/>
                <w:highlight w:val="none"/>
              </w:rPr>
              <w:t>工程采购</w:t>
            </w:r>
            <w:r>
              <w:rPr>
                <w:rFonts w:ascii="Times New Roman" w:hAnsi="Times New Roman" w:eastAsia="仿宋_GB2312"/>
                <w:color w:val="auto"/>
                <w:sz w:val="24"/>
                <w:szCs w:val="24"/>
                <w:highlight w:val="none"/>
              </w:rPr>
              <w:t>项目中，工程由中小企业承建，即工程施工单位为中小企业；在</w:t>
            </w:r>
            <w:r>
              <w:rPr>
                <w:rFonts w:ascii="Times New Roman" w:hAnsi="Times New Roman" w:eastAsia="仿宋_GB2312"/>
                <w:b/>
                <w:bCs/>
                <w:color w:val="auto"/>
                <w:sz w:val="24"/>
                <w:szCs w:val="24"/>
                <w:highlight w:val="none"/>
              </w:rPr>
              <w:t>服务采购</w:t>
            </w:r>
            <w:r>
              <w:rPr>
                <w:rFonts w:ascii="Times New Roman" w:hAnsi="Times New Roman" w:eastAsia="仿宋_GB2312"/>
                <w:color w:val="auto"/>
                <w:sz w:val="24"/>
                <w:szCs w:val="24"/>
                <w:highlight w:val="none"/>
              </w:rPr>
              <w:t>项目中，服务由中小企业承接，即提供服务的人员为中小企业依照《中华人民共和国劳动合同法》订立劳动合同的从业人员。</w:t>
            </w:r>
          </w:p>
          <w:p w14:paraId="0FD76A5F">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w:t>
            </w:r>
            <w:r>
              <w:rPr>
                <w:rFonts w:ascii="Times New Roman" w:hAnsi="Times New Roman"/>
                <w:color w:val="auto"/>
                <w:highlight w:val="none"/>
              </w:rPr>
              <w:t xml:space="preserve"> </w:t>
            </w:r>
            <w:r>
              <w:rPr>
                <w:rFonts w:ascii="Times New Roman" w:hAnsi="Times New Roman" w:eastAsia="仿宋_GB2312"/>
                <w:color w:val="auto"/>
                <w:sz w:val="24"/>
                <w:szCs w:val="24"/>
                <w:highlight w:val="none"/>
              </w:rPr>
              <w:t>货物、服务类采购项目，以对小微企业报价给予</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%的扣除后的价格参加评审，经济标基准值以下浮后（如有）的最低价为准，经济标满分为止。</w:t>
            </w:r>
          </w:p>
          <w:p w14:paraId="0830F821">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 xml:space="preserve">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 </w:t>
            </w:r>
            <w:r>
              <w:rPr>
                <w:rFonts w:ascii="Times New Roman" w:hAnsi="Times New Roman" w:eastAsia="仿宋_GB2312"/>
                <w:color w:val="auto"/>
                <w:sz w:val="24"/>
                <w:szCs w:val="24"/>
                <w:highlight w:val="none"/>
                <w:u w:val="single"/>
              </w:rPr>
              <w:t xml:space="preserve">   /   </w:t>
            </w:r>
            <w:r>
              <w:rPr>
                <w:rFonts w:ascii="Times New Roman" w:hAnsi="Times New Roman" w:eastAsia="仿宋_GB2312"/>
                <w:color w:val="auto"/>
                <w:sz w:val="24"/>
                <w:szCs w:val="24"/>
                <w:highlight w:val="none"/>
              </w:rPr>
              <w:t>%的扣除后的价格参加评审，经济标基准值以下浮后的最低价为准，经济标满分为止。</w:t>
            </w:r>
          </w:p>
          <w:p w14:paraId="43065C19">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小微企业需认真阅读《政府采购促进中小企业发展管理办法》（财库</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2020</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46 号）的相关规定后在投标文件中提供《中小企业声明函》。</w:t>
            </w:r>
          </w:p>
          <w:p w14:paraId="18CF53C8">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本项目对应的中小企业划分所属行业为：</w:t>
            </w:r>
            <w:r>
              <w:rPr>
                <w:rFonts w:hint="eastAsia" w:ascii="Times New Roman" w:hAnsi="Times New Roman" w:eastAsia="仿宋_GB2312"/>
                <w:color w:val="FF0000"/>
                <w:sz w:val="24"/>
                <w:szCs w:val="24"/>
                <w:highlight w:val="none"/>
                <w:u w:val="single"/>
                <w:lang w:val="en-US" w:eastAsia="zh-CN"/>
              </w:rPr>
              <w:t>物业管理</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（标的所属行业参照《工信部联企业〔2011〕300号》）</w:t>
            </w:r>
            <w:r>
              <w:rPr>
                <w:rFonts w:ascii="Times New Roman" w:hAnsi="Times New Roman" w:eastAsia="仿宋_GB2312"/>
                <w:color w:val="auto"/>
                <w:sz w:val="24"/>
                <w:szCs w:val="24"/>
                <w:highlight w:val="none"/>
              </w:rPr>
              <w:t>。</w:t>
            </w:r>
          </w:p>
          <w:p w14:paraId="1B67435A">
            <w:pPr>
              <w:numPr>
                <w:ilvl w:val="0"/>
                <w:numId w:val="1"/>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依照《政府采购促进中小企业发展管理办法》（财库</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2020</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46 号）享受扶持政策获得政府采购合同的，小微企业不得将合同分包给大中型企业，中型企业不得将合同分包给大型企业，否则依照《中华人民共和国政府采购法》等国家有关规定追究相应责任。</w:t>
            </w:r>
          </w:p>
          <w:p w14:paraId="2AFC6459">
            <w:pPr>
              <w:numPr>
                <w:ilvl w:val="0"/>
                <w:numId w:val="1"/>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中标、成交供应商享受中小企业扶持政策的随中标成交结果公开中标、成交供应商的《中小企业声明函》。</w:t>
            </w:r>
          </w:p>
          <w:p w14:paraId="6156AEC6">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投标人应根据企业自身情况选择（中型企业、小型企业、微型企业）其中之一填写。</w:t>
            </w:r>
          </w:p>
          <w:p w14:paraId="14A3E9EA">
            <w:pPr>
              <w:keepNext/>
              <w:keepLines/>
              <w:spacing w:line="380" w:lineRule="exact"/>
              <w:jc w:val="left"/>
              <w:outlineLvl w:val="3"/>
              <w:rPr>
                <w:rFonts w:ascii="Times New Roman" w:hAnsi="Times New Roman" w:eastAsia="方正书宋简体"/>
                <w:b/>
                <w:bCs/>
                <w:color w:val="auto"/>
                <w:sz w:val="28"/>
                <w:szCs w:val="28"/>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符合中小企业划分标准的个体工商户视同中小企业。</w:t>
            </w:r>
          </w:p>
        </w:tc>
      </w:tr>
      <w:tr w14:paraId="09A3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46C3236">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97841C">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4F40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5705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9063433">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投标人须认真阅读《关于促进残疾人就业政府采购政策的通知》，残疾人福利单位须在投标(响应)文件中提供有效的《残疾人福利性单位声明函》。</w:t>
            </w:r>
          </w:p>
          <w:p w14:paraId="63649C6A">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残疾人福利性单位视同小型、微型企业，享受预留份额、评审中价格扣除等促进中小企业发展的政府采购政策。</w:t>
            </w:r>
          </w:p>
          <w:p w14:paraId="4C4C2342">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残疾人福利性单位属于小型、微型企业的，不重复享受扶持中小企业发展的优惠政策。。</w:t>
            </w:r>
          </w:p>
          <w:p w14:paraId="7FFA5578">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中标(成交)供应商为残疾人福利性单位的，随中标(成交)结果同时公告其《残疾人福利性单位声明函》。</w:t>
            </w:r>
          </w:p>
        </w:tc>
      </w:tr>
      <w:tr w14:paraId="20E1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1F81C7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B5D406">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监狱企业优惠政策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B9462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218A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0521BEB8">
            <w:pPr>
              <w:numPr>
                <w:ilvl w:val="0"/>
                <w:numId w:val="3"/>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供应商须认真阅读《财政部司法部关于政府采购支持监狱企业发展有关问题的通知》，监狱企业须在投标(响应)文件中提供由省级以上监狱管理局、戒毒管理局(含新疆生产建设兵团)出具的属于监狱企业的证明文件。</w:t>
            </w:r>
          </w:p>
          <w:p w14:paraId="0D1670D8">
            <w:pPr>
              <w:numPr>
                <w:ilvl w:val="0"/>
                <w:numId w:val="3"/>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监狱企业视同小型、微型企业，享受预留份额、评审中价格扣除等促进中小企业发展的政府采购政策。</w:t>
            </w:r>
          </w:p>
          <w:p w14:paraId="3435A5C4">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监狱企业属于小型、微型企业的，不重复享受扶持中小企业发展的优惠政策。</w:t>
            </w:r>
          </w:p>
        </w:tc>
      </w:tr>
      <w:tr w14:paraId="3750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A00A9F6">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ED6CB0">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落实本国产品标准及相关政策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44709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4A0E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476A8E">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086D30">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B308A5">
            <w:pPr>
              <w:numPr>
                <w:ilvl w:val="0"/>
                <w:numId w:val="4"/>
              </w:num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43155AF">
            <w:pPr>
              <w:numPr>
                <w:ilvl w:val="0"/>
                <w:numId w:val="4"/>
              </w:num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采购人拟采购的产品属于品目清单范围的，采购人依据国家确定的认证机构出具的、处于有效期之内的节能产品、环境标志产品认证证书，对获得证书的产品实施政府优先采购或强制采购。 </w:t>
            </w:r>
          </w:p>
          <w:p w14:paraId="6D1145DB">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3.如本项目采购产品属于实施政府强制采购品目清单范围的节能产品，则投标人所报产品必须获得国家确定的认证机构出具的、处于有效期之内的节能产品认证证书，否则投标无效。 </w:t>
            </w:r>
          </w:p>
          <w:p w14:paraId="64C970C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非政府强制采购的节能产品或环境标志产品，依据品目清单和认证证书实施政府优先采购。</w:t>
            </w:r>
          </w:p>
          <w:p w14:paraId="0DF68280">
            <w:pPr>
              <w:adjustRightInd w:val="0"/>
              <w:snapToGrid w:val="0"/>
              <w:spacing w:line="340" w:lineRule="exact"/>
              <w:rPr>
                <w:color w:val="auto"/>
                <w:highlight w:val="none"/>
              </w:rPr>
            </w:pPr>
            <w:r>
              <w:rPr>
                <w:rFonts w:ascii="Times New Roman" w:hAnsi="Times New Roman" w:eastAsia="仿宋_GB2312"/>
                <w:color w:val="auto"/>
                <w:sz w:val="24"/>
                <w:szCs w:val="24"/>
                <w:highlight w:val="none"/>
              </w:rPr>
              <w:t>5</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投标人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699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183DA60">
            <w:pPr>
              <w:adjustRightInd w:val="0"/>
              <w:snapToGrid w:val="0"/>
              <w:spacing w:line="340" w:lineRule="exact"/>
              <w:jc w:val="center"/>
              <w:rPr>
                <w:rFonts w:ascii="Times New Roman" w:hAnsi="Times New Roman" w:eastAsia="仿宋_GB2312"/>
                <w:color w:val="auto"/>
                <w:sz w:val="24"/>
                <w:szCs w:val="24"/>
                <w:highlight w:val="none"/>
              </w:rPr>
            </w:pPr>
            <w:bookmarkStart w:id="52" w:name="_Toc104293456"/>
            <w:bookmarkStart w:id="53" w:name="_Toc152516861"/>
            <w:bookmarkStart w:id="54" w:name="_Toc256000008"/>
            <w:r>
              <w:rPr>
                <w:rFonts w:hint="eastAsia" w:ascii="Times New Roman" w:hAnsi="Times New Roman" w:eastAsia="仿宋_GB2312"/>
                <w:color w:val="auto"/>
                <w:sz w:val="24"/>
                <w:szCs w:val="24"/>
                <w:highlight w:val="none"/>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A4BDC7">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F609A4">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1. </w:t>
            </w:r>
            <w:r>
              <w:rPr>
                <w:rFonts w:ascii="Times New Roman" w:hAnsi="Times New Roman" w:eastAsia="仿宋_GB2312"/>
                <w:color w:val="auto"/>
                <w:sz w:val="24"/>
                <w:szCs w:val="24"/>
                <w:highlight w:val="none"/>
              </w:rPr>
              <w:t xml:space="preserve">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 </w:t>
            </w:r>
          </w:p>
          <w:p w14:paraId="72D915C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tc>
      </w:tr>
      <w:tr w14:paraId="00BE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B4A996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9D1A86">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F0FBD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tc>
      </w:tr>
      <w:tr w14:paraId="3D4E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1694724">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81D30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B7A93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本项目采购标的</w:t>
            </w:r>
            <w:r>
              <w:rPr>
                <w:rFonts w:hint="eastAsia" w:ascii="Times New Roman" w:hAnsi="Times New Roman" w:eastAsia="仿宋_GB2312"/>
                <w:color w:val="auto"/>
                <w:sz w:val="24"/>
                <w:szCs w:val="24"/>
                <w:highlight w:val="none"/>
              </w:rPr>
              <w:t>须</w:t>
            </w:r>
            <w:r>
              <w:rPr>
                <w:rFonts w:ascii="Times New Roman" w:hAnsi="Times New Roman" w:eastAsia="仿宋_GB2312"/>
                <w:color w:val="auto"/>
                <w:sz w:val="24"/>
                <w:szCs w:val="24"/>
                <w:highlight w:val="none"/>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ascii="Times New Roman" w:hAnsi="Times New Roman" w:eastAsia="仿宋_GB2312"/>
                <w:b/>
                <w:bCs/>
                <w:color w:val="auto"/>
                <w:sz w:val="24"/>
                <w:szCs w:val="24"/>
                <w:highlight w:val="none"/>
              </w:rPr>
              <w:t>投标无效</w:t>
            </w:r>
            <w:r>
              <w:rPr>
                <w:rFonts w:ascii="Times New Roman" w:hAnsi="Times New Roman" w:eastAsia="仿宋_GB2312"/>
                <w:color w:val="auto"/>
                <w:sz w:val="24"/>
                <w:szCs w:val="24"/>
                <w:highlight w:val="none"/>
              </w:rPr>
              <w:t>。</w:t>
            </w:r>
          </w:p>
        </w:tc>
      </w:tr>
    </w:tbl>
    <w:p w14:paraId="38DDFA95">
      <w:pPr>
        <w:rPr>
          <w:color w:val="auto"/>
          <w:highlight w:val="none"/>
        </w:rPr>
      </w:pPr>
      <w:r>
        <w:rPr>
          <w:color w:val="auto"/>
          <w:highlight w:val="none"/>
        </w:rPr>
        <w:br w:type="page"/>
      </w:r>
    </w:p>
    <w:p w14:paraId="6260174B">
      <w:pPr>
        <w:pStyle w:val="5"/>
        <w:rPr>
          <w:color w:val="auto"/>
          <w:highlight w:val="none"/>
        </w:rPr>
      </w:pPr>
      <w:bookmarkStart w:id="55" w:name="_Toc14157"/>
      <w:r>
        <w:rPr>
          <w:color w:val="auto"/>
          <w:highlight w:val="none"/>
        </w:rPr>
        <w:t>第三章  投标人须知</w:t>
      </w:r>
      <w:bookmarkEnd w:id="52"/>
      <w:bookmarkEnd w:id="53"/>
      <w:bookmarkEnd w:id="54"/>
      <w:bookmarkEnd w:id="55"/>
    </w:p>
    <w:p w14:paraId="0754786C">
      <w:pPr>
        <w:pStyle w:val="6"/>
        <w:ind w:firstLine="482"/>
        <w:rPr>
          <w:color w:val="auto"/>
          <w:highlight w:val="none"/>
        </w:rPr>
      </w:pPr>
      <w:bookmarkStart w:id="56" w:name="_Toc256000009"/>
      <w:bookmarkStart w:id="57" w:name="_Toc152516862"/>
      <w:bookmarkStart w:id="58" w:name="_Toc104293457"/>
      <w:bookmarkStart w:id="59" w:name="_Toc4188"/>
      <w:r>
        <w:rPr>
          <w:color w:val="auto"/>
          <w:highlight w:val="none"/>
        </w:rPr>
        <w:t>一、说明</w:t>
      </w:r>
      <w:bookmarkEnd w:id="56"/>
      <w:bookmarkEnd w:id="57"/>
      <w:bookmarkEnd w:id="58"/>
      <w:bookmarkEnd w:id="59"/>
      <w:r>
        <w:rPr>
          <w:color w:val="auto"/>
          <w:highlight w:val="none"/>
        </w:rPr>
        <w:t xml:space="preserve"> </w:t>
      </w:r>
    </w:p>
    <w:p w14:paraId="4841BC47">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 适用范围</w:t>
      </w:r>
      <w:r>
        <w:rPr>
          <w:rFonts w:ascii="Times New Roman" w:hAnsi="Times New Roman" w:eastAsia="仿宋_GB2312"/>
          <w:color w:val="auto"/>
          <w:sz w:val="24"/>
          <w:szCs w:val="24"/>
          <w:highlight w:val="none"/>
        </w:rPr>
        <w:t xml:space="preserve"> </w:t>
      </w:r>
    </w:p>
    <w:p w14:paraId="113038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本招标文件适用于“</w:t>
      </w:r>
      <w:r>
        <w:rPr>
          <w:rFonts w:ascii="Times New Roman" w:hAnsi="Times New Roman" w:eastAsia="仿宋_GB2312"/>
          <w:b/>
          <w:bCs/>
          <w:color w:val="auto"/>
          <w:sz w:val="24"/>
          <w:szCs w:val="24"/>
          <w:highlight w:val="none"/>
        </w:rPr>
        <w:t>投标邀请</w:t>
      </w:r>
      <w:r>
        <w:rPr>
          <w:rFonts w:ascii="Times New Roman" w:hAnsi="Times New Roman" w:eastAsia="仿宋_GB2312"/>
          <w:color w:val="auto"/>
          <w:sz w:val="24"/>
          <w:szCs w:val="24"/>
          <w:highlight w:val="none"/>
        </w:rPr>
        <w:t xml:space="preserve">”中所述采购项目。 </w:t>
      </w:r>
    </w:p>
    <w:p w14:paraId="3D156077">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 定义</w:t>
      </w:r>
      <w:r>
        <w:rPr>
          <w:rFonts w:ascii="Times New Roman" w:hAnsi="Times New Roman" w:eastAsia="仿宋_GB2312"/>
          <w:color w:val="auto"/>
          <w:sz w:val="24"/>
          <w:szCs w:val="24"/>
          <w:highlight w:val="none"/>
        </w:rPr>
        <w:t xml:space="preserve"> </w:t>
      </w:r>
    </w:p>
    <w:p w14:paraId="37C0CC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 “采购人”是指依法进行政府采购的国家机关、事业单位、团体组织。本采购项目的采购人名称、地址、联系人及电话见</w:t>
      </w:r>
      <w:r>
        <w:rPr>
          <w:rFonts w:ascii="Times New Roman" w:hAnsi="Times New Roman" w:eastAsia="仿宋_GB2312"/>
          <w:b/>
          <w:bCs/>
          <w:color w:val="auto"/>
          <w:sz w:val="24"/>
          <w:szCs w:val="24"/>
          <w:highlight w:val="none"/>
        </w:rPr>
        <w:t>招标文件前附表</w:t>
      </w:r>
      <w:r>
        <w:rPr>
          <w:rFonts w:ascii="Times New Roman" w:hAnsi="Times New Roman" w:eastAsia="仿宋_GB2312"/>
          <w:color w:val="auto"/>
          <w:sz w:val="24"/>
          <w:szCs w:val="24"/>
          <w:highlight w:val="none"/>
        </w:rPr>
        <w:t xml:space="preserve">。 </w:t>
      </w:r>
    </w:p>
    <w:p w14:paraId="2FEA00F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2.2 “集中采购机构”是指采购代理机构，本招标文件中指乌鲁木齐市公共资源交易中心（乌鲁木齐市政府采购中心）（以下简称“交易中心”）。</w:t>
      </w:r>
    </w:p>
    <w:p w14:paraId="6B120BF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2.3 “供应商”是指向采购人提供货物或者服务的法人、其他组织或者自然人；“投标人”是指响应招标、参加投标竞争的法人、其他组织或自然人。分支机构参加政府采购活动</w:t>
      </w:r>
      <w:r>
        <w:rPr>
          <w:rFonts w:hint="eastAsia" w:ascii="Times New Roman" w:hAnsi="Times New Roman" w:eastAsia="仿宋_GB2312"/>
          <w:color w:val="auto"/>
          <w:sz w:val="24"/>
          <w:szCs w:val="24"/>
          <w:highlight w:val="none"/>
        </w:rPr>
        <w:t>须提供总公司出具的承担民事责任的相关书面授权。</w:t>
      </w:r>
      <w:r>
        <w:rPr>
          <w:rFonts w:ascii="Times New Roman" w:hAnsi="Times New Roman" w:eastAsia="仿宋_GB2312"/>
          <w:color w:val="auto"/>
          <w:sz w:val="24"/>
          <w:szCs w:val="24"/>
          <w:highlight w:val="none"/>
        </w:rPr>
        <w:t xml:space="preserve"> </w:t>
      </w:r>
    </w:p>
    <w:p w14:paraId="66BA685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2.4“电子招标投标”：是指政府采购当事人（指交易中心、采购人及供应商）按照有关法律法规的规定，应用网络信息技术，使用新疆政采云平台（以下简称“政采云”）进行的政府采购活动。</w:t>
      </w:r>
    </w:p>
    <w:p w14:paraId="7C76C7B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2.5 “货物”是指各种形态和种类的物品，包括原材料、燃料、设备、产品等。</w:t>
      </w:r>
    </w:p>
    <w:p w14:paraId="1F302C2C">
      <w:pPr>
        <w:adjustRightInd w:val="0"/>
        <w:snapToGrid w:val="0"/>
        <w:spacing w:line="400" w:lineRule="exact"/>
        <w:ind w:firstLine="475" w:firstLineChars="198"/>
        <w:rPr>
          <w:rFonts w:ascii="Times New Roman" w:hAnsi="Times New Roman"/>
          <w:color w:val="auto"/>
          <w:highlight w:val="none"/>
        </w:rPr>
      </w:pPr>
      <w:r>
        <w:rPr>
          <w:rFonts w:ascii="Times New Roman" w:hAnsi="Times New Roman" w:eastAsia="仿宋_GB2312"/>
          <w:color w:val="auto"/>
          <w:sz w:val="24"/>
          <w:szCs w:val="24"/>
          <w:highlight w:val="none"/>
        </w:rPr>
        <w:t>2.6 “服务”是指除货物和工程以外的其他政府采购对象（招标文件规定投标人须承担的系统集成、安装、调试、技术协助、校准、培训、物业、保安、保洁以及其他类似的义务）。</w:t>
      </w:r>
    </w:p>
    <w:p w14:paraId="43F23D05">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 投标人的资格审查要求</w:t>
      </w:r>
    </w:p>
    <w:p w14:paraId="1E71B31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3.1 投标人的资格审查要求：</w:t>
      </w:r>
    </w:p>
    <w:p w14:paraId="1BD63A4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投标人应按第一章“三、投标人的资格审查要求”提供资格审查资料，须真实、有效，如发现有虚假资料，取消其投标资格，同时对其进行严肃处理。 </w:t>
      </w:r>
    </w:p>
    <w:p w14:paraId="3B07BF9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3.2 供应商存在下列情形之一的，不得参加本项目采购活动： </w:t>
      </w:r>
    </w:p>
    <w:p w14:paraId="086AD75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（l）与采购人或交易中心存在隶属关系或者其他利害关系。 </w:t>
      </w:r>
    </w:p>
    <w:p w14:paraId="772AF30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olor w:val="auto"/>
          <w:sz w:val="24"/>
          <w:szCs w:val="24"/>
          <w:highlight w:val="none"/>
        </w:rPr>
        <w:t>；</w:t>
      </w:r>
    </w:p>
    <w:p w14:paraId="457F7B9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（3）除单一来源采购项目外，为采购项目提供整体设计、规范编制或者项目管理、监理、检测等服务的供应商，不得再参加该采购项目的其他采购活动；</w:t>
      </w:r>
    </w:p>
    <w:p w14:paraId="6EFCA29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3.3供应商的信用行为：在资格审查阶段经查询，未被列入“失信被执行人”、“重大税收违法失信主体”、“政府采购严重违法失信行为记录名单”其中之一。如有以上不良信用记录之一的，其投标无效。</w:t>
      </w:r>
    </w:p>
    <w:p w14:paraId="020E86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单位负责人为同一人或者存在直接控股、管理关系的不同供应商，不得参加同一合同项下的政府采购活动。</w:t>
      </w:r>
    </w:p>
    <w:p w14:paraId="5CCC04D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 若供应商提供的任何资料存在虚假、不实的情况，该供应商应对因此给主办方或任何第三方造成的所有损失承担法律责任。</w:t>
      </w:r>
    </w:p>
    <w:p w14:paraId="6175508F">
      <w:pPr>
        <w:adjustRightInd w:val="0"/>
        <w:snapToGrid w:val="0"/>
        <w:spacing w:line="400" w:lineRule="exact"/>
        <w:ind w:left="475" w:leftChars="22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 投标费用</w:t>
      </w:r>
      <w:r>
        <w:rPr>
          <w:rFonts w:ascii="Times New Roman" w:hAnsi="Times New Roman" w:eastAsia="仿宋_GB2312"/>
          <w:color w:val="auto"/>
          <w:sz w:val="24"/>
          <w:szCs w:val="24"/>
          <w:highlight w:val="none"/>
        </w:rPr>
        <w:t xml:space="preserve"> </w:t>
      </w:r>
    </w:p>
    <w:p w14:paraId="13AC970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投标人应自行承担所有参与采购活动的相关费用，不论投标结果如何，采购人及交易中心均无义务和责任承担。 </w:t>
      </w:r>
    </w:p>
    <w:p w14:paraId="03F117EC">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5.</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授权委托</w:t>
      </w:r>
      <w:r>
        <w:rPr>
          <w:rFonts w:ascii="Times New Roman" w:hAnsi="Times New Roman" w:eastAsia="仿宋_GB2312"/>
          <w:color w:val="auto"/>
          <w:sz w:val="24"/>
          <w:szCs w:val="24"/>
          <w:highlight w:val="none"/>
        </w:rPr>
        <w:t xml:space="preserve"> </w:t>
      </w:r>
    </w:p>
    <w:p w14:paraId="2DD450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投标人代表若不是投标人的法定代表人（或经营者/执行事务合伙人/负责人/自然人），应持有法定代表人（或经营者/执行事务合伙人/负责人/自然人）授权委托书。</w:t>
      </w:r>
    </w:p>
    <w:p w14:paraId="757BE964">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6. 联合体投标</w:t>
      </w:r>
      <w:r>
        <w:rPr>
          <w:rFonts w:ascii="Times New Roman" w:hAnsi="Times New Roman" w:eastAsia="仿宋_GB2312"/>
          <w:color w:val="auto"/>
          <w:sz w:val="24"/>
          <w:szCs w:val="24"/>
          <w:highlight w:val="none"/>
        </w:rPr>
        <w:t xml:space="preserve"> </w:t>
      </w:r>
    </w:p>
    <w:p w14:paraId="2669BE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6.1 除招标文件前附表另有规定，本采购项目不接受除政府采购政策规定以外的其他联合体投标。 </w:t>
      </w:r>
    </w:p>
    <w:p w14:paraId="490D162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6.2 投标人以联合体形式投标，除应符合本章第3款规定外，还应遵守以下规定： </w:t>
      </w:r>
    </w:p>
    <w:p w14:paraId="79055C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（l）</w:t>
      </w:r>
      <w:r>
        <w:rPr>
          <w:rFonts w:hint="eastAsia" w:ascii="Times New Roman" w:hAnsi="Times New Roman" w:eastAsia="仿宋_GB2312"/>
          <w:color w:val="auto"/>
          <w:sz w:val="24"/>
          <w:szCs w:val="24"/>
          <w:highlight w:val="none"/>
        </w:rPr>
        <w:t>联合体各方</w:t>
      </w:r>
      <w:r>
        <w:rPr>
          <w:rFonts w:ascii="Times New Roman" w:hAnsi="Times New Roman" w:eastAsia="仿宋_GB2312"/>
          <w:color w:val="auto"/>
          <w:sz w:val="24"/>
          <w:szCs w:val="24"/>
          <w:highlight w:val="none"/>
        </w:rPr>
        <w:t>均应当具备《中华人民共和国政府采购法》第二十二条规定的条件</w:t>
      </w:r>
      <w:r>
        <w:rPr>
          <w:rFonts w:hint="eastAsia" w:ascii="Times New Roman" w:hAnsi="Times New Roman" w:eastAsia="仿宋_GB2312"/>
          <w:color w:val="auto"/>
          <w:sz w:val="24"/>
          <w:szCs w:val="24"/>
          <w:highlight w:val="none"/>
        </w:rPr>
        <w:t>；</w:t>
      </w:r>
    </w:p>
    <w:p w14:paraId="5D9F95B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联合体各方应按招标文件提供的格式签订联合体协议书，明确联合体牵头人和各方的权利义务、合同工作量比例</w:t>
      </w:r>
      <w:r>
        <w:rPr>
          <w:rFonts w:hint="eastAsia" w:ascii="Times New Roman" w:hAnsi="Times New Roman" w:eastAsia="仿宋_GB2312"/>
          <w:color w:val="auto"/>
          <w:sz w:val="24"/>
          <w:szCs w:val="24"/>
          <w:highlight w:val="none"/>
        </w:rPr>
        <w:t>，并将联合体协议书作为投标文件的一部分提交</w:t>
      </w:r>
      <w:r>
        <w:rPr>
          <w:rFonts w:ascii="Times New Roman" w:hAnsi="Times New Roman" w:eastAsia="仿宋_GB2312"/>
          <w:color w:val="auto"/>
          <w:sz w:val="24"/>
          <w:szCs w:val="24"/>
          <w:highlight w:val="none"/>
        </w:rPr>
        <w:t xml:space="preserve">； </w:t>
      </w:r>
    </w:p>
    <w:p w14:paraId="4BC11EA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联合体中有同类资质的供应商按照联合体分工承担相同工作的，应当按照资质等级较低的供应商确定资质等级；</w:t>
      </w:r>
    </w:p>
    <w:p w14:paraId="46A8C06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olor w:val="auto"/>
          <w:sz w:val="24"/>
          <w:szCs w:val="24"/>
          <w:highlight w:val="none"/>
        </w:rPr>
        <w:t>，否则相关投标将被认定为投标无效；</w:t>
      </w:r>
    </w:p>
    <w:p w14:paraId="2C8CD5E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（5）联合体或其成员不得将其在合同项下的权利或义务全部或部分转让给第三人，有关分包事项须事先取得采购人书面同意并且须遵守相关法律、法规及本次采购活动的全部相关规定。</w:t>
      </w:r>
      <w:r>
        <w:rPr>
          <w:rFonts w:ascii="Times New Roman" w:hAnsi="Times New Roman" w:eastAsia="仿宋_GB2312"/>
          <w:color w:val="auto"/>
          <w:sz w:val="24"/>
          <w:szCs w:val="24"/>
          <w:highlight w:val="none"/>
        </w:rPr>
        <w:t xml:space="preserve"> </w:t>
      </w:r>
    </w:p>
    <w:p w14:paraId="2DCD44FD">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7. 采购进口产品</w:t>
      </w:r>
      <w:r>
        <w:rPr>
          <w:rFonts w:ascii="Times New Roman" w:hAnsi="Times New Roman" w:eastAsia="仿宋_GB2312"/>
          <w:color w:val="auto"/>
          <w:sz w:val="24"/>
          <w:szCs w:val="24"/>
          <w:highlight w:val="none"/>
        </w:rPr>
        <w:t xml:space="preserve"> </w:t>
      </w:r>
    </w:p>
    <w:p w14:paraId="12C7365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7.1</w:t>
      </w:r>
      <w:r>
        <w:rPr>
          <w:rFonts w:hint="eastAsia" w:ascii="Times New Roman" w:hAnsi="Times New Roman" w:eastAsia="仿宋_GB2312"/>
          <w:color w:val="auto"/>
          <w:sz w:val="24"/>
          <w:szCs w:val="24"/>
          <w:highlight w:val="none"/>
        </w:rPr>
        <w:t>除招标文件第二章另有规定外，政府采购应当采购本国货物、工程和服务，确需采购进口产品的，采购人应当按照《政府采购进口产品管理办法》（财库〔2007〕119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ascii="Times New Roman" w:hAnsi="Times New Roman" w:eastAsia="仿宋_GB2312"/>
          <w:color w:val="auto"/>
          <w:sz w:val="24"/>
          <w:szCs w:val="24"/>
          <w:highlight w:val="none"/>
        </w:rPr>
        <w:t>但有下列情形之一的除外：</w:t>
      </w:r>
    </w:p>
    <w:p w14:paraId="0C09434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（1）需要采购的货物或者服务在中国境内无法获取或者无法以合理的商业条件获取的；</w:t>
      </w:r>
    </w:p>
    <w:p w14:paraId="73A8B19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（2）为在中国国外使用而进行采购的；</w:t>
      </w:r>
    </w:p>
    <w:p w14:paraId="7A88AA7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（3）其他法律、行政法规另有规定的。</w:t>
      </w:r>
    </w:p>
    <w:p w14:paraId="5CD56EC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所称本国货物和服务的界定，依照国务院有关规定执行。</w:t>
      </w:r>
    </w:p>
    <w:p w14:paraId="794F6FA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7.2本章第7.1款规定同意购买进口产品的，不限制满足招标文件要求的国内产品参与投标竞争。</w:t>
      </w:r>
      <w:r>
        <w:rPr>
          <w:rFonts w:hint="eastAsia" w:ascii="Times New Roman" w:hAnsi="Times New Roman" w:eastAsia="仿宋_GB2312"/>
          <w:color w:val="auto"/>
          <w:sz w:val="24"/>
          <w:szCs w:val="24"/>
          <w:highlight w:val="none"/>
        </w:rPr>
        <w:t>若招标文件未写明允许采购进口产品，如投标人所投产品为进口产品，其投标将被认定为投标无效。</w:t>
      </w:r>
    </w:p>
    <w:p w14:paraId="2E55D38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7.3 若采购需求中写明允许采购进口产品，投标人应保证所投产品可履行合法报通关手续进入中国关境内。</w:t>
      </w:r>
    </w:p>
    <w:p w14:paraId="6DC4BE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8. </w:t>
      </w:r>
      <w:r>
        <w:rPr>
          <w:rFonts w:hint="eastAsia" w:ascii="Times New Roman" w:hAnsi="Times New Roman" w:eastAsia="仿宋_GB2312"/>
          <w:b/>
          <w:bCs/>
          <w:color w:val="auto"/>
          <w:sz w:val="24"/>
          <w:szCs w:val="24"/>
          <w:highlight w:val="none"/>
        </w:rPr>
        <w:t>本国产品</w:t>
      </w:r>
    </w:p>
    <w:p w14:paraId="0061988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8.1本国产品应当符合以下条件：</w:t>
      </w:r>
    </w:p>
    <w:p w14:paraId="2F20E5E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（一）在中国境内生产</w:t>
      </w:r>
    </w:p>
    <w:p w14:paraId="32D42C0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8AD681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1.为确保产品在运输或者储存期间保持某种状态而进行的操作；</w:t>
      </w:r>
    </w:p>
    <w:p w14:paraId="1D22041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2.为产品运输或者销售进行的包装或者展示；</w:t>
      </w:r>
    </w:p>
    <w:p w14:paraId="3F103E4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3.在产品或者其包装上粘贴或者印刷品牌、标志、标识以及其他用于区别的标记；</w:t>
      </w:r>
    </w:p>
    <w:p w14:paraId="5B7A587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4.简单的上漆、磨光和分装；</w:t>
      </w:r>
    </w:p>
    <w:p w14:paraId="431AADF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5.其他不属于属性改变的情形。</w:t>
      </w:r>
    </w:p>
    <w:p w14:paraId="4A65365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（二）在中国境内生产的组件成本占比达到规定比例</w:t>
      </w:r>
    </w:p>
    <w:p w14:paraId="7867433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37C0F70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（三）特定产品的关键组件、关键工序符合相关要求</w:t>
      </w:r>
    </w:p>
    <w:p w14:paraId="530D617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对特定产品，在符合本通知第一条第（一）项和第（二）项条件的基础上，应当符合财政部会同有关行业主管部门确定的其关键组件、关键工序在中国境内生产、完成等要求。</w:t>
      </w:r>
    </w:p>
    <w:p w14:paraId="57A61B1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8.2 本国产品标准的适用范围：</w:t>
      </w:r>
    </w:p>
    <w:p w14:paraId="4CFDDDD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06A76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 对本国产品的支持政策</w:t>
      </w:r>
    </w:p>
    <w:p w14:paraId="7E7F170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8.3.1如本项目采购文件第二章中明确“不采购进口产品”，则投标人应当对其提供的产品在投标文件中出具有效的《关于符合本国产品标准的声明函》，并逐项声明产品信息。如投标文件中未提供上述材料或材料无效（未加盖投标人公章、声明的产品信息不全、内容不实等），不享受本国产品价格评审优惠。</w:t>
      </w:r>
    </w:p>
    <w:p w14:paraId="3B3701E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8.3.2政府采购活动中既有本国产品又有非本国产品参与竞争的，依法对本国产品给予价格评审优惠，对本国产品的报价给予20%的价格扣除，用扣除后的价格参与评审。</w:t>
      </w:r>
    </w:p>
    <w:p w14:paraId="4DD4838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45BD578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8.4 投标人须在投标文件中按照格式要求提供相关声明。投标人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5B43A7A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招标文件规定的，供应商提供的相关产品视为不符合本国产品标准。</w:t>
      </w:r>
    </w:p>
    <w:p w14:paraId="179E19B1">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9</w:t>
      </w:r>
      <w:r>
        <w:rPr>
          <w:rFonts w:ascii="Times New Roman" w:hAnsi="Times New Roman" w:eastAsia="仿宋_GB2312"/>
          <w:b/>
          <w:color w:val="auto"/>
          <w:sz w:val="24"/>
          <w:szCs w:val="24"/>
          <w:highlight w:val="none"/>
        </w:rPr>
        <w:t>. 投标保证金</w:t>
      </w:r>
    </w:p>
    <w:p w14:paraId="5046153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bCs/>
          <w:color w:val="auto"/>
          <w:sz w:val="24"/>
          <w:szCs w:val="24"/>
          <w:highlight w:val="none"/>
        </w:rPr>
        <w:t>依据《关于进一步规范政府采购保证金管理的通知》（新财购〔2023〕26号），鼓励不收取保证金或降低收取比例。如需收取投标保证金，按以下约定执行。</w:t>
      </w:r>
    </w:p>
    <w:p w14:paraId="3194DD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9.1 投标供应商应按照招标文件第二章中规定的金额及要求交纳投标保证金（如有）。</w:t>
      </w:r>
    </w:p>
    <w:p w14:paraId="3DB86A9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9.2投标保证金缴纳可采取转账方式、电子保函模式等法定方式。供应商如使用转账方式，应在保证金到账截止时间前交纳保证金，并作为其响应的一部分。投标供应商如使用电子保函方式，开具的电子投标保函应在保证金到账截止时间前生效，并作为其响应的一部分。由于到账时间晚于投标截止时间，或者保函未生效，或者票据错误、印鉴不清等原因导致不能到账的，其投标无效。</w:t>
      </w:r>
    </w:p>
    <w:p w14:paraId="7AA68BB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9.3投标人应在投标截止时间前将投标保证金支付原件扫描后作为投标文件的组成部分与投标文件一起上传。</w:t>
      </w:r>
    </w:p>
    <w:p w14:paraId="6F48CE4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9.4投标人为联合体的，可以由联合体中的一方或者多方共同交纳投标保证金或开具电子投标保函，其交纳的保证金或开具的投标保函对联合体各方均具有约束力。</w:t>
      </w:r>
    </w:p>
    <w:p w14:paraId="1D20717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9.5 投标保证金到账截止时间与开标时间一致。</w:t>
      </w:r>
    </w:p>
    <w:p w14:paraId="51B27E8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9.6 开标时，对于未按要求交纳投标保证金的，将视为非实质性响应而予以拒绝，响应无效。</w:t>
      </w:r>
    </w:p>
    <w:p w14:paraId="32C0AA0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9.7 交易中心应当在采购活动结束后及时退还投标人的保证金，但因投标人自身原因导致无法及时退还的除外。 </w:t>
      </w:r>
    </w:p>
    <w:p w14:paraId="0C72270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.7.1 投标人在投标截止时间前撤回已提交的投标文件的，自收到投标人书面撤回通知之日起5个工作日内退还已收取的投标保证金；</w:t>
      </w:r>
    </w:p>
    <w:p w14:paraId="7B681DA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.7.2 中标人的投标保证金，自采购合同签订之日起5个工作日内退还中标人；</w:t>
      </w:r>
    </w:p>
    <w:p w14:paraId="5423A17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.7.3</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未中标投标人的投标保证金，自中标通知书发出之日起5个工作日内退还未中标人；</w:t>
      </w:r>
    </w:p>
    <w:p w14:paraId="1D999FE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.7.4 终止招标项目已经收取投标保证金的，自终止采购活动后5个工作日内退还已收取的投标保证金及其在银行产生的孳息。</w:t>
      </w:r>
    </w:p>
    <w:p w14:paraId="5A1F9F6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9.8 有下列情形之一的，投标保证金不予退还：</w:t>
      </w:r>
    </w:p>
    <w:p w14:paraId="055CB22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（1）投标人在提交投标文件截止时间后撤回投标文件的；</w:t>
      </w:r>
    </w:p>
    <w:p w14:paraId="05DADD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（2）除因不可抗力或招标文件认可的情形以外，中标人不与采购人签订合同的；</w:t>
      </w:r>
    </w:p>
    <w:p w14:paraId="5BA6FD8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（3）法律法规及招标文件规定的其他情形。</w:t>
      </w:r>
    </w:p>
    <w:p w14:paraId="0BC644E5">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10</w:t>
      </w:r>
      <w:r>
        <w:rPr>
          <w:rFonts w:ascii="Times New Roman" w:hAnsi="Times New Roman" w:eastAsia="仿宋_GB2312"/>
          <w:b/>
          <w:color w:val="auto"/>
          <w:sz w:val="24"/>
          <w:szCs w:val="24"/>
          <w:highlight w:val="none"/>
        </w:rPr>
        <w:t xml:space="preserve">. </w:t>
      </w:r>
      <w:r>
        <w:rPr>
          <w:rFonts w:ascii="Times New Roman" w:hAnsi="Times New Roman" w:eastAsia="仿宋_GB2312"/>
          <w:b/>
          <w:bCs/>
          <w:color w:val="auto"/>
          <w:sz w:val="24"/>
          <w:szCs w:val="24"/>
          <w:highlight w:val="none"/>
        </w:rPr>
        <w:t>招标文件</w:t>
      </w:r>
      <w:r>
        <w:rPr>
          <w:rFonts w:ascii="Times New Roman" w:hAnsi="Times New Roman" w:eastAsia="仿宋_GB2312"/>
          <w:b/>
          <w:color w:val="auto"/>
          <w:sz w:val="24"/>
          <w:szCs w:val="24"/>
          <w:highlight w:val="none"/>
        </w:rPr>
        <w:t>的理解</w:t>
      </w:r>
    </w:p>
    <w:p w14:paraId="2BCAD6F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应认真阅读、审查招标文件中所有的事项、格式、条款和技术规范等要求，保证其完全理解招标文件内容。投标人在投标截止时间后，不得存在误解和遗漏，要求更改已提交的投标文件。投标人的投标报价被认为已包括本项目采购范围内的全部内容。如果漏项被认为分摊到其他子目中，将不予重新计价；如果计算错误，在项目结束后，也将不予调整。如果投标人未按照招标文件的要求提交全部资料，或没有对招标文件做出实质性响应，根据有关条款规定，其投标可以被拒绝，由此带来的风险由投标人自行承担。</w:t>
      </w:r>
    </w:p>
    <w:p w14:paraId="1393CE99">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1</w:t>
      </w:r>
      <w:r>
        <w:rPr>
          <w:rFonts w:hint="eastAsia" w:ascii="Times New Roman" w:hAnsi="Times New Roman" w:eastAsia="仿宋_GB2312"/>
          <w:b/>
          <w:color w:val="auto"/>
          <w:sz w:val="24"/>
          <w:szCs w:val="24"/>
          <w:highlight w:val="none"/>
        </w:rPr>
        <w:t>1</w:t>
      </w:r>
      <w:r>
        <w:rPr>
          <w:rFonts w:ascii="Times New Roman" w:hAnsi="Times New Roman" w:eastAsia="仿宋_GB2312"/>
          <w:b/>
          <w:color w:val="auto"/>
          <w:sz w:val="24"/>
          <w:szCs w:val="24"/>
          <w:highlight w:val="none"/>
        </w:rPr>
        <w:t>. 项目变更程序</w:t>
      </w:r>
    </w:p>
    <w:p w14:paraId="43F6084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项目资金如有变更，采购人应向市财政局相关部门申请变更，否则变更无效，由此引起的纠纷交易中心不承担任何责任。</w:t>
      </w:r>
    </w:p>
    <w:p w14:paraId="63A42742">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1</w:t>
      </w:r>
      <w:r>
        <w:rPr>
          <w:rFonts w:hint="eastAsia" w:ascii="Times New Roman" w:hAnsi="Times New Roman" w:eastAsia="仿宋_GB2312"/>
          <w:b/>
          <w:color w:val="auto"/>
          <w:sz w:val="24"/>
          <w:szCs w:val="24"/>
          <w:highlight w:val="none"/>
        </w:rPr>
        <w:t>2</w:t>
      </w:r>
      <w:r>
        <w:rPr>
          <w:rFonts w:ascii="Times New Roman" w:hAnsi="Times New Roman" w:eastAsia="仿宋_GB2312"/>
          <w:b/>
          <w:color w:val="auto"/>
          <w:sz w:val="24"/>
          <w:szCs w:val="24"/>
          <w:highlight w:val="none"/>
        </w:rPr>
        <w:t>. 廉洁自律承诺要求</w:t>
      </w:r>
    </w:p>
    <w:p w14:paraId="403A5D7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.1交易中心工作人员保证不接受采购人或者供应商组织的宴请、旅游、娱乐，不收受礼品、现金、有价证券等，不向采购人或者供应商报销应当由个人承担的费用。</w:t>
      </w:r>
    </w:p>
    <w:p w14:paraId="404FBF85">
      <w:pPr>
        <w:adjustRightInd w:val="0"/>
        <w:snapToGrid w:val="0"/>
        <w:spacing w:line="400" w:lineRule="exact"/>
        <w:ind w:firstLine="475" w:firstLineChars="198"/>
        <w:rPr>
          <w:rFonts w:ascii="Times New Roman" w:hAnsi="Times New Roman" w:eastAsia="仿宋_GB2312"/>
          <w:b/>
          <w:iCs/>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.2  所有投标人必须</w:t>
      </w:r>
      <w:r>
        <w:rPr>
          <w:rFonts w:hint="eastAsia" w:ascii="Times New Roman" w:hAnsi="Times New Roman" w:eastAsia="仿宋_GB2312"/>
          <w:color w:val="auto"/>
          <w:sz w:val="24"/>
          <w:szCs w:val="24"/>
          <w:highlight w:val="none"/>
        </w:rPr>
        <w:t>按要求提供</w:t>
      </w:r>
      <w:r>
        <w:rPr>
          <w:rFonts w:ascii="Times New Roman" w:hAnsi="Times New Roman" w:eastAsia="仿宋_GB2312"/>
          <w:color w:val="auto"/>
          <w:sz w:val="24"/>
          <w:szCs w:val="24"/>
          <w:highlight w:val="none"/>
        </w:rPr>
        <w:t>《反商业贿赂承诺书》</w:t>
      </w:r>
      <w:r>
        <w:rPr>
          <w:rFonts w:hint="eastAsia" w:ascii="Times New Roman" w:hAnsi="Times New Roman" w:eastAsia="仿宋_GB2312"/>
          <w:color w:val="auto"/>
          <w:sz w:val="24"/>
          <w:szCs w:val="24"/>
          <w:highlight w:val="none"/>
        </w:rPr>
        <w:t>，未按要求提供</w:t>
      </w:r>
      <w:r>
        <w:rPr>
          <w:rFonts w:ascii="Times New Roman" w:hAnsi="Times New Roman" w:eastAsia="仿宋_GB2312"/>
          <w:color w:val="auto"/>
          <w:sz w:val="24"/>
          <w:szCs w:val="24"/>
          <w:highlight w:val="none"/>
        </w:rPr>
        <w:t>视为无效投标。</w:t>
      </w:r>
    </w:p>
    <w:p w14:paraId="5B506229">
      <w:pPr>
        <w:pStyle w:val="6"/>
        <w:ind w:firstLine="482"/>
        <w:rPr>
          <w:color w:val="auto"/>
          <w:highlight w:val="none"/>
        </w:rPr>
      </w:pPr>
      <w:bookmarkStart w:id="60" w:name="_Toc152516863"/>
      <w:bookmarkStart w:id="61" w:name="_Toc104293458"/>
      <w:bookmarkStart w:id="62" w:name="_Toc256000010"/>
      <w:bookmarkStart w:id="63" w:name="_Toc9205"/>
      <w:r>
        <w:rPr>
          <w:color w:val="auto"/>
          <w:highlight w:val="none"/>
        </w:rPr>
        <w:t>二、招标文件</w:t>
      </w:r>
      <w:bookmarkEnd w:id="60"/>
      <w:bookmarkEnd w:id="61"/>
      <w:bookmarkEnd w:id="62"/>
      <w:bookmarkEnd w:id="63"/>
      <w:r>
        <w:rPr>
          <w:color w:val="auto"/>
          <w:highlight w:val="none"/>
        </w:rPr>
        <w:t xml:space="preserve"> </w:t>
      </w:r>
    </w:p>
    <w:p w14:paraId="1D7EA6E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3</w:t>
      </w:r>
      <w:r>
        <w:rPr>
          <w:rFonts w:ascii="Times New Roman" w:hAnsi="Times New Roman" w:eastAsia="仿宋_GB2312"/>
          <w:b/>
          <w:bCs/>
          <w:color w:val="auto"/>
          <w:sz w:val="24"/>
          <w:szCs w:val="24"/>
          <w:highlight w:val="none"/>
        </w:rPr>
        <w:t>.</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招标文件的组成</w:t>
      </w:r>
      <w:r>
        <w:rPr>
          <w:rFonts w:ascii="Times New Roman" w:hAnsi="Times New Roman" w:eastAsia="仿宋_GB2312"/>
          <w:color w:val="auto"/>
          <w:sz w:val="24"/>
          <w:szCs w:val="24"/>
          <w:highlight w:val="none"/>
        </w:rPr>
        <w:t xml:space="preserve"> </w:t>
      </w:r>
    </w:p>
    <w:p w14:paraId="5F030B0F">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招标文件（共七章）及本章第15款对招标文件所作的澄清或修改文件，均属于招标文件的组成部分。</w:t>
      </w:r>
    </w:p>
    <w:p w14:paraId="00ADD01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  招标文件的提供</w:t>
      </w:r>
      <w:r>
        <w:rPr>
          <w:rFonts w:ascii="Times New Roman" w:hAnsi="Times New Roman" w:eastAsia="仿宋_GB2312"/>
          <w:color w:val="auto"/>
          <w:sz w:val="24"/>
          <w:szCs w:val="24"/>
          <w:highlight w:val="none"/>
        </w:rPr>
        <w:t xml:space="preserve"> </w:t>
      </w:r>
    </w:p>
    <w:p w14:paraId="010EB1C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.1招标文件的提供期限自开始发出之日起不少于五个工作日。具体提供期限见招标文件第一章。</w:t>
      </w:r>
    </w:p>
    <w:p w14:paraId="2F6DAE4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.2 供应商应及时下载招标文件，并按规定要求在政采云平台完成投标。 </w:t>
      </w:r>
    </w:p>
    <w:p w14:paraId="227BDB2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延长招标文件的提供期限，遵守本章第15款关于招标文件修改的规定。</w:t>
      </w:r>
    </w:p>
    <w:p w14:paraId="3F1C9221">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5</w:t>
      </w:r>
      <w:r>
        <w:rPr>
          <w:rFonts w:ascii="Times New Roman" w:hAnsi="Times New Roman" w:eastAsia="仿宋_GB2312"/>
          <w:b/>
          <w:bCs/>
          <w:color w:val="auto"/>
          <w:sz w:val="24"/>
          <w:szCs w:val="24"/>
          <w:highlight w:val="none"/>
        </w:rPr>
        <w:t>．偏离</w:t>
      </w:r>
      <w:r>
        <w:rPr>
          <w:rFonts w:ascii="Times New Roman" w:hAnsi="Times New Roman" w:eastAsia="仿宋_GB2312"/>
          <w:color w:val="auto"/>
          <w:sz w:val="24"/>
          <w:szCs w:val="24"/>
          <w:highlight w:val="none"/>
        </w:rPr>
        <w:t xml:space="preserve"> </w:t>
      </w:r>
    </w:p>
    <w:p w14:paraId="0A2EE0A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本条所称偏离为投标文件对招标文件的偏离，即不满足或不响应招标文件的要求。偏离分为对招标文件的实质性要求条款偏离和一般商务和技术条款（参数）偏离。 </w:t>
      </w:r>
    </w:p>
    <w:p w14:paraId="62579680">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6</w:t>
      </w:r>
      <w:r>
        <w:rPr>
          <w:rFonts w:ascii="Times New Roman" w:hAnsi="Times New Roman" w:eastAsia="仿宋_GB2312"/>
          <w:b/>
          <w:bCs/>
          <w:color w:val="auto"/>
          <w:sz w:val="24"/>
          <w:szCs w:val="24"/>
          <w:highlight w:val="none"/>
        </w:rPr>
        <w:t>. 招标文件的澄清与修改</w:t>
      </w:r>
      <w:r>
        <w:rPr>
          <w:rFonts w:ascii="Times New Roman" w:hAnsi="Times New Roman" w:eastAsia="仿宋_GB2312"/>
          <w:color w:val="auto"/>
          <w:sz w:val="24"/>
          <w:szCs w:val="24"/>
          <w:highlight w:val="none"/>
        </w:rPr>
        <w:t xml:space="preserve"> </w:t>
      </w:r>
    </w:p>
    <w:p w14:paraId="477C179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.1交易中心可以对已发出的招标文件进行必要的澄清或者修改，澄清或者修改的内容可能影响投标文件编制的，应当在投标截止时间至少十五日前，以更正公告形式发布于新疆政府采购网。 </w:t>
      </w:r>
    </w:p>
    <w:p w14:paraId="13F2522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.2 如果澄清或者修改文件发出的时间距投标截止时间不足十五日，将相应顺延投标截止时间。 </w:t>
      </w:r>
    </w:p>
    <w:p w14:paraId="3FC944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3如果招标文件的澄清或者修改文件的内容与之前发布的招标文件等材料中相关内容冲突，请投标人执行招标文件澄清或者修改文件的内容，之前发布的招标文件等材料中相关内容自动废止。当招标文件的澄清、修改及进行其他答复等就同一内容的表述不一致时，以最后发布的内容为准。澄清或修改的内容为招标文件的组成部分，并对所有获取招标文件的潜在投标人具有约束力。</w:t>
      </w:r>
    </w:p>
    <w:p w14:paraId="4DDB32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16.4 潜在投标人需密切关注，及时查看并下载相关更正公告。若因潜在投标人未能及时查看或下载相关更正公告，而导致的一切后果，将由潜在投标人自行承担。</w:t>
      </w:r>
    </w:p>
    <w:p w14:paraId="4664217C">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7</w:t>
      </w:r>
      <w:r>
        <w:rPr>
          <w:rFonts w:ascii="Times New Roman" w:hAnsi="Times New Roman" w:eastAsia="仿宋_GB2312"/>
          <w:b/>
          <w:bCs/>
          <w:color w:val="auto"/>
          <w:sz w:val="24"/>
          <w:szCs w:val="24"/>
          <w:highlight w:val="none"/>
        </w:rPr>
        <w:t>.</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推迟投标截止时间和开标时间</w:t>
      </w:r>
      <w:r>
        <w:rPr>
          <w:rFonts w:ascii="Times New Roman" w:hAnsi="Times New Roman" w:eastAsia="仿宋_GB2312"/>
          <w:color w:val="auto"/>
          <w:sz w:val="24"/>
          <w:szCs w:val="24"/>
          <w:highlight w:val="none"/>
        </w:rPr>
        <w:t xml:space="preserve"> </w:t>
      </w:r>
    </w:p>
    <w:p w14:paraId="2F41AA4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交易中心可以视采购具体情况推迟投标截止时间和开标时间，将变更时间以更正公告形式发布于新疆政府采购网。</w:t>
      </w:r>
    </w:p>
    <w:p w14:paraId="360715DA">
      <w:pPr>
        <w:rPr>
          <w:rFonts w:ascii="Times New Roman" w:hAnsi="Times New Roman"/>
          <w:color w:val="auto"/>
          <w:highlight w:val="none"/>
        </w:rPr>
      </w:pPr>
      <w:r>
        <w:rPr>
          <w:rFonts w:ascii="Times New Roman" w:hAnsi="Times New Roman"/>
          <w:color w:val="auto"/>
          <w:highlight w:val="none"/>
        </w:rPr>
        <w:t xml:space="preserve"> </w:t>
      </w:r>
      <w:bookmarkStart w:id="64" w:name="EB2749a049ca374d45812251bd76fcb545"/>
      <w:r>
        <w:rPr>
          <w:rFonts w:ascii="Times New Roman" w:hAnsi="Times New Roman"/>
          <w:color w:val="auto"/>
          <w:sz w:val="20"/>
          <w:highlight w:val="none"/>
        </w:rPr>
        <w:t xml:space="preserve"> </w:t>
      </w:r>
      <w:bookmarkEnd w:id="64"/>
      <w:r>
        <w:rPr>
          <w:rFonts w:ascii="Times New Roman" w:hAnsi="Times New Roman"/>
          <w:color w:val="auto"/>
          <w:highlight w:val="none"/>
        </w:rPr>
        <w:t xml:space="preserve">  </w:t>
      </w:r>
      <w:bookmarkStart w:id="65" w:name="EBd50e3d11cb774e75b7d8b4c319a71edf"/>
      <w:r>
        <w:rPr>
          <w:rFonts w:ascii="Times New Roman" w:hAnsi="Times New Roman"/>
          <w:color w:val="auto"/>
          <w:sz w:val="20"/>
          <w:highlight w:val="none"/>
        </w:rPr>
        <w:t xml:space="preserve"> </w:t>
      </w:r>
      <w:bookmarkEnd w:id="65"/>
      <w:bookmarkStart w:id="66" w:name="EBcd8eecf8fe5b48bf9b8870931d397aff"/>
      <w:r>
        <w:rPr>
          <w:rFonts w:ascii="Times New Roman" w:hAnsi="Times New Roman"/>
          <w:color w:val="auto"/>
          <w:sz w:val="20"/>
          <w:highlight w:val="none"/>
        </w:rPr>
        <w:t xml:space="preserve"> </w:t>
      </w:r>
      <w:bookmarkEnd w:id="66"/>
    </w:p>
    <w:p w14:paraId="6D34FAAB">
      <w:pPr>
        <w:pStyle w:val="6"/>
        <w:ind w:firstLine="482"/>
        <w:rPr>
          <w:color w:val="auto"/>
          <w:highlight w:val="none"/>
        </w:rPr>
      </w:pPr>
      <w:bookmarkStart w:id="67" w:name="_Toc256000011"/>
      <w:bookmarkStart w:id="68" w:name="_Toc152516864"/>
      <w:bookmarkStart w:id="69" w:name="_Toc21451"/>
      <w:bookmarkStart w:id="70" w:name="_Toc104293459"/>
      <w:r>
        <w:rPr>
          <w:color w:val="auto"/>
          <w:highlight w:val="none"/>
        </w:rPr>
        <w:t>三、投标文件</w:t>
      </w:r>
      <w:bookmarkEnd w:id="67"/>
      <w:bookmarkEnd w:id="68"/>
      <w:bookmarkEnd w:id="69"/>
      <w:bookmarkEnd w:id="70"/>
    </w:p>
    <w:p w14:paraId="0E68D04A">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8</w:t>
      </w:r>
      <w:r>
        <w:rPr>
          <w:rFonts w:ascii="Times New Roman" w:hAnsi="Times New Roman" w:eastAsia="仿宋_GB2312"/>
          <w:b/>
          <w:bCs/>
          <w:color w:val="auto"/>
          <w:sz w:val="24"/>
          <w:szCs w:val="24"/>
          <w:highlight w:val="none"/>
        </w:rPr>
        <w:t>.  投标文件的组成</w:t>
      </w:r>
      <w:r>
        <w:rPr>
          <w:rFonts w:ascii="Times New Roman" w:hAnsi="Times New Roman" w:eastAsia="仿宋_GB2312"/>
          <w:color w:val="auto"/>
          <w:sz w:val="24"/>
          <w:szCs w:val="24"/>
          <w:highlight w:val="none"/>
        </w:rPr>
        <w:t xml:space="preserve"> </w:t>
      </w:r>
    </w:p>
    <w:p w14:paraId="5C563DE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.1电子版投标文件由资格响应文件、报价响应文件、商务技术响应文件三部分组成。详见第七章投标文件格式与要求。</w:t>
      </w:r>
    </w:p>
    <w:p w14:paraId="64EAC23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.2投标人应仔细阅读招标文件的全部内容，按照招标文件要求编制投标文件。任何对招标文件的忽略或误解不能作为投标文件存在缺陷或瑕疵的理由，其风险由投标人自行承担。</w:t>
      </w:r>
    </w:p>
    <w:p w14:paraId="14FC6895">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18.3 为保证公平公正，除非本招标文件另有规定或说明，投标人对同一项目投标时，不得同时提供</w:t>
      </w:r>
      <w:r>
        <w:rPr>
          <w:rFonts w:hint="eastAsia" w:ascii="Times New Roman" w:hAnsi="Times New Roman" w:eastAsia="仿宋_GB2312"/>
          <w:color w:val="auto"/>
          <w:sz w:val="24"/>
          <w:szCs w:val="24"/>
          <w:highlight w:val="none"/>
          <w:lang w:eastAsia="zh-CN"/>
        </w:rPr>
        <w:t>可选择</w:t>
      </w:r>
      <w:r>
        <w:rPr>
          <w:rFonts w:hint="eastAsia" w:ascii="Times New Roman" w:hAnsi="Times New Roman" w:eastAsia="仿宋_GB2312"/>
          <w:color w:val="auto"/>
          <w:sz w:val="24"/>
          <w:szCs w:val="24"/>
          <w:highlight w:val="none"/>
        </w:rPr>
        <w:t>投标方案。</w:t>
      </w:r>
    </w:p>
    <w:p w14:paraId="43A21436">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9</w:t>
      </w:r>
      <w:r>
        <w:rPr>
          <w:rFonts w:ascii="Times New Roman" w:hAnsi="Times New Roman" w:eastAsia="仿宋_GB2312"/>
          <w:b/>
          <w:bCs/>
          <w:color w:val="auto"/>
          <w:sz w:val="24"/>
          <w:szCs w:val="24"/>
          <w:highlight w:val="none"/>
        </w:rPr>
        <w:t>.   投标文件的编制</w:t>
      </w:r>
    </w:p>
    <w:p w14:paraId="1A3298F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1投标文件的编制：投标人应下载政采云投标客户端，在政采云平台（https://www.zcygov.cn/）下载招标文件。未按要求执行将影响投标文件的提交，投标人因自身原因导致投标文件无法导入电子评标系统的，该投标文件将视为无效。</w:t>
      </w:r>
    </w:p>
    <w:p w14:paraId="3933197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.2 投标人根据自身实力可对多个标段进行投标。若投标人参与多个标段时，应分别编制投标文件。</w:t>
      </w:r>
    </w:p>
    <w:p w14:paraId="14709D6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.3 投标人应详细阅读招标文件的全部内容。投标文件须对招标文件中的内容作出实质性</w:t>
      </w:r>
      <w:r>
        <w:rPr>
          <w:rFonts w:hint="eastAsia" w:ascii="Times New Roman" w:hAnsi="Times New Roman" w:eastAsia="仿宋_GB2312"/>
          <w:color w:val="auto"/>
          <w:sz w:val="24"/>
          <w:szCs w:val="24"/>
          <w:highlight w:val="none"/>
        </w:rPr>
        <w:t>及</w:t>
      </w:r>
      <w:r>
        <w:rPr>
          <w:rFonts w:ascii="Times New Roman" w:hAnsi="Times New Roman" w:eastAsia="仿宋_GB2312"/>
          <w:color w:val="auto"/>
          <w:sz w:val="24"/>
          <w:szCs w:val="24"/>
          <w:highlight w:val="none"/>
        </w:rPr>
        <w:t>完整</w:t>
      </w:r>
      <w:r>
        <w:rPr>
          <w:rFonts w:hint="eastAsia" w:ascii="Times New Roman" w:hAnsi="Times New Roman" w:eastAsia="仿宋_GB2312"/>
          <w:color w:val="auto"/>
          <w:sz w:val="24"/>
          <w:szCs w:val="24"/>
          <w:highlight w:val="none"/>
        </w:rPr>
        <w:t>性</w:t>
      </w:r>
      <w:r>
        <w:rPr>
          <w:rFonts w:ascii="Times New Roman" w:hAnsi="Times New Roman" w:eastAsia="仿宋_GB2312"/>
          <w:color w:val="auto"/>
          <w:sz w:val="24"/>
          <w:szCs w:val="24"/>
          <w:highlight w:val="none"/>
        </w:rPr>
        <w:t>响应，如果投标文件填报的内容不详，或没有提供招标文件中所要求的全部资料及数据，将可能导致其投标无效。</w:t>
      </w:r>
    </w:p>
    <w:p w14:paraId="1215AB8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19.4 投标文件须严格按照本招标文件第七章规定的格式提交，并按规定的统一格式逐项填写，不准有空项；无相应内容可填的项，应填写“无”、“未测试”、“没有相应指标”等明确的回答文字。建议投标人避免出现编排混乱导致投标文件被误读或查找不到等情况。</w:t>
      </w:r>
    </w:p>
    <w:p w14:paraId="02151F1A">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hint="eastAsia" w:ascii="Times New Roman" w:hAnsi="Times New Roman" w:eastAsia="仿宋_GB2312"/>
          <w:b/>
          <w:bCs/>
          <w:color w:val="auto"/>
          <w:sz w:val="24"/>
          <w:szCs w:val="24"/>
          <w:highlight w:val="none"/>
        </w:rPr>
        <w:t>20</w:t>
      </w:r>
      <w:r>
        <w:rPr>
          <w:rFonts w:ascii="Times New Roman" w:hAnsi="Times New Roman" w:eastAsia="仿宋_GB2312"/>
          <w:b/>
          <w:bCs/>
          <w:color w:val="auto"/>
          <w:sz w:val="24"/>
          <w:szCs w:val="24"/>
          <w:highlight w:val="none"/>
        </w:rPr>
        <w:t xml:space="preserve">.  投标文件的签署 </w:t>
      </w:r>
    </w:p>
    <w:p w14:paraId="2FDC6F8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r>
        <w:rPr>
          <w:rFonts w:ascii="Times New Roman" w:hAnsi="Times New Roman" w:eastAsia="仿宋_GB2312"/>
          <w:color w:val="auto"/>
          <w:sz w:val="24"/>
          <w:szCs w:val="24"/>
          <w:highlight w:val="none"/>
        </w:rPr>
        <w:t>.1 投标人应按招标文件要求对电子投标文件进行电子签名和签章，未按要求签名和签章的，评标时将视为无效投标文件。如投标人为自然人无需加盖公章，须在加盖公章处由自然人进行签字。</w:t>
      </w:r>
    </w:p>
    <w:p w14:paraId="51E5EC7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r>
        <w:rPr>
          <w:rFonts w:ascii="Times New Roman" w:hAnsi="Times New Roman" w:eastAsia="仿宋_GB2312"/>
          <w:color w:val="auto"/>
          <w:sz w:val="24"/>
          <w:szCs w:val="24"/>
          <w:highlight w:val="none"/>
        </w:rPr>
        <w:t>.2 电子投标文件具有法律效力，若投标文件内容与招标文件要求不一致，其内容影响中标结果时，责任由投标人自行承担。</w:t>
      </w:r>
    </w:p>
    <w:p w14:paraId="690BB881">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1</w:t>
      </w:r>
      <w:r>
        <w:rPr>
          <w:rFonts w:ascii="Times New Roman" w:hAnsi="Times New Roman" w:eastAsia="仿宋_GB2312"/>
          <w:b/>
          <w:bCs/>
          <w:color w:val="auto"/>
          <w:sz w:val="24"/>
          <w:szCs w:val="24"/>
          <w:highlight w:val="none"/>
        </w:rPr>
        <w:t>. 投标语言</w:t>
      </w:r>
      <w:r>
        <w:rPr>
          <w:rFonts w:ascii="Times New Roman" w:hAnsi="Times New Roman" w:eastAsia="仿宋_GB2312"/>
          <w:color w:val="auto"/>
          <w:sz w:val="24"/>
          <w:szCs w:val="24"/>
          <w:highlight w:val="none"/>
        </w:rPr>
        <w:t xml:space="preserve"> </w:t>
      </w:r>
    </w:p>
    <w:p w14:paraId="3E43AFA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提交的投标文件及投标人与交易中心就有关投标的所有往来函电均使用中文。投标人可以提交其他语言的资料，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3D3BF808">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2</w:t>
      </w:r>
      <w:r>
        <w:rPr>
          <w:rFonts w:ascii="Times New Roman" w:hAnsi="Times New Roman" w:eastAsia="仿宋_GB2312"/>
          <w:b/>
          <w:bCs/>
          <w:color w:val="auto"/>
          <w:sz w:val="24"/>
          <w:szCs w:val="24"/>
          <w:highlight w:val="none"/>
        </w:rPr>
        <w:t>. 计量单位</w:t>
      </w:r>
      <w:r>
        <w:rPr>
          <w:rFonts w:ascii="Times New Roman" w:hAnsi="Times New Roman" w:eastAsia="仿宋_GB2312"/>
          <w:color w:val="auto"/>
          <w:sz w:val="24"/>
          <w:szCs w:val="24"/>
          <w:highlight w:val="none"/>
        </w:rPr>
        <w:t xml:space="preserve"> </w:t>
      </w:r>
    </w:p>
    <w:p w14:paraId="3029E4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所有计量均采用中华人民共和国法定计量单位。 </w:t>
      </w:r>
    </w:p>
    <w:p w14:paraId="59F91098">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3</w:t>
      </w:r>
      <w:r>
        <w:rPr>
          <w:rFonts w:ascii="Times New Roman" w:hAnsi="Times New Roman" w:eastAsia="仿宋_GB2312"/>
          <w:b/>
          <w:bCs/>
          <w:color w:val="auto"/>
          <w:sz w:val="24"/>
          <w:szCs w:val="24"/>
          <w:highlight w:val="none"/>
        </w:rPr>
        <w:t>. 投标报价</w:t>
      </w:r>
      <w:r>
        <w:rPr>
          <w:rFonts w:ascii="Times New Roman" w:hAnsi="Times New Roman" w:eastAsia="仿宋_GB2312"/>
          <w:color w:val="auto"/>
          <w:sz w:val="24"/>
          <w:szCs w:val="24"/>
          <w:highlight w:val="none"/>
        </w:rPr>
        <w:t xml:space="preserve"> </w:t>
      </w:r>
    </w:p>
    <w:p w14:paraId="31A51F3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.1 投标人应按招标文件规定的要求及责任范围和合同条件，以人民币进行报价。 </w:t>
      </w:r>
    </w:p>
    <w:p w14:paraId="27D6BAB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.2 投标人应按《开标一览表》和《供货一览表》（或《分项价格表》）的内容和格式要求填写各项货物及服务的分项价格和总价</w:t>
      </w:r>
      <w:r>
        <w:rPr>
          <w:rFonts w:hint="eastAsia" w:ascii="Times New Roman" w:hAnsi="Times New Roman" w:eastAsia="仿宋_GB2312"/>
          <w:color w:val="auto"/>
          <w:sz w:val="24"/>
          <w:szCs w:val="24"/>
          <w:highlight w:val="none"/>
        </w:rPr>
        <w:t>。</w:t>
      </w:r>
    </w:p>
    <w:p w14:paraId="62B8885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3除招标文件另有规定外，投标人对本项目每个标段只允许有一个报价，不接受可选择或可调整的投标方案和报价，否则，在评标时将视为无效投标。投标文件要按招标文件的要求标明单价、总价。单价与总价不符者，适应单价的原则。总价应用数字和文字两种形式分别表示，数字和文字有不同时，总价以文字表述为准。</w:t>
      </w:r>
    </w:p>
    <w:p w14:paraId="064BF63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.4投标人的投标报价不得超过项目预算金额（含标段预算金额）或者最高限价，否则，在评标时将视为无效投标。</w:t>
      </w:r>
    </w:p>
    <w:p w14:paraId="7255E1C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.5 投标报价即为履行合同的固定价格，不得以任何理由予以变更（除不可抗力因素）。任何包含价格调整要求和附加条件的投标报价，在评标时将视为无效投标。 </w:t>
      </w:r>
    </w:p>
    <w:p w14:paraId="03FF48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.6 投标人的报价应包括为完成本项目所发生的一切费用</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安装、调试和培训</w:t>
      </w:r>
      <w:r>
        <w:rPr>
          <w:rFonts w:hint="eastAsia" w:ascii="Times New Roman" w:hAnsi="Times New Roman" w:eastAsia="仿宋_GB2312"/>
          <w:color w:val="auto"/>
          <w:sz w:val="24"/>
          <w:szCs w:val="24"/>
          <w:highlight w:val="none"/>
        </w:rPr>
        <w:t>等）</w:t>
      </w:r>
      <w:r>
        <w:rPr>
          <w:rFonts w:ascii="Times New Roman" w:hAnsi="Times New Roman" w:eastAsia="仿宋_GB2312"/>
          <w:color w:val="auto"/>
          <w:sz w:val="24"/>
          <w:szCs w:val="24"/>
          <w:highlight w:val="none"/>
        </w:rPr>
        <w:t>和税费，采购人将不再支付报价以外的任何费用。只要投报了一个确定数额的总价，无论分项价格是否全部填报了相应的金额或免费字样，报价应被视为已经包含了但并不限于本次招标全部采购需求所应提供的</w:t>
      </w:r>
      <w:r>
        <w:rPr>
          <w:rFonts w:hint="eastAsia" w:ascii="Times New Roman" w:hAnsi="Times New Roman" w:eastAsia="仿宋_GB2312"/>
          <w:color w:val="auto"/>
          <w:sz w:val="24"/>
          <w:szCs w:val="24"/>
          <w:highlight w:val="none"/>
        </w:rPr>
        <w:t>货物或</w:t>
      </w:r>
      <w:r>
        <w:rPr>
          <w:rFonts w:ascii="Times New Roman" w:hAnsi="Times New Roman" w:eastAsia="仿宋_GB2312"/>
          <w:color w:val="auto"/>
          <w:sz w:val="24"/>
          <w:szCs w:val="24"/>
          <w:highlight w:val="none"/>
        </w:rPr>
        <w:t>服务，以及伴随的货物和工程等的费用和所需缴纳的所有价格、税、费。在其他情况下，由于分项报价填报不完整、不清楚或存在其他任何失误，所导致的任何不利后果均应当由投标人自行承担。</w:t>
      </w:r>
    </w:p>
    <w:p w14:paraId="26677F6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.7 投标人应该考虑但没有考虑到的任何费用应由投标人自行承担。</w:t>
      </w:r>
    </w:p>
    <w:p w14:paraId="4C5E3A5B">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.8 投标文件报价出现前后不一致的，按照本章第3</w:t>
      </w:r>
      <w:r>
        <w:rPr>
          <w:rFonts w:hint="eastAsia" w:ascii="Times New Roman" w:hAnsi="Times New Roman" w:eastAsia="仿宋_GB2312"/>
          <w:color w:val="auto"/>
          <w:sz w:val="24"/>
          <w:szCs w:val="24"/>
          <w:highlight w:val="none"/>
          <w:lang w:val="en-US" w:eastAsia="zh-CN"/>
        </w:rPr>
        <w:t>3</w:t>
      </w:r>
      <w:bookmarkStart w:id="138" w:name="_GoBack"/>
      <w:bookmarkEnd w:id="138"/>
      <w:r>
        <w:rPr>
          <w:rFonts w:ascii="Times New Roman" w:hAnsi="Times New Roman" w:eastAsia="仿宋_GB2312"/>
          <w:color w:val="auto"/>
          <w:sz w:val="24"/>
          <w:szCs w:val="24"/>
          <w:highlight w:val="none"/>
        </w:rPr>
        <w:t>.5.4款规定修正。</w:t>
      </w:r>
    </w:p>
    <w:p w14:paraId="36E054D7">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.9 分项价格表应包含</w:t>
      </w:r>
      <w:r>
        <w:rPr>
          <w:rFonts w:hint="eastAsia" w:ascii="Times New Roman" w:hAnsi="Times New Roman" w:eastAsia="仿宋_GB2312"/>
          <w:color w:val="auto"/>
          <w:sz w:val="24"/>
          <w:szCs w:val="24"/>
          <w:highlight w:val="none"/>
        </w:rPr>
        <w:t>但不限于</w:t>
      </w:r>
      <w:r>
        <w:rPr>
          <w:rFonts w:ascii="Times New Roman" w:hAnsi="Times New Roman" w:eastAsia="仿宋_GB2312"/>
          <w:color w:val="auto"/>
          <w:sz w:val="24"/>
          <w:szCs w:val="24"/>
          <w:highlight w:val="none"/>
        </w:rPr>
        <w:t>以下内容：</w:t>
      </w:r>
    </w:p>
    <w:p w14:paraId="3FC1CDE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（1）报价应按照</w:t>
      </w:r>
      <w:r>
        <w:rPr>
          <w:rFonts w:hint="eastAsia" w:ascii="Times New Roman" w:hAnsi="Times New Roman" w:eastAsia="仿宋_GB2312"/>
          <w:color w:val="auto"/>
          <w:sz w:val="24"/>
          <w:szCs w:val="24"/>
          <w:highlight w:val="none"/>
        </w:rPr>
        <w:t>采购需求内容</w:t>
      </w:r>
      <w:r>
        <w:rPr>
          <w:rFonts w:ascii="Times New Roman" w:hAnsi="Times New Roman" w:eastAsia="仿宋_GB2312"/>
          <w:color w:val="auto"/>
          <w:sz w:val="24"/>
          <w:szCs w:val="24"/>
          <w:highlight w:val="none"/>
        </w:rPr>
        <w:t>分类进行报价。</w:t>
      </w:r>
    </w:p>
    <w:p w14:paraId="3EA780B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（2）技术招标文件中特别要求的备件价格。</w:t>
      </w:r>
    </w:p>
    <w:p w14:paraId="4F04955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（3）运输费、保险费、税费和产品运抵交货地点所产生的其他费用。</w:t>
      </w:r>
    </w:p>
    <w:p w14:paraId="22F4308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（4）售后服务费。</w:t>
      </w:r>
    </w:p>
    <w:p w14:paraId="3F4634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.10 除政策性文件规定以外，投标人所报价格在合同实施期间不因市场变化因素而变动。</w:t>
      </w:r>
    </w:p>
    <w:p w14:paraId="75E2A050">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 投标文件的内容</w:t>
      </w:r>
      <w:r>
        <w:rPr>
          <w:rFonts w:ascii="Times New Roman" w:hAnsi="Times New Roman" w:eastAsia="仿宋_GB2312"/>
          <w:color w:val="auto"/>
          <w:sz w:val="24"/>
          <w:szCs w:val="24"/>
          <w:highlight w:val="none"/>
        </w:rPr>
        <w:t xml:space="preserve"> </w:t>
      </w:r>
    </w:p>
    <w:p w14:paraId="3EF34E29">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.1</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资格响应文件</w:t>
      </w:r>
    </w:p>
    <w:p w14:paraId="6B83A31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.1.1资格响应文件包含但不仅限于第一章要求的资格审查文件。</w:t>
      </w:r>
    </w:p>
    <w:p w14:paraId="444DF54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.1.2如果投标人为联合体，则应提交联合体协议。否则，在资格审查时将视为无效投标。</w:t>
      </w:r>
    </w:p>
    <w:p w14:paraId="2AF612E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bCs/>
          <w:color w:val="auto"/>
          <w:sz w:val="24"/>
          <w:szCs w:val="24"/>
          <w:highlight w:val="none"/>
        </w:rPr>
        <w:t>2</w:t>
      </w:r>
      <w:r>
        <w:rPr>
          <w:rFonts w:hint="eastAsia" w:ascii="Times New Roman" w:hAnsi="Times New Roman" w:eastAsia="仿宋_GB2312"/>
          <w:bCs/>
          <w:color w:val="auto"/>
          <w:sz w:val="24"/>
          <w:szCs w:val="24"/>
          <w:highlight w:val="none"/>
        </w:rPr>
        <w:t>4</w:t>
      </w:r>
      <w:r>
        <w:rPr>
          <w:rFonts w:ascii="Times New Roman" w:hAnsi="Times New Roman" w:eastAsia="仿宋_GB2312"/>
          <w:bCs/>
          <w:color w:val="auto"/>
          <w:sz w:val="24"/>
          <w:szCs w:val="24"/>
          <w:highlight w:val="none"/>
        </w:rPr>
        <w:t xml:space="preserve">.1.3 </w:t>
      </w:r>
      <w:r>
        <w:rPr>
          <w:rFonts w:ascii="Times New Roman" w:hAnsi="Times New Roman" w:eastAsia="仿宋_GB2312"/>
          <w:color w:val="auto"/>
          <w:sz w:val="24"/>
          <w:szCs w:val="24"/>
          <w:highlight w:val="none"/>
        </w:rPr>
        <w:t xml:space="preserve">投标人有下列情形之一的，视为无效投标： </w:t>
      </w:r>
    </w:p>
    <w:p w14:paraId="5C47EB7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（1）未按招标文件要求提交资格响应文件的或提供虚假资格响应文件的； </w:t>
      </w:r>
    </w:p>
    <w:p w14:paraId="0B1F04A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（2）资格响应文件不在有效期内或未按有关规定年审合格的。</w:t>
      </w:r>
    </w:p>
    <w:p w14:paraId="608FBD3F">
      <w:pPr>
        <w:adjustRightInd w:val="0"/>
        <w:snapToGrid w:val="0"/>
        <w:spacing w:line="400" w:lineRule="exact"/>
        <w:ind w:firstLine="477" w:firstLineChars="198"/>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4</w:t>
      </w:r>
      <w:r>
        <w:rPr>
          <w:rFonts w:ascii="Times New Roman" w:hAnsi="Times New Roman" w:eastAsia="仿宋_GB2312"/>
          <w:b/>
          <w:bCs/>
          <w:color w:val="auto"/>
          <w:sz w:val="24"/>
          <w:szCs w:val="24"/>
          <w:highlight w:val="none"/>
        </w:rPr>
        <w:t>.2  报价响应文件</w:t>
      </w:r>
    </w:p>
    <w:p w14:paraId="63B1D1D3">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报价响应文件包括但不限于：</w:t>
      </w:r>
    </w:p>
    <w:p w14:paraId="2C0BB908">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（1）价格表；</w:t>
      </w:r>
    </w:p>
    <w:p w14:paraId="1D6A1F2F">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（2）供货一览表</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分项价格表；</w:t>
      </w:r>
    </w:p>
    <w:p w14:paraId="1923043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）其他文件。</w:t>
      </w:r>
    </w:p>
    <w:p w14:paraId="5DF6478D">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4</w:t>
      </w:r>
      <w:r>
        <w:rPr>
          <w:rFonts w:ascii="Times New Roman" w:hAnsi="Times New Roman" w:eastAsia="仿宋_GB2312"/>
          <w:b/>
          <w:bCs/>
          <w:color w:val="auto"/>
          <w:sz w:val="24"/>
          <w:szCs w:val="24"/>
          <w:highlight w:val="none"/>
        </w:rPr>
        <w:t>.3  商务技术响应文件</w:t>
      </w:r>
    </w:p>
    <w:p w14:paraId="4C6AF59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商务文件内容包括资质证明、工作业绩、技术实力等反映投标人的项目实施能力的文件。技术文件主要反映招标文件要求的有关技术方案、技术规格以及所提供详细技术指标等内容。主要包括：</w:t>
      </w:r>
    </w:p>
    <w:p w14:paraId="77F25225">
      <w:pPr>
        <w:adjustRightInd w:val="0"/>
        <w:snapToGrid w:val="0"/>
        <w:spacing w:line="400" w:lineRule="exact"/>
        <w:ind w:right="17" w:rightChars="8" w:firstLine="48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（1）业绩资料；</w:t>
      </w:r>
    </w:p>
    <w:p w14:paraId="20EEEC4B">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2</w:t>
      </w:r>
      <w:r>
        <w:rPr>
          <w:rFonts w:ascii="Times New Roman" w:hAnsi="Times New Roman" w:eastAsia="仿宋_GB2312"/>
          <w:color w:val="auto"/>
          <w:sz w:val="24"/>
          <w:szCs w:val="24"/>
          <w:highlight w:val="none"/>
        </w:rPr>
        <w:t>）资质证明文件（如果需要）；</w:t>
      </w:r>
    </w:p>
    <w:p w14:paraId="1BA5914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）项目概况及特点；</w:t>
      </w:r>
    </w:p>
    <w:p w14:paraId="70F9E9F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4</w:t>
      </w:r>
      <w:r>
        <w:rPr>
          <w:rFonts w:ascii="Times New Roman" w:hAnsi="Times New Roman" w:eastAsia="仿宋_GB2312"/>
          <w:color w:val="auto"/>
          <w:sz w:val="24"/>
          <w:szCs w:val="24"/>
          <w:highlight w:val="none"/>
        </w:rPr>
        <w:t>）技术方案（或服务方案）及设计图纸（如果需要）；</w:t>
      </w:r>
    </w:p>
    <w:p w14:paraId="5977575F">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）技术规格（或服务计划）；</w:t>
      </w:r>
    </w:p>
    <w:p w14:paraId="54F830AC">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6</w:t>
      </w:r>
      <w:r>
        <w:rPr>
          <w:rFonts w:ascii="Times New Roman" w:hAnsi="Times New Roman" w:eastAsia="仿宋_GB2312"/>
          <w:color w:val="auto"/>
          <w:sz w:val="24"/>
          <w:szCs w:val="24"/>
          <w:highlight w:val="none"/>
        </w:rPr>
        <w:t>）产品说明书；</w:t>
      </w:r>
    </w:p>
    <w:p w14:paraId="1E4E9DF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）技术培训（如果需要）；</w:t>
      </w:r>
    </w:p>
    <w:p w14:paraId="45F886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）供货及质保承诺（或完工及服务期承诺）；</w:t>
      </w:r>
    </w:p>
    <w:p w14:paraId="4A544D67">
      <w:pPr>
        <w:adjustRightInd w:val="0"/>
        <w:snapToGrid w:val="0"/>
        <w:spacing w:line="400" w:lineRule="exact"/>
        <w:ind w:firstLine="480" w:firstLineChars="200"/>
        <w:rPr>
          <w:rFonts w:ascii="Times New Roman" w:hAnsi="Times New Roman" w:eastAsia="仿宋_GB2312"/>
          <w:b/>
          <w:bCs/>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9</w:t>
      </w:r>
      <w:r>
        <w:rPr>
          <w:rFonts w:ascii="Times New Roman" w:hAnsi="Times New Roman" w:eastAsia="仿宋_GB2312"/>
          <w:color w:val="auto"/>
          <w:sz w:val="24"/>
          <w:szCs w:val="24"/>
          <w:highlight w:val="none"/>
        </w:rPr>
        <w:t>）其他文件（如人员</w:t>
      </w:r>
      <w:r>
        <w:rPr>
          <w:rFonts w:hint="eastAsia" w:ascii="Times New Roman" w:hAnsi="Times New Roman" w:eastAsia="仿宋_GB2312"/>
          <w:color w:val="auto"/>
          <w:sz w:val="24"/>
          <w:szCs w:val="24"/>
          <w:highlight w:val="none"/>
        </w:rPr>
        <w:t>明细</w:t>
      </w:r>
      <w:r>
        <w:rPr>
          <w:rFonts w:ascii="Times New Roman" w:hAnsi="Times New Roman" w:eastAsia="仿宋_GB2312"/>
          <w:color w:val="auto"/>
          <w:sz w:val="24"/>
          <w:szCs w:val="24"/>
          <w:highlight w:val="none"/>
        </w:rPr>
        <w:t>、劳动力配置等情况说明及其他证明文件）（如果需要）。</w:t>
      </w:r>
    </w:p>
    <w:p w14:paraId="2C953E4F">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5</w:t>
      </w:r>
      <w:r>
        <w:rPr>
          <w:rFonts w:ascii="Times New Roman" w:hAnsi="Times New Roman" w:eastAsia="仿宋_GB2312"/>
          <w:b/>
          <w:bCs/>
          <w:color w:val="auto"/>
          <w:sz w:val="24"/>
          <w:szCs w:val="24"/>
          <w:highlight w:val="none"/>
        </w:rPr>
        <w:t>. 投标文件实质响应招标文件</w:t>
      </w:r>
      <w:r>
        <w:rPr>
          <w:rFonts w:ascii="Times New Roman" w:hAnsi="Times New Roman" w:eastAsia="仿宋_GB2312"/>
          <w:color w:val="auto"/>
          <w:sz w:val="24"/>
          <w:szCs w:val="24"/>
          <w:highlight w:val="none"/>
        </w:rPr>
        <w:t xml:space="preserve"> </w:t>
      </w:r>
    </w:p>
    <w:p w14:paraId="24A9A85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 xml:space="preserve">.1 投标人应当提交其拟供的合同项下货物及其服务符合招标文件规定的证明文件，该证明文件作为投标文件的一部分。 </w:t>
      </w:r>
    </w:p>
    <w:p w14:paraId="37E93AB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.2 投标人应按招标文件要求详细填写相关表格。</w:t>
      </w:r>
    </w:p>
    <w:p w14:paraId="03700B8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.3 技术规格、参数响应偏离表应对照招标文件技术要求逐条详细填写响应内容，不得简单以“均响应”、“完全响应”等同等含义文字代替技术要求的描述，否则评标委员会将判定其未响应。投标人须注意：为合理节约政府采购评审成本，提倡诚实信用的投标行为，特别要求投标人应本着诚信精神，在本次投标文件的偏离表中，均以审慎的态度明确、清楚地披露各项偏离情况。若投标人对某一事项是否存在或是否属于负偏离不能确定，亦必须在偏离表中清楚地表明该偏离事项，并可以注明不能确定的字样。任何情况下，对于投标人没有在偏离表中明确、清楚地披露的事项，包括可能属于被投标人在偏离表中遗漏披露的事项，将被认定为属于负偏离。</w:t>
      </w:r>
    </w:p>
    <w:p w14:paraId="79EA5E8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6</w:t>
      </w:r>
      <w:r>
        <w:rPr>
          <w:rFonts w:ascii="Times New Roman" w:hAnsi="Times New Roman" w:eastAsia="仿宋_GB2312"/>
          <w:b/>
          <w:bCs/>
          <w:color w:val="auto"/>
          <w:sz w:val="24"/>
          <w:szCs w:val="24"/>
          <w:highlight w:val="none"/>
        </w:rPr>
        <w:t xml:space="preserve">. 投标有效期 </w:t>
      </w:r>
      <w:r>
        <w:rPr>
          <w:rFonts w:ascii="Times New Roman" w:hAnsi="Times New Roman" w:eastAsia="仿宋_GB2312"/>
          <w:color w:val="auto"/>
          <w:sz w:val="24"/>
          <w:szCs w:val="24"/>
          <w:highlight w:val="none"/>
        </w:rPr>
        <w:t xml:space="preserve"> </w:t>
      </w:r>
    </w:p>
    <w:p w14:paraId="0F4C4D8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投标有效期见“第二章 招标文件前附表”，在此期间投标文件对投标人具有法律约束力，以保证采购人有足够的时间完成评标、定标以及签订合同。投标有效期不足的，在评标时将其视为无效投标。</w:t>
      </w:r>
    </w:p>
    <w:p w14:paraId="1F00CF0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.2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448A38D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.3 投标人同意延长的，其投标保证金的有效期也相应延长，但不得要求或被允许修改或撤销其投标文件；投标人拒绝延长的，其投标文件在原投标有效期满后将不再有效，但其提交的投标保证金可予以退还。</w:t>
      </w:r>
      <w:r>
        <w:rPr>
          <w:rFonts w:ascii="Times New Roman" w:hAnsi="Times New Roman" w:eastAsia="仿宋_GB2312"/>
          <w:color w:val="auto"/>
          <w:sz w:val="24"/>
          <w:szCs w:val="24"/>
          <w:highlight w:val="none"/>
        </w:rPr>
        <w:t xml:space="preserve"> </w:t>
      </w:r>
    </w:p>
    <w:p w14:paraId="0F9CD80E">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7</w:t>
      </w:r>
      <w:r>
        <w:rPr>
          <w:rFonts w:hint="eastAsia" w:ascii="Times New Roman" w:hAnsi="Times New Roman" w:eastAsia="仿宋_GB2312"/>
          <w:b/>
          <w:bCs/>
          <w:color w:val="auto"/>
          <w:sz w:val="24"/>
          <w:szCs w:val="24"/>
          <w:highlight w:val="none"/>
        </w:rPr>
        <w:t>. 样品及演示</w:t>
      </w:r>
      <w:r>
        <w:rPr>
          <w:rFonts w:hint="eastAsia" w:ascii="Times New Roman" w:hAnsi="Times New Roman" w:eastAsia="仿宋_GB2312"/>
          <w:color w:val="auto"/>
          <w:sz w:val="24"/>
          <w:szCs w:val="24"/>
          <w:highlight w:val="none"/>
        </w:rPr>
        <w:t xml:space="preserve"> </w:t>
      </w:r>
    </w:p>
    <w:p w14:paraId="768615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.1本项目是否要求投标人提供样品，以及样品制作的标准和要求、是否需要随样品提交相关检测报告、样品的递交等要求见招标文件第二章。</w:t>
      </w:r>
    </w:p>
    <w:p w14:paraId="2E71205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.2样品退还：未中标的投标人自行联系采购人或集采机构取回投标样品；中标人的样品由采购人进行保管、封存，并作为履约验收的参考（招标文件另有规定的从其规定）。</w:t>
      </w:r>
    </w:p>
    <w:p w14:paraId="1AE4AE5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.3 样品的评审方法以及评审标准等内容见招标文件第五章。</w:t>
      </w:r>
    </w:p>
    <w:p w14:paraId="33E307C3">
      <w:pPr>
        <w:rPr>
          <w:rFonts w:ascii="Times New Roman" w:hAnsi="Times New Roman"/>
          <w:color w:val="auto"/>
          <w:highlight w:val="none"/>
        </w:rPr>
      </w:pPr>
      <w:bookmarkStart w:id="71" w:name="EBe30f8b79ac024dd3a8d37824d3983b65"/>
      <w:r>
        <w:rPr>
          <w:rFonts w:ascii="Times New Roman" w:hAnsi="Times New Roman"/>
          <w:color w:val="auto"/>
          <w:sz w:val="20"/>
          <w:highlight w:val="none"/>
        </w:rPr>
        <w:t xml:space="preserve"> </w:t>
      </w:r>
      <w:bookmarkEnd w:id="71"/>
      <w:bookmarkStart w:id="72" w:name="EB2483f9d8c5024f89af709c3d98ec2104"/>
      <w:r>
        <w:rPr>
          <w:rFonts w:ascii="Times New Roman" w:hAnsi="Times New Roman"/>
          <w:color w:val="auto"/>
          <w:sz w:val="20"/>
          <w:highlight w:val="none"/>
        </w:rPr>
        <w:t xml:space="preserve"> </w:t>
      </w:r>
      <w:bookmarkEnd w:id="72"/>
      <w:bookmarkStart w:id="73" w:name="EB9cfc61f9e3dc4aad9dd042e004b7c638"/>
      <w:r>
        <w:rPr>
          <w:rFonts w:ascii="Times New Roman" w:hAnsi="Times New Roman"/>
          <w:color w:val="auto"/>
          <w:sz w:val="20"/>
          <w:highlight w:val="none"/>
        </w:rPr>
        <w:t xml:space="preserve"> </w:t>
      </w:r>
      <w:bookmarkEnd w:id="73"/>
    </w:p>
    <w:p w14:paraId="6188F934">
      <w:pPr>
        <w:pStyle w:val="6"/>
        <w:ind w:firstLine="482"/>
        <w:rPr>
          <w:color w:val="auto"/>
          <w:highlight w:val="none"/>
        </w:rPr>
      </w:pPr>
      <w:bookmarkStart w:id="74" w:name="_Toc104293460"/>
      <w:bookmarkStart w:id="75" w:name="_Toc28568"/>
      <w:bookmarkStart w:id="76" w:name="_Toc152516865"/>
      <w:bookmarkStart w:id="77" w:name="_Toc256000012"/>
      <w:r>
        <w:rPr>
          <w:color w:val="auto"/>
          <w:highlight w:val="none"/>
        </w:rPr>
        <w:t>四、投标文件的提交、修改和撤回</w:t>
      </w:r>
      <w:bookmarkEnd w:id="74"/>
      <w:bookmarkEnd w:id="75"/>
      <w:bookmarkEnd w:id="76"/>
      <w:bookmarkEnd w:id="77"/>
    </w:p>
    <w:p w14:paraId="7BA2C72C">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2</w:t>
      </w:r>
      <w:r>
        <w:rPr>
          <w:rFonts w:hint="eastAsia" w:ascii="Times New Roman" w:hAnsi="Times New Roman" w:eastAsia="仿宋_GB2312"/>
          <w:b/>
          <w:color w:val="auto"/>
          <w:sz w:val="24"/>
          <w:szCs w:val="24"/>
          <w:highlight w:val="none"/>
          <w:lang w:val="en-US" w:eastAsia="zh-CN"/>
        </w:rPr>
        <w:t>8</w:t>
      </w:r>
      <w:r>
        <w:rPr>
          <w:rFonts w:ascii="Times New Roman" w:hAnsi="Times New Roman" w:eastAsia="仿宋_GB2312"/>
          <w:b/>
          <w:color w:val="auto"/>
          <w:sz w:val="24"/>
          <w:szCs w:val="24"/>
          <w:highlight w:val="none"/>
        </w:rPr>
        <w:t>．投标文件的提交</w:t>
      </w:r>
    </w:p>
    <w:p w14:paraId="320C68A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.1投标文件通过数字证书进行加密并签章。未按要求执行的投标文件，政采云平台将无法接受，交易中心不予受理。</w:t>
      </w:r>
    </w:p>
    <w:p w14:paraId="0C9D73E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.2 投标人应在招标文件规定的投标截止时间前将电子投标文件网络传输至政采云平台的</w:t>
      </w:r>
      <w:r>
        <w:rPr>
          <w:rFonts w:hint="eastAsia" w:ascii="Times New Roman" w:hAnsi="Times New Roman" w:eastAsia="仿宋_GB2312"/>
          <w:color w:val="auto"/>
          <w:sz w:val="24"/>
          <w:szCs w:val="24"/>
          <w:highlight w:val="none"/>
          <w:lang w:eastAsia="zh-CN"/>
        </w:rPr>
        <w:t>相应</w:t>
      </w:r>
      <w:r>
        <w:rPr>
          <w:rFonts w:ascii="Times New Roman" w:hAnsi="Times New Roman" w:eastAsia="仿宋_GB2312"/>
          <w:color w:val="auto"/>
          <w:sz w:val="24"/>
          <w:szCs w:val="24"/>
          <w:highlight w:val="none"/>
        </w:rPr>
        <w:t>栏目，逾期不予受理。</w:t>
      </w:r>
    </w:p>
    <w:p w14:paraId="2AA4095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.3因自身原因导致投标文件提交不成功的，由投标人自行承担不利后果。</w:t>
      </w:r>
    </w:p>
    <w:p w14:paraId="110AE95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hint="eastAsia" w:ascii="Times New Roman" w:hAnsi="Times New Roman" w:eastAsia="仿宋_GB2312"/>
          <w:color w:val="auto"/>
          <w:sz w:val="24"/>
          <w:szCs w:val="24"/>
          <w:highlight w:val="none"/>
        </w:rPr>
        <w:t>.4 投标人所递交的电子投标文件不予退还。</w:t>
      </w:r>
    </w:p>
    <w:p w14:paraId="48B4EE0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lang w:val="en-US" w:eastAsia="zh-CN"/>
        </w:rPr>
        <w:t>29</w:t>
      </w:r>
      <w:r>
        <w:rPr>
          <w:rFonts w:ascii="Times New Roman" w:hAnsi="Times New Roman" w:eastAsia="仿宋_GB2312"/>
          <w:b/>
          <w:bCs/>
          <w:color w:val="auto"/>
          <w:sz w:val="24"/>
          <w:szCs w:val="24"/>
          <w:highlight w:val="none"/>
        </w:rPr>
        <w:t>.</w:t>
      </w:r>
      <w:r>
        <w:rPr>
          <w:rFonts w:hint="eastAsia" w:ascii="Times New Roman" w:hAnsi="Times New Roman" w:eastAsia="仿宋_GB2312"/>
          <w:b/>
          <w:bCs/>
          <w:color w:val="auto"/>
          <w:sz w:val="24"/>
          <w:szCs w:val="24"/>
          <w:highlight w:val="none"/>
        </w:rPr>
        <w:t xml:space="preserve"> </w:t>
      </w:r>
      <w:r>
        <w:rPr>
          <w:rFonts w:ascii="Times New Roman" w:hAnsi="Times New Roman" w:eastAsia="仿宋_GB2312"/>
          <w:b/>
          <w:bCs/>
          <w:color w:val="auto"/>
          <w:sz w:val="24"/>
          <w:szCs w:val="24"/>
          <w:highlight w:val="none"/>
        </w:rPr>
        <w:t>投标文件的修改和撤回</w:t>
      </w:r>
      <w:r>
        <w:rPr>
          <w:rFonts w:ascii="Times New Roman" w:hAnsi="Times New Roman" w:eastAsia="仿宋_GB2312"/>
          <w:color w:val="auto"/>
          <w:sz w:val="24"/>
          <w:szCs w:val="24"/>
          <w:highlight w:val="none"/>
        </w:rPr>
        <w:t xml:space="preserve"> </w:t>
      </w:r>
    </w:p>
    <w:p w14:paraId="7419194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投标人在招标文件规定的投标截止时间前可以撤回投标文件，也可以撤回并修改后重新提交。在投标截止时间之后，</w:t>
      </w:r>
      <w:r>
        <w:rPr>
          <w:rFonts w:hint="eastAsia" w:ascii="Times New Roman" w:hAnsi="Times New Roman" w:eastAsia="仿宋_GB2312"/>
          <w:color w:val="auto"/>
          <w:sz w:val="24"/>
          <w:szCs w:val="24"/>
          <w:highlight w:val="none"/>
        </w:rPr>
        <w:t>不得撤回投标文件</w:t>
      </w:r>
      <w:r>
        <w:rPr>
          <w:rFonts w:ascii="Times New Roman" w:hAnsi="Times New Roman" w:eastAsia="仿宋_GB2312"/>
          <w:color w:val="auto"/>
          <w:sz w:val="24"/>
          <w:szCs w:val="24"/>
          <w:highlight w:val="none"/>
        </w:rPr>
        <w:t>。</w:t>
      </w:r>
    </w:p>
    <w:p w14:paraId="6B733A6D">
      <w:pPr>
        <w:adjustRightInd w:val="0"/>
        <w:snapToGrid w:val="0"/>
        <w:spacing w:line="400" w:lineRule="exact"/>
        <w:ind w:firstLine="477" w:firstLineChars="198"/>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0</w:t>
      </w:r>
      <w:r>
        <w:rPr>
          <w:rFonts w:ascii="Times New Roman" w:hAnsi="Times New Roman" w:eastAsia="仿宋_GB2312"/>
          <w:b/>
          <w:bCs/>
          <w:color w:val="auto"/>
          <w:sz w:val="24"/>
          <w:szCs w:val="24"/>
          <w:highlight w:val="none"/>
        </w:rPr>
        <w:t>.</w:t>
      </w:r>
      <w:r>
        <w:rPr>
          <w:rFonts w:hint="eastAsia" w:ascii="Times New Roman" w:hAnsi="Times New Roman" w:eastAsia="仿宋_GB2312"/>
          <w:b/>
          <w:bCs/>
          <w:color w:val="auto"/>
          <w:sz w:val="24"/>
          <w:szCs w:val="24"/>
          <w:highlight w:val="none"/>
        </w:rPr>
        <w:t xml:space="preserve"> </w:t>
      </w:r>
      <w:r>
        <w:rPr>
          <w:rFonts w:ascii="Times New Roman" w:hAnsi="Times New Roman" w:eastAsia="仿宋_GB2312"/>
          <w:b/>
          <w:bCs/>
          <w:color w:val="auto"/>
          <w:sz w:val="24"/>
          <w:szCs w:val="24"/>
          <w:highlight w:val="none"/>
        </w:rPr>
        <w:t>串通投标</w:t>
      </w:r>
      <w:r>
        <w:rPr>
          <w:rFonts w:ascii="Times New Roman" w:hAnsi="Times New Roman" w:eastAsia="仿宋_GB2312"/>
          <w:color w:val="auto"/>
          <w:sz w:val="24"/>
          <w:szCs w:val="24"/>
          <w:highlight w:val="none"/>
        </w:rPr>
        <w:t xml:space="preserve"> </w:t>
      </w:r>
    </w:p>
    <w:p w14:paraId="40D2A68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有下列情形之一的，视为投标人串通投标，其投标无效：</w:t>
      </w:r>
    </w:p>
    <w:p w14:paraId="1FE25E6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（1）不同投标人的投标文件由同一单位或者个人编制；</w:t>
      </w:r>
    </w:p>
    <w:p w14:paraId="2A9323D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（2）不同投标人委托同一单位或者个人办理投标事宜；</w:t>
      </w:r>
    </w:p>
    <w:p w14:paraId="31BAF59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（3）不同投标人的投标文件载明的项目管理成员或者联系人员为同一人；</w:t>
      </w:r>
    </w:p>
    <w:p w14:paraId="4D35C2D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（4）不同投标人的投标文件异常一致或者投标报价呈规律性差异；</w:t>
      </w:r>
    </w:p>
    <w:p w14:paraId="7D7C061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（5）不同投标人的投标资料相互混装；</w:t>
      </w:r>
    </w:p>
    <w:p w14:paraId="3BC75E4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不同投标人的投标保证金从同一单位或者个人的账户转出。</w:t>
      </w:r>
    </w:p>
    <w:p w14:paraId="0BC2E9E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）相关法律、法规规定的其他形式。</w:t>
      </w:r>
    </w:p>
    <w:p w14:paraId="339995F5">
      <w:pPr>
        <w:rPr>
          <w:rFonts w:ascii="Times New Roman" w:hAnsi="Times New Roman"/>
          <w:color w:val="auto"/>
          <w:highlight w:val="none"/>
        </w:rPr>
      </w:pPr>
      <w:bookmarkStart w:id="78" w:name="EB66ceaa6b39824d508105a628bcafcd9b"/>
      <w:r>
        <w:rPr>
          <w:rFonts w:ascii="Times New Roman" w:hAnsi="Times New Roman"/>
          <w:color w:val="auto"/>
          <w:sz w:val="20"/>
          <w:highlight w:val="none"/>
        </w:rPr>
        <w:t xml:space="preserve"> </w:t>
      </w:r>
      <w:bookmarkEnd w:id="78"/>
      <w:bookmarkStart w:id="79" w:name="EB6af295d2da2b4778b7c2c5c7e5eea71a"/>
      <w:r>
        <w:rPr>
          <w:rFonts w:ascii="Times New Roman" w:hAnsi="Times New Roman"/>
          <w:color w:val="auto"/>
          <w:sz w:val="20"/>
          <w:highlight w:val="none"/>
        </w:rPr>
        <w:t xml:space="preserve"> </w:t>
      </w:r>
      <w:bookmarkEnd w:id="79"/>
      <w:bookmarkStart w:id="80" w:name="EBa1eff873611b4b6486cc1da270cc8651"/>
      <w:r>
        <w:rPr>
          <w:rFonts w:ascii="Times New Roman" w:hAnsi="Times New Roman"/>
          <w:color w:val="auto"/>
          <w:sz w:val="20"/>
          <w:highlight w:val="none"/>
        </w:rPr>
        <w:t xml:space="preserve"> </w:t>
      </w:r>
      <w:bookmarkEnd w:id="80"/>
    </w:p>
    <w:p w14:paraId="30DAAE00">
      <w:pPr>
        <w:pStyle w:val="6"/>
        <w:ind w:firstLine="482"/>
        <w:rPr>
          <w:color w:val="auto"/>
          <w:highlight w:val="none"/>
        </w:rPr>
      </w:pPr>
      <w:bookmarkStart w:id="81" w:name="_Toc104293461"/>
      <w:bookmarkStart w:id="82" w:name="_Toc6330"/>
      <w:bookmarkStart w:id="83" w:name="_Toc256000013"/>
      <w:bookmarkStart w:id="84" w:name="_Toc152516866"/>
      <w:r>
        <w:rPr>
          <w:color w:val="auto"/>
          <w:highlight w:val="none"/>
        </w:rPr>
        <w:t>五、开标与评审</w:t>
      </w:r>
      <w:bookmarkEnd w:id="81"/>
      <w:bookmarkEnd w:id="82"/>
      <w:bookmarkEnd w:id="83"/>
      <w:bookmarkEnd w:id="84"/>
      <w:r>
        <w:rPr>
          <w:color w:val="auto"/>
          <w:highlight w:val="none"/>
        </w:rPr>
        <w:t xml:space="preserve"> </w:t>
      </w:r>
    </w:p>
    <w:p w14:paraId="26DB3141">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1</w:t>
      </w:r>
      <w:r>
        <w:rPr>
          <w:rFonts w:ascii="Times New Roman" w:hAnsi="Times New Roman" w:eastAsia="仿宋_GB2312"/>
          <w:b/>
          <w:bCs/>
          <w:color w:val="auto"/>
          <w:sz w:val="24"/>
          <w:szCs w:val="24"/>
          <w:highlight w:val="none"/>
        </w:rPr>
        <w:t xml:space="preserve">. 开标 </w:t>
      </w:r>
    </w:p>
    <w:p w14:paraId="6BC5CB44">
      <w:pPr>
        <w:adjustRightInd w:val="0"/>
        <w:snapToGrid w:val="0"/>
        <w:spacing w:line="400" w:lineRule="exact"/>
        <w:ind w:firstLine="413"/>
        <w:rPr>
          <w:rFonts w:ascii="Times New Roman" w:hAnsi="Times New Roman" w:eastAsia="仿宋_GB2312"/>
          <w:b/>
          <w:bCs/>
          <w:color w:val="auto"/>
          <w:sz w:val="24"/>
          <w:szCs w:val="24"/>
          <w:highlight w:val="none"/>
        </w:rPr>
      </w:pPr>
      <w:r>
        <w:rPr>
          <w:rFonts w:ascii="Times New Roman" w:hAnsi="Times New Roman" w:eastAsia="仿宋_GB2312"/>
          <w:color w:val="auto"/>
          <w:sz w:val="24"/>
          <w:szCs w:val="24"/>
          <w:highlight w:val="none"/>
        </w:rPr>
        <w:t>交易中心按招标文件规定组织开标会议。投标人不足3家的，不得开标。</w:t>
      </w:r>
    </w:p>
    <w:p w14:paraId="5E41A47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.1 开标时，</w:t>
      </w:r>
      <w:r>
        <w:rPr>
          <w:rFonts w:hint="eastAsia"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rPr>
        <w:t>出现下列情形之一的，交易中心不予受理，不得进入评审：</w:t>
      </w:r>
    </w:p>
    <w:p w14:paraId="0ED7D5A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（1）经检查数字证书无效的电子投标文件；</w:t>
      </w:r>
    </w:p>
    <w:p w14:paraId="78FB4D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（2）电子投标文件未按招标文件要求提交的；</w:t>
      </w:r>
    </w:p>
    <w:p w14:paraId="0EEDF1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（3）未按“招标文件前附表”的规定解密电子投标文件的；</w:t>
      </w:r>
    </w:p>
    <w:p w14:paraId="2F49B18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（4）未按招标文件内容执行的或其他违反法律、法规的情形。</w:t>
      </w:r>
    </w:p>
    <w:p w14:paraId="1A8D078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hint="eastAsia" w:ascii="Times New Roman" w:hAnsi="Times New Roman" w:eastAsia="仿宋_GB2312"/>
          <w:color w:val="auto"/>
          <w:sz w:val="24"/>
          <w:szCs w:val="24"/>
          <w:highlight w:val="none"/>
        </w:rPr>
        <w:t xml:space="preserve">.2 </w:t>
      </w:r>
      <w:r>
        <w:rPr>
          <w:rFonts w:ascii="Times New Roman" w:hAnsi="Times New Roman" w:eastAsia="仿宋_GB2312"/>
          <w:color w:val="auto"/>
          <w:sz w:val="24"/>
          <w:szCs w:val="24"/>
          <w:highlight w:val="none"/>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6F81832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投标人未参加开标的，视同认可开标结果。</w:t>
      </w:r>
    </w:p>
    <w:p w14:paraId="26ADF1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 开标程序</w:t>
      </w:r>
    </w:p>
    <w:p w14:paraId="50509F0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.1 投标人签到。</w:t>
      </w:r>
    </w:p>
    <w:p w14:paraId="56CF542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.2 解密文件：由投标人使用CA数字证书登录政采云平台解密电子投标文件。</w:t>
      </w:r>
    </w:p>
    <w:p w14:paraId="7CF887E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.3 </w:t>
      </w:r>
      <w:r>
        <w:rPr>
          <w:rFonts w:hint="eastAsia" w:ascii="Times New Roman" w:hAnsi="Times New Roman" w:eastAsia="仿宋_GB2312"/>
          <w:color w:val="auto"/>
          <w:sz w:val="24"/>
          <w:szCs w:val="24"/>
          <w:highlight w:val="none"/>
        </w:rPr>
        <w:t>解密完成后，系统自动显示</w:t>
      </w:r>
      <w:r>
        <w:rPr>
          <w:rFonts w:ascii="Times New Roman" w:hAnsi="Times New Roman" w:eastAsia="仿宋_GB2312"/>
          <w:color w:val="auto"/>
          <w:sz w:val="24"/>
          <w:szCs w:val="24"/>
          <w:highlight w:val="none"/>
        </w:rPr>
        <w:t>投标人的名称、投标报价，供货期及质保期或完工期及服务期等交易中心认为合适的其他详细内容。</w:t>
      </w:r>
    </w:p>
    <w:p w14:paraId="4A99BCB7">
      <w:pPr>
        <w:adjustRightInd w:val="0"/>
        <w:snapToGrid w:val="0"/>
        <w:spacing w:line="400" w:lineRule="exact"/>
        <w:ind w:firstLine="470" w:firstLineChars="196"/>
        <w:rPr>
          <w:rFonts w:ascii="Times New Roman" w:hAnsi="Times New Roman" w:eastAsia="仿宋_GB2312"/>
          <w:b/>
          <w:bCs/>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.4 </w:t>
      </w:r>
      <w:r>
        <w:rPr>
          <w:rFonts w:hint="eastAsia" w:ascii="Times New Roman" w:hAnsi="Times New Roman" w:eastAsia="仿宋_GB2312"/>
          <w:bCs/>
          <w:color w:val="auto"/>
          <w:sz w:val="24"/>
          <w:szCs w:val="24"/>
          <w:highlight w:val="none"/>
        </w:rPr>
        <w:t>投标人应在线</w:t>
      </w:r>
      <w:r>
        <w:rPr>
          <w:rFonts w:ascii="Times New Roman" w:hAnsi="Times New Roman" w:eastAsia="仿宋_GB2312"/>
          <w:bCs/>
          <w:color w:val="auto"/>
          <w:sz w:val="24"/>
          <w:szCs w:val="24"/>
          <w:highlight w:val="none"/>
        </w:rPr>
        <w:t>对开标记录进行签署确认。</w:t>
      </w:r>
    </w:p>
    <w:p w14:paraId="0E071751">
      <w:pPr>
        <w:adjustRightInd w:val="0"/>
        <w:snapToGrid w:val="0"/>
        <w:spacing w:line="400" w:lineRule="exact"/>
        <w:ind w:firstLine="472" w:firstLineChars="196"/>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lang w:val="en-US" w:eastAsia="zh-CN"/>
        </w:rPr>
        <w:t>2</w:t>
      </w:r>
      <w:r>
        <w:rPr>
          <w:rFonts w:hint="eastAsia" w:ascii="Times New Roman" w:hAnsi="Times New Roman" w:eastAsia="仿宋_GB2312"/>
          <w:b/>
          <w:color w:val="auto"/>
          <w:sz w:val="24"/>
          <w:szCs w:val="24"/>
          <w:highlight w:val="none"/>
        </w:rPr>
        <w:t xml:space="preserve">. </w:t>
      </w:r>
      <w:r>
        <w:rPr>
          <w:rFonts w:ascii="Times New Roman" w:hAnsi="Times New Roman" w:eastAsia="仿宋_GB2312"/>
          <w:b/>
          <w:color w:val="auto"/>
          <w:sz w:val="24"/>
          <w:szCs w:val="24"/>
          <w:highlight w:val="none"/>
        </w:rPr>
        <w:t>资格审查</w:t>
      </w:r>
    </w:p>
    <w:p w14:paraId="6E588D88">
      <w:pPr>
        <w:adjustRightInd w:val="0"/>
        <w:snapToGrid w:val="0"/>
        <w:spacing w:line="400" w:lineRule="exact"/>
        <w:ind w:firstLine="470" w:firstLineChars="196"/>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根据法律法规和招标文件的规定，</w:t>
      </w:r>
      <w:r>
        <w:rPr>
          <w:rFonts w:hint="eastAsia" w:ascii="Times New Roman" w:hAnsi="Times New Roman" w:eastAsia="仿宋_GB2312"/>
          <w:color w:val="auto"/>
          <w:sz w:val="24"/>
          <w:szCs w:val="24"/>
          <w:highlight w:val="none"/>
        </w:rPr>
        <w:t>采购人（资格审查小组）</w:t>
      </w:r>
      <w:r>
        <w:rPr>
          <w:rFonts w:ascii="Times New Roman" w:hAnsi="Times New Roman" w:eastAsia="仿宋_GB2312"/>
          <w:color w:val="auto"/>
          <w:sz w:val="24"/>
          <w:szCs w:val="24"/>
          <w:highlight w:val="none"/>
        </w:rPr>
        <w:t>对投标人进行资格审查，以确定投标人是否具备投标资格，并公布审查结果</w:t>
      </w:r>
      <w:r>
        <w:rPr>
          <w:rFonts w:ascii="Times New Roman" w:hAnsi="Times New Roman" w:eastAsia="仿宋_GB2312"/>
          <w:bCs/>
          <w:color w:val="auto"/>
          <w:sz w:val="24"/>
          <w:szCs w:val="24"/>
          <w:highlight w:val="none"/>
        </w:rPr>
        <w:t>。资格审查合格投标人不足3家的，不得评标。</w:t>
      </w:r>
    </w:p>
    <w:p w14:paraId="4E1760A8">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 评标</w:t>
      </w:r>
    </w:p>
    <w:p w14:paraId="460D662F">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.1 评标委员会</w:t>
      </w:r>
      <w:r>
        <w:rPr>
          <w:rFonts w:ascii="Times New Roman" w:hAnsi="Times New Roman" w:eastAsia="仿宋_GB2312"/>
          <w:color w:val="auto"/>
          <w:sz w:val="24"/>
          <w:szCs w:val="24"/>
          <w:highlight w:val="none"/>
        </w:rPr>
        <w:t xml:space="preserve"> </w:t>
      </w:r>
    </w:p>
    <w:p w14:paraId="6E0D4F2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评标委员会根据政府采购</w:t>
      </w:r>
      <w:r>
        <w:rPr>
          <w:rFonts w:hint="eastAsia" w:ascii="Times New Roman" w:hAnsi="Times New Roman" w:eastAsia="仿宋_GB2312"/>
          <w:color w:val="auto"/>
          <w:sz w:val="24"/>
          <w:szCs w:val="24"/>
          <w:highlight w:val="none"/>
        </w:rPr>
        <w:t>法规政策规定及</w:t>
      </w:r>
      <w:r>
        <w:rPr>
          <w:rFonts w:ascii="Times New Roman" w:hAnsi="Times New Roman" w:eastAsia="仿宋_GB2312"/>
          <w:color w:val="auto"/>
          <w:sz w:val="24"/>
          <w:szCs w:val="24"/>
          <w:highlight w:val="none"/>
        </w:rPr>
        <w:t>本次采购项目的特点进行组建，并负责具体评标事务，独立履行职责。评标依法进行，任何单位和个人不得干预、影响评标的过程和结果。</w:t>
      </w:r>
    </w:p>
    <w:p w14:paraId="24736FB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 xml:space="preserve">.1.1 </w:t>
      </w:r>
      <w:r>
        <w:rPr>
          <w:rFonts w:ascii="Times New Roman" w:hAnsi="Times New Roman" w:eastAsia="仿宋_GB2312"/>
          <w:color w:val="auto"/>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7FAE51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.1.2 无法及时补足评标委员会成员的，采购人或者采购代理机构应当停止评标活动，封存所有投标文件和开标、评标资料，依法重新组建评标委员会进行评标。原评标委员会所作出的评标意见无效。</w:t>
      </w:r>
    </w:p>
    <w:p w14:paraId="7B73A8A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.1.3 评标委员会成员有下列情形之一的，应当回避：</w:t>
      </w:r>
    </w:p>
    <w:p w14:paraId="43B6B5E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（1）参加采购活动前3年内与投标人存在劳动关系；</w:t>
      </w:r>
    </w:p>
    <w:p w14:paraId="24C9D98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（2）参加采购活动前3年内担任投标人的董事、监事；</w:t>
      </w:r>
    </w:p>
    <w:p w14:paraId="4A97B34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（3）参加采购活动前3年内是投标人的控股股东或实际控制人；</w:t>
      </w:r>
    </w:p>
    <w:p w14:paraId="177FBC1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（4）与投标人的法定代表人或者负责人有夫妻、直系血亲、三代以内旁系血亲或者近姻亲关系；</w:t>
      </w:r>
    </w:p>
    <w:p w14:paraId="6021B1A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（5）与投标人有其他可能影响采购活动公平、公正进行的关系。</w:t>
      </w:r>
    </w:p>
    <w:p w14:paraId="570F6328">
      <w:pPr>
        <w:adjustRightInd w:val="0"/>
        <w:snapToGrid w:val="0"/>
        <w:spacing w:line="400" w:lineRule="exact"/>
        <w:ind w:firstLine="477" w:firstLineChars="198"/>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.2 评标原则</w:t>
      </w:r>
    </w:p>
    <w:p w14:paraId="62BF575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（1）评标过程中应遵循公开、公平、公正、择优的原则；</w:t>
      </w:r>
    </w:p>
    <w:p w14:paraId="11C08DC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（2）评标应同时维护采购人和投标人的利益；</w:t>
      </w:r>
    </w:p>
    <w:p w14:paraId="387A25B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（3）资格审查合格的投标人，中标机会均等；</w:t>
      </w:r>
    </w:p>
    <w:p w14:paraId="6F3DF23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（4）评标人员应独立进行评审，对个人的评审意见承担法律责任；</w:t>
      </w:r>
    </w:p>
    <w:p w14:paraId="0A6981A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（5）评标人员不得私自泄露评标内容；</w:t>
      </w:r>
    </w:p>
    <w:p w14:paraId="1D341A5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（6）评标采取质量、性能、价格、服务综合评比</w:t>
      </w:r>
      <w:r>
        <w:rPr>
          <w:rFonts w:hint="eastAsia" w:ascii="Times New Roman" w:hAnsi="Times New Roman" w:eastAsia="仿宋_GB2312"/>
          <w:color w:val="auto"/>
          <w:sz w:val="24"/>
          <w:szCs w:val="24"/>
          <w:highlight w:val="none"/>
        </w:rPr>
        <w:t>；</w:t>
      </w:r>
    </w:p>
    <w:p w14:paraId="0CF43D4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（7）评标委员会成员对需要共同认定的事项存在争议的，应当按照少数服从多数的原则作出结论。持不同意见的评标委员会成员应当在评标报告上签署不同意见及理由，否则视为同意评标报告。</w:t>
      </w:r>
    </w:p>
    <w:p w14:paraId="2490E896">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.3 评标方法</w:t>
      </w:r>
      <w:r>
        <w:rPr>
          <w:rFonts w:ascii="Times New Roman" w:hAnsi="Times New Roman" w:eastAsia="仿宋_GB2312"/>
          <w:color w:val="auto"/>
          <w:sz w:val="24"/>
          <w:szCs w:val="24"/>
          <w:highlight w:val="none"/>
        </w:rPr>
        <w:t xml:space="preserve"> </w:t>
      </w:r>
    </w:p>
    <w:p w14:paraId="7F6ACC88">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按照招标文件第二章中约定的评标方法。</w:t>
      </w:r>
    </w:p>
    <w:p w14:paraId="74B8DCFC">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（1）综合评分法，是指投标文件满足招标文件全部实质性要求，按照评审因素的量化指标评审，综合得分最高的投标人为中标候选人的评标方法。</w:t>
      </w:r>
    </w:p>
    <w:p w14:paraId="3D66AEC1">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（2）最低评标价法，是指投标文件满足招标文件全部实质性要求，且投标报价最低的投标人为中标候选人的评标方法。</w:t>
      </w:r>
    </w:p>
    <w:p w14:paraId="63938896">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评标委员会按照“第五章 评标方法及标准”的规定对投标文件进行评审。“第五章 评标方法及标准”没有规定的方法、评审因素和标准，不作为评标依据。</w:t>
      </w:r>
      <w:r>
        <w:rPr>
          <w:rFonts w:ascii="Times New Roman" w:hAnsi="Times New Roman" w:eastAsia="仿宋_GB2312"/>
          <w:color w:val="auto"/>
          <w:sz w:val="24"/>
          <w:szCs w:val="24"/>
          <w:highlight w:val="none"/>
        </w:rPr>
        <w:t xml:space="preserve"> </w:t>
      </w:r>
    </w:p>
    <w:p w14:paraId="1C207EBD">
      <w:pPr>
        <w:adjustRightInd w:val="0"/>
        <w:snapToGrid w:val="0"/>
        <w:spacing w:line="400" w:lineRule="exact"/>
        <w:ind w:right="-109"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.4 投标文件的初步评审</w:t>
      </w:r>
      <w:r>
        <w:rPr>
          <w:rFonts w:ascii="Times New Roman" w:hAnsi="Times New Roman" w:eastAsia="仿宋_GB2312"/>
          <w:color w:val="auto"/>
          <w:sz w:val="24"/>
          <w:szCs w:val="24"/>
          <w:highlight w:val="none"/>
        </w:rPr>
        <w:t xml:space="preserve"> </w:t>
      </w:r>
    </w:p>
    <w:p w14:paraId="2376EBEF">
      <w:pPr>
        <w:adjustRightInd w:val="0"/>
        <w:snapToGrid w:val="0"/>
        <w:spacing w:line="400" w:lineRule="exact"/>
        <w:ind w:right="-109" w:firstLine="480" w:firstLineChars="200"/>
        <w:rPr>
          <w:rFonts w:ascii="Times New Roman" w:hAnsi="Times New Roman" w:eastAsia="仿宋_GB2312"/>
          <w:b/>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.4.1 符合性审查。评标委员会将对进入评审阶段的投标文件进行审查，依据招标文件的规定，针对投标文件的有效性、完整性和响应程度按照以下对照表逐项列出全部偏差，以确定是否对招标文件的实质性要求做出响应。</w:t>
      </w:r>
    </w:p>
    <w:p w14:paraId="5B19D6D2">
      <w:pPr>
        <w:spacing w:line="400" w:lineRule="exact"/>
        <w:ind w:right="-109" w:firstLine="420"/>
        <w:jc w:val="center"/>
        <w:rPr>
          <w:rFonts w:ascii="Times New Roman" w:hAnsi="Times New Roman" w:eastAsia="仿宋_GB2312"/>
          <w:b/>
          <w:color w:val="auto"/>
          <w:sz w:val="24"/>
          <w:szCs w:val="24"/>
          <w:highlight w:val="none"/>
        </w:rPr>
      </w:pPr>
    </w:p>
    <w:p w14:paraId="399E381D">
      <w:pPr>
        <w:spacing w:line="400" w:lineRule="exact"/>
        <w:ind w:right="-109" w:firstLine="420"/>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符合性审查对照表</w:t>
      </w:r>
    </w:p>
    <w:p w14:paraId="1270A3A7">
      <w:pPr>
        <w:rPr>
          <w:rFonts w:ascii="Times New Roman" w:hAnsi="Times New Roman"/>
          <w:color w:val="auto"/>
          <w:highlight w:val="none"/>
        </w:rPr>
      </w:pPr>
      <w:bookmarkStart w:id="85" w:name="EB951f82d6e1104c01b708d3a26a861b17"/>
    </w:p>
    <w:tbl>
      <w:tblPr>
        <w:tblStyle w:val="30"/>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216"/>
        <w:gridCol w:w="425"/>
        <w:gridCol w:w="425"/>
        <w:gridCol w:w="337"/>
      </w:tblGrid>
      <w:tr w14:paraId="1D82387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6DD036DB">
            <w:pPr>
              <w:jc w:val="center"/>
              <w:rPr>
                <w:rFonts w:hint="eastAsia" w:ascii="Times New Roman" w:hAnsi="Times New Roman" w:eastAsia="仿宋_GB2312"/>
                <w:color w:val="auto"/>
                <w:szCs w:val="21"/>
                <w:highlight w:val="none"/>
                <w:lang w:eastAsia="zh-CN"/>
              </w:rPr>
            </w:pPr>
            <w:r>
              <w:rPr>
                <w:rFonts w:hint="eastAsia" w:ascii="Times New Roman" w:hAnsi="Times New Roman" w:eastAsia="仿宋_GB2312"/>
                <w:color w:val="auto"/>
                <w:sz w:val="24"/>
                <w:szCs w:val="24"/>
                <w:highlight w:val="none"/>
                <w:lang w:eastAsia="zh-CN"/>
              </w:rPr>
              <w:t>乌鲁木齐市警务训练保障中心物业管理服务项目</w:t>
            </w:r>
          </w:p>
        </w:tc>
      </w:tr>
      <w:bookmarkEnd w:id="85"/>
      <w:tr w14:paraId="01073B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6DFF817C">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1577DBD7">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审查内容</w:t>
            </w:r>
          </w:p>
        </w:tc>
        <w:tc>
          <w:tcPr>
            <w:tcW w:w="5216" w:type="dxa"/>
            <w:vMerge w:val="restart"/>
            <w:tcBorders>
              <w:top w:val="outset" w:color="auto" w:sz="6" w:space="0"/>
              <w:left w:val="outset" w:color="auto" w:sz="6" w:space="0"/>
              <w:right w:val="outset" w:color="auto" w:sz="6" w:space="0"/>
            </w:tcBorders>
            <w:vAlign w:val="center"/>
          </w:tcPr>
          <w:p w14:paraId="74198A68">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审查因素</w:t>
            </w:r>
          </w:p>
        </w:tc>
        <w:tc>
          <w:tcPr>
            <w:tcW w:w="850" w:type="dxa"/>
            <w:gridSpan w:val="2"/>
            <w:tcBorders>
              <w:top w:val="outset" w:color="auto" w:sz="6" w:space="0"/>
              <w:left w:val="outset" w:color="auto" w:sz="6" w:space="0"/>
              <w:bottom w:val="outset" w:color="auto" w:sz="6" w:space="0"/>
              <w:right w:val="outset" w:color="auto" w:sz="6" w:space="0"/>
            </w:tcBorders>
          </w:tcPr>
          <w:p w14:paraId="0A0532C5">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62D87BE2">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说明</w:t>
            </w:r>
          </w:p>
        </w:tc>
      </w:tr>
      <w:tr w14:paraId="302164F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11930006">
            <w:pPr>
              <w:adjustRightInd w:val="0"/>
              <w:snapToGrid w:val="0"/>
              <w:spacing w:line="340" w:lineRule="exact"/>
              <w:jc w:val="center"/>
              <w:rPr>
                <w:rFonts w:ascii="Times New Roman" w:hAnsi="Times New Roman" w:eastAsia="仿宋_GB2312"/>
                <w:color w:val="auto"/>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46937794">
            <w:pPr>
              <w:adjustRightInd w:val="0"/>
              <w:snapToGrid w:val="0"/>
              <w:spacing w:line="340" w:lineRule="exact"/>
              <w:jc w:val="left"/>
              <w:rPr>
                <w:rFonts w:ascii="Times New Roman" w:hAnsi="Times New Roman" w:eastAsia="仿宋_GB2312"/>
                <w:color w:val="auto"/>
                <w:szCs w:val="21"/>
                <w:highlight w:val="none"/>
              </w:rPr>
            </w:pPr>
          </w:p>
        </w:tc>
        <w:tc>
          <w:tcPr>
            <w:tcW w:w="5216" w:type="dxa"/>
            <w:vMerge w:val="continue"/>
            <w:tcBorders>
              <w:left w:val="outset" w:color="auto" w:sz="6" w:space="0"/>
              <w:bottom w:val="outset" w:color="auto" w:sz="6" w:space="0"/>
              <w:right w:val="outset" w:color="auto" w:sz="6" w:space="0"/>
            </w:tcBorders>
            <w:vAlign w:val="center"/>
          </w:tcPr>
          <w:p w14:paraId="5E354FB7">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D9F4283">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2977ED62">
            <w:pPr>
              <w:adjustRightInd w:val="0"/>
              <w:snapToGrid w:val="0"/>
              <w:spacing w:line="340" w:lineRule="exact"/>
              <w:jc w:val="left"/>
              <w:rPr>
                <w:rFonts w:ascii="Times New Roman" w:hAnsi="Times New Roman" w:eastAsia="仿宋_GB2312"/>
                <w:color w:val="auto"/>
                <w:szCs w:val="21"/>
                <w:highlight w:val="none"/>
              </w:rPr>
            </w:pPr>
          </w:p>
        </w:tc>
        <w:tc>
          <w:tcPr>
            <w:tcW w:w="337" w:type="dxa"/>
            <w:vMerge w:val="continue"/>
            <w:tcBorders>
              <w:left w:val="outset" w:color="auto" w:sz="6" w:space="0"/>
              <w:bottom w:val="outset" w:color="auto" w:sz="6" w:space="0"/>
              <w:right w:val="outset" w:color="auto" w:sz="6" w:space="0"/>
            </w:tcBorders>
          </w:tcPr>
          <w:p w14:paraId="745A4229">
            <w:pPr>
              <w:adjustRightInd w:val="0"/>
              <w:snapToGrid w:val="0"/>
              <w:spacing w:line="340" w:lineRule="exact"/>
              <w:jc w:val="left"/>
              <w:rPr>
                <w:rFonts w:ascii="Times New Roman" w:hAnsi="Times New Roman" w:eastAsia="仿宋_GB2312"/>
                <w:color w:val="auto"/>
                <w:szCs w:val="21"/>
                <w:highlight w:val="none"/>
              </w:rPr>
            </w:pPr>
          </w:p>
        </w:tc>
      </w:tr>
      <w:tr w14:paraId="48E4038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11C8F18D">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660EF8DE">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投标文件签署</w:t>
            </w:r>
          </w:p>
        </w:tc>
        <w:tc>
          <w:tcPr>
            <w:tcW w:w="5216" w:type="dxa"/>
            <w:tcBorders>
              <w:top w:val="outset" w:color="auto" w:sz="6" w:space="0"/>
              <w:left w:val="outset" w:color="auto" w:sz="6" w:space="0"/>
              <w:bottom w:val="outset" w:color="auto" w:sz="6" w:space="0"/>
              <w:right w:val="outset" w:color="auto" w:sz="6" w:space="0"/>
            </w:tcBorders>
            <w:vAlign w:val="center"/>
          </w:tcPr>
          <w:p w14:paraId="0048D3DE">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投标文件按招标文件的规定签章或签名</w:t>
            </w:r>
          </w:p>
        </w:tc>
        <w:tc>
          <w:tcPr>
            <w:tcW w:w="425" w:type="dxa"/>
            <w:tcBorders>
              <w:top w:val="outset" w:color="auto" w:sz="6" w:space="0"/>
              <w:left w:val="outset" w:color="auto" w:sz="6" w:space="0"/>
              <w:bottom w:val="outset" w:color="auto" w:sz="6" w:space="0"/>
              <w:right w:val="outset" w:color="auto" w:sz="6" w:space="0"/>
            </w:tcBorders>
          </w:tcPr>
          <w:p w14:paraId="01AB026F">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781B7B1">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42F6A7E7">
            <w:pPr>
              <w:adjustRightInd w:val="0"/>
              <w:snapToGrid w:val="0"/>
              <w:spacing w:line="340" w:lineRule="exact"/>
              <w:jc w:val="left"/>
              <w:rPr>
                <w:rFonts w:ascii="Times New Roman" w:hAnsi="Times New Roman" w:eastAsia="仿宋_GB2312"/>
                <w:color w:val="auto"/>
                <w:szCs w:val="21"/>
                <w:highlight w:val="none"/>
              </w:rPr>
            </w:pPr>
          </w:p>
        </w:tc>
      </w:tr>
      <w:tr w14:paraId="7438E77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275F2416">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0357D075">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投标文件编制要求</w:t>
            </w:r>
          </w:p>
        </w:tc>
        <w:tc>
          <w:tcPr>
            <w:tcW w:w="5216" w:type="dxa"/>
            <w:tcBorders>
              <w:top w:val="outset" w:color="auto" w:sz="6" w:space="0"/>
              <w:left w:val="outset" w:color="auto" w:sz="6" w:space="0"/>
              <w:bottom w:val="outset" w:color="auto" w:sz="6" w:space="0"/>
              <w:right w:val="outset" w:color="auto" w:sz="6" w:space="0"/>
            </w:tcBorders>
            <w:vAlign w:val="center"/>
          </w:tcPr>
          <w:p w14:paraId="166EC7B9">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按照招标文件要求提交投标文件</w:t>
            </w:r>
          </w:p>
        </w:tc>
        <w:tc>
          <w:tcPr>
            <w:tcW w:w="425" w:type="dxa"/>
            <w:tcBorders>
              <w:top w:val="outset" w:color="auto" w:sz="6" w:space="0"/>
              <w:left w:val="outset" w:color="auto" w:sz="6" w:space="0"/>
              <w:bottom w:val="outset" w:color="auto" w:sz="6" w:space="0"/>
              <w:right w:val="outset" w:color="auto" w:sz="6" w:space="0"/>
            </w:tcBorders>
          </w:tcPr>
          <w:p w14:paraId="3A96B11C">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53329F32">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D2F70F4">
            <w:pPr>
              <w:adjustRightInd w:val="0"/>
              <w:snapToGrid w:val="0"/>
              <w:spacing w:line="340" w:lineRule="exact"/>
              <w:jc w:val="left"/>
              <w:rPr>
                <w:rFonts w:ascii="Times New Roman" w:hAnsi="Times New Roman" w:eastAsia="仿宋_GB2312"/>
                <w:color w:val="auto"/>
                <w:szCs w:val="21"/>
                <w:highlight w:val="none"/>
              </w:rPr>
            </w:pPr>
          </w:p>
        </w:tc>
      </w:tr>
      <w:tr w14:paraId="6378FE1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22DC605C">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55D666E9">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投标有效期</w:t>
            </w:r>
          </w:p>
        </w:tc>
        <w:tc>
          <w:tcPr>
            <w:tcW w:w="5216" w:type="dxa"/>
            <w:tcBorders>
              <w:top w:val="outset" w:color="auto" w:sz="6" w:space="0"/>
              <w:left w:val="outset" w:color="auto" w:sz="6" w:space="0"/>
              <w:bottom w:val="outset" w:color="auto" w:sz="6" w:space="0"/>
              <w:right w:val="outset" w:color="auto" w:sz="6" w:space="0"/>
            </w:tcBorders>
            <w:vAlign w:val="center"/>
          </w:tcPr>
          <w:p w14:paraId="06A92C0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符合招标文件前附表的规定</w:t>
            </w:r>
          </w:p>
        </w:tc>
        <w:tc>
          <w:tcPr>
            <w:tcW w:w="425" w:type="dxa"/>
            <w:tcBorders>
              <w:top w:val="outset" w:color="auto" w:sz="6" w:space="0"/>
              <w:left w:val="outset" w:color="auto" w:sz="6" w:space="0"/>
              <w:bottom w:val="outset" w:color="auto" w:sz="6" w:space="0"/>
              <w:right w:val="outset" w:color="auto" w:sz="6" w:space="0"/>
            </w:tcBorders>
          </w:tcPr>
          <w:p w14:paraId="3D548AA8">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E2BE5AF">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22A29B">
            <w:pPr>
              <w:adjustRightInd w:val="0"/>
              <w:snapToGrid w:val="0"/>
              <w:spacing w:line="340" w:lineRule="exact"/>
              <w:jc w:val="left"/>
              <w:rPr>
                <w:rFonts w:ascii="Times New Roman" w:hAnsi="Times New Roman" w:eastAsia="仿宋_GB2312"/>
                <w:color w:val="auto"/>
                <w:szCs w:val="21"/>
                <w:highlight w:val="none"/>
              </w:rPr>
            </w:pPr>
          </w:p>
        </w:tc>
      </w:tr>
      <w:tr w14:paraId="735842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5DA851A6">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3E31E0DC">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投标报价合理</w:t>
            </w:r>
          </w:p>
        </w:tc>
        <w:tc>
          <w:tcPr>
            <w:tcW w:w="5216" w:type="dxa"/>
            <w:tcBorders>
              <w:top w:val="outset" w:color="auto" w:sz="6" w:space="0"/>
              <w:left w:val="outset" w:color="auto" w:sz="6" w:space="0"/>
              <w:bottom w:val="outset" w:color="auto" w:sz="6" w:space="0"/>
              <w:right w:val="outset" w:color="auto" w:sz="6" w:space="0"/>
            </w:tcBorders>
            <w:vAlign w:val="center"/>
          </w:tcPr>
          <w:p w14:paraId="79E05808">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投标报价未超过预算金额或者最高限价；</w:t>
            </w:r>
          </w:p>
          <w:p w14:paraId="60A8300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投标报价合理</w:t>
            </w:r>
            <w:r>
              <w:rPr>
                <w:rFonts w:hint="eastAsia" w:ascii="Times New Roman" w:hAnsi="Times New Roman" w:eastAsia="仿宋_GB2312"/>
                <w:color w:val="auto"/>
                <w:szCs w:val="21"/>
                <w:highlight w:val="none"/>
              </w:rPr>
              <w:t>（依据采购文件 第三章 3</w:t>
            </w:r>
            <w:r>
              <w:rPr>
                <w:rFonts w:hint="eastAsia" w:ascii="Times New Roman" w:hAnsi="Times New Roman" w:eastAsia="仿宋_GB2312"/>
                <w:color w:val="auto"/>
                <w:szCs w:val="21"/>
                <w:highlight w:val="none"/>
                <w:lang w:val="en-US" w:eastAsia="zh-CN"/>
              </w:rPr>
              <w:t>3</w:t>
            </w:r>
            <w:r>
              <w:rPr>
                <w:rFonts w:hint="eastAsia" w:ascii="Times New Roman" w:hAnsi="Times New Roman" w:eastAsia="仿宋_GB2312"/>
                <w:color w:val="auto"/>
                <w:szCs w:val="21"/>
                <w:highlight w:val="none"/>
              </w:rPr>
              <w:t>.6.3）</w:t>
            </w:r>
          </w:p>
          <w:p w14:paraId="20C6EBA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投标报价中不存在重大漏项</w:t>
            </w:r>
          </w:p>
        </w:tc>
        <w:tc>
          <w:tcPr>
            <w:tcW w:w="425" w:type="dxa"/>
            <w:tcBorders>
              <w:top w:val="outset" w:color="auto" w:sz="6" w:space="0"/>
              <w:left w:val="outset" w:color="auto" w:sz="6" w:space="0"/>
              <w:bottom w:val="outset" w:color="auto" w:sz="6" w:space="0"/>
              <w:right w:val="outset" w:color="auto" w:sz="6" w:space="0"/>
            </w:tcBorders>
          </w:tcPr>
          <w:p w14:paraId="6286E356">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39CE6D6">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D393CD0">
            <w:pPr>
              <w:adjustRightInd w:val="0"/>
              <w:snapToGrid w:val="0"/>
              <w:spacing w:line="340" w:lineRule="exact"/>
              <w:jc w:val="left"/>
              <w:rPr>
                <w:rFonts w:ascii="Times New Roman" w:hAnsi="Times New Roman" w:eastAsia="仿宋_GB2312"/>
                <w:color w:val="auto"/>
                <w:szCs w:val="21"/>
                <w:highlight w:val="none"/>
              </w:rPr>
            </w:pPr>
          </w:p>
        </w:tc>
      </w:tr>
      <w:tr w14:paraId="52C140A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2EDEEAB">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11FBA31F">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投标范围</w:t>
            </w:r>
          </w:p>
        </w:tc>
        <w:tc>
          <w:tcPr>
            <w:tcW w:w="5216" w:type="dxa"/>
            <w:tcBorders>
              <w:top w:val="outset" w:color="auto" w:sz="6" w:space="0"/>
              <w:left w:val="outset" w:color="auto" w:sz="6" w:space="0"/>
              <w:bottom w:val="outset" w:color="auto" w:sz="6" w:space="0"/>
              <w:right w:val="outset" w:color="auto" w:sz="6" w:space="0"/>
            </w:tcBorders>
            <w:vAlign w:val="center"/>
          </w:tcPr>
          <w:p w14:paraId="7C1C2E6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不存在投标范围小于招标文件规定的招标范围情况，未缺漏招标文件要求的内容</w:t>
            </w:r>
          </w:p>
        </w:tc>
        <w:tc>
          <w:tcPr>
            <w:tcW w:w="425" w:type="dxa"/>
            <w:tcBorders>
              <w:top w:val="outset" w:color="auto" w:sz="6" w:space="0"/>
              <w:left w:val="outset" w:color="auto" w:sz="6" w:space="0"/>
              <w:bottom w:val="outset" w:color="auto" w:sz="6" w:space="0"/>
              <w:right w:val="outset" w:color="auto" w:sz="6" w:space="0"/>
            </w:tcBorders>
          </w:tcPr>
          <w:p w14:paraId="033E6185">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2AA2687">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8BAB6CC">
            <w:pPr>
              <w:adjustRightInd w:val="0"/>
              <w:snapToGrid w:val="0"/>
              <w:spacing w:line="340" w:lineRule="exact"/>
              <w:jc w:val="left"/>
              <w:rPr>
                <w:rFonts w:ascii="Times New Roman" w:hAnsi="Times New Roman" w:eastAsia="仿宋_GB2312"/>
                <w:color w:val="auto"/>
                <w:szCs w:val="21"/>
                <w:highlight w:val="none"/>
              </w:rPr>
            </w:pPr>
          </w:p>
        </w:tc>
      </w:tr>
      <w:tr w14:paraId="25F78BA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BB635E3">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10981A12">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供货期及质保期或完工期及服务期</w:t>
            </w:r>
          </w:p>
        </w:tc>
        <w:tc>
          <w:tcPr>
            <w:tcW w:w="5216" w:type="dxa"/>
            <w:tcBorders>
              <w:top w:val="outset" w:color="auto" w:sz="6" w:space="0"/>
              <w:left w:val="outset" w:color="auto" w:sz="6" w:space="0"/>
              <w:bottom w:val="outset" w:color="auto" w:sz="6" w:space="0"/>
              <w:right w:val="outset" w:color="auto" w:sz="6" w:space="0"/>
            </w:tcBorders>
            <w:vAlign w:val="center"/>
          </w:tcPr>
          <w:p w14:paraId="009BF464">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满足招标文件的要求</w:t>
            </w:r>
          </w:p>
        </w:tc>
        <w:tc>
          <w:tcPr>
            <w:tcW w:w="425" w:type="dxa"/>
            <w:tcBorders>
              <w:top w:val="outset" w:color="auto" w:sz="6" w:space="0"/>
              <w:left w:val="outset" w:color="auto" w:sz="6" w:space="0"/>
              <w:bottom w:val="outset" w:color="auto" w:sz="6" w:space="0"/>
              <w:right w:val="outset" w:color="auto" w:sz="6" w:space="0"/>
            </w:tcBorders>
          </w:tcPr>
          <w:p w14:paraId="6946C88A">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3F4C318">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3BF2CEA4">
            <w:pPr>
              <w:adjustRightInd w:val="0"/>
              <w:snapToGrid w:val="0"/>
              <w:spacing w:line="340" w:lineRule="exact"/>
              <w:jc w:val="left"/>
              <w:rPr>
                <w:rFonts w:ascii="Times New Roman" w:hAnsi="Times New Roman" w:eastAsia="仿宋_GB2312"/>
                <w:color w:val="auto"/>
                <w:szCs w:val="21"/>
                <w:highlight w:val="none"/>
              </w:rPr>
            </w:pPr>
          </w:p>
        </w:tc>
      </w:tr>
      <w:tr w14:paraId="2AD4A1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09A6981A">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7</w:t>
            </w:r>
          </w:p>
        </w:tc>
        <w:tc>
          <w:tcPr>
            <w:tcW w:w="2410" w:type="dxa"/>
            <w:tcBorders>
              <w:top w:val="outset" w:color="auto" w:sz="6" w:space="0"/>
              <w:left w:val="outset" w:color="auto" w:sz="6" w:space="0"/>
              <w:bottom w:val="outset" w:color="auto" w:sz="6" w:space="0"/>
              <w:right w:val="outset" w:color="auto" w:sz="6" w:space="0"/>
            </w:tcBorders>
            <w:vAlign w:val="center"/>
          </w:tcPr>
          <w:p w14:paraId="4B7D0B0C">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不能接受的条件</w:t>
            </w:r>
          </w:p>
        </w:tc>
        <w:tc>
          <w:tcPr>
            <w:tcW w:w="5216" w:type="dxa"/>
            <w:tcBorders>
              <w:top w:val="outset" w:color="auto" w:sz="6" w:space="0"/>
              <w:left w:val="outset" w:color="auto" w:sz="6" w:space="0"/>
              <w:bottom w:val="outset" w:color="auto" w:sz="6" w:space="0"/>
              <w:right w:val="outset" w:color="auto" w:sz="6" w:space="0"/>
            </w:tcBorders>
            <w:vAlign w:val="center"/>
          </w:tcPr>
          <w:p w14:paraId="7F842EA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投标文件中无采购人不能接受的条件</w:t>
            </w:r>
          </w:p>
        </w:tc>
        <w:tc>
          <w:tcPr>
            <w:tcW w:w="425" w:type="dxa"/>
            <w:tcBorders>
              <w:top w:val="outset" w:color="auto" w:sz="6" w:space="0"/>
              <w:left w:val="outset" w:color="auto" w:sz="6" w:space="0"/>
              <w:bottom w:val="outset" w:color="auto" w:sz="6" w:space="0"/>
              <w:right w:val="outset" w:color="auto" w:sz="6" w:space="0"/>
            </w:tcBorders>
          </w:tcPr>
          <w:p w14:paraId="5299DD1D">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07D5214">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3534893">
            <w:pPr>
              <w:adjustRightInd w:val="0"/>
              <w:snapToGrid w:val="0"/>
              <w:spacing w:line="340" w:lineRule="exact"/>
              <w:jc w:val="left"/>
              <w:rPr>
                <w:rFonts w:ascii="Times New Roman" w:hAnsi="Times New Roman" w:eastAsia="仿宋_GB2312"/>
                <w:color w:val="auto"/>
                <w:szCs w:val="21"/>
                <w:highlight w:val="none"/>
              </w:rPr>
            </w:pPr>
          </w:p>
        </w:tc>
      </w:tr>
      <w:tr w14:paraId="0F28F56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6449A05">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8</w:t>
            </w:r>
          </w:p>
        </w:tc>
        <w:tc>
          <w:tcPr>
            <w:tcW w:w="2410" w:type="dxa"/>
            <w:tcBorders>
              <w:top w:val="outset" w:color="auto" w:sz="6" w:space="0"/>
              <w:left w:val="outset" w:color="auto" w:sz="6" w:space="0"/>
              <w:bottom w:val="outset" w:color="auto" w:sz="6" w:space="0"/>
              <w:right w:val="outset" w:color="auto" w:sz="6" w:space="0"/>
            </w:tcBorders>
            <w:vAlign w:val="center"/>
          </w:tcPr>
          <w:p w14:paraId="3C8C9AF8">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违法投标行为</w:t>
            </w:r>
          </w:p>
        </w:tc>
        <w:tc>
          <w:tcPr>
            <w:tcW w:w="5216" w:type="dxa"/>
            <w:tcBorders>
              <w:top w:val="outset" w:color="auto" w:sz="6" w:space="0"/>
              <w:left w:val="outset" w:color="auto" w:sz="6" w:space="0"/>
              <w:bottom w:val="outset" w:color="auto" w:sz="6" w:space="0"/>
              <w:right w:val="outset" w:color="auto" w:sz="6" w:space="0"/>
            </w:tcBorders>
            <w:vAlign w:val="center"/>
          </w:tcPr>
          <w:p w14:paraId="7D0C10C0">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无招标文件</w:t>
            </w:r>
            <w:r>
              <w:rPr>
                <w:rFonts w:hint="eastAsia" w:ascii="Times New Roman" w:hAnsi="Times New Roman" w:eastAsia="仿宋_GB2312"/>
                <w:color w:val="auto"/>
                <w:szCs w:val="21"/>
                <w:highlight w:val="none"/>
                <w:lang w:val="en-US" w:eastAsia="zh-CN"/>
              </w:rPr>
              <w:t>30</w:t>
            </w:r>
            <w:r>
              <w:rPr>
                <w:rFonts w:ascii="Times New Roman" w:hAnsi="Times New Roman" w:eastAsia="仿宋_GB2312"/>
                <w:color w:val="auto"/>
                <w:szCs w:val="21"/>
                <w:highlight w:val="none"/>
              </w:rPr>
              <w:t>款中的任一情形</w:t>
            </w:r>
          </w:p>
        </w:tc>
        <w:tc>
          <w:tcPr>
            <w:tcW w:w="425" w:type="dxa"/>
            <w:tcBorders>
              <w:top w:val="outset" w:color="auto" w:sz="6" w:space="0"/>
              <w:left w:val="outset" w:color="auto" w:sz="6" w:space="0"/>
              <w:bottom w:val="outset" w:color="auto" w:sz="6" w:space="0"/>
              <w:right w:val="outset" w:color="auto" w:sz="6" w:space="0"/>
            </w:tcBorders>
          </w:tcPr>
          <w:p w14:paraId="5BEB793A">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5E40F41">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E955395">
            <w:pPr>
              <w:adjustRightInd w:val="0"/>
              <w:snapToGrid w:val="0"/>
              <w:spacing w:line="340" w:lineRule="exact"/>
              <w:jc w:val="left"/>
              <w:rPr>
                <w:rFonts w:ascii="Times New Roman" w:hAnsi="Times New Roman" w:eastAsia="仿宋_GB2312"/>
                <w:color w:val="auto"/>
                <w:szCs w:val="21"/>
                <w:highlight w:val="none"/>
              </w:rPr>
            </w:pPr>
          </w:p>
        </w:tc>
      </w:tr>
      <w:tr w14:paraId="561064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34A69C00">
            <w:pPr>
              <w:adjustRightInd w:val="0"/>
              <w:snapToGrid w:val="0"/>
              <w:spacing w:line="340" w:lineRule="exact"/>
              <w:jc w:val="center"/>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9</w:t>
            </w:r>
          </w:p>
        </w:tc>
        <w:tc>
          <w:tcPr>
            <w:tcW w:w="2410" w:type="dxa"/>
            <w:tcBorders>
              <w:top w:val="outset" w:color="auto" w:sz="6" w:space="0"/>
              <w:left w:val="outset" w:color="auto" w:sz="6" w:space="0"/>
              <w:bottom w:val="outset" w:color="auto" w:sz="6" w:space="0"/>
              <w:right w:val="outset" w:color="auto" w:sz="6" w:space="0"/>
            </w:tcBorders>
            <w:vAlign w:val="center"/>
          </w:tcPr>
          <w:p w14:paraId="7C6A4EBB">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其他要求</w:t>
            </w:r>
          </w:p>
        </w:tc>
        <w:tc>
          <w:tcPr>
            <w:tcW w:w="5216" w:type="dxa"/>
            <w:tcBorders>
              <w:top w:val="outset" w:color="auto" w:sz="6" w:space="0"/>
              <w:left w:val="outset" w:color="auto" w:sz="6" w:space="0"/>
              <w:bottom w:val="outset" w:color="auto" w:sz="6" w:space="0"/>
              <w:right w:val="outset" w:color="auto" w:sz="6" w:space="0"/>
            </w:tcBorders>
            <w:vAlign w:val="center"/>
          </w:tcPr>
          <w:p w14:paraId="29F6D31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符合法律法规和招标文件规定的其他实质性条款；完全满足资格审查条件 </w:t>
            </w:r>
          </w:p>
        </w:tc>
        <w:tc>
          <w:tcPr>
            <w:tcW w:w="425" w:type="dxa"/>
            <w:tcBorders>
              <w:top w:val="outset" w:color="auto" w:sz="6" w:space="0"/>
              <w:left w:val="outset" w:color="auto" w:sz="6" w:space="0"/>
              <w:bottom w:val="outset" w:color="auto" w:sz="6" w:space="0"/>
              <w:right w:val="outset" w:color="auto" w:sz="6" w:space="0"/>
            </w:tcBorders>
          </w:tcPr>
          <w:p w14:paraId="5EE887C7">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3BE2367C">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53BA6952">
            <w:pPr>
              <w:adjustRightInd w:val="0"/>
              <w:snapToGrid w:val="0"/>
              <w:spacing w:line="340" w:lineRule="exact"/>
              <w:jc w:val="left"/>
              <w:rPr>
                <w:rFonts w:ascii="Times New Roman" w:hAnsi="Times New Roman" w:eastAsia="仿宋_GB2312"/>
                <w:color w:val="auto"/>
                <w:szCs w:val="21"/>
                <w:highlight w:val="none"/>
              </w:rPr>
            </w:pPr>
          </w:p>
        </w:tc>
      </w:tr>
    </w:tbl>
    <w:p w14:paraId="10818065">
      <w:pPr>
        <w:rPr>
          <w:rFonts w:ascii="Times New Roman" w:hAnsi="Times New Roman"/>
          <w:color w:val="auto"/>
          <w:sz w:val="20"/>
          <w:highlight w:val="none"/>
        </w:rPr>
      </w:pPr>
    </w:p>
    <w:p w14:paraId="3C5B51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投标文件如有上述偏差之一的，视为未能对招标文件做出实质性响应，为无效投标，不再进入以后的评标程序。</w:t>
      </w:r>
    </w:p>
    <w:p w14:paraId="1984F3A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.4.2 如有下列情形之一，评标委员会应予以废标，并将理由通知所有投标人。 </w:t>
      </w:r>
    </w:p>
    <w:p w14:paraId="0977A58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（1）符合专业条件的投标人或者对招标文件做出实质性响应的投标人不足三家的； </w:t>
      </w:r>
    </w:p>
    <w:p w14:paraId="687D71C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（2）出现影响采购公正的违法、违规行为的； </w:t>
      </w:r>
    </w:p>
    <w:p w14:paraId="756FB1A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（3）投标人的报价均超过了采购预算金额的； </w:t>
      </w:r>
    </w:p>
    <w:p w14:paraId="3BDCF51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（4）因重大变故，采购任务取消的。  </w:t>
      </w:r>
    </w:p>
    <w:p w14:paraId="1078685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.4.3 多家代理商提供同一品牌产品投标的，在统计投标人数量时要求如下：</w:t>
      </w:r>
    </w:p>
    <w:p w14:paraId="74BF073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24BBC0">
      <w:pPr>
        <w:adjustRightInd w:val="0"/>
        <w:snapToGrid w:val="0"/>
        <w:spacing w:line="400" w:lineRule="exact"/>
        <w:ind w:firstLine="480" w:firstLineChars="200"/>
        <w:rPr>
          <w:rFonts w:ascii="Times New Roman" w:hAnsi="Times New Roman" w:eastAsia="仿宋_GB2312"/>
          <w:b/>
          <w:color w:val="auto"/>
          <w:sz w:val="24"/>
          <w:szCs w:val="24"/>
          <w:highlight w:val="none"/>
        </w:rPr>
      </w:pPr>
      <w:r>
        <w:rPr>
          <w:rFonts w:ascii="Times New Roman" w:hAnsi="Times New Roman" w:eastAsia="仿宋_GB2312"/>
          <w:color w:val="auto"/>
          <w:sz w:val="24"/>
          <w:szCs w:val="24"/>
          <w:highlight w:val="none"/>
        </w:rPr>
        <w:t>（2）非单一产品采购项目时，多家投标人提供的招标文件载明的核心产品品牌相同的</w:t>
      </w:r>
      <w:r>
        <w:rPr>
          <w:rFonts w:hint="eastAsia" w:ascii="Times New Roman" w:hAnsi="Times New Roman" w:eastAsia="仿宋_GB2312"/>
          <w:color w:val="auto"/>
          <w:sz w:val="24"/>
          <w:szCs w:val="24"/>
          <w:highlight w:val="none"/>
        </w:rPr>
        <w:t>（多个核心产品的，有一种产品品牌相同，即视为提供相同品牌产品）</w:t>
      </w:r>
      <w:r>
        <w:rPr>
          <w:rFonts w:ascii="Times New Roman" w:hAnsi="Times New Roman" w:eastAsia="仿宋_GB2312"/>
          <w:color w:val="auto"/>
          <w:sz w:val="24"/>
          <w:szCs w:val="24"/>
          <w:highlight w:val="none"/>
        </w:rPr>
        <w:t>，按前（1）规定处理。</w:t>
      </w:r>
    </w:p>
    <w:p w14:paraId="28BDFE23">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lang w:val="en-US" w:eastAsia="zh-CN"/>
        </w:rPr>
        <w:t>3</w:t>
      </w:r>
      <w:r>
        <w:rPr>
          <w:rFonts w:ascii="Times New Roman" w:hAnsi="Times New Roman" w:eastAsia="仿宋_GB2312"/>
          <w:b/>
          <w:color w:val="auto"/>
          <w:sz w:val="24"/>
          <w:szCs w:val="24"/>
          <w:highlight w:val="none"/>
        </w:rPr>
        <w:t xml:space="preserve">.5 </w:t>
      </w:r>
      <w:r>
        <w:rPr>
          <w:rFonts w:ascii="Times New Roman" w:hAnsi="Times New Roman" w:eastAsia="仿宋_GB2312"/>
          <w:b/>
          <w:bCs/>
          <w:color w:val="auto"/>
          <w:sz w:val="24"/>
          <w:szCs w:val="24"/>
          <w:highlight w:val="none"/>
        </w:rPr>
        <w:t>澄清有关问题</w:t>
      </w:r>
      <w:r>
        <w:rPr>
          <w:rFonts w:ascii="Times New Roman" w:hAnsi="Times New Roman" w:eastAsia="仿宋_GB2312"/>
          <w:color w:val="auto"/>
          <w:sz w:val="24"/>
          <w:szCs w:val="24"/>
          <w:highlight w:val="none"/>
        </w:rPr>
        <w:t xml:space="preserve"> </w:t>
      </w:r>
    </w:p>
    <w:p w14:paraId="7AE6F35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.5.1对于投标文件中含义不明确、同类问题表述不一致或者有明显文字和计算错误的内容，评标委员会可以要求投标人做出必要的澄清、说明或者更正。</w:t>
      </w:r>
    </w:p>
    <w:p w14:paraId="499635DB">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.5.2 评标委员会为了有助于投标文件的评审，可以要求投标人就投标文件中非改变实质性内容的部分做出书面说明并提供相关材料进行澄清，但改变投标文件实质性内容的澄清，评标委员会将不予接受。</w:t>
      </w:r>
    </w:p>
    <w:p w14:paraId="6F13B3B0">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.5.3投标人的澄清、说明或者更正应当采用数字电文形式，并根据要求进行电子签章。投标人的澄清、说明或者更正不得超出投标文件的投标范围或者改变投标文件的实质性内容。</w:t>
      </w:r>
    </w:p>
    <w:p w14:paraId="7EC9358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.5.4投标文件报价出现前后不一致的，除招标文件另有规定外，按照下列规定修正：</w:t>
      </w:r>
    </w:p>
    <w:p w14:paraId="55840B3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（1）投标文件中《开标一览表》内容与投标文件中相应内容不一致的，以《开标一览表》为准；</w:t>
      </w:r>
    </w:p>
    <w:p w14:paraId="451D797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（2）大写金额和小写金额不一致的，以大写金额为准；</w:t>
      </w:r>
    </w:p>
    <w:p w14:paraId="4EC716A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（3）单价金额小数点或者百分比有明显错位的，以《开标一览表》的总价为准，并修改单价；</w:t>
      </w:r>
    </w:p>
    <w:p w14:paraId="119CBDE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（4）总价金额与按单价汇总金额不一致的，以单价金额计算结果为准。</w:t>
      </w:r>
    </w:p>
    <w:p w14:paraId="2FD2D3C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同时出现两种以上不一致的，按照前款规定的顺序修正。投标人应对修正后的报价进行确认，如不确认，评标时将视为无效投标。 </w:t>
      </w:r>
    </w:p>
    <w:p w14:paraId="4ABC029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.5.5 有效的数字电文澄清材料，是投标文件的补充材料，成为投标文件的组成部分。</w:t>
      </w:r>
    </w:p>
    <w:p w14:paraId="2940FD70">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.6 综合评审</w:t>
      </w:r>
      <w:r>
        <w:rPr>
          <w:rFonts w:ascii="Times New Roman" w:hAnsi="Times New Roman" w:eastAsia="仿宋_GB2312"/>
          <w:color w:val="auto"/>
          <w:sz w:val="24"/>
          <w:szCs w:val="24"/>
          <w:highlight w:val="none"/>
        </w:rPr>
        <w:t xml:space="preserve"> </w:t>
      </w:r>
    </w:p>
    <w:p w14:paraId="60AA54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.6.1评标委员会应按照招标文件规定的评审方法和标准，对符合性审查合格的投标文件进行商务和技术评估，综合比较与评价。 </w:t>
      </w:r>
    </w:p>
    <w:p w14:paraId="0564693F">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.6.2 评标时，评标委员会各成员应当对每一份投标文件进行独立评价、计分。</w:t>
      </w:r>
    </w:p>
    <w:p w14:paraId="68E7F379">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.6.3经济标评审：</w:t>
      </w:r>
    </w:p>
    <w:p w14:paraId="541601B5">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（1）经济标采用低价优先法计算，即满足招标文件要求且投标价格最低的投标报价为评标基准价，其经济得分为满分，其他有效投标人的价格分统一按照下列公式计算： </w:t>
      </w:r>
    </w:p>
    <w:p w14:paraId="124E499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经济标得分=（评标基准价／投标报价）×价格权值×100 </w:t>
      </w:r>
    </w:p>
    <w:p w14:paraId="6D4CD70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评标过程中，不得去掉报价中的最高报价和最低报价。</w:t>
      </w:r>
    </w:p>
    <w:p w14:paraId="013CC86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（2）因落实政府采购政策进行价格调整的，以调整后的价格参与价格评审。 </w:t>
      </w:r>
    </w:p>
    <w:p w14:paraId="294024D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（3）涉及政府采购政策优惠的，按</w:t>
      </w:r>
      <w:r>
        <w:rPr>
          <w:rFonts w:ascii="Times New Roman" w:hAnsi="Times New Roman" w:eastAsia="仿宋_GB2312"/>
          <w:bCs/>
          <w:color w:val="auto"/>
          <w:sz w:val="24"/>
          <w:szCs w:val="24"/>
          <w:highlight w:val="none"/>
        </w:rPr>
        <w:t>招标文件前附表</w:t>
      </w:r>
      <w:r>
        <w:rPr>
          <w:rFonts w:ascii="Times New Roman" w:hAnsi="Times New Roman" w:eastAsia="仿宋_GB2312"/>
          <w:color w:val="auto"/>
          <w:sz w:val="24"/>
          <w:szCs w:val="24"/>
          <w:highlight w:val="none"/>
        </w:rPr>
        <w:t xml:space="preserve">规定调整投标人的技术、价格得分或总得分。  </w:t>
      </w:r>
    </w:p>
    <w:p w14:paraId="5F18E29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（4）评审中出现下列情形之一的，评审委员会应当启动异常低价投标（响应）审查程序：</w:t>
      </w:r>
    </w:p>
    <w:p w14:paraId="0F9B252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1.投标（响应）报价低于全部通过符合性审查供应商投标（响应）报价平均值50%的，即投标（响应）报价&lt;全部通过符合性审查供应商投标（响应）报价平均值×50%；</w:t>
      </w:r>
    </w:p>
    <w:p w14:paraId="556F67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2.投标（响应）报价低于通过符合性审查的次低报价供应商投标（响应）报价50%的，即投标（响应）报价&lt;通过符合性审查的次低报价供应商投标（响应）报价×50%；</w:t>
      </w:r>
    </w:p>
    <w:p w14:paraId="33C1112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3.投标（响应）报价低于采购项目最高限价45%的，即投标（响应）报价&lt;采购项目最高限价×45%；</w:t>
      </w:r>
    </w:p>
    <w:p w14:paraId="5844D4F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4.评审委员会基于专业判断，认为供应商报价过低，有可能影响产品质量或者不能诚信履约的其他情形；</w:t>
      </w:r>
    </w:p>
    <w:p w14:paraId="33F0593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5.其他法律法规对供应商报价的有关规定。</w:t>
      </w:r>
    </w:p>
    <w:p w14:paraId="53438FF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.6.4</w:t>
      </w:r>
      <w:r>
        <w:rPr>
          <w:rFonts w:ascii="Times New Roman" w:hAnsi="Times New Roman" w:eastAsia="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8A4B3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委员会在评标现场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E7A6C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委员会在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4DE0D2F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B52C3A9">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w:t>
      </w:r>
      <w:r>
        <w:rPr>
          <w:rFonts w:hint="eastAsia" w:ascii="Times New Roman" w:hAnsi="Times New Roman" w:eastAsia="仿宋_GB2312"/>
          <w:bCs/>
          <w:color w:val="auto"/>
          <w:sz w:val="24"/>
          <w:szCs w:val="24"/>
          <w:highlight w:val="none"/>
          <w:lang w:val="en-US" w:eastAsia="zh-CN"/>
        </w:rPr>
        <w:t>3</w:t>
      </w:r>
      <w:r>
        <w:rPr>
          <w:rFonts w:ascii="Times New Roman" w:hAnsi="Times New Roman" w:eastAsia="仿宋_GB2312"/>
          <w:bCs/>
          <w:color w:val="auto"/>
          <w:sz w:val="24"/>
          <w:szCs w:val="24"/>
          <w:highlight w:val="none"/>
        </w:rPr>
        <w:t>.6.</w:t>
      </w:r>
      <w:r>
        <w:rPr>
          <w:rFonts w:hint="eastAsia" w:ascii="Times New Roman" w:hAnsi="Times New Roman" w:eastAsia="仿宋_GB2312"/>
          <w:bCs/>
          <w:color w:val="auto"/>
          <w:sz w:val="24"/>
          <w:szCs w:val="24"/>
          <w:highlight w:val="none"/>
        </w:rPr>
        <w:t>5</w:t>
      </w:r>
      <w:r>
        <w:rPr>
          <w:rFonts w:ascii="Times New Roman" w:hAnsi="Times New Roman" w:eastAsia="仿宋_GB2312"/>
          <w:bCs/>
          <w:color w:val="auto"/>
          <w:sz w:val="24"/>
          <w:szCs w:val="24"/>
          <w:highlight w:val="none"/>
        </w:rPr>
        <w:t xml:space="preserve"> 商务、技术标评审： </w:t>
      </w:r>
    </w:p>
    <w:p w14:paraId="0FD806C9">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评标委员会各成员</w:t>
      </w:r>
      <w:r>
        <w:rPr>
          <w:rFonts w:ascii="Times New Roman" w:hAnsi="Times New Roman" w:eastAsia="仿宋_GB2312"/>
          <w:bCs/>
          <w:color w:val="auto"/>
          <w:sz w:val="24"/>
          <w:szCs w:val="24"/>
          <w:highlight w:val="none"/>
        </w:rPr>
        <w:t>依据评审因素的量化指标及评审原则，对投标文件进行评审打分。</w:t>
      </w:r>
    </w:p>
    <w:p w14:paraId="6B33ADD4">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w:t>
      </w:r>
      <w:r>
        <w:rPr>
          <w:rFonts w:hint="eastAsia" w:ascii="Times New Roman" w:hAnsi="Times New Roman" w:eastAsia="仿宋_GB2312"/>
          <w:bCs/>
          <w:color w:val="auto"/>
          <w:sz w:val="24"/>
          <w:szCs w:val="24"/>
          <w:highlight w:val="none"/>
          <w:lang w:val="en-US" w:eastAsia="zh-CN"/>
        </w:rPr>
        <w:t>3</w:t>
      </w:r>
      <w:r>
        <w:rPr>
          <w:rFonts w:ascii="Times New Roman" w:hAnsi="Times New Roman" w:eastAsia="仿宋_GB2312"/>
          <w:bCs/>
          <w:color w:val="auto"/>
          <w:sz w:val="24"/>
          <w:szCs w:val="24"/>
          <w:highlight w:val="none"/>
        </w:rPr>
        <w:t>.6.</w:t>
      </w:r>
      <w:r>
        <w:rPr>
          <w:rFonts w:hint="eastAsia" w:ascii="Times New Roman" w:hAnsi="Times New Roman" w:eastAsia="仿宋_GB2312"/>
          <w:bCs/>
          <w:color w:val="auto"/>
          <w:sz w:val="24"/>
          <w:szCs w:val="24"/>
          <w:highlight w:val="none"/>
        </w:rPr>
        <w:t>6</w:t>
      </w:r>
      <w:r>
        <w:rPr>
          <w:rFonts w:ascii="Times New Roman" w:hAnsi="Times New Roman" w:eastAsia="仿宋_GB2312"/>
          <w:bCs/>
          <w:color w:val="auto"/>
          <w:sz w:val="24"/>
          <w:szCs w:val="24"/>
          <w:highlight w:val="none"/>
        </w:rPr>
        <w:t xml:space="preserve"> 综合得分：</w:t>
      </w:r>
    </w:p>
    <w:p w14:paraId="5DE088D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经济标得分与商务、技术标得分的总和为投标人的综合得分。计算综合得分时，如有小数，保留两位小数。综合得分最高者为推荐中标人，若出现几家投标人综合得分相同的情况，报价最低者为推荐中标人。</w:t>
      </w:r>
    </w:p>
    <w:p w14:paraId="4797A7EE">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.6.</w:t>
      </w: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评标委员会若发现招标文件存在歧义、重大缺陷导致评标工作无法进行，或者招标文件内容违反国家有关强制性规定的，应当停止评标工作，与采购人及交易中心沟通并作书面记录。采购人及交易中心确认后，应当修改招标文件，重新组织采购活动。</w:t>
      </w:r>
    </w:p>
    <w:p w14:paraId="0873FDE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.7 推荐中标候选人名单</w:t>
      </w:r>
      <w:r>
        <w:rPr>
          <w:rFonts w:hint="eastAsia" w:ascii="Times New Roman" w:hAnsi="Times New Roman" w:eastAsia="仿宋_GB2312"/>
          <w:b/>
          <w:bCs/>
          <w:color w:val="auto"/>
          <w:sz w:val="24"/>
          <w:szCs w:val="24"/>
          <w:highlight w:val="none"/>
        </w:rPr>
        <w:t>及确定中标人</w:t>
      </w:r>
      <w:r>
        <w:rPr>
          <w:rFonts w:ascii="Times New Roman" w:hAnsi="Times New Roman" w:eastAsia="仿宋_GB2312"/>
          <w:color w:val="auto"/>
          <w:sz w:val="24"/>
          <w:szCs w:val="24"/>
          <w:highlight w:val="none"/>
        </w:rPr>
        <w:t xml:space="preserve"> </w:t>
      </w:r>
    </w:p>
    <w:p w14:paraId="282D357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.7.1评标委员会经过初步评审、综合评审后，须按照“真实、公正、可行”的原则，通过审查分析对实质性响应招标文件要求的投标人的投标情况编写评标报告，按综合得分由高到低顺序（</w:t>
      </w:r>
      <w:r>
        <w:rPr>
          <w:rFonts w:hint="eastAsia" w:ascii="Times New Roman" w:hAnsi="Times New Roman" w:eastAsia="仿宋_GB2312"/>
          <w:color w:val="auto"/>
          <w:sz w:val="24"/>
          <w:szCs w:val="24"/>
          <w:highlight w:val="none"/>
        </w:rPr>
        <w:t>综合</w:t>
      </w:r>
      <w:r>
        <w:rPr>
          <w:rFonts w:ascii="Times New Roman" w:hAnsi="Times New Roman" w:eastAsia="仿宋_GB2312"/>
          <w:color w:val="auto"/>
          <w:sz w:val="24"/>
          <w:szCs w:val="24"/>
          <w:highlight w:val="none"/>
        </w:rPr>
        <w:t>得分相同的按投标报价由低到高顺序排列。得分且投标报价相同的，由评委会采取随机抽取的方式确定）推荐前3名为中标候选人</w:t>
      </w:r>
      <w:r>
        <w:rPr>
          <w:rFonts w:hint="eastAsia" w:ascii="Times New Roman" w:hAnsi="Times New Roman" w:eastAsia="仿宋_GB2312"/>
          <w:color w:val="auto"/>
          <w:sz w:val="24"/>
          <w:szCs w:val="24"/>
          <w:highlight w:val="none"/>
        </w:rPr>
        <w:t>，排名第一的投标供应商为第一中标候选人，以此类推。</w:t>
      </w:r>
    </w:p>
    <w:p w14:paraId="571D05F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当采购项目存在多个标段且允许兼投但不兼中时，同一投标人只能中一个标段。如果同一投标人同时在多个标段评审排名第一，则按其所投标段的预算金额由高到低排序，确定预算金额最高的标段为该投标人中标标段（预算金额相同时，按该投标人所投标段顺序确定其中标标段），该投标人在其他标段的中标候选人资格自动失效，由该标段评审排名下一位的合格投标人依次递补。</w:t>
      </w:r>
    </w:p>
    <w:p w14:paraId="08063BB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.7.2 采购人按评审报告中推荐的中标候选人排序确定中标人。确定中标人的原则：排名第一的中标候选人为中标人。</w:t>
      </w:r>
      <w:r>
        <w:rPr>
          <w:rFonts w:hint="eastAsia" w:ascii="Times New Roman" w:hAnsi="Times New Roman" w:eastAsia="仿宋_GB2312"/>
          <w:color w:val="auto"/>
          <w:sz w:val="24"/>
          <w:szCs w:val="24"/>
          <w:highlight w:val="none"/>
        </w:rPr>
        <w:t>中标人无正当理由不得放弃中标。</w:t>
      </w:r>
    </w:p>
    <w:p w14:paraId="0FCB11BF">
      <w:pPr>
        <w:rPr>
          <w:rFonts w:ascii="Times New Roman" w:hAnsi="Times New Roman"/>
          <w:color w:val="auto"/>
          <w:highlight w:val="none"/>
        </w:rPr>
      </w:pPr>
      <w:bookmarkStart w:id="86" w:name="EB82c0fecbe01048d9bada6538b71a6fc8"/>
      <w:r>
        <w:rPr>
          <w:rFonts w:ascii="Times New Roman" w:hAnsi="Times New Roman"/>
          <w:color w:val="auto"/>
          <w:sz w:val="20"/>
          <w:highlight w:val="none"/>
        </w:rPr>
        <w:t xml:space="preserve"> </w:t>
      </w:r>
      <w:bookmarkEnd w:id="86"/>
      <w:bookmarkStart w:id="87" w:name="EBf924b9be854f498790a9bd5a10df10a4"/>
      <w:r>
        <w:rPr>
          <w:rFonts w:ascii="Times New Roman" w:hAnsi="Times New Roman"/>
          <w:color w:val="auto"/>
          <w:sz w:val="20"/>
          <w:highlight w:val="none"/>
        </w:rPr>
        <w:t xml:space="preserve"> </w:t>
      </w:r>
      <w:bookmarkEnd w:id="87"/>
      <w:bookmarkStart w:id="88" w:name="EBb674d48a859343ff9fca1805d71e3914"/>
      <w:r>
        <w:rPr>
          <w:rFonts w:ascii="Times New Roman" w:hAnsi="Times New Roman"/>
          <w:color w:val="auto"/>
          <w:sz w:val="20"/>
          <w:highlight w:val="none"/>
        </w:rPr>
        <w:t xml:space="preserve"> </w:t>
      </w:r>
      <w:bookmarkEnd w:id="88"/>
    </w:p>
    <w:p w14:paraId="218DEC5D">
      <w:pPr>
        <w:pStyle w:val="6"/>
        <w:ind w:firstLine="482"/>
        <w:rPr>
          <w:color w:val="auto"/>
          <w:highlight w:val="none"/>
        </w:rPr>
      </w:pPr>
      <w:bookmarkStart w:id="89" w:name="_Toc27750"/>
      <w:bookmarkStart w:id="90" w:name="_Toc256000014"/>
      <w:bookmarkStart w:id="91" w:name="_Toc104293462"/>
      <w:bookmarkStart w:id="92" w:name="_Toc152516867"/>
      <w:r>
        <w:rPr>
          <w:color w:val="auto"/>
          <w:highlight w:val="none"/>
        </w:rPr>
        <w:t>六、中标结果公告与中标通知书</w:t>
      </w:r>
      <w:bookmarkEnd w:id="89"/>
      <w:bookmarkEnd w:id="90"/>
      <w:bookmarkEnd w:id="91"/>
      <w:bookmarkEnd w:id="92"/>
    </w:p>
    <w:p w14:paraId="7FE44888">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4</w:t>
      </w:r>
      <w:r>
        <w:rPr>
          <w:rFonts w:ascii="Times New Roman" w:hAnsi="Times New Roman" w:eastAsia="仿宋_GB2312"/>
          <w:b/>
          <w:bCs/>
          <w:color w:val="auto"/>
          <w:sz w:val="24"/>
          <w:szCs w:val="24"/>
          <w:highlight w:val="none"/>
        </w:rPr>
        <w:t>. 中标结果公告</w:t>
      </w:r>
      <w:r>
        <w:rPr>
          <w:rFonts w:ascii="Times New Roman" w:hAnsi="Times New Roman" w:eastAsia="仿宋_GB2312"/>
          <w:color w:val="auto"/>
          <w:sz w:val="24"/>
          <w:szCs w:val="24"/>
          <w:highlight w:val="none"/>
        </w:rPr>
        <w:t xml:space="preserve"> </w:t>
      </w:r>
    </w:p>
    <w:p w14:paraId="6D9AAA8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确定中标人之日起2个工作日内，交易中心在财政部门</w:t>
      </w:r>
      <w:r>
        <w:rPr>
          <w:rFonts w:hint="eastAsia" w:ascii="Times New Roman" w:hAnsi="Times New Roman" w:eastAsia="仿宋_GB2312"/>
          <w:color w:val="auto"/>
          <w:sz w:val="24"/>
          <w:szCs w:val="24"/>
          <w:highlight w:val="none"/>
          <w:lang w:eastAsia="zh-CN"/>
        </w:rPr>
        <w:t>规定</w:t>
      </w:r>
      <w:r>
        <w:rPr>
          <w:rFonts w:ascii="Times New Roman" w:hAnsi="Times New Roman" w:eastAsia="仿宋_GB2312"/>
          <w:color w:val="auto"/>
          <w:sz w:val="24"/>
          <w:szCs w:val="24"/>
          <w:highlight w:val="none"/>
        </w:rPr>
        <w:t>的网站上发布中标结果公告。</w:t>
      </w:r>
    </w:p>
    <w:p w14:paraId="3E238FFC">
      <w:pPr>
        <w:adjustRightInd w:val="0"/>
        <w:snapToGrid w:val="0"/>
        <w:spacing w:line="400" w:lineRule="exact"/>
        <w:ind w:firstLine="477" w:firstLineChars="198"/>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lang w:val="en-US" w:eastAsia="zh-CN"/>
        </w:rPr>
        <w:t>5</w:t>
      </w:r>
      <w:r>
        <w:rPr>
          <w:rFonts w:ascii="Times New Roman" w:hAnsi="Times New Roman" w:eastAsia="仿宋_GB2312"/>
          <w:b/>
          <w:color w:val="auto"/>
          <w:sz w:val="24"/>
          <w:szCs w:val="24"/>
          <w:highlight w:val="none"/>
        </w:rPr>
        <w:t>. 中标通知书</w:t>
      </w:r>
    </w:p>
    <w:p w14:paraId="4182725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.1中标结果公告公示后，交易中心将以数字电文形式向中标人发出《中标通知书》，宣告其投标已被接受。《中标通知书》对采购人和中标人具有同等法律效力。</w:t>
      </w:r>
    </w:p>
    <w:p w14:paraId="1824A0E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.2《中标通知书》发出后，采购人不得擅自改变中标结果，中标人无正当理由不得放弃中标。</w:t>
      </w:r>
    </w:p>
    <w:p w14:paraId="07139EE8">
      <w:pPr>
        <w:rPr>
          <w:rFonts w:ascii="Times New Roman" w:hAnsi="Times New Roman"/>
          <w:color w:val="auto"/>
          <w:highlight w:val="none"/>
        </w:rPr>
      </w:pPr>
      <w:bookmarkStart w:id="93" w:name="EBd6c39d72cd434cfb8618145f1917e811"/>
      <w:r>
        <w:rPr>
          <w:rFonts w:ascii="Times New Roman" w:hAnsi="Times New Roman"/>
          <w:color w:val="auto"/>
          <w:sz w:val="20"/>
          <w:highlight w:val="none"/>
        </w:rPr>
        <w:t xml:space="preserve"> </w:t>
      </w:r>
      <w:bookmarkEnd w:id="93"/>
      <w:bookmarkStart w:id="94" w:name="EB3efa6e2b5866425989d5275f858bf17e"/>
      <w:r>
        <w:rPr>
          <w:rFonts w:ascii="Times New Roman" w:hAnsi="Times New Roman"/>
          <w:color w:val="auto"/>
          <w:sz w:val="20"/>
          <w:highlight w:val="none"/>
        </w:rPr>
        <w:t xml:space="preserve"> </w:t>
      </w:r>
      <w:bookmarkEnd w:id="94"/>
      <w:bookmarkStart w:id="95" w:name="EB4572e35b1e5d42cca83aae77b9c3dff9"/>
      <w:r>
        <w:rPr>
          <w:rFonts w:ascii="Times New Roman" w:hAnsi="Times New Roman"/>
          <w:color w:val="auto"/>
          <w:sz w:val="20"/>
          <w:highlight w:val="none"/>
        </w:rPr>
        <w:t xml:space="preserve"> </w:t>
      </w:r>
      <w:bookmarkEnd w:id="95"/>
    </w:p>
    <w:p w14:paraId="0A966E98">
      <w:pPr>
        <w:pStyle w:val="6"/>
        <w:ind w:firstLine="482"/>
        <w:rPr>
          <w:color w:val="auto"/>
          <w:highlight w:val="none"/>
        </w:rPr>
      </w:pPr>
      <w:bookmarkStart w:id="96" w:name="_Toc256000015"/>
      <w:bookmarkStart w:id="97" w:name="_Toc30233"/>
      <w:bookmarkStart w:id="98" w:name="_Toc104293463"/>
      <w:bookmarkStart w:id="99" w:name="_Toc152516868"/>
      <w:r>
        <w:rPr>
          <w:color w:val="auto"/>
          <w:highlight w:val="none"/>
        </w:rPr>
        <w:t>七、质疑</w:t>
      </w:r>
      <w:bookmarkEnd w:id="96"/>
      <w:bookmarkEnd w:id="97"/>
      <w:bookmarkEnd w:id="98"/>
      <w:bookmarkEnd w:id="99"/>
      <w:r>
        <w:rPr>
          <w:color w:val="auto"/>
          <w:highlight w:val="none"/>
        </w:rPr>
        <w:t xml:space="preserve"> </w:t>
      </w:r>
    </w:p>
    <w:p w14:paraId="31D419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6</w:t>
      </w:r>
      <w:r>
        <w:rPr>
          <w:rFonts w:ascii="Times New Roman" w:hAnsi="Times New Roman" w:eastAsia="仿宋_GB2312"/>
          <w:color w:val="auto"/>
          <w:sz w:val="24"/>
          <w:szCs w:val="24"/>
          <w:highlight w:val="none"/>
        </w:rPr>
        <w:t>. 提出质疑的供应商应当是直接参与本次采购活动的供应商。质疑函应当使用中文，并采用财政部门制定的范本。</w:t>
      </w:r>
    </w:p>
    <w:p w14:paraId="2961403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 xml:space="preserve">. 供应商提出质疑和投诉应当坚持依法依规、诚实信用原则。 </w:t>
      </w:r>
    </w:p>
    <w:p w14:paraId="2982F84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 供应商认为采购文件、采购过程和中标结果使自己的权益受到损害的，可以在知道或者应知其权益受到损害之日起七个工作日内，以书面形式提出质疑。投标人针对招标文件内容、开标、评标环节及中标结果等质疑事项必须在法定质疑期内一次性提出。</w:t>
      </w:r>
    </w:p>
    <w:p w14:paraId="1DCED71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val="en-US" w:eastAsia="zh-CN"/>
        </w:rPr>
        <w:t>39</w:t>
      </w:r>
      <w:r>
        <w:rPr>
          <w:rFonts w:ascii="Times New Roman" w:hAnsi="Times New Roman" w:eastAsia="仿宋_GB2312"/>
          <w:color w:val="auto"/>
          <w:sz w:val="24"/>
          <w:szCs w:val="24"/>
          <w:highlight w:val="none"/>
        </w:rPr>
        <w:t>. 前款供应商“应知其权益受到损害之日”是指：</w:t>
      </w:r>
    </w:p>
    <w:p w14:paraId="7304751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（1）对可以质疑的采购文件提出质疑的，为收到采购文件之日或者采购文件公告期限届满之日；</w:t>
      </w:r>
    </w:p>
    <w:p w14:paraId="26CA66A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（2）对采购过程提出质疑的，为各采购程序环节结束之日；</w:t>
      </w:r>
    </w:p>
    <w:p w14:paraId="3EED44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（3）对中标或者成交结果提出质疑的，为中标或者成交结果公告期限届满之日。</w:t>
      </w:r>
    </w:p>
    <w:p w14:paraId="2EDD92D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0</w:t>
      </w:r>
      <w:r>
        <w:rPr>
          <w:rFonts w:ascii="Times New Roman" w:hAnsi="Times New Roman" w:eastAsia="仿宋_GB2312"/>
          <w:color w:val="auto"/>
          <w:sz w:val="24"/>
          <w:szCs w:val="24"/>
          <w:highlight w:val="none"/>
        </w:rPr>
        <w:t>. 投标人提出质疑的，应提供质疑函和必要的证明材料。</w:t>
      </w:r>
    </w:p>
    <w:p w14:paraId="0F0590DD">
      <w:pPr>
        <w:adjustRightInd w:val="0"/>
        <w:snapToGrid w:val="0"/>
        <w:spacing w:line="400" w:lineRule="exact"/>
        <w:ind w:firstLine="595" w:firstLineChars="24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 xml:space="preserve">. 质疑函应当包括以下内容： </w:t>
      </w:r>
    </w:p>
    <w:p w14:paraId="00C61E1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（1）供应商的姓名或者名称、地址、邮编、联系人及联系电话；</w:t>
      </w:r>
    </w:p>
    <w:p w14:paraId="50A32B2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（2）质疑项目的名称、编号；</w:t>
      </w:r>
    </w:p>
    <w:p w14:paraId="6EB52C9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（3）具体、明确的质疑事项和与质疑事项相关的请求； </w:t>
      </w:r>
    </w:p>
    <w:p w14:paraId="7917A187">
      <w:pPr>
        <w:tabs>
          <w:tab w:val="center" w:pos="4939"/>
        </w:tabs>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（4）事实依据； </w:t>
      </w:r>
      <w:r>
        <w:rPr>
          <w:rFonts w:ascii="Times New Roman" w:hAnsi="Times New Roman" w:eastAsia="仿宋_GB2312"/>
          <w:color w:val="auto"/>
          <w:sz w:val="24"/>
          <w:szCs w:val="24"/>
          <w:highlight w:val="none"/>
        </w:rPr>
        <w:tab/>
      </w:r>
    </w:p>
    <w:p w14:paraId="0575DCBB">
      <w:pPr>
        <w:tabs>
          <w:tab w:val="left" w:pos="4065"/>
        </w:tabs>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（5）必要的法律依据； </w:t>
      </w:r>
      <w:r>
        <w:rPr>
          <w:rFonts w:ascii="Times New Roman" w:hAnsi="Times New Roman" w:eastAsia="仿宋_GB2312"/>
          <w:color w:val="auto"/>
          <w:sz w:val="24"/>
          <w:szCs w:val="24"/>
          <w:highlight w:val="none"/>
        </w:rPr>
        <w:tab/>
      </w:r>
    </w:p>
    <w:p w14:paraId="27740CB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（6）提出质疑的日期。</w:t>
      </w:r>
    </w:p>
    <w:p w14:paraId="2A212BB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2</w:t>
      </w:r>
      <w:r>
        <w:rPr>
          <w:rFonts w:ascii="Times New Roman" w:hAnsi="Times New Roman" w:eastAsia="仿宋_GB2312"/>
          <w:color w:val="auto"/>
          <w:sz w:val="24"/>
          <w:szCs w:val="24"/>
          <w:highlight w:val="none"/>
        </w:rPr>
        <w:t xml:space="preserve">. 质疑函应当由供应商法定代表人（或经营者/执行事务合伙人/负责人/自然人）或其授权代表（附授权委托书）签名并加盖公章。 </w:t>
      </w:r>
    </w:p>
    <w:p w14:paraId="0028079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关于质疑函的接收。</w:t>
      </w:r>
    </w:p>
    <w:p w14:paraId="3858819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递交方式：</w:t>
      </w:r>
      <w:r>
        <w:rPr>
          <w:rFonts w:ascii="Times New Roman" w:hAnsi="Times New Roman" w:eastAsia="仿宋_GB2312"/>
          <w:color w:val="auto"/>
          <w:sz w:val="24"/>
          <w:szCs w:val="24"/>
          <w:highlight w:val="none"/>
          <w:u w:val="single"/>
        </w:rPr>
        <w:t xml:space="preserve">                           </w:t>
      </w:r>
    </w:p>
    <w:p w14:paraId="3E9305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联系部门：</w:t>
      </w:r>
      <w:r>
        <w:rPr>
          <w:rFonts w:ascii="Times New Roman" w:hAnsi="Times New Roman" w:eastAsia="仿宋_GB2312"/>
          <w:color w:val="auto"/>
          <w:sz w:val="24"/>
          <w:szCs w:val="24"/>
          <w:highlight w:val="none"/>
          <w:u w:val="single"/>
        </w:rPr>
        <w:t xml:space="preserve">                           </w:t>
      </w:r>
    </w:p>
    <w:p w14:paraId="368501F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w:t>
      </w:r>
      <w:r>
        <w:rPr>
          <w:rFonts w:ascii="Times New Roman" w:hAnsi="Times New Roman" w:eastAsia="仿宋_GB2312"/>
          <w:color w:val="auto"/>
          <w:sz w:val="24"/>
          <w:szCs w:val="24"/>
          <w:highlight w:val="none"/>
          <w:u w:val="single"/>
        </w:rPr>
        <w:t xml:space="preserve">                           </w:t>
      </w:r>
    </w:p>
    <w:p w14:paraId="2AA28B8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通讯地址：</w:t>
      </w:r>
      <w:r>
        <w:rPr>
          <w:rFonts w:ascii="Times New Roman" w:hAnsi="Times New Roman" w:eastAsia="仿宋_GB2312"/>
          <w:color w:val="auto"/>
          <w:sz w:val="24"/>
          <w:szCs w:val="24"/>
          <w:highlight w:val="none"/>
          <w:u w:val="single"/>
        </w:rPr>
        <w:t xml:space="preserve">                           </w:t>
      </w:r>
    </w:p>
    <w:p w14:paraId="63103FA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4</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采购人或者交易中心应当在收到供应商的书面质疑后七个工作日内作出答复，并以书面形式通知质疑供应商和其他有关供应商。  </w:t>
      </w:r>
    </w:p>
    <w:p w14:paraId="4715428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61E082B8">
      <w:pPr>
        <w:rPr>
          <w:rFonts w:ascii="Times New Roman" w:hAnsi="Times New Roman"/>
          <w:color w:val="auto"/>
          <w:highlight w:val="none"/>
        </w:rPr>
      </w:pPr>
      <w:bookmarkStart w:id="100" w:name="EB700175ff62ea4c1cabf97ebe16e818de"/>
      <w:r>
        <w:rPr>
          <w:rFonts w:ascii="Times New Roman" w:hAnsi="Times New Roman"/>
          <w:color w:val="auto"/>
          <w:sz w:val="20"/>
          <w:highlight w:val="none"/>
        </w:rPr>
        <w:t xml:space="preserve"> </w:t>
      </w:r>
      <w:bookmarkEnd w:id="100"/>
      <w:bookmarkStart w:id="101" w:name="EB8529f0ddfa97478b84defae020c46ac0"/>
      <w:r>
        <w:rPr>
          <w:rFonts w:ascii="Times New Roman" w:hAnsi="Times New Roman"/>
          <w:color w:val="auto"/>
          <w:sz w:val="20"/>
          <w:highlight w:val="none"/>
        </w:rPr>
        <w:t xml:space="preserve"> </w:t>
      </w:r>
      <w:bookmarkEnd w:id="101"/>
      <w:bookmarkStart w:id="102" w:name="EBfa38df4d732a444184c62cad44c7e249"/>
      <w:r>
        <w:rPr>
          <w:rFonts w:ascii="Times New Roman" w:hAnsi="Times New Roman"/>
          <w:color w:val="auto"/>
          <w:sz w:val="20"/>
          <w:highlight w:val="none"/>
        </w:rPr>
        <w:t xml:space="preserve"> </w:t>
      </w:r>
      <w:bookmarkEnd w:id="102"/>
    </w:p>
    <w:p w14:paraId="2D1E477D">
      <w:pPr>
        <w:pStyle w:val="6"/>
        <w:ind w:firstLine="482"/>
        <w:rPr>
          <w:color w:val="auto"/>
          <w:highlight w:val="none"/>
        </w:rPr>
      </w:pPr>
      <w:bookmarkStart w:id="103" w:name="_Toc256000016"/>
      <w:bookmarkStart w:id="104" w:name="_Toc152516869"/>
      <w:bookmarkStart w:id="105" w:name="_Toc104293464"/>
      <w:bookmarkStart w:id="106" w:name="_Toc13585"/>
      <w:r>
        <w:rPr>
          <w:color w:val="auto"/>
          <w:highlight w:val="none"/>
        </w:rPr>
        <w:t>八、合同签订</w:t>
      </w:r>
      <w:bookmarkEnd w:id="103"/>
      <w:bookmarkEnd w:id="104"/>
      <w:bookmarkEnd w:id="105"/>
      <w:bookmarkEnd w:id="106"/>
      <w:r>
        <w:rPr>
          <w:color w:val="auto"/>
          <w:highlight w:val="none"/>
        </w:rPr>
        <w:t xml:space="preserve"> </w:t>
      </w:r>
    </w:p>
    <w:p w14:paraId="6C639733">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w:t>
      </w:r>
      <w:r>
        <w:rPr>
          <w:rFonts w:hint="eastAsia" w:ascii="Times New Roman" w:hAnsi="Times New Roman" w:eastAsia="仿宋_GB2312"/>
          <w:b/>
          <w:bCs/>
          <w:color w:val="auto"/>
          <w:sz w:val="24"/>
          <w:szCs w:val="24"/>
          <w:highlight w:val="none"/>
          <w:lang w:val="en-US" w:eastAsia="zh-CN"/>
        </w:rPr>
        <w:t>6</w:t>
      </w:r>
      <w:r>
        <w:rPr>
          <w:rFonts w:ascii="Times New Roman" w:hAnsi="Times New Roman" w:eastAsia="仿宋_GB2312"/>
          <w:b/>
          <w:bCs/>
          <w:color w:val="auto"/>
          <w:sz w:val="24"/>
          <w:szCs w:val="24"/>
          <w:highlight w:val="none"/>
        </w:rPr>
        <w:t>. 履约保证金</w:t>
      </w:r>
      <w:r>
        <w:rPr>
          <w:rFonts w:ascii="Times New Roman" w:hAnsi="Times New Roman" w:eastAsia="仿宋_GB2312"/>
          <w:color w:val="auto"/>
          <w:sz w:val="24"/>
          <w:szCs w:val="24"/>
          <w:highlight w:val="none"/>
        </w:rPr>
        <w:t xml:space="preserve"> </w:t>
      </w:r>
    </w:p>
    <w:p w14:paraId="25D7DE9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若采购人需收取履约保证金，采购人、中标（成交）供应商应当在政府采购合同中约定履约保证金退还的方式、时间、条件和不予退还的情形，明确逾期退还履约保证金的违约责任。采购人应当按照约定及时退还履约保证金，不得违规将履约保证金转为“质保金”。</w:t>
      </w:r>
    </w:p>
    <w:p w14:paraId="4A753ACD">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w:t>
      </w:r>
      <w:r>
        <w:rPr>
          <w:rFonts w:hint="eastAsia" w:ascii="Times New Roman" w:hAnsi="Times New Roman" w:eastAsia="仿宋_GB2312"/>
          <w:b/>
          <w:bCs/>
          <w:color w:val="auto"/>
          <w:sz w:val="24"/>
          <w:szCs w:val="24"/>
          <w:highlight w:val="none"/>
          <w:lang w:val="en-US" w:eastAsia="zh-CN"/>
        </w:rPr>
        <w:t>7</w:t>
      </w:r>
      <w:r>
        <w:rPr>
          <w:rFonts w:ascii="Times New Roman" w:hAnsi="Times New Roman" w:eastAsia="仿宋_GB2312"/>
          <w:b/>
          <w:bCs/>
          <w:color w:val="auto"/>
          <w:sz w:val="24"/>
          <w:szCs w:val="24"/>
          <w:highlight w:val="none"/>
        </w:rPr>
        <w:t>.  签订合同</w:t>
      </w:r>
      <w:r>
        <w:rPr>
          <w:rFonts w:ascii="Times New Roman" w:hAnsi="Times New Roman" w:eastAsia="仿宋_GB2312"/>
          <w:color w:val="auto"/>
          <w:sz w:val="24"/>
          <w:szCs w:val="24"/>
          <w:highlight w:val="none"/>
        </w:rPr>
        <w:t xml:space="preserve"> </w:t>
      </w:r>
    </w:p>
    <w:p w14:paraId="639C859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 xml:space="preserve">.1采购人应当自《中标通知书》发出之日起30日内，依据招标文件和中标人的投标文件与中标人签订书面合同。所签订的合同不得对招标文件确定的事项和中标人的投标文件作实质性修改。联合体中标的，联合体各方应当共同与采购人签订合同，就采购合同约定的事项向采购人承担连带责任。 </w:t>
      </w:r>
    </w:p>
    <w:p w14:paraId="1D4BA62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2合同签订时，采购人和中标人必须以评标委员会确认的投标文件为依据，采购人不得与中标人私自协商变更投标文件“供货一览表”中的设备，降低产品性能，骗取财政性资金。若因系统建设需要，不得不更改产品的品牌及配置，必须经相关部门审核同意后方可变更，否则变更无效。</w:t>
      </w:r>
    </w:p>
    <w:p w14:paraId="47EB060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.3 《中标通知书》将是构成合同的一个组成部分。</w:t>
      </w:r>
    </w:p>
    <w:p w14:paraId="0870149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.4 合同自签订之日起三个工作日内，中标人应向采购人提供一份详细的工作时间表。</w:t>
      </w:r>
    </w:p>
    <w:p w14:paraId="561BA316">
      <w:pPr>
        <w:adjustRightInd w:val="0"/>
        <w:snapToGrid w:val="0"/>
        <w:spacing w:line="400" w:lineRule="exact"/>
        <w:ind w:firstLine="475" w:firstLineChars="198"/>
        <w:rPr>
          <w:rFonts w:ascii="Times New Roman" w:hAnsi="Times New Roman" w:eastAsia="仿宋_GB2312"/>
          <w:iCs/>
          <w:color w:val="auto"/>
          <w:sz w:val="24"/>
          <w:szCs w:val="24"/>
          <w:highlight w:val="none"/>
        </w:rPr>
      </w:pPr>
      <w:r>
        <w:rPr>
          <w:rFonts w:ascii="Times New Roman" w:hAnsi="Times New Roman" w:eastAsia="仿宋_GB2312"/>
          <w:iCs/>
          <w:color w:val="auto"/>
          <w:sz w:val="24"/>
          <w:szCs w:val="24"/>
          <w:highlight w:val="none"/>
        </w:rPr>
        <w:t>4</w:t>
      </w:r>
      <w:r>
        <w:rPr>
          <w:rFonts w:hint="eastAsia" w:ascii="Times New Roman" w:hAnsi="Times New Roman" w:eastAsia="仿宋_GB2312"/>
          <w:iCs/>
          <w:color w:val="auto"/>
          <w:sz w:val="24"/>
          <w:szCs w:val="24"/>
          <w:highlight w:val="none"/>
          <w:lang w:val="en-US" w:eastAsia="zh-CN"/>
        </w:rPr>
        <w:t>7</w:t>
      </w:r>
      <w:r>
        <w:rPr>
          <w:rFonts w:ascii="Times New Roman" w:hAnsi="Times New Roman" w:eastAsia="仿宋_GB2312"/>
          <w:iCs/>
          <w:color w:val="auto"/>
          <w:sz w:val="24"/>
          <w:szCs w:val="24"/>
          <w:highlight w:val="none"/>
        </w:rPr>
        <w:t>.5 合同自签订之日起，采购人</w:t>
      </w:r>
      <w:r>
        <w:rPr>
          <w:rFonts w:hint="eastAsia" w:ascii="Times New Roman" w:hAnsi="Times New Roman" w:eastAsia="仿宋_GB2312"/>
          <w:iCs/>
          <w:color w:val="auto"/>
          <w:sz w:val="24"/>
          <w:szCs w:val="24"/>
          <w:highlight w:val="none"/>
        </w:rPr>
        <w:t>应当及时</w:t>
      </w:r>
      <w:r>
        <w:rPr>
          <w:rFonts w:ascii="Times New Roman" w:hAnsi="Times New Roman" w:eastAsia="仿宋_GB2312"/>
          <w:iCs/>
          <w:color w:val="auto"/>
          <w:sz w:val="24"/>
          <w:szCs w:val="24"/>
          <w:highlight w:val="none"/>
        </w:rPr>
        <w:t>在政采云平台完成合同备案。</w:t>
      </w:r>
    </w:p>
    <w:p w14:paraId="6B06754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iCs/>
          <w:color w:val="auto"/>
          <w:sz w:val="24"/>
          <w:szCs w:val="24"/>
          <w:highlight w:val="none"/>
        </w:rPr>
        <w:t>4</w:t>
      </w:r>
      <w:r>
        <w:rPr>
          <w:rFonts w:hint="eastAsia" w:ascii="Times New Roman" w:hAnsi="Times New Roman" w:eastAsia="仿宋_GB2312"/>
          <w:iCs/>
          <w:color w:val="auto"/>
          <w:sz w:val="24"/>
          <w:szCs w:val="24"/>
          <w:highlight w:val="none"/>
          <w:lang w:val="en-US" w:eastAsia="zh-CN"/>
        </w:rPr>
        <w:t>7</w:t>
      </w:r>
      <w:r>
        <w:rPr>
          <w:rFonts w:hint="eastAsia" w:ascii="Times New Roman" w:hAnsi="Times New Roman" w:eastAsia="仿宋_GB2312"/>
          <w:iCs/>
          <w:color w:val="auto"/>
          <w:sz w:val="24"/>
          <w:szCs w:val="24"/>
          <w:highlight w:val="none"/>
        </w:rPr>
        <w:t xml:space="preserve">.6 </w:t>
      </w:r>
      <w:r>
        <w:rPr>
          <w:rFonts w:ascii="Times New Roman" w:hAnsi="Times New Roman" w:eastAsia="仿宋_GB2312"/>
          <w:iCs/>
          <w:color w:val="auto"/>
          <w:sz w:val="24"/>
          <w:szCs w:val="24"/>
          <w:highlight w:val="none"/>
        </w:rPr>
        <w:t>采购人允许采用分包方式履行合同的，中标人可以依法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2FA44792">
      <w:pPr>
        <w:rPr>
          <w:rFonts w:ascii="Times New Roman" w:hAnsi="Times New Roman"/>
          <w:color w:val="auto"/>
          <w:highlight w:val="none"/>
        </w:rPr>
      </w:pPr>
      <w:bookmarkStart w:id="107" w:name="EB5e6819471adf486dbd5ef38294343217"/>
      <w:r>
        <w:rPr>
          <w:rFonts w:ascii="Times New Roman" w:hAnsi="Times New Roman"/>
          <w:color w:val="auto"/>
          <w:sz w:val="20"/>
          <w:highlight w:val="none"/>
        </w:rPr>
        <w:t xml:space="preserve"> </w:t>
      </w:r>
      <w:bookmarkEnd w:id="107"/>
      <w:bookmarkStart w:id="108" w:name="EB96057038a4ca48c599a3216786cbcacf"/>
      <w:r>
        <w:rPr>
          <w:rFonts w:ascii="Times New Roman" w:hAnsi="Times New Roman"/>
          <w:color w:val="auto"/>
          <w:sz w:val="20"/>
          <w:highlight w:val="none"/>
        </w:rPr>
        <w:t xml:space="preserve"> </w:t>
      </w:r>
      <w:bookmarkEnd w:id="108"/>
      <w:bookmarkStart w:id="109" w:name="EB6c5b00d97e574ea79d0063307de5de61"/>
      <w:r>
        <w:rPr>
          <w:rFonts w:ascii="Times New Roman" w:hAnsi="Times New Roman"/>
          <w:color w:val="auto"/>
          <w:sz w:val="20"/>
          <w:highlight w:val="none"/>
        </w:rPr>
        <w:t xml:space="preserve"> </w:t>
      </w:r>
      <w:bookmarkEnd w:id="109"/>
    </w:p>
    <w:p w14:paraId="69168C22">
      <w:pPr>
        <w:pStyle w:val="6"/>
        <w:ind w:firstLine="482"/>
        <w:rPr>
          <w:color w:val="auto"/>
          <w:highlight w:val="none"/>
        </w:rPr>
      </w:pPr>
      <w:bookmarkStart w:id="110" w:name="_Toc152516870"/>
      <w:bookmarkStart w:id="111" w:name="_Toc256000017"/>
      <w:bookmarkStart w:id="112" w:name="_Toc104293465"/>
      <w:bookmarkStart w:id="113" w:name="_Toc25956"/>
      <w:r>
        <w:rPr>
          <w:color w:val="auto"/>
          <w:highlight w:val="none"/>
        </w:rPr>
        <w:t>九、其他规定</w:t>
      </w:r>
      <w:bookmarkEnd w:id="110"/>
      <w:bookmarkEnd w:id="111"/>
      <w:bookmarkEnd w:id="112"/>
      <w:bookmarkEnd w:id="113"/>
      <w:r>
        <w:rPr>
          <w:color w:val="auto"/>
          <w:highlight w:val="none"/>
        </w:rPr>
        <w:t xml:space="preserve"> </w:t>
      </w:r>
    </w:p>
    <w:p w14:paraId="5AAC4C4A">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
          <w:color w:val="auto"/>
          <w:sz w:val="24"/>
          <w:szCs w:val="24"/>
          <w:highlight w:val="none"/>
        </w:rPr>
        <w:t>4</w:t>
      </w:r>
      <w:r>
        <w:rPr>
          <w:rFonts w:hint="eastAsia" w:ascii="Times New Roman" w:hAnsi="Times New Roman" w:eastAsia="仿宋_GB2312"/>
          <w:b/>
          <w:color w:val="auto"/>
          <w:sz w:val="24"/>
          <w:szCs w:val="24"/>
          <w:highlight w:val="none"/>
          <w:lang w:val="en-US" w:eastAsia="zh-CN"/>
        </w:rPr>
        <w:t>8</w:t>
      </w:r>
      <w:r>
        <w:rPr>
          <w:rFonts w:hint="eastAsia" w:ascii="Times New Roman" w:hAnsi="Times New Roman" w:eastAsia="仿宋_GB2312"/>
          <w:b/>
          <w:color w:val="auto"/>
          <w:sz w:val="24"/>
          <w:szCs w:val="24"/>
          <w:highlight w:val="none"/>
        </w:rPr>
        <w:t>. 保密。</w:t>
      </w:r>
      <w:r>
        <w:rPr>
          <w:rFonts w:hint="eastAsia" w:ascii="Times New Roman" w:hAnsi="Times New Roman" w:eastAsia="仿宋_GB2312"/>
          <w:bCs/>
          <w:color w:val="auto"/>
          <w:sz w:val="24"/>
          <w:szCs w:val="24"/>
          <w:highlight w:val="none"/>
        </w:rPr>
        <w:t>参与招标投标活动的各方应对招标文件和投标文件中的商业和技术等秘密保密，否则应承担相应的法律责任。</w:t>
      </w:r>
    </w:p>
    <w:p w14:paraId="5DB39E04">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w:t>
      </w:r>
      <w:r>
        <w:rPr>
          <w:rFonts w:hint="eastAsia" w:ascii="Times New Roman" w:hAnsi="Times New Roman" w:eastAsia="仿宋_GB2312"/>
          <w:bCs/>
          <w:color w:val="auto"/>
          <w:sz w:val="24"/>
          <w:szCs w:val="24"/>
          <w:highlight w:val="none"/>
          <w:lang w:val="en-US" w:eastAsia="zh-CN"/>
        </w:rPr>
        <w:t>8</w:t>
      </w:r>
      <w:r>
        <w:rPr>
          <w:rFonts w:hint="eastAsia" w:ascii="Times New Roman" w:hAnsi="Times New Roman" w:eastAsia="仿宋_GB2312"/>
          <w:bCs/>
          <w:color w:val="auto"/>
          <w:sz w:val="24"/>
          <w:szCs w:val="24"/>
          <w:highlight w:val="none"/>
        </w:rPr>
        <w:t>.1投标人自获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49BED50">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w:t>
      </w:r>
      <w:r>
        <w:rPr>
          <w:rFonts w:hint="eastAsia" w:ascii="Times New Roman" w:hAnsi="Times New Roman" w:eastAsia="仿宋_GB2312"/>
          <w:bCs/>
          <w:color w:val="auto"/>
          <w:sz w:val="24"/>
          <w:szCs w:val="24"/>
          <w:highlight w:val="none"/>
          <w:lang w:val="en-US" w:eastAsia="zh-CN"/>
        </w:rPr>
        <w:t>8</w:t>
      </w:r>
      <w:r>
        <w:rPr>
          <w:rFonts w:hint="eastAsia" w:ascii="Times New Roman" w:hAnsi="Times New Roman" w:eastAsia="仿宋_GB2312"/>
          <w:bCs/>
          <w:color w:val="auto"/>
          <w:sz w:val="24"/>
          <w:szCs w:val="24"/>
          <w:highlight w:val="none"/>
        </w:rPr>
        <w:t>.2采购代理机构有权将投标人提供的所有资料向有关政府部门或评审投标文件的有关人员披露。</w:t>
      </w:r>
    </w:p>
    <w:p w14:paraId="7B571E44">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w:t>
      </w:r>
      <w:r>
        <w:rPr>
          <w:rFonts w:hint="eastAsia" w:ascii="Times New Roman" w:hAnsi="Times New Roman" w:eastAsia="仿宋_GB2312"/>
          <w:bCs/>
          <w:color w:val="auto"/>
          <w:sz w:val="24"/>
          <w:szCs w:val="24"/>
          <w:highlight w:val="none"/>
          <w:lang w:val="en-US" w:eastAsia="zh-CN"/>
        </w:rPr>
        <w:t>8</w:t>
      </w:r>
      <w:r>
        <w:rPr>
          <w:rFonts w:hint="eastAsia" w:ascii="Times New Roman" w:hAnsi="Times New Roman" w:eastAsia="仿宋_GB2312"/>
          <w:bCs/>
          <w:color w:val="auto"/>
          <w:sz w:val="24"/>
          <w:szCs w:val="24"/>
          <w:highlight w:val="none"/>
        </w:rPr>
        <w:t>.3 各级人民政府财政部门对政府采购活动进行监督检查，有权查阅、复制有关文件、资料，相关单位和人员应当予以配合。</w:t>
      </w:r>
    </w:p>
    <w:p w14:paraId="5AD800D5">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lang w:val="en-US" w:eastAsia="zh-CN"/>
        </w:rPr>
        <w:t>49</w:t>
      </w:r>
      <w:r>
        <w:rPr>
          <w:rFonts w:hint="eastAsia" w:ascii="Times New Roman" w:hAnsi="Times New Roman" w:eastAsia="仿宋_GB2312"/>
          <w:bCs/>
          <w:color w:val="auto"/>
          <w:sz w:val="24"/>
          <w:szCs w:val="24"/>
          <w:highlight w:val="none"/>
        </w:rPr>
        <w:t>. 本招标文件中提到的日期、时间均为公历、北京时间。除本采购文件另有规定外，文件中出现的类似于“近三年”或“前三年”、“近五年”或“前五年”均指递交投标文件截止时间之前三年或前五年，以此类推。本采购文件所称的“以上”、“以下”、“内”、“以内”，包括本数；所称的“不足”，不包括本数。</w:t>
      </w:r>
    </w:p>
    <w:p w14:paraId="004AF4D6">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
          <w:color w:val="auto"/>
          <w:sz w:val="24"/>
          <w:szCs w:val="24"/>
          <w:highlight w:val="none"/>
        </w:rPr>
        <w:t>5</w:t>
      </w:r>
      <w:r>
        <w:rPr>
          <w:rFonts w:hint="eastAsia" w:ascii="Times New Roman" w:hAnsi="Times New Roman" w:eastAsia="仿宋_GB2312"/>
          <w:b/>
          <w:color w:val="auto"/>
          <w:sz w:val="24"/>
          <w:szCs w:val="24"/>
          <w:highlight w:val="none"/>
          <w:lang w:val="en-US" w:eastAsia="zh-CN"/>
        </w:rPr>
        <w:t>0</w:t>
      </w:r>
      <w:r>
        <w:rPr>
          <w:rFonts w:ascii="Times New Roman" w:hAnsi="Times New Roman" w:eastAsia="仿宋_GB2312"/>
          <w:b/>
          <w:color w:val="auto"/>
          <w:sz w:val="24"/>
          <w:szCs w:val="24"/>
          <w:highlight w:val="none"/>
        </w:rPr>
        <w:t>.</w:t>
      </w:r>
      <w:r>
        <w:rPr>
          <w:rFonts w:hint="eastAsia" w:ascii="Times New Roman" w:hAnsi="Times New Roman" w:eastAsia="仿宋_GB2312"/>
          <w:b/>
          <w:color w:val="auto"/>
          <w:sz w:val="24"/>
          <w:szCs w:val="24"/>
          <w:highlight w:val="none"/>
        </w:rPr>
        <w:t xml:space="preserve"> </w:t>
      </w:r>
      <w:r>
        <w:rPr>
          <w:rFonts w:ascii="Times New Roman" w:hAnsi="Times New Roman" w:eastAsia="仿宋_GB2312"/>
          <w:b/>
          <w:color w:val="auto"/>
          <w:sz w:val="24"/>
          <w:szCs w:val="24"/>
          <w:highlight w:val="none"/>
        </w:rPr>
        <w:t>适用法律</w:t>
      </w:r>
      <w:r>
        <w:rPr>
          <w:rFonts w:hint="eastAsia" w:ascii="Times New Roman" w:hAnsi="Times New Roman" w:eastAsia="仿宋_GB2312"/>
          <w:b/>
          <w:color w:val="auto"/>
          <w:sz w:val="24"/>
          <w:szCs w:val="24"/>
          <w:highlight w:val="none"/>
        </w:rPr>
        <w:t>。</w:t>
      </w:r>
      <w:r>
        <w:rPr>
          <w:rFonts w:ascii="Times New Roman" w:hAnsi="Times New Roman" w:eastAsia="仿宋_GB2312"/>
          <w:bCs/>
          <w:color w:val="auto"/>
          <w:sz w:val="24"/>
          <w:szCs w:val="24"/>
          <w:highlight w:val="none"/>
        </w:rPr>
        <w:t>采购人、采购代理机构及投标人的一切采购活动均适用《中华人民共和国政府采购法》、《中华人民共和国政府采购法实施条例》、《政府采购货物和服务招标投标管理办法》</w:t>
      </w:r>
      <w:r>
        <w:rPr>
          <w:rFonts w:hint="eastAsia" w:ascii="Times New Roman" w:hAnsi="Times New Roman" w:eastAsia="仿宋_GB2312"/>
          <w:bCs/>
          <w:color w:val="auto"/>
          <w:sz w:val="24"/>
          <w:szCs w:val="24"/>
          <w:highlight w:val="none"/>
        </w:rPr>
        <w:t>等</w:t>
      </w:r>
      <w:r>
        <w:rPr>
          <w:rFonts w:ascii="Times New Roman" w:hAnsi="Times New Roman" w:eastAsia="仿宋_GB2312"/>
          <w:bCs/>
          <w:color w:val="auto"/>
          <w:sz w:val="24"/>
          <w:szCs w:val="24"/>
          <w:highlight w:val="none"/>
        </w:rPr>
        <w:t>相关法律法规。</w:t>
      </w:r>
    </w:p>
    <w:p w14:paraId="043D0730">
      <w:pPr>
        <w:adjustRightInd w:val="0"/>
        <w:snapToGrid w:val="0"/>
        <w:spacing w:line="400" w:lineRule="exact"/>
        <w:ind w:firstLine="42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政府采购</w:t>
      </w:r>
      <w:r>
        <w:rPr>
          <w:rFonts w:hint="eastAsia" w:ascii="Times New Roman" w:hAnsi="Times New Roman" w:eastAsia="仿宋_GB2312"/>
          <w:bCs/>
          <w:color w:val="auto"/>
          <w:sz w:val="24"/>
          <w:szCs w:val="24"/>
          <w:highlight w:val="none"/>
        </w:rPr>
        <w:t>合同履约过程中出现的</w:t>
      </w:r>
      <w:r>
        <w:rPr>
          <w:rFonts w:ascii="Times New Roman" w:hAnsi="Times New Roman" w:eastAsia="仿宋_GB2312"/>
          <w:bCs/>
          <w:color w:val="auto"/>
          <w:sz w:val="24"/>
          <w:szCs w:val="24"/>
          <w:highlight w:val="none"/>
        </w:rPr>
        <w:t>违约责任和争议等</w:t>
      </w:r>
      <w:r>
        <w:rPr>
          <w:rFonts w:hint="eastAsia" w:ascii="Times New Roman" w:hAnsi="Times New Roman" w:eastAsia="仿宋_GB2312"/>
          <w:bCs/>
          <w:color w:val="auto"/>
          <w:sz w:val="24"/>
          <w:szCs w:val="24"/>
          <w:highlight w:val="none"/>
        </w:rPr>
        <w:t>情形依据</w:t>
      </w:r>
      <w:r>
        <w:rPr>
          <w:rFonts w:ascii="Times New Roman" w:hAnsi="Times New Roman" w:eastAsia="仿宋_GB2312"/>
          <w:bCs/>
          <w:color w:val="auto"/>
          <w:sz w:val="24"/>
          <w:szCs w:val="24"/>
          <w:highlight w:val="none"/>
        </w:rPr>
        <w:t>《中华人民共和国民法典》</w:t>
      </w:r>
      <w:r>
        <w:rPr>
          <w:rFonts w:hint="eastAsia" w:ascii="Times New Roman" w:hAnsi="Times New Roman" w:eastAsia="仿宋_GB2312"/>
          <w:bCs/>
          <w:color w:val="auto"/>
          <w:sz w:val="24"/>
          <w:szCs w:val="24"/>
          <w:highlight w:val="none"/>
        </w:rPr>
        <w:t>处理</w:t>
      </w:r>
      <w:r>
        <w:rPr>
          <w:rFonts w:ascii="Times New Roman" w:hAnsi="Times New Roman" w:eastAsia="仿宋_GB2312"/>
          <w:bCs/>
          <w:color w:val="auto"/>
          <w:sz w:val="24"/>
          <w:szCs w:val="24"/>
          <w:highlight w:val="none"/>
        </w:rPr>
        <w:t>。</w:t>
      </w:r>
    </w:p>
    <w:p w14:paraId="228E8D93">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5</w:t>
      </w:r>
      <w:r>
        <w:rPr>
          <w:rFonts w:hint="eastAsia" w:ascii="Times New Roman" w:hAnsi="Times New Roman" w:eastAsia="仿宋_GB2312"/>
          <w:bCs/>
          <w:color w:val="auto"/>
          <w:sz w:val="24"/>
          <w:szCs w:val="24"/>
          <w:highlight w:val="none"/>
          <w:lang w:val="en-US" w:eastAsia="zh-CN"/>
        </w:rPr>
        <w:t>1</w:t>
      </w:r>
      <w:r>
        <w:rPr>
          <w:rFonts w:ascii="Times New Roman" w:hAnsi="Times New Roman" w:eastAsia="仿宋_GB2312"/>
          <w:bCs/>
          <w:color w:val="auto"/>
          <w:sz w:val="24"/>
          <w:szCs w:val="24"/>
          <w:highlight w:val="none"/>
        </w:rPr>
        <w:t>.本招标文件的解释权归乌鲁木齐市公共资源交易中心（乌鲁木齐市政府采购中心）所有。</w:t>
      </w:r>
    </w:p>
    <w:p w14:paraId="336D08B2">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5</w:t>
      </w:r>
      <w:r>
        <w:rPr>
          <w:rFonts w:hint="eastAsia" w:ascii="Times New Roman" w:hAnsi="Times New Roman" w:eastAsia="仿宋_GB2312"/>
          <w:bCs/>
          <w:color w:val="auto"/>
          <w:sz w:val="24"/>
          <w:szCs w:val="24"/>
          <w:highlight w:val="none"/>
          <w:lang w:val="en-US" w:eastAsia="zh-CN"/>
        </w:rPr>
        <w:t>2</w:t>
      </w:r>
      <w:r>
        <w:rPr>
          <w:rFonts w:ascii="Times New Roman" w:hAnsi="Times New Roman" w:eastAsia="仿宋_GB2312"/>
          <w:bCs/>
          <w:color w:val="auto"/>
          <w:sz w:val="24"/>
          <w:szCs w:val="24"/>
          <w:highlight w:val="none"/>
        </w:rPr>
        <w:t>.</w:t>
      </w:r>
      <w:r>
        <w:rPr>
          <w:rFonts w:ascii="Times New Roman" w:hAnsi="Times New Roman"/>
          <w:color w:val="auto"/>
          <w:highlight w:val="none"/>
        </w:rPr>
        <w:t xml:space="preserve"> </w:t>
      </w:r>
      <w:r>
        <w:rPr>
          <w:rFonts w:ascii="Times New Roman" w:hAnsi="Times New Roman" w:eastAsia="仿宋_GB2312"/>
          <w:bCs/>
          <w:color w:val="auto"/>
          <w:sz w:val="24"/>
          <w:szCs w:val="24"/>
          <w:highlight w:val="none"/>
        </w:rPr>
        <w:t>投标人的营业执照名称、法定代表人等重要信息发生变更，投标人应及时更新其联系信息、法定代表人、地址、电话、电子邮件等重要信息。若投标人未能履行信息变更的义务，或由于信息未及时更新而导致招标方无法与投标人联系，投标人将承担由此产生的所有后果。</w:t>
      </w:r>
    </w:p>
    <w:p w14:paraId="4912CB04">
      <w:pPr>
        <w:rPr>
          <w:rFonts w:ascii="Times New Roman" w:hAnsi="Times New Roman"/>
          <w:color w:val="auto"/>
          <w:highlight w:val="none"/>
        </w:rPr>
      </w:pPr>
      <w:bookmarkStart w:id="114" w:name="EBb2a33e4f21e242a4a4576d137e88a23f"/>
      <w:r>
        <w:rPr>
          <w:rFonts w:ascii="Times New Roman" w:hAnsi="Times New Roman"/>
          <w:color w:val="auto"/>
          <w:sz w:val="20"/>
          <w:highlight w:val="none"/>
        </w:rPr>
        <w:t xml:space="preserve"> </w:t>
      </w:r>
      <w:bookmarkEnd w:id="114"/>
      <w:bookmarkStart w:id="115" w:name="EBecb9b2a350bc4d72a60ce0143a343f00"/>
      <w:r>
        <w:rPr>
          <w:rFonts w:ascii="Times New Roman" w:hAnsi="Times New Roman"/>
          <w:color w:val="auto"/>
          <w:sz w:val="20"/>
          <w:highlight w:val="none"/>
        </w:rPr>
        <w:t xml:space="preserve"> </w:t>
      </w:r>
      <w:bookmarkEnd w:id="115"/>
      <w:bookmarkStart w:id="116" w:name="EBba34af7bdcfc4cb0b6c734b626c03f88"/>
      <w:r>
        <w:rPr>
          <w:rFonts w:ascii="Times New Roman" w:hAnsi="Times New Roman"/>
          <w:color w:val="auto"/>
          <w:sz w:val="20"/>
          <w:highlight w:val="none"/>
        </w:rPr>
        <w:t xml:space="preserve"> </w:t>
      </w:r>
      <w:bookmarkEnd w:id="116"/>
    </w:p>
    <w:p w14:paraId="002CA098">
      <w:pPr>
        <w:pStyle w:val="6"/>
        <w:ind w:firstLine="482"/>
        <w:rPr>
          <w:color w:val="auto"/>
          <w:highlight w:val="none"/>
        </w:rPr>
      </w:pPr>
      <w:bookmarkStart w:id="117" w:name="_Toc8505"/>
      <w:bookmarkStart w:id="118" w:name="_Toc18536"/>
      <w:bookmarkStart w:id="119" w:name="_Toc256000018"/>
      <w:bookmarkStart w:id="120" w:name="_Toc104293466"/>
      <w:bookmarkStart w:id="121" w:name="_Toc152516871"/>
      <w:r>
        <w:rPr>
          <w:color w:val="auto"/>
          <w:highlight w:val="none"/>
        </w:rPr>
        <w:t>十、其他</w:t>
      </w:r>
      <w:bookmarkEnd w:id="117"/>
      <w:r>
        <w:rPr>
          <w:color w:val="auto"/>
          <w:highlight w:val="none"/>
        </w:rPr>
        <w:t>内容</w:t>
      </w:r>
      <w:bookmarkEnd w:id="118"/>
      <w:bookmarkEnd w:id="119"/>
      <w:bookmarkEnd w:id="120"/>
      <w:bookmarkEnd w:id="121"/>
    </w:p>
    <w:tbl>
      <w:tblPr>
        <w:tblStyle w:val="3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127E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524A2794">
            <w:pPr>
              <w:adjustRightInd w:val="0"/>
              <w:snapToGrid w:val="0"/>
              <w:spacing w:line="340" w:lineRule="exact"/>
              <w:ind w:firstLine="420" w:firstLineChars="200"/>
              <w:rPr>
                <w:rFonts w:ascii="Times New Roman" w:hAnsi="Times New Roman"/>
                <w:color w:val="auto"/>
                <w:highlight w:val="none"/>
              </w:rPr>
            </w:pPr>
            <w:bookmarkStart w:id="122" w:name="EBf9c14e2288424d04953348e187389903"/>
            <w:bookmarkEnd w:id="122"/>
          </w:p>
        </w:tc>
      </w:tr>
    </w:tbl>
    <w:p w14:paraId="09D276AC">
      <w:pPr>
        <w:rPr>
          <w:rFonts w:ascii="Times New Roman" w:hAnsi="Times New Roman"/>
          <w:color w:val="auto"/>
          <w:sz w:val="20"/>
          <w:highlight w:val="none"/>
        </w:rPr>
      </w:pPr>
      <w:bookmarkStart w:id="123" w:name="EBba22cf84278443cf81a532320c735b26"/>
      <w:r>
        <w:rPr>
          <w:rFonts w:ascii="Times New Roman" w:hAnsi="Times New Roman"/>
          <w:color w:val="auto"/>
          <w:sz w:val="20"/>
          <w:highlight w:val="none"/>
        </w:rPr>
        <w:t xml:space="preserve"> </w:t>
      </w:r>
      <w:bookmarkEnd w:id="123"/>
    </w:p>
    <w:p w14:paraId="322AD285">
      <w:pPr>
        <w:keepNext/>
        <w:keepLines/>
        <w:spacing w:line="380" w:lineRule="exact"/>
        <w:ind w:firstLine="562" w:firstLineChars="200"/>
        <w:jc w:val="left"/>
        <w:outlineLvl w:val="3"/>
        <w:rPr>
          <w:rFonts w:ascii="Times New Roman" w:hAnsi="Times New Roman" w:eastAsia="方正书宋简体"/>
          <w:b/>
          <w:bCs/>
          <w:color w:val="auto"/>
          <w:sz w:val="28"/>
          <w:szCs w:val="28"/>
          <w:highlight w:val="none"/>
        </w:rPr>
      </w:pPr>
      <w:r>
        <w:rPr>
          <w:rFonts w:ascii="Times New Roman" w:hAnsi="Times New Roman" w:eastAsia="方正书宋简体"/>
          <w:b/>
          <w:bCs/>
          <w:color w:val="auto"/>
          <w:sz w:val="28"/>
          <w:szCs w:val="28"/>
          <w:highlight w:val="none"/>
        </w:rPr>
        <w:br w:type="page"/>
      </w:r>
    </w:p>
    <w:p w14:paraId="182E6F96">
      <w:pPr>
        <w:pStyle w:val="3"/>
        <w:spacing w:after="0"/>
        <w:ind w:firstLine="884"/>
        <w:jc w:val="center"/>
        <w:rPr>
          <w:rFonts w:ascii="宋体" w:hAnsi="宋体" w:cs="宋体"/>
          <w:b/>
          <w:bCs/>
          <w:color w:val="auto"/>
          <w:spacing w:val="-20"/>
          <w:kern w:val="44"/>
          <w:sz w:val="48"/>
          <w:szCs w:val="48"/>
          <w:highlight w:val="none"/>
        </w:rPr>
      </w:pPr>
    </w:p>
    <w:p w14:paraId="3F61D989">
      <w:pPr>
        <w:pStyle w:val="5"/>
        <w:rPr>
          <w:color w:val="auto"/>
          <w:highlight w:val="none"/>
        </w:rPr>
      </w:pPr>
      <w:bookmarkStart w:id="124" w:name="_Toc20561"/>
      <w:bookmarkStart w:id="125" w:name="_Toc256000019"/>
      <w:bookmarkStart w:id="126" w:name="_Toc104293467"/>
      <w:bookmarkStart w:id="127" w:name="_Toc152516872"/>
      <w:r>
        <w:rPr>
          <w:color w:val="auto"/>
          <w:highlight w:val="none"/>
        </w:rPr>
        <w:t>第四章  采购合同</w:t>
      </w:r>
      <w:bookmarkEnd w:id="124"/>
      <w:bookmarkEnd w:id="125"/>
      <w:bookmarkEnd w:id="126"/>
      <w:bookmarkEnd w:id="127"/>
      <w:bookmarkStart w:id="128" w:name="bookmark20"/>
      <w:bookmarkEnd w:id="128"/>
    </w:p>
    <w:p w14:paraId="72A2FB74">
      <w:pPr>
        <w:pStyle w:val="3"/>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val="en-US" w:eastAsia="zh-CN"/>
        </w:rPr>
        <w:t>服务</w:t>
      </w:r>
      <w:r>
        <w:rPr>
          <w:rFonts w:hint="eastAsia" w:ascii="宋体" w:hAnsi="宋体" w:cs="宋体"/>
          <w:b/>
          <w:bCs/>
          <w:spacing w:val="-20"/>
          <w:kern w:val="44"/>
          <w:sz w:val="48"/>
          <w:szCs w:val="48"/>
          <w:highlight w:val="none"/>
          <w:lang w:eastAsia="zh-CN"/>
        </w:rPr>
        <w:t>买卖</w:t>
      </w:r>
      <w:r>
        <w:rPr>
          <w:rFonts w:hint="eastAsia" w:ascii="宋体" w:hAnsi="宋体" w:cs="宋体"/>
          <w:b/>
          <w:bCs/>
          <w:spacing w:val="-20"/>
          <w:kern w:val="44"/>
          <w:sz w:val="48"/>
          <w:szCs w:val="48"/>
          <w:highlight w:val="none"/>
        </w:rPr>
        <w:t>合同</w:t>
      </w:r>
    </w:p>
    <w:p w14:paraId="67CF9B27">
      <w:pPr>
        <w:pStyle w:val="3"/>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14711A84">
      <w:pPr>
        <w:rPr>
          <w:rFonts w:ascii="宋体" w:hAnsi="宋体" w:cs="宋体"/>
          <w:b/>
          <w:bCs/>
          <w:spacing w:val="-20"/>
          <w:kern w:val="44"/>
          <w:sz w:val="40"/>
          <w:szCs w:val="40"/>
          <w:highlight w:val="none"/>
        </w:rPr>
      </w:pPr>
    </w:p>
    <w:p w14:paraId="76A90D77">
      <w:pPr>
        <w:rPr>
          <w:rFonts w:ascii="宋体" w:hAnsi="宋体" w:cs="宋体"/>
          <w:b/>
          <w:bCs/>
          <w:spacing w:val="-20"/>
          <w:kern w:val="44"/>
          <w:sz w:val="40"/>
          <w:szCs w:val="40"/>
          <w:highlight w:val="none"/>
        </w:rPr>
      </w:pPr>
    </w:p>
    <w:p w14:paraId="194A45AB">
      <w:pPr>
        <w:rPr>
          <w:rFonts w:ascii="宋体" w:hAnsi="宋体" w:cs="宋体"/>
          <w:b/>
          <w:bCs/>
          <w:spacing w:val="-20"/>
          <w:kern w:val="44"/>
          <w:sz w:val="40"/>
          <w:szCs w:val="40"/>
          <w:highlight w:val="none"/>
        </w:rPr>
      </w:pPr>
    </w:p>
    <w:p w14:paraId="5A379C13">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r>
        <w:rPr>
          <w:rFonts w:hint="eastAsia"/>
          <w:sz w:val="32"/>
          <w:szCs w:val="32"/>
          <w:highlight w:val="none"/>
          <w:u w:val="single"/>
          <w:lang w:val="en-US" w:eastAsia="zh-CN"/>
        </w:rPr>
        <w:t>乌鲁木齐市</w:t>
      </w:r>
      <w:r>
        <w:rPr>
          <w:rFonts w:hint="eastAsia"/>
          <w:sz w:val="32"/>
          <w:szCs w:val="32"/>
          <w:highlight w:val="none"/>
          <w:u w:val="single"/>
        </w:rPr>
        <w:t xml:space="preserve">警务训练保障中心物业管理服务采购项目                   </w:t>
      </w:r>
    </w:p>
    <w:p w14:paraId="403B0821">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54D423B">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r>
        <w:rPr>
          <w:rFonts w:hint="eastAsia"/>
          <w:sz w:val="32"/>
          <w:szCs w:val="32"/>
          <w:highlight w:val="none"/>
          <w:u w:val="single"/>
          <w:lang w:val="en-US" w:eastAsia="zh-CN"/>
        </w:rPr>
        <w:t>乌鲁木齐市警务训练保障中心</w:t>
      </w:r>
      <w:r>
        <w:rPr>
          <w:rFonts w:hint="eastAsia"/>
          <w:sz w:val="32"/>
          <w:szCs w:val="32"/>
          <w:highlight w:val="none"/>
          <w:u w:val="single"/>
        </w:rPr>
        <w:t xml:space="preserve">  </w:t>
      </w:r>
    </w:p>
    <w:p w14:paraId="554F0CF0">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382A856B">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433D1C8">
      <w:pPr>
        <w:rPr>
          <w:highlight w:val="none"/>
        </w:rPr>
      </w:pPr>
    </w:p>
    <w:p w14:paraId="536E29AC">
      <w:pPr>
        <w:rPr>
          <w:rFonts w:eastAsia="黑体"/>
          <w:sz w:val="44"/>
          <w:szCs w:val="44"/>
          <w:highlight w:val="none"/>
        </w:rPr>
      </w:pPr>
      <w:r>
        <w:rPr>
          <w:rFonts w:eastAsia="黑体"/>
          <w:sz w:val="44"/>
          <w:szCs w:val="44"/>
          <w:highlight w:val="none"/>
        </w:rPr>
        <w:br w:type="page"/>
      </w:r>
    </w:p>
    <w:p w14:paraId="633E3E6F">
      <w:pPr>
        <w:rPr>
          <w:rFonts w:eastAsia="黑体"/>
          <w:sz w:val="44"/>
          <w:szCs w:val="44"/>
          <w:highlight w:val="none"/>
        </w:rPr>
      </w:pPr>
    </w:p>
    <w:p w14:paraId="0E258B07">
      <w:pPr>
        <w:rPr>
          <w:rFonts w:eastAsia="黑体"/>
          <w:sz w:val="44"/>
          <w:szCs w:val="44"/>
          <w:highlight w:val="none"/>
        </w:rPr>
      </w:pPr>
    </w:p>
    <w:p w14:paraId="2EB71D8B">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3EDC7902">
      <w:pPr>
        <w:ind w:firstLine="640" w:firstLineChars="200"/>
        <w:rPr>
          <w:rFonts w:hint="eastAsia" w:ascii="仿宋_GB2312" w:hAnsi="仿宋_GB2312" w:eastAsia="仿宋_GB2312" w:cs="仿宋_GB2312"/>
          <w:sz w:val="32"/>
          <w:szCs w:val="32"/>
          <w:highlight w:val="none"/>
          <w:lang w:val="en-US" w:eastAsia="zh-CN"/>
        </w:rPr>
      </w:pPr>
    </w:p>
    <w:p w14:paraId="31204BD6">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1.本合同标准文本适用于购买现成服务的采购项目，不包括需要供应商定制开发、创新研发的服务采购项目。</w:t>
      </w:r>
    </w:p>
    <w:p w14:paraId="6B62119A">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2.本合同标准文本为政府采购服务买卖合同编制提供参考，可以结合采购项目具体情况，对文本作必要的调整修订后使用。</w:t>
      </w:r>
    </w:p>
    <w:p w14:paraId="0B95D530">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3.本合同标准文本各条款中，如涉及填写多家供应商、服务提供方，多种采购标的、分包主要内容等信息的，可根据采购项目具体情况添加信息项。</w:t>
      </w:r>
    </w:p>
    <w:p w14:paraId="45A9E773">
      <w:pPr>
        <w:ind w:firstLine="880" w:firstLineChars="200"/>
        <w:jc w:val="both"/>
        <w:rPr>
          <w:rFonts w:eastAsia="黑体"/>
          <w:sz w:val="44"/>
          <w:szCs w:val="44"/>
          <w:highlight w:val="none"/>
        </w:rPr>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30CF07EB">
      <w:pPr>
        <w:pStyle w:val="6"/>
        <w:adjustRightInd w:val="0"/>
        <w:snapToGrid w:val="0"/>
        <w:spacing w:beforeLines="0" w:line="400" w:lineRule="exact"/>
        <w:jc w:val="center"/>
        <w:rPr>
          <w:rFonts w:hint="eastAsia" w:ascii="黑体" w:hAnsi="黑体" w:eastAsia="黑体"/>
          <w:sz w:val="28"/>
          <w:szCs w:val="28"/>
          <w:highlight w:val="none"/>
        </w:rPr>
      </w:pPr>
    </w:p>
    <w:p w14:paraId="3421C637">
      <w:pPr>
        <w:bidi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第一节 政府采购合同协议书</w:t>
      </w:r>
    </w:p>
    <w:p w14:paraId="69EA5DF1">
      <w:pPr>
        <w:pStyle w:val="6"/>
        <w:adjustRightInd w:val="0"/>
        <w:snapToGrid w:val="0"/>
        <w:spacing w:beforeLines="0" w:line="400" w:lineRule="exact"/>
        <w:jc w:val="center"/>
        <w:rPr>
          <w:rFonts w:hint="eastAsia" w:ascii="黑体" w:hAnsi="华文中宋" w:eastAsia="黑体"/>
          <w:b w:val="0"/>
          <w:bCs w:val="0"/>
          <w:sz w:val="28"/>
          <w:szCs w:val="28"/>
          <w:highlight w:val="none"/>
        </w:rPr>
      </w:pPr>
    </w:p>
    <w:p w14:paraId="3048B46D">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乌鲁木齐市警务训练保障中心   </w:t>
      </w:r>
      <w:r>
        <w:rPr>
          <w:rFonts w:hint="eastAsia" w:ascii="宋体" w:hAnsi="宋体"/>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或采购</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文件约定的合同甲方）</w:t>
      </w:r>
    </w:p>
    <w:p w14:paraId="219D02DF">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乙方</w:t>
      </w:r>
      <w:r>
        <w:rPr>
          <w:rFonts w:hint="eastAsia" w:ascii="宋体" w:hAnsi="宋体"/>
          <w:szCs w:val="21"/>
          <w:highlight w:val="none"/>
          <w:lang w:val="en-US" w:eastAsia="zh-CN"/>
        </w:rPr>
        <w:t>1</w:t>
      </w:r>
      <w:r>
        <w:rPr>
          <w:rFonts w:hint="eastAsia" w:ascii="宋体" w:hAnsi="宋体"/>
          <w:szCs w:val="21"/>
          <w:highlight w:val="none"/>
        </w:rPr>
        <w:t>（全称）：</w:t>
      </w:r>
      <w:r>
        <w:rPr>
          <w:rFonts w:hint="eastAsia" w:ascii="宋体" w:hAnsi="宋体"/>
          <w:szCs w:val="21"/>
          <w:highlight w:val="none"/>
          <w:u w:val="single"/>
        </w:rPr>
        <w:t xml:space="preserve">                       </w:t>
      </w:r>
      <w:r>
        <w:rPr>
          <w:rFonts w:hint="eastAsia" w:ascii="宋体" w:hAnsi="宋体"/>
          <w:szCs w:val="21"/>
          <w:highlight w:val="none"/>
        </w:rPr>
        <w:t>（供应商）</w:t>
      </w:r>
    </w:p>
    <w:p w14:paraId="46E94DFB">
      <w:pPr>
        <w:adjustRightInd w:val="0"/>
        <w:snapToGrid w:val="0"/>
        <w:spacing w:before="0" w:beforeLines="0"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3D2106BC">
      <w:pPr>
        <w:adjustRightInd w:val="0"/>
        <w:snapToGrid w:val="0"/>
        <w:spacing w:before="0" w:beforeLines="0" w:line="400" w:lineRule="exact"/>
        <w:rPr>
          <w:rFonts w:hint="eastAsia" w:ascii="宋体" w:hAnsi="宋体"/>
          <w:szCs w:val="21"/>
          <w:highlight w:val="none"/>
        </w:rPr>
      </w:pPr>
      <w:r>
        <w:rPr>
          <w:rFonts w:hint="eastAsia"/>
          <w:highlight w:val="none"/>
          <w:lang w:eastAsia="zh-CN"/>
        </w:rPr>
        <w:t>乙方</w:t>
      </w:r>
      <w:r>
        <w:rPr>
          <w:rFonts w:hint="eastAsia" w:ascii="宋体" w:hAnsi="宋体"/>
          <w:szCs w:val="21"/>
          <w:highlight w:val="none"/>
          <w:lang w:val="en-US" w:eastAsia="zh-CN"/>
        </w:rPr>
        <w:t>3</w:t>
      </w:r>
      <w:r>
        <w:rPr>
          <w:rFonts w:hint="eastAsia"/>
          <w:highlight w:val="none"/>
          <w:lang w:val="en-US" w:eastAsia="zh-CN"/>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683CBAEE">
      <w:pPr>
        <w:spacing w:beforeLines="0" w:line="400" w:lineRule="exact"/>
        <w:rPr>
          <w:rFonts w:hint="default" w:eastAsia="宋体"/>
          <w:highlight w:val="none"/>
          <w:lang w:val="en-US" w:eastAsia="zh-CN"/>
        </w:rPr>
      </w:pPr>
    </w:p>
    <w:p w14:paraId="2BD58CD6">
      <w:pPr>
        <w:pStyle w:val="17"/>
        <w:adjustRightInd w:val="0"/>
        <w:snapToGrid w:val="0"/>
        <w:spacing w:before="0" w:beforeLines="0" w:after="0" w:line="400" w:lineRule="exact"/>
        <w:ind w:left="0" w:leftChars="0" w:firstLine="420" w:firstLineChars="200"/>
        <w:rPr>
          <w:rFonts w:ascii="宋体" w:hAnsi="宋体"/>
          <w:szCs w:val="21"/>
          <w:highlight w:val="none"/>
        </w:rPr>
      </w:pPr>
      <w:r>
        <w:rPr>
          <w:rFonts w:hint="eastAsia" w:ascii="宋体" w:hAnsi="宋体"/>
          <w:szCs w:val="21"/>
          <w:highlight w:val="none"/>
        </w:rPr>
        <w:t>依据《中华人民共和国民法典》</w:t>
      </w:r>
      <w:r>
        <w:rPr>
          <w:rFonts w:hint="eastAsia" w:ascii="宋体" w:hAnsi="宋体"/>
          <w:szCs w:val="21"/>
          <w:highlight w:val="none"/>
          <w:lang w:eastAsia="zh-CN"/>
        </w:rPr>
        <w:t>、</w:t>
      </w:r>
      <w:r>
        <w:rPr>
          <w:rFonts w:hint="eastAsia" w:ascii="宋体" w:hAnsi="宋体"/>
          <w:szCs w:val="21"/>
          <w:highlight w:val="none"/>
        </w:rPr>
        <w:t>《中华人民共和国政府采购法》等有关的法律法规，以及</w:t>
      </w:r>
      <w:r>
        <w:rPr>
          <w:rFonts w:hint="eastAsia" w:ascii="宋体" w:hAnsi="宋体"/>
          <w:i w:val="0"/>
          <w:iCs w:val="0"/>
          <w:szCs w:val="21"/>
          <w:highlight w:val="none"/>
          <w:u w:val="none"/>
          <w:lang w:eastAsia="zh-CN"/>
        </w:rPr>
        <w:t>本采购项目</w:t>
      </w:r>
      <w:r>
        <w:rPr>
          <w:rFonts w:hint="eastAsia" w:ascii="宋体" w:hAnsi="宋体"/>
          <w:szCs w:val="21"/>
          <w:highlight w:val="none"/>
        </w:rPr>
        <w:t>的</w:t>
      </w:r>
      <w:r>
        <w:rPr>
          <w:rFonts w:hint="eastAsia" w:ascii="宋体" w:hAnsi="宋体"/>
          <w:szCs w:val="21"/>
          <w:highlight w:val="none"/>
          <w:lang w:eastAsia="zh-CN"/>
        </w:rPr>
        <w:t>招标</w:t>
      </w:r>
      <w:r>
        <w:rPr>
          <w:rFonts w:hint="eastAsia" w:ascii="宋体" w:hAnsi="宋体"/>
          <w:szCs w:val="21"/>
          <w:highlight w:val="none"/>
          <w:lang w:val="en-US" w:eastAsia="zh-CN"/>
        </w:rPr>
        <w:t>/谈判</w:t>
      </w:r>
      <w:r>
        <w:rPr>
          <w:rFonts w:hint="eastAsia" w:ascii="宋体" w:hAnsi="宋体"/>
          <w:szCs w:val="21"/>
          <w:highlight w:val="none"/>
          <w:lang w:eastAsia="zh-CN"/>
        </w:rPr>
        <w:t>文件等</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 xml:space="preserve">乙方的《投标（响应）文件》及《中标（成交）通知书》，甲乙双方同意签订本合同。具体情况及要求如下：     </w:t>
      </w:r>
    </w:p>
    <w:p w14:paraId="6F13DF6E">
      <w:pPr>
        <w:numPr>
          <w:ilvl w:val="0"/>
          <w:numId w:val="5"/>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项目信息</w:t>
      </w:r>
    </w:p>
    <w:p w14:paraId="64D6D9EE">
      <w:pPr>
        <w:pStyle w:val="17"/>
        <w:numPr>
          <w:ilvl w:val="0"/>
          <w:numId w:val="6"/>
        </w:numPr>
        <w:adjustRightInd w:val="0"/>
        <w:snapToGrid w:val="0"/>
        <w:spacing w:before="0" w:beforeLines="0" w:after="0" w:line="400" w:lineRule="exact"/>
        <w:ind w:left="0" w:leftChars="0" w:firstLine="420" w:firstLineChars="20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r>
        <w:rPr>
          <w:rFonts w:hint="eastAsia" w:ascii="宋体" w:hAnsi="宋体"/>
          <w:szCs w:val="21"/>
          <w:highlight w:val="none"/>
          <w:u w:val="single"/>
        </w:rPr>
        <w:t>乌鲁木齐市警务训练保障中心物业管理服务采购项目</w:t>
      </w:r>
      <w:r>
        <w:rPr>
          <w:rFonts w:ascii="宋体" w:hAnsi="宋体"/>
          <w:szCs w:val="21"/>
          <w:highlight w:val="none"/>
          <w:u w:val="single"/>
        </w:rPr>
        <w:t xml:space="preserve">    </w:t>
      </w:r>
    </w:p>
    <w:p w14:paraId="56749A88">
      <w:pPr>
        <w:pStyle w:val="17"/>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highlight w:val="none"/>
          <w:u w:val="none"/>
          <w:lang w:val="en-US" w:eastAsia="zh-CN"/>
        </w:rPr>
      </w:pPr>
      <w:r>
        <w:rPr>
          <w:rFonts w:hint="eastAsia" w:ascii="宋体" w:hAnsi="宋体"/>
          <w:szCs w:val="21"/>
          <w:highlight w:val="none"/>
          <w:u w:val="none"/>
          <w:lang w:val="en-US" w:eastAsia="zh-CN"/>
        </w:rPr>
        <w:t xml:space="preserve">         采购项目编号：</w:t>
      </w:r>
      <w:r>
        <w:rPr>
          <w:rFonts w:ascii="宋体" w:hAnsi="宋体"/>
          <w:szCs w:val="21"/>
          <w:highlight w:val="none"/>
          <w:u w:val="single"/>
        </w:rPr>
        <w:t xml:space="preserve">      </w:t>
      </w:r>
      <w:r>
        <w:rPr>
          <w:rFonts w:hint="eastAsia" w:ascii="宋体" w:hAnsi="宋体"/>
          <w:szCs w:val="21"/>
          <w:highlight w:val="none"/>
          <w:u w:val="single"/>
        </w:rPr>
        <w:t>WZCG-ZCY202601035</w:t>
      </w:r>
      <w:r>
        <w:rPr>
          <w:rFonts w:ascii="宋体" w:hAnsi="宋体"/>
          <w:szCs w:val="21"/>
          <w:highlight w:val="none"/>
          <w:u w:val="single"/>
        </w:rPr>
        <w:t xml:space="preserve">           </w:t>
      </w:r>
    </w:p>
    <w:p w14:paraId="270C195B">
      <w:pPr>
        <w:pStyle w:val="17"/>
        <w:adjustRightInd w:val="0"/>
        <w:snapToGrid w:val="0"/>
        <w:spacing w:before="0" w:beforeLines="0" w:after="0" w:line="400" w:lineRule="exact"/>
        <w:ind w:left="0" w:leftChars="0" w:firstLine="420" w:firstLineChars="200"/>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4826CE9F">
      <w:pPr>
        <w:adjustRightInd w:val="0"/>
        <w:snapToGrid w:val="0"/>
        <w:spacing w:before="0" w:beforeLines="0" w:line="400" w:lineRule="exact"/>
        <w:ind w:firstLine="420" w:firstLineChars="200"/>
        <w:rPr>
          <w:rFonts w:hint="eastAsia" w:ascii="宋体" w:hAnsi="宋体"/>
          <w:szCs w:val="21"/>
          <w:highlight w:val="none"/>
        </w:rPr>
      </w:pPr>
      <w:r>
        <w:rPr>
          <w:rFonts w:hint="eastAsia" w:ascii="宋体" w:hAnsi="宋体"/>
          <w:szCs w:val="21"/>
          <w:highlight w:val="none"/>
        </w:rPr>
        <w:t>（3）项目内容：</w:t>
      </w:r>
    </w:p>
    <w:p w14:paraId="45D17B85">
      <w:pPr>
        <w:adjustRightInd w:val="0"/>
        <w:snapToGrid w:val="0"/>
        <w:spacing w:before="0" w:beforeLines="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采购标的及数量</w:t>
      </w:r>
      <w:r>
        <w:rPr>
          <w:rFonts w:hint="eastAsia" w:ascii="宋体" w:hAnsi="宋体"/>
          <w:szCs w:val="21"/>
          <w:highlight w:val="none"/>
          <w:lang w:val="en-US" w:eastAsia="zh-CN"/>
        </w:rPr>
        <w:t>（项/次/年/批等）</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1项          </w:t>
      </w:r>
      <w:r>
        <w:rPr>
          <w:rFonts w:hint="eastAsia" w:ascii="宋体" w:hAnsi="宋体"/>
          <w:szCs w:val="21"/>
          <w:highlight w:val="none"/>
          <w:u w:val="none"/>
          <w:lang w:val="en-US" w:eastAsia="zh-CN"/>
        </w:rPr>
        <w:t xml:space="preserve"> </w:t>
      </w:r>
    </w:p>
    <w:p w14:paraId="7543008E">
      <w:pPr>
        <w:numPr>
          <w:ilvl w:val="-1"/>
          <w:numId w:val="0"/>
        </w:numPr>
        <w:adjustRightInd w:val="0"/>
        <w:snapToGrid w:val="0"/>
        <w:spacing w:before="0" w:beforeLines="0" w:line="400" w:lineRule="exact"/>
        <w:ind w:firstLine="420" w:firstLineChars="200"/>
        <w:rPr>
          <w:rFonts w:hint="default" w:ascii="宋体" w:hAnsi="宋体" w:cs="宋体"/>
          <w:szCs w:val="21"/>
          <w:highlight w:val="non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highlight w:val="none"/>
          <w:lang w:val="en-US" w:eastAsia="zh-CN"/>
        </w:rPr>
        <w:t>服务提供方：</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none"/>
          <w:lang w:val="en" w:eastAsia="zh-CN"/>
        </w:rPr>
        <w:t xml:space="preserve">     </w:t>
      </w:r>
    </w:p>
    <w:p w14:paraId="7C47A18B">
      <w:pPr>
        <w:adjustRightInd w:val="0"/>
        <w:snapToGrid w:val="0"/>
        <w:spacing w:before="0" w:beforeLines="0" w:line="400" w:lineRule="exact"/>
        <w:ind w:firstLine="945" w:firstLineChars="450"/>
        <w:rPr>
          <w:rFonts w:hint="eastAsia" w:asciiTheme="minorEastAsia" w:hAnsiTheme="minorEastAsia" w:eastAsiaTheme="minorEastAsia" w:cstheme="minorEastAsia"/>
          <w:iCs w:val="0"/>
          <w:sz w:val="21"/>
          <w:szCs w:val="21"/>
          <w:highlight w:val="none"/>
          <w:lang w:eastAsia="zh-CN"/>
        </w:rPr>
      </w:pPr>
      <w:r>
        <w:rPr>
          <w:rFonts w:hint="eastAsia" w:ascii="宋体" w:hAnsi="宋体"/>
          <w:szCs w:val="21"/>
          <w:highlight w:val="none"/>
          <w:u w:val="none"/>
          <w:lang w:val="en-US" w:eastAsia="zh-CN"/>
        </w:rPr>
        <w:t>采购标的的技术要求、商务要求具体见附件。</w:t>
      </w:r>
    </w:p>
    <w:p w14:paraId="7B407423">
      <w:pPr>
        <w:pStyle w:val="38"/>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 xml:space="preserve">部门集中采购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分散采购</w:t>
      </w:r>
    </w:p>
    <w:p w14:paraId="69F2A827">
      <w:pPr>
        <w:pStyle w:val="38"/>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1FBEE492">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3A10738A">
      <w:pPr>
        <w:pStyle w:val="38"/>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FE"/>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57CF61F4">
      <w:pPr>
        <w:numPr>
          <w:ilvl w:val="-1"/>
          <w:numId w:val="0"/>
        </w:numPr>
        <w:adjustRightInd w:val="0"/>
        <w:snapToGrid w:val="0"/>
        <w:spacing w:before="0" w:beforeLines="0" w:line="40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FE"/>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696393AF">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若本项目不专门面向中小企业采购，是否给予小微企业评审优惠：</w:t>
      </w:r>
      <w:r>
        <w:rPr>
          <w:rFonts w:hint="eastAsia" w:ascii="宋体" w:hAnsi="宋体"/>
          <w:iCs/>
          <w:szCs w:val="21"/>
          <w:highlight w:val="none"/>
        </w:rPr>
        <w:sym w:font="Wingdings" w:char="00FE"/>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056FF4E">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中标（成交）采购标的承接方是否为残疾人福利性单位：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767A35C">
      <w:pPr>
        <w:numPr>
          <w:ilvl w:val="0"/>
          <w:numId w:val="0"/>
        </w:numPr>
        <w:snapToGrid w:val="0"/>
        <w:spacing w:beforeLines="0" w:line="400" w:lineRule="exact"/>
        <w:ind w:firstLine="0" w:firstLineChars="0"/>
        <w:rPr>
          <w:rFonts w:hint="default"/>
          <w:highlight w:val="none"/>
          <w:lang w:val="en-US" w:eastAsia="zh-CN"/>
        </w:rPr>
      </w:pPr>
      <w:r>
        <w:rPr>
          <w:rFonts w:hint="eastAsia"/>
          <w:highlight w:val="none"/>
          <w:lang w:val="en-US" w:eastAsia="zh-CN"/>
        </w:rPr>
        <w:t xml:space="preserve">         中标（成交）采购标的承接方是否为监狱企业：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56126E29">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FE"/>
      </w:r>
      <w:r>
        <w:rPr>
          <w:rFonts w:hint="eastAsia" w:ascii="宋体" w:hAnsi="宋体"/>
          <w:iCs/>
          <w:szCs w:val="21"/>
          <w:highlight w:val="none"/>
        </w:rPr>
        <w:t>否</w:t>
      </w:r>
    </w:p>
    <w:p w14:paraId="1F9BB0E8">
      <w:pPr>
        <w:adjustRightInd w:val="0"/>
        <w:snapToGrid w:val="0"/>
        <w:spacing w:before="0" w:beforeLines="0" w:line="400" w:lineRule="exact"/>
        <w:ind w:firstLine="840" w:firstLineChars="40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分包主要内容：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48FF00F1">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u w:val="none"/>
          <w:lang w:val="en-US" w:eastAsia="zh-CN"/>
        </w:rPr>
        <w:t xml:space="preserve"> </w:t>
      </w:r>
      <w:r>
        <w:rPr>
          <w:rFonts w:hint="eastAsia" w:ascii="宋体" w:hAnsi="宋体"/>
          <w:szCs w:val="21"/>
          <w:highlight w:val="none"/>
        </w:rPr>
        <w:t>分包供应商：</w:t>
      </w:r>
    </w:p>
    <w:p w14:paraId="29FEE12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78427FF">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分包供应商：</w:t>
      </w:r>
    </w:p>
    <w:p w14:paraId="31EAD3C6">
      <w:pPr>
        <w:adjustRightInd w:val="0"/>
        <w:snapToGrid w:val="0"/>
        <w:spacing w:beforeLines="0" w:line="400" w:lineRule="exact"/>
        <w:ind w:firstLine="840" w:firstLineChars="40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小微型企业</w:t>
      </w:r>
      <w:r>
        <w:rPr>
          <w:rFonts w:hint="eastAsia" w:ascii="宋体" w:hAnsi="宋体"/>
          <w:iCs/>
          <w:szCs w:val="21"/>
          <w:highlight w:val="none"/>
          <w:lang w:val="en-US" w:eastAsia="zh-CN"/>
        </w:rPr>
        <w:t xml:space="preserve">  </w:t>
      </w:r>
    </w:p>
    <w:p w14:paraId="5E71546D">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残疾人福利性单位</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监狱</w:t>
      </w:r>
      <w:r>
        <w:rPr>
          <w:rFonts w:hint="eastAsia" w:ascii="宋体" w:hAnsi="宋体"/>
          <w:iCs/>
          <w:szCs w:val="21"/>
          <w:highlight w:val="none"/>
        </w:rPr>
        <w:t>企业</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2547596A">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FE"/>
      </w:r>
      <w:r>
        <w:rPr>
          <w:rFonts w:hint="eastAsia" w:ascii="宋体" w:hAnsi="宋体" w:cs="宋体"/>
          <w:iCs/>
          <w:szCs w:val="21"/>
          <w:highlight w:val="none"/>
        </w:rPr>
        <w:t>否</w:t>
      </w:r>
    </w:p>
    <w:p w14:paraId="3CEA2D1D">
      <w:pPr>
        <w:pStyle w:val="38"/>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67843AB0">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3AC9546D">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FE"/>
      </w:r>
      <w:r>
        <w:rPr>
          <w:rFonts w:hint="eastAsia" w:ascii="宋体" w:hAnsi="宋体" w:eastAsia="宋体"/>
          <w:iCs w:val="0"/>
          <w:szCs w:val="21"/>
          <w:highlight w:val="none"/>
          <w:lang w:eastAsia="zh-CN"/>
        </w:rPr>
        <w:t>不涉及</w:t>
      </w:r>
    </w:p>
    <w:p w14:paraId="560838AB">
      <w:pPr>
        <w:numPr>
          <w:ilvl w:val="0"/>
          <w:numId w:val="5"/>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25BBDE70">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2191600元 </w:t>
      </w:r>
      <w:r>
        <w:rPr>
          <w:rFonts w:hint="eastAsia" w:ascii="宋体" w:hAnsi="宋体"/>
          <w:szCs w:val="21"/>
          <w:highlight w:val="none"/>
          <w:u w:val="single"/>
        </w:rPr>
        <w:t xml:space="preserve">      </w:t>
      </w:r>
    </w:p>
    <w:p w14:paraId="1494AA29">
      <w:pPr>
        <w:adjustRightInd w:val="0"/>
        <w:snapToGrid w:val="0"/>
        <w:spacing w:before="0" w:beforeLines="0" w:line="400" w:lineRule="exact"/>
        <w:ind w:left="0" w:firstLine="0" w:firstLineChars="0"/>
        <w:rPr>
          <w:rFonts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贰佰壹拾玖万壹仟陆佰元</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4F0DA0EE">
      <w:pPr>
        <w:adjustRightInd w:val="0"/>
        <w:snapToGrid w:val="0"/>
        <w:spacing w:before="0" w:beforeLines="0" w:line="400" w:lineRule="exact"/>
        <w:ind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分包金额</w:t>
      </w:r>
      <w:r>
        <w:rPr>
          <w:rFonts w:hint="eastAsia" w:ascii="宋体" w:hAnsi="宋体"/>
          <w:szCs w:val="21"/>
          <w:highlight w:val="none"/>
          <w:lang w:eastAsia="zh-CN"/>
        </w:rPr>
        <w:t>（如有）</w:t>
      </w:r>
      <w:r>
        <w:rPr>
          <w:rFonts w:hint="eastAsia" w:ascii="宋体" w:hAnsi="宋体"/>
          <w:szCs w:val="21"/>
          <w:highlight w:val="none"/>
        </w:rPr>
        <w:t>小写：</w:t>
      </w:r>
      <w:r>
        <w:rPr>
          <w:rFonts w:hint="eastAsia" w:ascii="宋体" w:hAnsi="宋体"/>
          <w:szCs w:val="21"/>
          <w:highlight w:val="none"/>
          <w:u w:val="single"/>
        </w:rPr>
        <w:t xml:space="preserve">                   </w:t>
      </w:r>
    </w:p>
    <w:p w14:paraId="6265301E">
      <w:pPr>
        <w:adjustRightInd w:val="0"/>
        <w:snapToGrid w:val="0"/>
        <w:spacing w:before="0" w:beforeLines="0" w:line="400" w:lineRule="exact"/>
        <w:ind w:firstLine="0" w:firstLineChars="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53ACB203">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1462EB7C">
      <w:pPr>
        <w:numPr>
          <w:ilvl w:val="-1"/>
          <w:numId w:val="0"/>
        </w:numPr>
        <w:adjustRightInd w:val="0"/>
        <w:snapToGrid w:val="0"/>
        <w:spacing w:before="0" w:beforeLines="0" w:line="40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3A97E805">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FE"/>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r>
        <w:rPr>
          <w:rFonts w:hint="eastAsia" w:ascii="宋体" w:hAnsi="宋体"/>
          <w:szCs w:val="21"/>
          <w:highlight w:val="none"/>
          <w:u w:val="single"/>
        </w:rPr>
        <w:t xml:space="preserve">       </w:t>
      </w:r>
    </w:p>
    <w:p w14:paraId="5369800F">
      <w:pPr>
        <w:pStyle w:val="307"/>
        <w:spacing w:beforeLines="0" w:line="40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53253595">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w:t>
      </w:r>
      <w:r>
        <w:rPr>
          <w:rFonts w:hint="eastAsia" w:ascii="宋体" w:hAnsi="宋体"/>
          <w:szCs w:val="21"/>
          <w:highlight w:val="none"/>
          <w:u w:val="single"/>
          <w:lang w:eastAsia="zh-CN"/>
        </w:rPr>
        <w:t>明确</w:t>
      </w:r>
      <w:r>
        <w:rPr>
          <w:rFonts w:hint="eastAsia" w:ascii="宋体" w:hAnsi="宋体"/>
          <w:szCs w:val="21"/>
          <w:highlight w:val="none"/>
          <w:u w:val="single"/>
        </w:rPr>
        <w:t>一次性支付合同款项</w:t>
      </w:r>
      <w:r>
        <w:rPr>
          <w:rFonts w:hint="eastAsia" w:ascii="宋体" w:hAnsi="宋体"/>
          <w:szCs w:val="21"/>
          <w:highlight w:val="none"/>
          <w:u w:val="single"/>
          <w:lang w:eastAsia="zh-CN"/>
        </w:rPr>
        <w:t>的条件</w:t>
      </w:r>
      <w:r>
        <w:rPr>
          <w:rFonts w:hint="eastAsia" w:ascii="宋体" w:hAnsi="宋体"/>
          <w:szCs w:val="21"/>
          <w:highlight w:val="none"/>
          <w:u w:val="single"/>
        </w:rPr>
        <w:t xml:space="preserve">）                    </w:t>
      </w:r>
    </w:p>
    <w:p w14:paraId="6ED77CED">
      <w:pPr>
        <w:snapToGrid w:val="0"/>
        <w:spacing w:beforeLines="0" w:line="400" w:lineRule="exact"/>
        <w:ind w:firstLine="630" w:firstLineChars="300"/>
        <w:rPr>
          <w:highlight w:val="none"/>
        </w:rPr>
      </w:pPr>
      <w:r>
        <w:rPr>
          <w:rFonts w:hint="eastAsia" w:ascii="宋体" w:hAnsi="宋体"/>
          <w:szCs w:val="21"/>
          <w:highlight w:val="none"/>
        </w:rPr>
        <w:sym w:font="Wingdings" w:char="00FE"/>
      </w:r>
      <w:r>
        <w:rPr>
          <w:rFonts w:hint="eastAsia" w:ascii="宋体" w:hAnsi="宋体"/>
          <w:szCs w:val="21"/>
          <w:highlight w:val="none"/>
        </w:rPr>
        <w:t>分期付款：</w:t>
      </w:r>
      <w:r>
        <w:rPr>
          <w:rFonts w:hint="eastAsia" w:ascii="宋体" w:hAnsi="宋体"/>
          <w:szCs w:val="21"/>
          <w:highlight w:val="none"/>
          <w:u w:val="single"/>
        </w:rPr>
        <w:t xml:space="preserve"> 签订合同后，按季度支付合同款项，第一季度合同签订后15天内予以支付，后期每季度结束后15天内，根据履约验收情况支付合同款项。</w:t>
      </w:r>
    </w:p>
    <w:p w14:paraId="4843EDA9">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429E84AF">
      <w:pPr>
        <w:adjustRightInd w:val="0"/>
        <w:snapToGrid w:val="0"/>
        <w:spacing w:before="0" w:beforeLines="0" w:line="400" w:lineRule="exact"/>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1E810916">
      <w:pPr>
        <w:numPr>
          <w:ilvl w:val="0"/>
          <w:numId w:val="5"/>
        </w:numPr>
        <w:adjustRightInd w:val="0"/>
        <w:snapToGrid w:val="0"/>
        <w:spacing w:before="0" w:beforeLines="0" w:line="400" w:lineRule="exact"/>
        <w:ind w:firstLine="422" w:firstLineChars="200"/>
        <w:rPr>
          <w:rFonts w:ascii="宋体" w:hAnsi="宋体"/>
          <w:b/>
          <w:bCs w:val="0"/>
          <w:szCs w:val="21"/>
          <w:highlight w:val="none"/>
          <w:u w:val="single"/>
        </w:rPr>
      </w:pPr>
      <w:r>
        <w:rPr>
          <w:rFonts w:hint="eastAsia" w:ascii="宋体" w:hAnsi="宋体"/>
          <w:b/>
          <w:bCs w:val="0"/>
          <w:szCs w:val="21"/>
          <w:highlight w:val="none"/>
        </w:rPr>
        <w:t>合同履行</w:t>
      </w:r>
    </w:p>
    <w:p w14:paraId="603F2421">
      <w:pPr>
        <w:adjustRightInd w:val="0"/>
        <w:snapToGrid w:val="0"/>
        <w:spacing w:before="0" w:before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DDBFAD4">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乌鲁木齐市乌鲁木齐县水西沟镇南康大道东一巷1号</w:t>
      </w:r>
      <w:r>
        <w:rPr>
          <w:rFonts w:hint="eastAsia" w:ascii="宋体" w:hAnsi="宋体" w:cs="宋体"/>
          <w:szCs w:val="21"/>
          <w:highlight w:val="none"/>
          <w:u w:val="single"/>
        </w:rPr>
        <w:t xml:space="preserve">     </w:t>
      </w:r>
    </w:p>
    <w:p w14:paraId="5BB913E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eastAsia="宋体" w:cs="宋体"/>
          <w:sz w:val="21"/>
          <w:szCs w:val="21"/>
          <w:highlight w:val="none"/>
          <w:lang w:eastAsia="zh-CN"/>
        </w:rPr>
        <w:t>否</w:t>
      </w:r>
    </w:p>
    <w:p w14:paraId="077BBB79">
      <w:pPr>
        <w:pStyle w:val="38"/>
        <w:spacing w:beforeLines="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7BA91750">
      <w:pPr>
        <w:pStyle w:val="38"/>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7858EBC6">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履约担保期限</w:t>
      </w:r>
      <w:r>
        <w:rPr>
          <w:rFonts w:hint="eastAsia" w:ascii="宋体" w:hAnsi="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67628244">
      <w:pPr>
        <w:adjustRightInd w:val="0"/>
        <w:snapToGrid w:val="0"/>
        <w:spacing w:before="0" w:before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2F57D5C8">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u w:val="single"/>
        </w:rPr>
        <w:t xml:space="preserve">                                                </w:t>
      </w:r>
    </w:p>
    <w:p w14:paraId="6C594373">
      <w:pPr>
        <w:numPr>
          <w:ilvl w:val="0"/>
          <w:numId w:val="5"/>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合同验收</w:t>
      </w:r>
    </w:p>
    <w:p w14:paraId="7954F47F">
      <w:pPr>
        <w:numPr>
          <w:ilvl w:val="0"/>
          <w:numId w:val="7"/>
        </w:num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250A3DD7">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警务训练保障中心</w:t>
      </w:r>
      <w:r>
        <w:rPr>
          <w:rFonts w:hint="eastAsia" w:ascii="宋体" w:hAnsi="宋体"/>
          <w:bCs/>
          <w:szCs w:val="21"/>
          <w:highlight w:val="none"/>
          <w:u w:val="single"/>
        </w:rPr>
        <w:t xml:space="preserve">    </w:t>
      </w:r>
    </w:p>
    <w:p w14:paraId="50D3EA3F">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3757FA97">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6E83701B">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22AC2176">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0719084A">
      <w:pPr>
        <w:adjustRightInd w:val="0"/>
        <w:snapToGrid w:val="0"/>
        <w:spacing w:before="0" w:beforeLines="0" w:line="40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FE"/>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20%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436E15E1">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w:t>
      </w:r>
      <w:r>
        <w:rPr>
          <w:rFonts w:hint="eastAsia" w:ascii="宋体" w:hAnsi="宋体"/>
          <w:bCs/>
          <w:szCs w:val="21"/>
          <w:highlight w:val="none"/>
          <w:u w:val="single"/>
          <w:lang w:val="en-US" w:eastAsia="zh-CN"/>
        </w:rPr>
        <w:t>服务成果</w:t>
      </w:r>
      <w:r>
        <w:rPr>
          <w:rFonts w:hint="eastAsia" w:ascii="宋体" w:hAnsi="宋体" w:eastAsia="宋体"/>
          <w:bCs/>
          <w:szCs w:val="21"/>
          <w:highlight w:val="none"/>
          <w:u w:val="single"/>
          <w:lang w:eastAsia="zh-CN"/>
        </w:rPr>
        <w:t>的处理方式）</w:t>
      </w:r>
    </w:p>
    <w:p w14:paraId="54858A85">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eastAsia="宋体"/>
          <w:bCs/>
          <w:szCs w:val="21"/>
          <w:highlight w:val="none"/>
        </w:rPr>
        <w:t>否</w:t>
      </w:r>
    </w:p>
    <w:p w14:paraId="701E2E1B">
      <w:pPr>
        <w:adjustRightInd w:val="0"/>
        <w:snapToGrid w:val="0"/>
        <w:spacing w:before="0" w:beforeLines="0"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7F81C52B">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（计划于何时验收/供应商提出验收申请之日起</w:t>
      </w:r>
      <w:r>
        <w:rPr>
          <w:rFonts w:hint="eastAsia" w:ascii="宋体" w:hAnsi="宋体"/>
          <w:bCs/>
          <w:szCs w:val="21"/>
          <w:highlight w:val="none"/>
          <w:u w:val="single"/>
          <w:lang w:val="en-US" w:eastAsia="zh-CN"/>
        </w:rPr>
        <w:t>7</w:t>
      </w:r>
      <w:r>
        <w:rPr>
          <w:rFonts w:hint="eastAsia" w:ascii="宋体" w:hAnsi="宋体"/>
          <w:bCs/>
          <w:szCs w:val="21"/>
          <w:highlight w:val="none"/>
          <w:u w:val="single"/>
        </w:rPr>
        <w:t>日内组织验收）</w:t>
      </w:r>
      <w:r>
        <w:rPr>
          <w:rFonts w:hint="eastAsia" w:ascii="宋体" w:hAnsi="宋体"/>
          <w:bCs/>
          <w:szCs w:val="21"/>
          <w:highlight w:val="none"/>
          <w:u w:val="single"/>
          <w:lang w:val="en-US" w:eastAsia="zh-CN"/>
        </w:rPr>
        <w:t xml:space="preserve"> </w:t>
      </w:r>
    </w:p>
    <w:p w14:paraId="1E71D894">
      <w:p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14:paraId="726BF8EE">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每季度结束的第一周</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001A470D">
      <w:pPr>
        <w:adjustRightInd w:val="0"/>
        <w:snapToGrid w:val="0"/>
        <w:spacing w:before="0" w:beforeLines="0" w:line="40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1CF4BB10">
      <w:pPr>
        <w:adjustRightInd w:val="0"/>
        <w:snapToGrid w:val="0"/>
        <w:spacing w:before="0" w:beforeLines="0" w:line="40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Cs w:val="21"/>
          <w:highlight w:val="none"/>
          <w:u w:val="single"/>
        </w:rPr>
        <w:t xml:space="preserve">                                      </w:t>
      </w:r>
    </w:p>
    <w:p w14:paraId="7BEDD774">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5F3EC438">
      <w:pPr>
        <w:pStyle w:val="38"/>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36FC5A9D">
      <w:pPr>
        <w:adjustRightInd w:val="0"/>
        <w:snapToGrid w:val="0"/>
        <w:spacing w:before="0" w:beforeLines="0"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cs="宋体"/>
          <w:bCs/>
          <w:i w:val="0"/>
          <w:iCs w:val="0"/>
          <w:szCs w:val="21"/>
          <w:highlight w:val="none"/>
          <w:u w:val="single"/>
        </w:rPr>
        <w:t>（产权过户登记等）</w:t>
      </w:r>
      <w:r>
        <w:rPr>
          <w:rFonts w:hint="eastAsia" w:ascii="宋体" w:hAnsi="宋体" w:cs="宋体"/>
          <w:bCs/>
          <w:szCs w:val="21"/>
          <w:highlight w:val="none"/>
          <w:u w:val="single"/>
        </w:rPr>
        <w:t xml:space="preserve">          </w:t>
      </w:r>
    </w:p>
    <w:p w14:paraId="4C81B910">
      <w:pPr>
        <w:numPr>
          <w:ilvl w:val="0"/>
          <w:numId w:val="5"/>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组成合同的文件</w:t>
      </w:r>
    </w:p>
    <w:p w14:paraId="78E4D238">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070C90E5">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3D3A54E7">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18AA053E">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4D34FB0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500B63A">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6963A612">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（6）采购文件</w:t>
      </w:r>
    </w:p>
    <w:p w14:paraId="310A6621">
      <w:pPr>
        <w:adjustRightInd w:val="0"/>
        <w:snapToGrid w:val="0"/>
        <w:spacing w:before="0" w:beforeLines="0"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（7）有关技术文件</w:t>
      </w:r>
      <w:r>
        <w:rPr>
          <w:rFonts w:hint="eastAsia" w:ascii="宋体" w:hAnsi="宋体"/>
          <w:szCs w:val="21"/>
          <w:highlight w:val="none"/>
          <w:lang w:eastAsia="zh-CN"/>
        </w:rPr>
        <w:t>、</w:t>
      </w:r>
      <w:r>
        <w:rPr>
          <w:rFonts w:hint="eastAsia" w:ascii="宋体" w:hAnsi="宋体"/>
          <w:szCs w:val="21"/>
          <w:highlight w:val="none"/>
          <w:lang w:val="en-US" w:eastAsia="zh-CN"/>
        </w:rPr>
        <w:t>服务方案</w:t>
      </w:r>
    </w:p>
    <w:p w14:paraId="64FEC661">
      <w:pPr>
        <w:pStyle w:val="38"/>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0FAF2D63">
      <w:pPr>
        <w:numPr>
          <w:ilvl w:val="0"/>
          <w:numId w:val="5"/>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合同生效</w:t>
      </w:r>
    </w:p>
    <w:p w14:paraId="38FCD7B2">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776A3CEF">
      <w:pPr>
        <w:numPr>
          <w:ilvl w:val="0"/>
          <w:numId w:val="5"/>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合同份数</w:t>
      </w:r>
    </w:p>
    <w:p w14:paraId="7C09BF8B">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7FEDAC15">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1E6014B">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3EE7703F">
      <w:pPr>
        <w:adjustRightInd w:val="0"/>
        <w:snapToGrid w:val="0"/>
        <w:spacing w:before="0" w:beforeLines="0" w:line="400" w:lineRule="exact"/>
        <w:ind w:firstLine="420" w:firstLineChars="200"/>
        <w:rPr>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45D87148">
      <w:pPr>
        <w:pStyle w:val="307"/>
        <w:spacing w:beforeLines="0" w:line="400" w:lineRule="exact"/>
        <w:rPr>
          <w:highlight w:val="none"/>
        </w:rPr>
      </w:pPr>
    </w:p>
    <w:p w14:paraId="34793817">
      <w:pPr>
        <w:pStyle w:val="6"/>
        <w:spacing w:beforeLines="0" w:line="400" w:lineRule="exact"/>
        <w:rPr>
          <w:rFonts w:hint="eastAsia"/>
          <w:highlight w:val="none"/>
        </w:rPr>
      </w:pPr>
      <w:r>
        <w:rPr>
          <w:rFonts w:hint="default"/>
          <w:highlight w:val="none"/>
          <w:lang w:val="en"/>
        </w:rPr>
        <w:t xml:space="preserve">  </w:t>
      </w: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5320C9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051A852">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79E122A6">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00D33D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57034F7">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0E7243D5">
            <w:pPr>
              <w:adjustRightInd w:val="0"/>
              <w:snapToGrid w:val="0"/>
              <w:spacing w:line="300" w:lineRule="exact"/>
              <w:jc w:val="center"/>
              <w:rPr>
                <w:rFonts w:hint="default" w:eastAsia="宋体"/>
                <w:szCs w:val="21"/>
                <w:highlight w:val="none"/>
                <w:lang w:val="en-US" w:eastAsia="zh-CN"/>
              </w:rPr>
            </w:pPr>
            <w:r>
              <w:rPr>
                <w:rFonts w:hint="eastAsia"/>
                <w:szCs w:val="21"/>
                <w:highlight w:val="none"/>
                <w:lang w:val="en-US" w:eastAsia="zh-CN"/>
              </w:rPr>
              <w:t>乌鲁木齐市警务训练保障中心</w:t>
            </w:r>
          </w:p>
        </w:tc>
        <w:tc>
          <w:tcPr>
            <w:tcW w:w="1178" w:type="pct"/>
            <w:tcBorders>
              <w:top w:val="single" w:color="auto" w:sz="2" w:space="0"/>
              <w:left w:val="single" w:color="auto" w:sz="2" w:space="0"/>
              <w:bottom w:val="single" w:color="auto" w:sz="2" w:space="0"/>
              <w:right w:val="single" w:color="auto" w:sz="2" w:space="0"/>
            </w:tcBorders>
            <w:vAlign w:val="center"/>
          </w:tcPr>
          <w:p w14:paraId="390935DC">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77C43183">
            <w:pPr>
              <w:adjustRightInd w:val="0"/>
              <w:snapToGrid w:val="0"/>
              <w:spacing w:line="300" w:lineRule="exact"/>
              <w:jc w:val="center"/>
              <w:rPr>
                <w:spacing w:val="20"/>
                <w:szCs w:val="21"/>
                <w:highlight w:val="none"/>
              </w:rPr>
            </w:pPr>
          </w:p>
        </w:tc>
      </w:tr>
      <w:tr w14:paraId="0F0497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2700255">
            <w:pPr>
              <w:adjustRightInd w:val="0"/>
              <w:snapToGrid w:val="0"/>
              <w:spacing w:line="300" w:lineRule="exact"/>
              <w:jc w:val="center"/>
              <w:rPr>
                <w:szCs w:val="21"/>
                <w:highlight w:val="none"/>
              </w:rPr>
            </w:pPr>
            <w:r>
              <w:rPr>
                <w:szCs w:val="21"/>
                <w:highlight w:val="none"/>
              </w:rPr>
              <w:t>法定代表人</w:t>
            </w:r>
          </w:p>
          <w:p w14:paraId="5C242CFE">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8A80124">
            <w:pPr>
              <w:adjustRightInd w:val="0"/>
              <w:snapToGrid w:val="0"/>
              <w:spacing w:line="300" w:lineRule="exact"/>
              <w:jc w:val="center"/>
              <w:rPr>
                <w:rFonts w:hint="eastAsia" w:eastAsia="宋体"/>
                <w:szCs w:val="21"/>
                <w:highlight w:val="none"/>
                <w:lang w:val="en-US" w:eastAsia="zh-CN"/>
              </w:rPr>
            </w:pPr>
            <w:r>
              <w:rPr>
                <w:rFonts w:hint="eastAsia"/>
                <w:szCs w:val="21"/>
                <w:highlight w:val="none"/>
                <w:lang w:val="en-US" w:eastAsia="zh-CN"/>
              </w:rPr>
              <w:t>宋晓磊</w:t>
            </w:r>
          </w:p>
        </w:tc>
        <w:tc>
          <w:tcPr>
            <w:tcW w:w="1178" w:type="pct"/>
            <w:tcBorders>
              <w:top w:val="single" w:color="auto" w:sz="2" w:space="0"/>
              <w:left w:val="single" w:color="auto" w:sz="2" w:space="0"/>
              <w:right w:val="single" w:color="auto" w:sz="2" w:space="0"/>
            </w:tcBorders>
            <w:vAlign w:val="center"/>
          </w:tcPr>
          <w:p w14:paraId="5F4F2EBF">
            <w:pPr>
              <w:adjustRightInd w:val="0"/>
              <w:snapToGrid w:val="0"/>
              <w:spacing w:line="300" w:lineRule="exact"/>
              <w:jc w:val="center"/>
              <w:rPr>
                <w:szCs w:val="21"/>
                <w:highlight w:val="none"/>
              </w:rPr>
            </w:pPr>
            <w:r>
              <w:rPr>
                <w:szCs w:val="21"/>
                <w:highlight w:val="none"/>
              </w:rPr>
              <w:t>法定代表人</w:t>
            </w:r>
          </w:p>
          <w:p w14:paraId="63FFAA19">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6C3AB27D">
            <w:pPr>
              <w:adjustRightInd w:val="0"/>
              <w:snapToGrid w:val="0"/>
              <w:spacing w:line="300" w:lineRule="exact"/>
              <w:jc w:val="center"/>
              <w:rPr>
                <w:szCs w:val="21"/>
                <w:highlight w:val="none"/>
              </w:rPr>
            </w:pPr>
          </w:p>
        </w:tc>
      </w:tr>
      <w:tr w14:paraId="155DCD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44A515F">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75E37E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624A1">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D8EE1C4">
            <w:pPr>
              <w:adjustRightInd w:val="0"/>
              <w:snapToGrid w:val="0"/>
              <w:spacing w:line="300" w:lineRule="exact"/>
              <w:jc w:val="center"/>
              <w:rPr>
                <w:spacing w:val="20"/>
                <w:szCs w:val="21"/>
                <w:highlight w:val="none"/>
              </w:rPr>
            </w:pPr>
          </w:p>
        </w:tc>
      </w:tr>
      <w:tr w14:paraId="072396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42227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036A1D5">
            <w:pPr>
              <w:adjustRightInd w:val="0"/>
              <w:snapToGrid w:val="0"/>
              <w:spacing w:line="300" w:lineRule="exact"/>
              <w:jc w:val="center"/>
              <w:rPr>
                <w:rFonts w:hint="default" w:eastAsia="宋体"/>
                <w:szCs w:val="21"/>
                <w:highlight w:val="none"/>
                <w:lang w:val="en-US" w:eastAsia="zh-CN"/>
              </w:rPr>
            </w:pPr>
            <w:r>
              <w:rPr>
                <w:rFonts w:hint="eastAsia"/>
                <w:szCs w:val="21"/>
                <w:highlight w:val="none"/>
                <w:lang w:val="en-US" w:eastAsia="zh-CN"/>
              </w:rPr>
              <w:t>乌鲁木齐县南康大道东一巷1号</w:t>
            </w:r>
          </w:p>
        </w:tc>
        <w:tc>
          <w:tcPr>
            <w:tcW w:w="1178" w:type="pct"/>
            <w:tcBorders>
              <w:top w:val="single" w:color="auto" w:sz="2" w:space="0"/>
              <w:left w:val="single" w:color="auto" w:sz="2" w:space="0"/>
              <w:bottom w:val="single" w:color="auto" w:sz="2" w:space="0"/>
              <w:right w:val="single" w:color="auto" w:sz="2" w:space="0"/>
            </w:tcBorders>
            <w:vAlign w:val="center"/>
          </w:tcPr>
          <w:p w14:paraId="526A396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1F2D36BB">
            <w:pPr>
              <w:adjustRightInd w:val="0"/>
              <w:snapToGrid w:val="0"/>
              <w:spacing w:line="300" w:lineRule="exact"/>
              <w:jc w:val="center"/>
              <w:rPr>
                <w:spacing w:val="20"/>
                <w:szCs w:val="21"/>
                <w:highlight w:val="none"/>
              </w:rPr>
            </w:pPr>
          </w:p>
        </w:tc>
      </w:tr>
      <w:tr w14:paraId="0C6871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087027">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D0797DA">
            <w:pPr>
              <w:adjustRightInd w:val="0"/>
              <w:snapToGrid w:val="0"/>
              <w:spacing w:line="300" w:lineRule="exact"/>
              <w:jc w:val="center"/>
              <w:rPr>
                <w:rFonts w:hint="default" w:eastAsia="宋体"/>
                <w:szCs w:val="21"/>
                <w:highlight w:val="none"/>
                <w:lang w:val="en-US" w:eastAsia="zh-CN"/>
              </w:rPr>
            </w:pPr>
            <w:r>
              <w:rPr>
                <w:rFonts w:hint="eastAsia"/>
                <w:szCs w:val="21"/>
                <w:highlight w:val="none"/>
                <w:lang w:val="en-US" w:eastAsia="zh-CN"/>
              </w:rPr>
              <w:t>唐宇</w:t>
            </w:r>
          </w:p>
        </w:tc>
        <w:tc>
          <w:tcPr>
            <w:tcW w:w="1178" w:type="pct"/>
            <w:tcBorders>
              <w:top w:val="single" w:color="auto" w:sz="2" w:space="0"/>
              <w:left w:val="single" w:color="auto" w:sz="2" w:space="0"/>
              <w:bottom w:val="single" w:color="auto" w:sz="2" w:space="0"/>
              <w:right w:val="single" w:color="auto" w:sz="2" w:space="0"/>
            </w:tcBorders>
            <w:vAlign w:val="center"/>
          </w:tcPr>
          <w:p w14:paraId="2807CCE9">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820111E">
            <w:pPr>
              <w:adjustRightInd w:val="0"/>
              <w:snapToGrid w:val="0"/>
              <w:spacing w:line="300" w:lineRule="exact"/>
              <w:jc w:val="center"/>
              <w:rPr>
                <w:spacing w:val="20"/>
                <w:szCs w:val="21"/>
                <w:highlight w:val="none"/>
              </w:rPr>
            </w:pPr>
          </w:p>
        </w:tc>
      </w:tr>
      <w:tr w14:paraId="2872BF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CE7043">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5734AB9">
            <w:pPr>
              <w:adjustRightInd w:val="0"/>
              <w:snapToGrid w:val="0"/>
              <w:spacing w:line="300" w:lineRule="exact"/>
              <w:jc w:val="center"/>
              <w:rPr>
                <w:szCs w:val="21"/>
                <w:highlight w:val="none"/>
              </w:rPr>
            </w:pPr>
            <w:r>
              <w:rPr>
                <w:rFonts w:hint="eastAsia"/>
                <w:szCs w:val="21"/>
                <w:highlight w:val="none"/>
                <w:lang w:val="en-US" w:eastAsia="zh-CN"/>
              </w:rPr>
              <w:t>13999569297</w:t>
            </w:r>
          </w:p>
        </w:tc>
        <w:tc>
          <w:tcPr>
            <w:tcW w:w="1178" w:type="pct"/>
            <w:tcBorders>
              <w:top w:val="single" w:color="auto" w:sz="2" w:space="0"/>
              <w:left w:val="single" w:color="auto" w:sz="2" w:space="0"/>
              <w:bottom w:val="single" w:color="auto" w:sz="2" w:space="0"/>
              <w:right w:val="single" w:color="auto" w:sz="2" w:space="0"/>
            </w:tcBorders>
            <w:vAlign w:val="center"/>
          </w:tcPr>
          <w:p w14:paraId="4A97E13F">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D8CC865">
            <w:pPr>
              <w:adjustRightInd w:val="0"/>
              <w:snapToGrid w:val="0"/>
              <w:spacing w:line="300" w:lineRule="exact"/>
              <w:jc w:val="center"/>
              <w:rPr>
                <w:spacing w:val="20"/>
                <w:szCs w:val="21"/>
                <w:highlight w:val="none"/>
              </w:rPr>
            </w:pPr>
          </w:p>
        </w:tc>
      </w:tr>
      <w:tr w14:paraId="64A5BF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8C844A">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EDBFF36">
            <w:pPr>
              <w:adjustRightInd w:val="0"/>
              <w:snapToGrid w:val="0"/>
              <w:spacing w:line="300" w:lineRule="exact"/>
              <w:jc w:val="center"/>
              <w:rPr>
                <w:szCs w:val="21"/>
                <w:highlight w:val="none"/>
              </w:rPr>
            </w:pPr>
            <w:r>
              <w:rPr>
                <w:rFonts w:hint="eastAsia"/>
                <w:szCs w:val="21"/>
                <w:highlight w:val="none"/>
                <w:lang w:val="en-US" w:eastAsia="zh-CN"/>
              </w:rPr>
              <w:t>乌鲁木齐县南康大道东一巷1号</w:t>
            </w:r>
          </w:p>
        </w:tc>
        <w:tc>
          <w:tcPr>
            <w:tcW w:w="1178" w:type="pct"/>
            <w:tcBorders>
              <w:top w:val="single" w:color="auto" w:sz="2" w:space="0"/>
              <w:left w:val="single" w:color="auto" w:sz="2" w:space="0"/>
              <w:bottom w:val="single" w:color="auto" w:sz="2" w:space="0"/>
              <w:right w:val="single" w:color="auto" w:sz="2" w:space="0"/>
            </w:tcBorders>
            <w:vAlign w:val="center"/>
          </w:tcPr>
          <w:p w14:paraId="7A566297">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65153812">
            <w:pPr>
              <w:adjustRightInd w:val="0"/>
              <w:snapToGrid w:val="0"/>
              <w:spacing w:line="300" w:lineRule="exact"/>
              <w:jc w:val="center"/>
              <w:rPr>
                <w:spacing w:val="20"/>
                <w:szCs w:val="21"/>
                <w:highlight w:val="none"/>
              </w:rPr>
            </w:pPr>
          </w:p>
        </w:tc>
      </w:tr>
      <w:tr w14:paraId="62D1F7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38AFEF">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A5E7D65">
            <w:pPr>
              <w:adjustRightInd w:val="0"/>
              <w:snapToGrid w:val="0"/>
              <w:spacing w:line="300" w:lineRule="exact"/>
              <w:jc w:val="center"/>
              <w:rPr>
                <w:rFonts w:hint="default" w:eastAsia="宋体"/>
                <w:szCs w:val="21"/>
                <w:highlight w:val="none"/>
                <w:lang w:val="en-US" w:eastAsia="zh-CN"/>
              </w:rPr>
            </w:pPr>
            <w:r>
              <w:rPr>
                <w:rFonts w:hint="eastAsia"/>
                <w:szCs w:val="21"/>
                <w:highlight w:val="none"/>
                <w:lang w:val="en-US" w:eastAsia="zh-CN"/>
              </w:rPr>
              <w:t>830000</w:t>
            </w:r>
          </w:p>
        </w:tc>
        <w:tc>
          <w:tcPr>
            <w:tcW w:w="1178" w:type="pct"/>
            <w:tcBorders>
              <w:top w:val="single" w:color="auto" w:sz="2" w:space="0"/>
              <w:left w:val="single" w:color="auto" w:sz="2" w:space="0"/>
              <w:bottom w:val="single" w:color="auto" w:sz="2" w:space="0"/>
              <w:right w:val="single" w:color="auto" w:sz="2" w:space="0"/>
            </w:tcBorders>
            <w:vAlign w:val="center"/>
          </w:tcPr>
          <w:p w14:paraId="663A02BA">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A098FEF">
            <w:pPr>
              <w:adjustRightInd w:val="0"/>
              <w:snapToGrid w:val="0"/>
              <w:spacing w:line="300" w:lineRule="exact"/>
              <w:jc w:val="center"/>
              <w:rPr>
                <w:spacing w:val="20"/>
                <w:szCs w:val="21"/>
                <w:highlight w:val="none"/>
              </w:rPr>
            </w:pPr>
          </w:p>
        </w:tc>
      </w:tr>
      <w:tr w14:paraId="38B7F1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30E9D9">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71460B8">
            <w:pPr>
              <w:adjustRightInd w:val="0"/>
              <w:snapToGrid w:val="0"/>
              <w:spacing w:line="300" w:lineRule="exact"/>
              <w:jc w:val="center"/>
              <w:rPr>
                <w:szCs w:val="21"/>
                <w:highlight w:val="none"/>
              </w:rPr>
            </w:pPr>
            <w:r>
              <w:rPr>
                <w:rFonts w:ascii="微软雅黑" w:hAnsi="微软雅黑" w:eastAsia="微软雅黑" w:cs="微软雅黑"/>
                <w:i w:val="0"/>
                <w:iCs w:val="0"/>
                <w:caps w:val="0"/>
                <w:color w:val="333333"/>
                <w:spacing w:val="0"/>
                <w:sz w:val="21"/>
                <w:szCs w:val="21"/>
                <w:highlight w:val="none"/>
                <w:shd w:val="clear" w:fill="FFFFFF"/>
              </w:rPr>
              <w:t>791906674@vip.qq.com</w:t>
            </w:r>
          </w:p>
        </w:tc>
        <w:tc>
          <w:tcPr>
            <w:tcW w:w="1178" w:type="pct"/>
            <w:tcBorders>
              <w:top w:val="single" w:color="auto" w:sz="2" w:space="0"/>
              <w:left w:val="single" w:color="auto" w:sz="2" w:space="0"/>
              <w:bottom w:val="single" w:color="auto" w:sz="2" w:space="0"/>
              <w:right w:val="single" w:color="auto" w:sz="2" w:space="0"/>
            </w:tcBorders>
            <w:vAlign w:val="center"/>
          </w:tcPr>
          <w:p w14:paraId="50CB776A">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49372CC6">
            <w:pPr>
              <w:adjustRightInd w:val="0"/>
              <w:snapToGrid w:val="0"/>
              <w:spacing w:line="300" w:lineRule="exact"/>
              <w:jc w:val="center"/>
              <w:rPr>
                <w:spacing w:val="20"/>
                <w:szCs w:val="21"/>
                <w:highlight w:val="none"/>
              </w:rPr>
            </w:pPr>
          </w:p>
        </w:tc>
      </w:tr>
      <w:tr w14:paraId="3FAB1E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44867D">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37B7FE4">
            <w:pPr>
              <w:adjustRightInd w:val="0"/>
              <w:snapToGrid w:val="0"/>
              <w:spacing w:line="300" w:lineRule="exact"/>
              <w:jc w:val="center"/>
              <w:rPr>
                <w:szCs w:val="21"/>
                <w:highlight w:val="none"/>
              </w:rPr>
            </w:pPr>
            <w:r>
              <w:rPr>
                <w:rFonts w:ascii="Helvetica" w:hAnsi="Helvetica" w:eastAsia="Helvetica" w:cs="Helvetica"/>
                <w:i w:val="0"/>
                <w:iCs w:val="0"/>
                <w:caps w:val="0"/>
                <w:color w:val="666666"/>
                <w:spacing w:val="0"/>
                <w:sz w:val="21"/>
                <w:szCs w:val="21"/>
                <w:highlight w:val="none"/>
                <w:shd w:val="clear" w:fill="F0F7FF"/>
              </w:rPr>
              <w:t>12650100457632745E</w:t>
            </w:r>
          </w:p>
        </w:tc>
        <w:tc>
          <w:tcPr>
            <w:tcW w:w="1178" w:type="pct"/>
            <w:tcBorders>
              <w:top w:val="single" w:color="auto" w:sz="2" w:space="0"/>
              <w:left w:val="single" w:color="auto" w:sz="2" w:space="0"/>
              <w:bottom w:val="single" w:color="auto" w:sz="2" w:space="0"/>
              <w:right w:val="single" w:color="auto" w:sz="2" w:space="0"/>
            </w:tcBorders>
            <w:vAlign w:val="center"/>
          </w:tcPr>
          <w:p w14:paraId="6074B27E">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952EC1F">
            <w:pPr>
              <w:adjustRightInd w:val="0"/>
              <w:snapToGrid w:val="0"/>
              <w:spacing w:line="300" w:lineRule="exact"/>
              <w:jc w:val="center"/>
              <w:rPr>
                <w:spacing w:val="20"/>
                <w:szCs w:val="21"/>
                <w:highlight w:val="none"/>
              </w:rPr>
            </w:pPr>
          </w:p>
        </w:tc>
      </w:tr>
      <w:tr w14:paraId="4CA06C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18AC71">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E27647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65BC59">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511B568">
            <w:pPr>
              <w:adjustRightInd w:val="0"/>
              <w:snapToGrid w:val="0"/>
              <w:spacing w:line="300" w:lineRule="exact"/>
              <w:jc w:val="center"/>
              <w:rPr>
                <w:spacing w:val="20"/>
                <w:szCs w:val="21"/>
                <w:highlight w:val="none"/>
              </w:rPr>
            </w:pPr>
          </w:p>
        </w:tc>
      </w:tr>
      <w:tr w14:paraId="0FA25F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ECAC1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E81762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0F6BF9">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77004D9">
            <w:pPr>
              <w:adjustRightInd w:val="0"/>
              <w:snapToGrid w:val="0"/>
              <w:spacing w:line="300" w:lineRule="exact"/>
              <w:jc w:val="center"/>
              <w:rPr>
                <w:spacing w:val="20"/>
                <w:szCs w:val="21"/>
                <w:highlight w:val="none"/>
              </w:rPr>
            </w:pPr>
          </w:p>
        </w:tc>
      </w:tr>
      <w:tr w14:paraId="482F5C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7B722A">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1F70BA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23A966">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6CB06B0">
            <w:pPr>
              <w:adjustRightInd w:val="0"/>
              <w:snapToGrid w:val="0"/>
              <w:spacing w:line="300" w:lineRule="exact"/>
              <w:jc w:val="center"/>
              <w:rPr>
                <w:spacing w:val="20"/>
                <w:szCs w:val="21"/>
                <w:highlight w:val="none"/>
              </w:rPr>
            </w:pPr>
          </w:p>
        </w:tc>
      </w:tr>
      <w:tr w14:paraId="121653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7FDA1A9">
            <w:pPr>
              <w:pStyle w:val="17"/>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10E4C902">
      <w:pPr>
        <w:pStyle w:val="6"/>
        <w:adjustRightInd w:val="0"/>
        <w:snapToGrid w:val="0"/>
        <w:spacing w:before="156" w:beforeLines="50"/>
        <w:jc w:val="center"/>
        <w:rPr>
          <w:rFonts w:hint="eastAsia" w:ascii="黑体" w:hAnsi="黑体" w:eastAsia="黑体" w:cs="黑体"/>
          <w:b w:val="0"/>
          <w:bCs w:val="0"/>
          <w:sz w:val="28"/>
          <w:szCs w:val="28"/>
          <w:highlight w:val="none"/>
        </w:rPr>
      </w:pPr>
      <w:r>
        <w:rPr>
          <w:rFonts w:ascii="宋体" w:hAnsi="宋体"/>
          <w:sz w:val="21"/>
          <w:szCs w:val="21"/>
          <w:highlight w:val="none"/>
          <w:u w:val="single"/>
        </w:rPr>
        <w:br w:type="page"/>
      </w:r>
      <w:bookmarkStart w:id="129" w:name="_Toc21662"/>
      <w:r>
        <w:rPr>
          <w:rFonts w:hint="eastAsia" w:ascii="黑体" w:hAnsi="黑体" w:eastAsia="黑体" w:cs="黑体"/>
          <w:b w:val="0"/>
          <w:bCs w:val="0"/>
          <w:sz w:val="28"/>
          <w:szCs w:val="28"/>
          <w:highlight w:val="none"/>
        </w:rPr>
        <w:t>第二节 政府采购合同通用条款</w:t>
      </w:r>
      <w:bookmarkEnd w:id="129"/>
    </w:p>
    <w:p w14:paraId="570B7C3B">
      <w:pPr>
        <w:tabs>
          <w:tab w:val="left" w:pos="8820"/>
          <w:tab w:val="left" w:pos="9345"/>
          <w:tab w:val="left" w:pos="9765"/>
        </w:tabs>
        <w:adjustRightInd w:val="0"/>
        <w:snapToGrid w:val="0"/>
        <w:spacing w:before="0" w:line="40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43FF330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E03D9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w:t>
      </w:r>
      <w:r>
        <w:rPr>
          <w:rFonts w:hint="eastAsia" w:ascii="宋体" w:hAnsi="宋体"/>
          <w:color w:val="auto"/>
          <w:szCs w:val="21"/>
          <w:highlight w:val="none"/>
          <w:lang w:val="en-US" w:eastAsia="zh-CN"/>
        </w:rPr>
        <w:t>采购服务的</w:t>
      </w:r>
      <w:r>
        <w:rPr>
          <w:rFonts w:hint="eastAsia" w:ascii="宋体" w:hAnsi="宋体"/>
          <w:color w:val="auto"/>
          <w:szCs w:val="21"/>
          <w:highlight w:val="none"/>
        </w:rPr>
        <w:t>国家机关、事业单位、团体组织。</w:t>
      </w:r>
    </w:p>
    <w:p w14:paraId="3AACC6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合同约定的服务的法人、非法人组织或者自然人</w:t>
      </w:r>
      <w:r>
        <w:rPr>
          <w:rFonts w:hint="eastAsia" w:ascii="宋体" w:hAnsi="宋体"/>
          <w:color w:val="auto"/>
          <w:szCs w:val="21"/>
          <w:highlight w:val="none"/>
        </w:rPr>
        <w:t>。</w:t>
      </w:r>
    </w:p>
    <w:p w14:paraId="4BEC41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DD2221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1347F0B">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lang w:val="en-US" w:eastAsia="zh-CN"/>
        </w:rPr>
        <w:t>服务方案</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A4F149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50271E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服务</w:t>
      </w:r>
      <w:r>
        <w:rPr>
          <w:rFonts w:hint="eastAsia" w:ascii="宋体" w:hAnsi="宋体"/>
          <w:color w:val="auto"/>
          <w:szCs w:val="21"/>
          <w:highlight w:val="none"/>
        </w:rPr>
        <w:t>”系指乙方根据本合同规定须向甲方提供的各类专业服务、技术服务、运营服务等，包括服务成果、服务过程中的配套技术支持、资料交付、人员服务及其他相关配套服务等</w:t>
      </w:r>
      <w:r>
        <w:rPr>
          <w:rFonts w:hint="eastAsia" w:ascii="宋体" w:hAnsi="宋体"/>
          <w:color w:val="000000" w:themeColor="text1"/>
          <w:szCs w:val="21"/>
          <w:highlight w:val="none"/>
          <w14:textFill>
            <w14:solidFill>
              <w14:schemeClr w14:val="tx1"/>
            </w14:solidFill>
          </w14:textFill>
        </w:rPr>
        <w:t>。</w:t>
      </w:r>
    </w:p>
    <w:p w14:paraId="37670991">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相关配套</w:t>
      </w:r>
      <w:r>
        <w:rPr>
          <w:rFonts w:hint="eastAsia" w:ascii="宋体" w:hAnsi="宋体"/>
          <w:color w:val="000000" w:themeColor="text1"/>
          <w:szCs w:val="21"/>
          <w:highlight w:val="none"/>
          <w14:textFill>
            <w14:solidFill>
              <w14:schemeClr w14:val="tx1"/>
            </w14:solidFill>
          </w14:textFill>
        </w:rPr>
        <w:t>服务”系指根据合同规定，乙方应提供的与主服务有关的技术、管理和其他服务，包括但不限于：管理和质量保证、服务成果交付、保险、检验、现场实施、调试、培训、售后维护、技术支持等以及合同中规定乙方应承担的其他义务。</w:t>
      </w:r>
    </w:p>
    <w:p w14:paraId="5CDC4E5A">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79A00CBE">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3C1638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D4897C3">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688D37B">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0E8B0A83">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B8DA07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4321A6FD">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498F94C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6E13F03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定期核对乙方服务质量、服务进度、服务成果等内容。甲方有权督促乙方工作并要求乙方整改不符合要求的服务内容。</w:t>
      </w:r>
      <w:r>
        <w:rPr>
          <w:rFonts w:ascii="宋体" w:hAnsi="宋体"/>
          <w:color w:val="000000" w:themeColor="text1"/>
          <w:szCs w:val="21"/>
          <w:highlight w:val="none"/>
          <w14:textFill>
            <w14:solidFill>
              <w14:schemeClr w14:val="tx1"/>
            </w14:solidFill>
          </w14:textFill>
        </w:rPr>
        <w:t>。</w:t>
      </w:r>
    </w:p>
    <w:p w14:paraId="2A2CADA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缺陷部分予以修复，并按合同约定享有</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保修及其他合同约定的权利。</w:t>
      </w:r>
    </w:p>
    <w:p w14:paraId="3C16AB80">
      <w:pPr>
        <w:snapToGrid w:val="0"/>
        <w:spacing w:line="400" w:lineRule="exact"/>
        <w:ind w:firstLine="420" w:firstLineChars="200"/>
        <w:rPr>
          <w:rFonts w:hint="eastAsia" w:eastAsia="华文楷体"/>
          <w:highlight w:val="none"/>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甲方应当按照合同约定及时对交付的服务成果、完成的服务内容进行验收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F3F38C8">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236D836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539E50F4">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0FB7F6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65E373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提供的服务及相关配套服务符合合同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0FB53AA4">
      <w:pPr>
        <w:pStyle w:val="3"/>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1F9F9EA3">
      <w:pPr>
        <w:pStyle w:val="3"/>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675BF192">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3754613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4E3794F">
      <w:pPr>
        <w:autoSpaceDE w:val="0"/>
        <w:autoSpaceDN w:val="0"/>
        <w:adjustRightInd w:val="0"/>
        <w:snapToGrid w:val="0"/>
        <w:spacing w:before="0" w:line="400" w:lineRule="exact"/>
        <w:ind w:firstLine="420" w:firstLineChars="200"/>
        <w:jc w:val="left"/>
        <w:rPr>
          <w:highlight w:val="none"/>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65F410E">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val="en-US" w:eastAsia="zh-CN"/>
          <w14:textFill>
            <w14:solidFill>
              <w14:schemeClr w14:val="tx1"/>
            </w14:solidFill>
          </w14:textFill>
        </w:rPr>
        <w:t xml:space="preserve">7. </w:t>
      </w:r>
      <w:r>
        <w:rPr>
          <w:rFonts w:hint="eastAsia" w:ascii="宋体" w:hAnsi="宋体"/>
          <w:b/>
          <w:color w:val="auto"/>
          <w:sz w:val="24"/>
          <w:highlight w:val="none"/>
        </w:rPr>
        <w:t>质量标准和保证</w:t>
      </w:r>
    </w:p>
    <w:p w14:paraId="50FAC85F">
      <w:pPr>
        <w:pStyle w:val="1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val="en-US" w:eastAsia="zh-CN"/>
        </w:rPr>
        <w:t>7</w:t>
      </w:r>
      <w:r>
        <w:rPr>
          <w:rFonts w:hint="eastAsia" w:hAnsi="宋体"/>
          <w:color w:val="auto"/>
          <w:highlight w:val="none"/>
        </w:rPr>
        <w:t>.1 质量标准</w:t>
      </w:r>
    </w:p>
    <w:p w14:paraId="3939C75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（1）本合同下提供的服务应符合合同约定的服务提供方、服务标准、服务性能、服务成果、服务</w:t>
      </w:r>
      <w:r>
        <w:rPr>
          <w:rFonts w:hint="eastAsia" w:ascii="宋体" w:hAnsi="宋体"/>
          <w:color w:val="auto"/>
          <w:szCs w:val="21"/>
          <w:highlight w:val="none"/>
          <w:lang w:val="en-US" w:eastAsia="zh-CN"/>
        </w:rPr>
        <w:t>范围</w:t>
      </w:r>
      <w:r>
        <w:rPr>
          <w:rFonts w:hint="eastAsia" w:ascii="宋体" w:hAnsi="宋体"/>
          <w:color w:val="auto"/>
          <w:szCs w:val="21"/>
          <w:highlight w:val="none"/>
        </w:rPr>
        <w:t>等要求。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F49C638">
      <w:pPr>
        <w:pStyle w:val="1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C0ADF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w:t>
      </w:r>
      <w:r>
        <w:rPr>
          <w:rFonts w:hint="eastAsia" w:ascii="宋体" w:hAnsi="宋体"/>
          <w:color w:val="auto"/>
          <w:szCs w:val="21"/>
          <w:highlight w:val="none"/>
          <w:lang w:val="en-US" w:eastAsia="zh-CN"/>
        </w:rPr>
        <w:t>服务</w:t>
      </w:r>
      <w:r>
        <w:rPr>
          <w:rFonts w:hint="eastAsia" w:ascii="宋体" w:hAnsi="宋体"/>
          <w:color w:val="auto"/>
          <w:szCs w:val="21"/>
          <w:highlight w:val="none"/>
        </w:rPr>
        <w:t>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8B98E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lang w:val="en-US" w:eastAsia="zh-CN"/>
        </w:rPr>
        <w:t>服务</w:t>
      </w:r>
      <w:r>
        <w:rPr>
          <w:rFonts w:hint="eastAsia" w:ascii="宋体" w:hAnsi="宋体"/>
          <w:color w:val="auto"/>
          <w:szCs w:val="21"/>
          <w:highlight w:val="none"/>
        </w:rPr>
        <w:t>的技术文件，包括相应的中文技术文件，如：服务方案、操作手册、使用说明、服务成果报告、维护手册或服务指南等。上述文件应包装好随服务成果一同交付。</w:t>
      </w:r>
    </w:p>
    <w:p w14:paraId="7497BCC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.2 保证</w:t>
      </w:r>
    </w:p>
    <w:p w14:paraId="5D3C089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w:t>
      </w:r>
      <w:r>
        <w:rPr>
          <w:rFonts w:hint="eastAsia" w:ascii="宋体" w:hAnsi="宋体"/>
          <w:color w:val="auto"/>
          <w:szCs w:val="21"/>
          <w:highlight w:val="none"/>
          <w:lang w:val="en-US" w:eastAsia="zh-CN"/>
        </w:rPr>
        <w:t>服务</w:t>
      </w:r>
      <w:r>
        <w:rPr>
          <w:rFonts w:hint="eastAsia" w:ascii="宋体" w:hAnsi="宋体"/>
          <w:color w:val="auto"/>
          <w:szCs w:val="21"/>
          <w:highlight w:val="none"/>
        </w:rPr>
        <w:t>完全符合合同规定的质量、规格和性能要求。乙方应保证</w:t>
      </w:r>
      <w:r>
        <w:rPr>
          <w:rFonts w:hint="eastAsia" w:ascii="宋体" w:hAnsi="宋体"/>
          <w:color w:val="auto"/>
          <w:szCs w:val="21"/>
          <w:highlight w:val="none"/>
          <w:lang w:val="en-US" w:eastAsia="zh-CN"/>
        </w:rPr>
        <w:t>服务</w:t>
      </w:r>
      <w:r>
        <w:rPr>
          <w:rFonts w:hint="eastAsia" w:ascii="宋体" w:hAnsi="宋体"/>
          <w:color w:val="auto"/>
          <w:szCs w:val="21"/>
          <w:highlight w:val="none"/>
        </w:rPr>
        <w:t>在符合合同约定的服务条件、正常场景下，</w:t>
      </w:r>
      <w:r>
        <w:rPr>
          <w:rFonts w:hint="eastAsia" w:ascii="宋体" w:hAnsi="宋体" w:eastAsia="宋体" w:cs="宋体"/>
          <w:szCs w:val="21"/>
          <w:highlight w:val="none"/>
        </w:rPr>
        <w:t>服务期限/服务成果使用寿命期内具备合同约定的</w:t>
      </w:r>
      <w:r>
        <w:rPr>
          <w:rFonts w:hint="eastAsia" w:ascii="宋体" w:hAnsi="宋体" w:cs="宋体"/>
          <w:szCs w:val="21"/>
          <w:highlight w:val="none"/>
          <w:lang w:val="en-US" w:eastAsia="zh-CN"/>
        </w:rPr>
        <w:t>要求</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w:t>
      </w:r>
      <w:r>
        <w:rPr>
          <w:rFonts w:hint="eastAsia" w:ascii="宋体" w:hAnsi="宋体"/>
          <w:color w:val="auto"/>
          <w:szCs w:val="21"/>
          <w:highlight w:val="none"/>
          <w:lang w:val="en-US" w:eastAsia="zh-CN"/>
        </w:rPr>
        <w:t>服务成果</w:t>
      </w:r>
      <w:r>
        <w:rPr>
          <w:rFonts w:hint="eastAsia" w:ascii="宋体" w:hAnsi="宋体"/>
          <w:color w:val="auto"/>
          <w:szCs w:val="21"/>
          <w:highlight w:val="none"/>
        </w:rPr>
        <w:t>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211B6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w:t>
      </w:r>
      <w:r>
        <w:rPr>
          <w:rFonts w:hint="eastAsia" w:ascii="宋体" w:hAnsi="宋体"/>
          <w:color w:val="auto"/>
          <w:szCs w:val="21"/>
          <w:highlight w:val="none"/>
          <w:lang w:val="en-US" w:eastAsia="zh-CN"/>
        </w:rPr>
        <w:t>服务</w:t>
      </w:r>
      <w:r>
        <w:rPr>
          <w:rFonts w:hint="eastAsia" w:ascii="宋体" w:hAnsi="宋体"/>
          <w:color w:val="auto"/>
          <w:szCs w:val="21"/>
          <w:highlight w:val="none"/>
        </w:rPr>
        <w:t>缺陷，甲方应尽快以书面形式通知乙方。</w:t>
      </w:r>
    </w:p>
    <w:p w14:paraId="61082C1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w:t>
      </w:r>
      <w:r>
        <w:rPr>
          <w:rFonts w:hint="eastAsia" w:ascii="宋体" w:hAnsi="宋体"/>
          <w:color w:val="auto"/>
          <w:szCs w:val="21"/>
          <w:highlight w:val="none"/>
          <w:lang w:val="en-US" w:eastAsia="zh-CN"/>
        </w:rPr>
        <w:t>整改</w:t>
      </w:r>
      <w:r>
        <w:rPr>
          <w:rFonts w:hint="eastAsia" w:ascii="宋体" w:hAnsi="宋体"/>
          <w:color w:val="auto"/>
          <w:szCs w:val="21"/>
          <w:highlight w:val="none"/>
        </w:rPr>
        <w:t>。</w:t>
      </w:r>
    </w:p>
    <w:p w14:paraId="74E1663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w:t>
      </w:r>
      <w:r>
        <w:rPr>
          <w:rFonts w:hint="eastAsia" w:ascii="宋体" w:hAnsi="宋体"/>
          <w:color w:val="auto"/>
          <w:szCs w:val="21"/>
          <w:highlight w:val="none"/>
          <w:lang w:val="en-US" w:eastAsia="zh-CN"/>
        </w:rPr>
        <w:t>服务</w:t>
      </w:r>
      <w:r>
        <w:rPr>
          <w:rFonts w:hint="eastAsia" w:ascii="宋体" w:hAnsi="宋体"/>
          <w:color w:val="auto"/>
          <w:szCs w:val="21"/>
          <w:highlight w:val="none"/>
        </w:rPr>
        <w:t>的质量与合同不符，或证实</w:t>
      </w:r>
      <w:r>
        <w:rPr>
          <w:rFonts w:hint="eastAsia" w:ascii="宋体" w:hAnsi="宋体"/>
          <w:color w:val="auto"/>
          <w:szCs w:val="21"/>
          <w:highlight w:val="none"/>
          <w:lang w:val="en-US" w:eastAsia="zh-CN"/>
        </w:rPr>
        <w:t>服务</w:t>
      </w:r>
      <w:r>
        <w:rPr>
          <w:rFonts w:hint="eastAsia" w:ascii="宋体" w:hAnsi="宋体"/>
          <w:color w:val="auto"/>
          <w:szCs w:val="21"/>
          <w:highlight w:val="none"/>
        </w:rPr>
        <w:t>是有缺陷的，包括潜在的缺陷或使用不符合要求的</w:t>
      </w:r>
      <w:r>
        <w:rPr>
          <w:rFonts w:hint="eastAsia" w:ascii="宋体" w:hAnsi="宋体"/>
          <w:color w:val="auto"/>
          <w:szCs w:val="21"/>
          <w:highlight w:val="none"/>
          <w:lang w:val="en-US" w:eastAsia="zh-CN"/>
        </w:rPr>
        <w:t>服务</w:t>
      </w:r>
      <w:r>
        <w:rPr>
          <w:rFonts w:hint="eastAsia" w:ascii="宋体" w:hAnsi="宋体"/>
          <w:color w:val="auto"/>
          <w:szCs w:val="21"/>
          <w:highlight w:val="none"/>
        </w:rPr>
        <w:t>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2D901E3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7EF544A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val="en-US" w:eastAsia="zh-CN"/>
          <w14:textFill>
            <w14:solidFill>
              <w14:schemeClr w14:val="tx1"/>
            </w14:solidFill>
          </w14:textFill>
        </w:rPr>
        <w:t>8</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B9FC39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 乙方保证对其</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享有合法的权利。</w:t>
      </w:r>
    </w:p>
    <w:p w14:paraId="5FF4D99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w:t>
      </w:r>
      <w:r>
        <w:rPr>
          <w:rFonts w:hint="eastAsia" w:ascii="宋体" w:hAnsi="宋体" w:cs="宋体"/>
          <w:szCs w:val="15"/>
          <w:highlight w:val="none"/>
          <w:lang w:val="en-US" w:eastAsia="zh-CN"/>
        </w:rPr>
        <w:t>服务成功</w:t>
      </w:r>
      <w:r>
        <w:rPr>
          <w:rFonts w:hint="eastAsia" w:ascii="宋体" w:hAnsi="宋体" w:eastAsia="宋体" w:cs="宋体"/>
          <w:szCs w:val="15"/>
          <w:highlight w:val="none"/>
        </w:rPr>
        <w:t>上不存在抵押权等担保物权。</w:t>
      </w:r>
    </w:p>
    <w:p w14:paraId="0F23F04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上述服务或服务成果</w:t>
      </w:r>
      <w:r>
        <w:rPr>
          <w:rFonts w:hint="eastAsia" w:ascii="宋体" w:hAnsi="宋体"/>
          <w:color w:val="000000" w:themeColor="text1"/>
          <w:szCs w:val="21"/>
          <w:highlight w:val="none"/>
          <w14:textFill>
            <w14:solidFill>
              <w14:schemeClr w14:val="tx1"/>
            </w14:solidFill>
          </w14:textFill>
        </w:rPr>
        <w:t>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14288D2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2846B3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对其所提供的服务及服务成果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53AE23D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F7427D3">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 xml:space="preserve">11.1 </w:t>
      </w:r>
      <w:r>
        <w:rPr>
          <w:rFonts w:hint="eastAsia" w:ascii="宋体" w:hAnsi="宋体" w:eastAsia="宋体" w:cs="宋体"/>
          <w:szCs w:val="15"/>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20D5D7C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428A355">
      <w:pPr>
        <w:autoSpaceDE/>
        <w:autoSpaceDN/>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9454B71">
      <w:pPr>
        <w:autoSpaceDE/>
        <w:autoSpaceDN/>
        <w:adjustRightInd w:val="0"/>
        <w:snapToGrid w:val="0"/>
        <w:spacing w:before="0" w:line="400" w:lineRule="exact"/>
        <w:ind w:firstLine="420" w:firstLineChars="200"/>
        <w:jc w:val="left"/>
        <w:rPr>
          <w:rFonts w:hint="eastAsia"/>
          <w:highlight w:val="none"/>
          <w:lang w:eastAsia="zh-CN"/>
        </w:rPr>
      </w:pPr>
      <w:r>
        <w:rPr>
          <w:rFonts w:hint="eastAsia" w:ascii="宋体" w:hAnsi="宋体"/>
          <w:color w:val="auto"/>
          <w:szCs w:val="21"/>
          <w:highlight w:val="none"/>
          <w:lang w:val="en-US" w:eastAsia="zh-CN"/>
        </w:rPr>
        <w:t xml:space="preserve">11.2 </w:t>
      </w:r>
      <w:r>
        <w:rPr>
          <w:rFonts w:hint="eastAsia" w:ascii="宋体" w:hAnsi="宋体"/>
          <w:color w:val="auto"/>
          <w:szCs w:val="21"/>
          <w:highlight w:val="none"/>
          <w:lang w:eastAsia="zh-CN"/>
        </w:rPr>
        <w:t>对于满足合同约定支付条件的，</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原则上应当自收到发票后10个工作日内将资金支付到合同约定的乙方账户，不得以机构变动、人员更替、政策调整等为由迟延付款，不得将采购文件和合同中未规定的义务作为向</w:t>
      </w:r>
      <w:r>
        <w:rPr>
          <w:rFonts w:hint="eastAsia" w:ascii="宋体" w:hAnsi="宋体"/>
          <w:color w:val="auto"/>
          <w:szCs w:val="21"/>
          <w:highlight w:val="none"/>
          <w:lang w:val="en-US" w:eastAsia="zh-CN"/>
        </w:rPr>
        <w:t>乙方</w:t>
      </w:r>
      <w:r>
        <w:rPr>
          <w:rFonts w:hint="eastAsia" w:ascii="宋体" w:hAnsi="宋体"/>
          <w:color w:val="auto"/>
          <w:szCs w:val="21"/>
          <w:highlight w:val="none"/>
          <w:lang w:eastAsia="zh-CN"/>
        </w:rPr>
        <w:t>付款的条件。具体合同价款支付时间在</w:t>
      </w:r>
      <w:r>
        <w:rPr>
          <w:rFonts w:hint="eastAsia" w:ascii="宋体" w:hAnsi="宋体"/>
          <w:b/>
          <w:bCs/>
          <w:color w:val="auto"/>
          <w:szCs w:val="21"/>
          <w:highlight w:val="none"/>
          <w:lang w:eastAsia="zh-CN"/>
        </w:rPr>
        <w:t>【政府采购合同专用条款】</w:t>
      </w:r>
      <w:r>
        <w:rPr>
          <w:rFonts w:hint="eastAsia" w:ascii="宋体" w:hAnsi="宋体"/>
          <w:color w:val="auto"/>
          <w:szCs w:val="21"/>
          <w:highlight w:val="none"/>
          <w:lang w:eastAsia="zh-CN"/>
        </w:rPr>
        <w:t>中约定。</w:t>
      </w:r>
    </w:p>
    <w:p w14:paraId="2F79C2EF">
      <w:pPr>
        <w:pStyle w:val="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D515F8C">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233677C9">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F470F35">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E4ADB3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3</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63F192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 除项目不涉及或采购活动中明确约定无须承担外，乙方还应提供下列服务：</w:t>
      </w:r>
    </w:p>
    <w:p w14:paraId="72424C8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（1）服务的现场实施、调试、启动监督及技术支持；服务成果的后续技术维护；</w:t>
      </w:r>
    </w:p>
    <w:p w14:paraId="000216C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（2）提供服务实施和成果维护所需的专用工具、技术资料和辅助材料；</w:t>
      </w:r>
    </w:p>
    <w:p w14:paraId="5943EA2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b/>
          <w:bCs/>
          <w:color w:val="auto"/>
          <w:szCs w:val="21"/>
          <w:highlight w:val="none"/>
        </w:rPr>
        <w:t>【政府采购合同专用条款】</w:t>
      </w:r>
      <w:r>
        <w:rPr>
          <w:rFonts w:hint="eastAsia" w:ascii="宋体" w:hAnsi="宋体"/>
          <w:color w:val="auto"/>
          <w:szCs w:val="21"/>
          <w:highlight w:val="none"/>
        </w:rPr>
        <w:t>约定的期限内对所有的服务内容、服务成果实施运行监督、维修/整改，但前提条件是该服务并不能免除乙方在质量保证期内所承担的义务；</w:t>
      </w:r>
    </w:p>
    <w:p w14:paraId="050D3E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（4）在服务提供方所在地或</w:t>
      </w:r>
      <w:r>
        <w:rPr>
          <w:rFonts w:hint="eastAsia" w:ascii="宋体" w:hAnsi="宋体"/>
          <w:color w:val="auto"/>
          <w:szCs w:val="21"/>
          <w:highlight w:val="none"/>
          <w:lang w:eastAsia="zh-CN"/>
        </w:rPr>
        <w:t>要求</w:t>
      </w:r>
      <w:r>
        <w:rPr>
          <w:rFonts w:hint="eastAsia" w:ascii="宋体" w:hAnsi="宋体"/>
          <w:color w:val="auto"/>
          <w:szCs w:val="21"/>
          <w:highlight w:val="none"/>
        </w:rPr>
        <w:t>现场就服务的实施、启动、运营、维护、服务成果废弃处置等对甲方操作人员/使用人员进行培训；</w:t>
      </w:r>
    </w:p>
    <w:p w14:paraId="4AE6405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（5）依照法律、行政法规的规定或者按照【政府采购合同专用条款】约定，服务成果在有效使用年限届满后应予回收的，乙方负有自行或者委托第三人对服务成果予以回收的义务；</w:t>
      </w:r>
    </w:p>
    <w:p w14:paraId="5011B8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（6）【政府采购合同专用条款】规定由乙方提供的其他服务。</w:t>
      </w:r>
    </w:p>
    <w:p w14:paraId="1514FC6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8C832C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.1服务质量瑕疵的违约责任</w:t>
      </w:r>
    </w:p>
    <w:p w14:paraId="5641C3F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乙方提供的服务不符合合同约定的质量标准或存在服务质量/成果缺陷，甲方有权要求乙方根据【政府采购合同专用条款】要求及时整改、重作、重新提供服务/成果，并承担由此给甲方造成的损失。</w:t>
      </w:r>
    </w:p>
    <w:p w14:paraId="7FCD441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.2 迟延</w:t>
      </w:r>
      <w:r>
        <w:rPr>
          <w:rFonts w:hint="eastAsia" w:ascii="宋体" w:hAnsi="宋体"/>
          <w:bCs/>
          <w:color w:val="auto"/>
          <w:szCs w:val="21"/>
          <w:highlight w:val="none"/>
          <w:lang w:val="en-US" w:eastAsia="zh-CN"/>
        </w:rPr>
        <w:t>提供服务/交付服务成果</w:t>
      </w:r>
      <w:r>
        <w:rPr>
          <w:rFonts w:hint="eastAsia" w:ascii="宋体" w:hAnsi="宋体"/>
          <w:bCs/>
          <w:color w:val="auto"/>
          <w:szCs w:val="21"/>
          <w:highlight w:val="none"/>
        </w:rPr>
        <w:t>的违约责任</w:t>
      </w:r>
    </w:p>
    <w:p w14:paraId="047709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提供服务和交付服务成果。在履行合同过程中，如果乙方遇到可能影响按时提供服务和交付成果的情形时，应及时以书面形式将迟延的事实、可能迟延的期限和理由通知甲方。甲方在收到乙方通知后，应尽快对情况进行评价，并确定是否同意延长服务提供时间或成果交付时间。</w:t>
      </w:r>
    </w:p>
    <w:p w14:paraId="5A4AB069">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（2）如果乙方没有按照合同规定的时间提供服务和交付服务成果，甲方有权从货款中扣除误期赔偿费而不影响合同项下的其他补救方法，赔偿费按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4C523F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 迟延支付的违约责任</w:t>
      </w:r>
    </w:p>
    <w:p w14:paraId="685D24B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A4FAD5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97C0F50">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15.</w:t>
      </w: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E815574">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A8E5E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2E0C84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2ED2D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5A0C80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3CE45E7">
      <w:pPr>
        <w:pStyle w:val="38"/>
        <w:jc w:val="both"/>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08F0C2FD">
      <w:pPr>
        <w:snapToGrid w:val="0"/>
        <w:spacing w:line="400" w:lineRule="exact"/>
        <w:ind w:firstLine="420" w:firstLineChars="200"/>
        <w:jc w:val="left"/>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F9F1AB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39B9E0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（1）长期服务合同因有效期限届满而终止；</w:t>
      </w:r>
    </w:p>
    <w:p w14:paraId="00BE97C7">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71302FB8">
      <w:pPr>
        <w:pStyle w:val="38"/>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15.4 </w:t>
      </w:r>
      <w:r>
        <w:rPr>
          <w:rFonts w:hint="eastAsia" w:ascii="宋体" w:hAnsi="宋体" w:eastAsia="宋体" w:cs="Times New Roman"/>
          <w:color w:val="auto"/>
          <w:kern w:val="2"/>
          <w:sz w:val="21"/>
          <w:szCs w:val="21"/>
          <w:highlight w:val="none"/>
          <w:lang w:val="en-US" w:eastAsia="zh-CN"/>
        </w:rPr>
        <w:t>涉及国家利益、社会公共利益的情形</w:t>
      </w:r>
    </w:p>
    <w:p w14:paraId="7648E2B3">
      <w:pPr>
        <w:pStyle w:val="38"/>
        <w:jc w:val="both"/>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010EF7B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6</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7E0668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5B210C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DFB822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A8812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.1 不可抗力是指合同双方不能预见、不能避免且不能克服的客观情况。</w:t>
      </w:r>
    </w:p>
    <w:p w14:paraId="470246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7BE4E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176F78A">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43BED14">
      <w:pPr>
        <w:pStyle w:val="38"/>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5A3CB1B2">
      <w:pPr>
        <w:pStyle w:val="38"/>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12E72EF0">
      <w:pPr>
        <w:pStyle w:val="38"/>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6017CD68">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19</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485DE7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19.1 </w:t>
      </w:r>
      <w:r>
        <w:rPr>
          <w:rFonts w:hint="eastAsia" w:ascii="宋体" w:hAnsi="宋体" w:eastAsia="宋体" w:cs="宋体"/>
          <w:highlight w:val="none"/>
          <w:lang w:val="en-GB"/>
        </w:rPr>
        <w:t>本合同应当按照规定执行政府采购政策。</w:t>
      </w:r>
    </w:p>
    <w:p w14:paraId="76FA69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3D8B5DA">
      <w:pPr>
        <w:pStyle w:val="3"/>
        <w:spacing w:after="0" w:line="400" w:lineRule="exact"/>
        <w:ind w:firstLine="420" w:firstLineChars="200"/>
        <w:rPr>
          <w:color w:val="auto"/>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C664949">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00B8554">
      <w:pPr>
        <w:pStyle w:val="38"/>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0</w:t>
      </w:r>
      <w:r>
        <w:rPr>
          <w:rFonts w:hint="eastAsia" w:ascii="宋体" w:hAnsi="宋体" w:eastAsia="宋体" w:cs="宋体"/>
          <w:sz w:val="21"/>
          <w:highlight w:val="none"/>
        </w:rPr>
        <w:t>.1 本合同的订立、生效、解释、履行及与本合同有关的争议解决，均适用法律、行政法规。</w:t>
      </w:r>
    </w:p>
    <w:p w14:paraId="17449030">
      <w:pPr>
        <w:pStyle w:val="38"/>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0</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354FFB9F">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21. </w:t>
      </w:r>
      <w:r>
        <w:rPr>
          <w:rFonts w:hint="eastAsia" w:ascii="宋体" w:hAnsi="宋体"/>
          <w:b/>
          <w:color w:val="auto"/>
          <w:sz w:val="24"/>
          <w:highlight w:val="none"/>
        </w:rPr>
        <w:t>通知</w:t>
      </w:r>
    </w:p>
    <w:p w14:paraId="79906697">
      <w:pPr>
        <w:pStyle w:val="38"/>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22381217">
      <w:pPr>
        <w:pStyle w:val="38"/>
        <w:ind w:firstLine="0" w:firstLineChars="0"/>
        <w:jc w:val="both"/>
        <w:rPr>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5EF1B7B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C40DAD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5CBDE9A">
      <w:pPr>
        <w:numPr>
          <w:ilvl w:val="0"/>
          <w:numId w:val="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val="en-US" w:eastAsia="zh-CN"/>
        </w:rPr>
        <w:t>22.</w:t>
      </w:r>
      <w:r>
        <w:rPr>
          <w:rFonts w:hint="eastAsia" w:ascii="宋体" w:hAnsi="宋体"/>
          <w:b/>
          <w:bCs/>
          <w:color w:val="auto"/>
          <w:sz w:val="24"/>
          <w:highlight w:val="none"/>
        </w:rPr>
        <w:t>合同未尽事项</w:t>
      </w:r>
    </w:p>
    <w:p w14:paraId="3B86D710">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2</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8E39562">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22.2 合同附件与合同正文具有同等的法律效力。</w:t>
      </w:r>
    </w:p>
    <w:p w14:paraId="39D2016D">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7D8D9F26">
      <w:pPr>
        <w:bidi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第三节 政府采购合同专用条款</w:t>
      </w:r>
    </w:p>
    <w:tbl>
      <w:tblPr>
        <w:tblStyle w:val="30"/>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6E61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04DACC3">
            <w:pPr>
              <w:adjustRightInd w:val="0"/>
              <w:snapToGrid w:val="0"/>
              <w:jc w:val="center"/>
              <w:rPr>
                <w:rFonts w:ascii="宋体" w:hAnsi="宋体"/>
                <w:szCs w:val="21"/>
                <w:highlight w:val="none"/>
              </w:rPr>
            </w:pPr>
            <w:r>
              <w:rPr>
                <w:rFonts w:hint="eastAsia" w:ascii="宋体" w:hAnsi="宋体"/>
                <w:szCs w:val="21"/>
                <w:highlight w:val="none"/>
              </w:rPr>
              <w:t>第二节</w:t>
            </w:r>
          </w:p>
          <w:p w14:paraId="36D293E0">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236D5B80">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03CF3365">
            <w:pPr>
              <w:adjustRightInd w:val="0"/>
              <w:snapToGrid w:val="0"/>
              <w:jc w:val="left"/>
              <w:rPr>
                <w:rFonts w:ascii="宋体" w:hAnsi="宋体"/>
                <w:szCs w:val="21"/>
                <w:highlight w:val="none"/>
              </w:rPr>
            </w:pPr>
          </w:p>
        </w:tc>
      </w:tr>
      <w:tr w14:paraId="00C6F6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5DEAD5B2">
            <w:pPr>
              <w:adjustRightInd w:val="0"/>
              <w:snapToGrid w:val="0"/>
              <w:jc w:val="center"/>
              <w:rPr>
                <w:rFonts w:ascii="宋体" w:hAnsi="宋体"/>
                <w:szCs w:val="21"/>
                <w:highlight w:val="none"/>
              </w:rPr>
            </w:pPr>
            <w:r>
              <w:rPr>
                <w:rFonts w:hint="eastAsia" w:ascii="宋体" w:hAnsi="宋体"/>
                <w:szCs w:val="21"/>
                <w:highlight w:val="none"/>
              </w:rPr>
              <w:t>第二节</w:t>
            </w:r>
          </w:p>
          <w:p w14:paraId="0B7572AF">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3E591700">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3F67B473">
            <w:pPr>
              <w:adjustRightInd w:val="0"/>
              <w:snapToGrid w:val="0"/>
              <w:jc w:val="left"/>
              <w:rPr>
                <w:rFonts w:ascii="宋体" w:hAnsi="宋体" w:eastAsia="宋体" w:cs="Times New Roman"/>
                <w:kern w:val="2"/>
                <w:sz w:val="21"/>
                <w:szCs w:val="21"/>
                <w:highlight w:val="none"/>
                <w:lang w:val="en-US" w:eastAsia="zh-CN" w:bidi="ar-SA"/>
              </w:rPr>
            </w:pPr>
          </w:p>
        </w:tc>
      </w:tr>
      <w:tr w14:paraId="30EF9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EDD151F">
            <w:pPr>
              <w:adjustRightInd w:val="0"/>
              <w:snapToGrid w:val="0"/>
              <w:jc w:val="center"/>
              <w:rPr>
                <w:rFonts w:ascii="宋体" w:hAnsi="宋体"/>
                <w:szCs w:val="21"/>
                <w:highlight w:val="none"/>
              </w:rPr>
            </w:pPr>
            <w:r>
              <w:rPr>
                <w:rFonts w:hint="eastAsia" w:ascii="宋体" w:hAnsi="宋体"/>
                <w:szCs w:val="21"/>
                <w:highlight w:val="none"/>
              </w:rPr>
              <w:t>第二节</w:t>
            </w:r>
          </w:p>
          <w:p w14:paraId="2E7F4FC0">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31C0EC5B">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564077C3">
            <w:pPr>
              <w:adjustRightInd w:val="0"/>
              <w:snapToGrid w:val="0"/>
              <w:jc w:val="left"/>
              <w:rPr>
                <w:rFonts w:ascii="宋体" w:hAnsi="宋体" w:eastAsia="宋体" w:cs="Times New Roman"/>
                <w:kern w:val="2"/>
                <w:sz w:val="21"/>
                <w:szCs w:val="21"/>
                <w:highlight w:val="none"/>
                <w:lang w:val="en-US" w:eastAsia="zh-CN" w:bidi="ar-SA"/>
              </w:rPr>
            </w:pPr>
          </w:p>
        </w:tc>
      </w:tr>
      <w:tr w14:paraId="0FB8C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A50BF89">
            <w:pPr>
              <w:adjustRightInd w:val="0"/>
              <w:snapToGrid w:val="0"/>
              <w:jc w:val="center"/>
              <w:rPr>
                <w:rFonts w:ascii="宋体" w:hAnsi="宋体"/>
                <w:szCs w:val="21"/>
                <w:highlight w:val="none"/>
              </w:rPr>
            </w:pPr>
            <w:r>
              <w:rPr>
                <w:rFonts w:hint="eastAsia" w:ascii="宋体" w:hAnsi="宋体"/>
                <w:szCs w:val="21"/>
                <w:highlight w:val="none"/>
              </w:rPr>
              <w:t>第二节</w:t>
            </w:r>
          </w:p>
          <w:p w14:paraId="34C62FA5">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1BF57AD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06832B0E">
            <w:pPr>
              <w:adjustRightInd w:val="0"/>
              <w:snapToGrid w:val="0"/>
              <w:jc w:val="left"/>
              <w:rPr>
                <w:rFonts w:ascii="宋体" w:hAnsi="宋体" w:eastAsia="宋体" w:cs="Times New Roman"/>
                <w:kern w:val="2"/>
                <w:sz w:val="21"/>
                <w:szCs w:val="21"/>
                <w:highlight w:val="none"/>
                <w:lang w:val="en-US" w:eastAsia="zh-CN" w:bidi="ar-SA"/>
              </w:rPr>
            </w:pPr>
          </w:p>
        </w:tc>
      </w:tr>
      <w:tr w14:paraId="40B8E4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1FC58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778A622B">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3863EBD9">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78A3E4DD">
            <w:pPr>
              <w:adjustRightInd w:val="0"/>
              <w:snapToGrid w:val="0"/>
              <w:jc w:val="left"/>
              <w:rPr>
                <w:rFonts w:ascii="宋体" w:hAnsi="宋体" w:eastAsia="宋体" w:cs="Times New Roman"/>
                <w:kern w:val="2"/>
                <w:sz w:val="21"/>
                <w:szCs w:val="21"/>
                <w:highlight w:val="none"/>
                <w:lang w:val="en-US" w:eastAsia="zh-CN" w:bidi="ar-SA"/>
              </w:rPr>
            </w:pPr>
          </w:p>
        </w:tc>
      </w:tr>
      <w:tr w14:paraId="61E4A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D57C50A">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4C344BF">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2530DCA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5F3E4E0D">
            <w:pPr>
              <w:adjustRightInd w:val="0"/>
              <w:snapToGrid w:val="0"/>
              <w:jc w:val="left"/>
              <w:rPr>
                <w:rFonts w:ascii="宋体" w:hAnsi="宋体" w:eastAsia="宋体" w:cs="Times New Roman"/>
                <w:kern w:val="2"/>
                <w:sz w:val="21"/>
                <w:szCs w:val="21"/>
                <w:highlight w:val="none"/>
                <w:lang w:val="en-US" w:eastAsia="zh-CN" w:bidi="ar-SA"/>
              </w:rPr>
            </w:pPr>
          </w:p>
        </w:tc>
      </w:tr>
      <w:tr w14:paraId="46175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C02708B">
            <w:pPr>
              <w:adjustRightInd w:val="0"/>
              <w:snapToGrid w:val="0"/>
              <w:jc w:val="center"/>
              <w:rPr>
                <w:rFonts w:ascii="宋体" w:hAnsi="宋体"/>
                <w:szCs w:val="21"/>
                <w:highlight w:val="none"/>
              </w:rPr>
            </w:pPr>
            <w:r>
              <w:rPr>
                <w:rFonts w:hint="eastAsia" w:ascii="宋体" w:hAnsi="宋体"/>
                <w:szCs w:val="21"/>
                <w:highlight w:val="none"/>
              </w:rPr>
              <w:t>第二节</w:t>
            </w:r>
          </w:p>
          <w:p w14:paraId="72C1D1DF">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.2（1）项</w:t>
            </w:r>
          </w:p>
        </w:tc>
        <w:tc>
          <w:tcPr>
            <w:tcW w:w="1742" w:type="dxa"/>
            <w:vAlign w:val="center"/>
          </w:tcPr>
          <w:p w14:paraId="227D1322">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77141A3C">
            <w:pPr>
              <w:autoSpaceDE w:val="0"/>
              <w:autoSpaceDN w:val="0"/>
              <w:adjustRightInd w:val="0"/>
              <w:snapToGrid w:val="0"/>
              <w:ind w:firstLine="420" w:firstLineChars="200"/>
              <w:jc w:val="left"/>
              <w:rPr>
                <w:rFonts w:ascii="宋体" w:hAnsi="宋体"/>
                <w:szCs w:val="21"/>
                <w:highlight w:val="none"/>
              </w:rPr>
            </w:pPr>
          </w:p>
        </w:tc>
      </w:tr>
      <w:tr w14:paraId="7E8188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19741C3">
            <w:pPr>
              <w:adjustRightInd w:val="0"/>
              <w:snapToGrid w:val="0"/>
              <w:jc w:val="center"/>
              <w:rPr>
                <w:rFonts w:ascii="宋体" w:hAnsi="宋体"/>
                <w:szCs w:val="21"/>
                <w:highlight w:val="none"/>
              </w:rPr>
            </w:pPr>
            <w:r>
              <w:rPr>
                <w:rFonts w:hint="eastAsia" w:ascii="宋体" w:hAnsi="宋体"/>
                <w:szCs w:val="21"/>
                <w:highlight w:val="none"/>
              </w:rPr>
              <w:t>第二节</w:t>
            </w:r>
          </w:p>
          <w:p w14:paraId="65FD735C">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.2（3）项</w:t>
            </w:r>
          </w:p>
        </w:tc>
        <w:tc>
          <w:tcPr>
            <w:tcW w:w="1742" w:type="dxa"/>
            <w:vAlign w:val="center"/>
          </w:tcPr>
          <w:p w14:paraId="08EB3076">
            <w:pPr>
              <w:adjustRightInd w:val="0"/>
              <w:snapToGrid w:val="0"/>
              <w:jc w:val="left"/>
              <w:rPr>
                <w:rFonts w:ascii="宋体" w:hAnsi="宋体"/>
                <w:szCs w:val="21"/>
                <w:highlight w:val="none"/>
              </w:rPr>
            </w:pPr>
            <w:r>
              <w:rPr>
                <w:rFonts w:hint="eastAsia" w:ascii="宋体" w:hAnsi="宋体"/>
                <w:szCs w:val="21"/>
                <w:highlight w:val="none"/>
                <w:lang w:val="en-US" w:eastAsia="zh-CN"/>
              </w:rPr>
              <w:t>服务成果</w:t>
            </w:r>
            <w:r>
              <w:rPr>
                <w:rFonts w:hint="eastAsia" w:ascii="宋体" w:hAnsi="宋体"/>
                <w:szCs w:val="21"/>
                <w:highlight w:val="none"/>
                <w:lang w:eastAsia="zh-CN"/>
              </w:rPr>
              <w:t>质量缺陷</w:t>
            </w:r>
            <w:r>
              <w:rPr>
                <w:rFonts w:hint="eastAsia" w:ascii="宋体" w:hAnsi="宋体"/>
                <w:szCs w:val="21"/>
                <w:highlight w:val="none"/>
              </w:rPr>
              <w:t>响应时间</w:t>
            </w:r>
          </w:p>
        </w:tc>
        <w:tc>
          <w:tcPr>
            <w:tcW w:w="5170" w:type="dxa"/>
            <w:vAlign w:val="center"/>
          </w:tcPr>
          <w:p w14:paraId="4A1BAF23">
            <w:pPr>
              <w:adjustRightInd w:val="0"/>
              <w:snapToGrid w:val="0"/>
              <w:jc w:val="left"/>
              <w:rPr>
                <w:rFonts w:ascii="宋体" w:hAnsi="宋体"/>
                <w:szCs w:val="21"/>
                <w:highlight w:val="none"/>
              </w:rPr>
            </w:pPr>
          </w:p>
        </w:tc>
      </w:tr>
      <w:tr w14:paraId="6ED24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6EC4BE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57932209">
            <w:pPr>
              <w:pStyle w:val="38"/>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第10.1款</w:t>
            </w:r>
          </w:p>
        </w:tc>
        <w:tc>
          <w:tcPr>
            <w:tcW w:w="1742" w:type="dxa"/>
            <w:vAlign w:val="center"/>
          </w:tcPr>
          <w:p w14:paraId="4BBB871C">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3014D343">
            <w:pPr>
              <w:adjustRightInd w:val="0"/>
              <w:snapToGrid w:val="0"/>
              <w:jc w:val="left"/>
              <w:rPr>
                <w:rFonts w:ascii="宋体" w:hAnsi="宋体"/>
                <w:szCs w:val="21"/>
                <w:highlight w:val="none"/>
              </w:rPr>
            </w:pPr>
          </w:p>
        </w:tc>
      </w:tr>
      <w:tr w14:paraId="58EA16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169B2E06">
            <w:pPr>
              <w:adjustRightInd w:val="0"/>
              <w:snapToGrid w:val="0"/>
              <w:jc w:val="center"/>
              <w:rPr>
                <w:rFonts w:ascii="宋体" w:hAnsi="宋体"/>
                <w:szCs w:val="21"/>
                <w:highlight w:val="none"/>
              </w:rPr>
            </w:pPr>
            <w:r>
              <w:rPr>
                <w:rFonts w:hint="eastAsia" w:ascii="宋体" w:hAnsi="宋体"/>
                <w:szCs w:val="21"/>
                <w:highlight w:val="none"/>
              </w:rPr>
              <w:t>第二节</w:t>
            </w:r>
          </w:p>
          <w:p w14:paraId="243D491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1</w:t>
            </w:r>
            <w:r>
              <w:rPr>
                <w:rFonts w:hint="eastAsia" w:ascii="宋体" w:hAnsi="宋体"/>
                <w:szCs w:val="21"/>
                <w:highlight w:val="none"/>
              </w:rPr>
              <w:t>.2款</w:t>
            </w:r>
          </w:p>
        </w:tc>
        <w:tc>
          <w:tcPr>
            <w:tcW w:w="1742" w:type="dxa"/>
            <w:vAlign w:val="center"/>
          </w:tcPr>
          <w:p w14:paraId="74AF2A62">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1C1FB722">
            <w:pPr>
              <w:adjustRightInd w:val="0"/>
              <w:snapToGrid w:val="0"/>
              <w:jc w:val="left"/>
              <w:rPr>
                <w:rFonts w:ascii="宋体" w:hAnsi="宋体"/>
                <w:szCs w:val="21"/>
                <w:highlight w:val="none"/>
              </w:rPr>
            </w:pPr>
          </w:p>
        </w:tc>
      </w:tr>
      <w:tr w14:paraId="016BF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72EBB3F9">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C5EA821">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12.2</w:t>
            </w:r>
            <w:r>
              <w:rPr>
                <w:rFonts w:hint="eastAsia" w:ascii="宋体" w:hAnsi="宋体"/>
                <w:szCs w:val="21"/>
                <w:highlight w:val="none"/>
              </w:rPr>
              <w:t>款</w:t>
            </w:r>
          </w:p>
        </w:tc>
        <w:tc>
          <w:tcPr>
            <w:tcW w:w="1742" w:type="dxa"/>
            <w:vAlign w:val="center"/>
          </w:tcPr>
          <w:p w14:paraId="65BF0CC1">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4E7A77C5">
            <w:pPr>
              <w:adjustRightInd w:val="0"/>
              <w:snapToGrid w:val="0"/>
              <w:jc w:val="left"/>
              <w:rPr>
                <w:rFonts w:ascii="宋体" w:hAnsi="宋体"/>
                <w:szCs w:val="21"/>
                <w:highlight w:val="none"/>
              </w:rPr>
            </w:pPr>
          </w:p>
        </w:tc>
      </w:tr>
      <w:tr w14:paraId="2E8969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33CAD0">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C4F749B">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12.3</w:t>
            </w:r>
            <w:r>
              <w:rPr>
                <w:rFonts w:hint="eastAsia" w:ascii="宋体" w:hAnsi="宋体"/>
                <w:szCs w:val="21"/>
                <w:highlight w:val="none"/>
              </w:rPr>
              <w:t>款</w:t>
            </w:r>
          </w:p>
        </w:tc>
        <w:tc>
          <w:tcPr>
            <w:tcW w:w="1742" w:type="dxa"/>
            <w:vAlign w:val="center"/>
          </w:tcPr>
          <w:p w14:paraId="0BB83374">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6D32CDE6">
            <w:pPr>
              <w:adjustRightInd w:val="0"/>
              <w:snapToGrid w:val="0"/>
              <w:jc w:val="left"/>
              <w:rPr>
                <w:rFonts w:ascii="宋体" w:hAnsi="宋体"/>
                <w:szCs w:val="21"/>
                <w:highlight w:val="none"/>
              </w:rPr>
            </w:pPr>
          </w:p>
        </w:tc>
      </w:tr>
      <w:tr w14:paraId="40242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B9B3240">
            <w:pPr>
              <w:adjustRightInd w:val="0"/>
              <w:snapToGrid w:val="0"/>
              <w:jc w:val="center"/>
              <w:rPr>
                <w:rFonts w:ascii="宋体" w:hAnsi="宋体"/>
                <w:szCs w:val="21"/>
                <w:highlight w:val="none"/>
              </w:rPr>
            </w:pPr>
            <w:r>
              <w:rPr>
                <w:rFonts w:hint="eastAsia" w:ascii="宋体" w:hAnsi="宋体"/>
                <w:szCs w:val="21"/>
                <w:highlight w:val="none"/>
              </w:rPr>
              <w:t>第二节</w:t>
            </w:r>
          </w:p>
          <w:p w14:paraId="67FD1787">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6FC48DEF">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vAlign w:val="center"/>
          </w:tcPr>
          <w:p w14:paraId="2E753D3C">
            <w:pPr>
              <w:adjustRightInd w:val="0"/>
              <w:snapToGrid w:val="0"/>
              <w:jc w:val="left"/>
              <w:rPr>
                <w:rFonts w:ascii="宋体" w:hAnsi="宋体"/>
                <w:szCs w:val="21"/>
                <w:highlight w:val="none"/>
              </w:rPr>
            </w:pPr>
          </w:p>
        </w:tc>
      </w:tr>
      <w:tr w14:paraId="10E91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CB5732B">
            <w:pPr>
              <w:adjustRightInd w:val="0"/>
              <w:snapToGrid w:val="0"/>
              <w:jc w:val="center"/>
              <w:rPr>
                <w:rFonts w:ascii="宋体" w:hAnsi="宋体"/>
                <w:szCs w:val="21"/>
                <w:highlight w:val="none"/>
              </w:rPr>
            </w:pPr>
            <w:r>
              <w:rPr>
                <w:rFonts w:hint="eastAsia" w:ascii="宋体" w:hAnsi="宋体"/>
                <w:szCs w:val="21"/>
                <w:highlight w:val="none"/>
              </w:rPr>
              <w:t>第二节</w:t>
            </w:r>
          </w:p>
          <w:p w14:paraId="7820C3BA">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vAlign w:val="center"/>
          </w:tcPr>
          <w:p w14:paraId="77C9A91E">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服务成果回收的约定</w:t>
            </w:r>
          </w:p>
        </w:tc>
        <w:tc>
          <w:tcPr>
            <w:tcW w:w="5170" w:type="dxa"/>
            <w:vAlign w:val="center"/>
          </w:tcPr>
          <w:p w14:paraId="0B43092A">
            <w:pPr>
              <w:adjustRightInd w:val="0"/>
              <w:snapToGrid w:val="0"/>
              <w:jc w:val="left"/>
              <w:rPr>
                <w:rFonts w:ascii="宋体" w:hAnsi="宋体"/>
                <w:szCs w:val="21"/>
                <w:highlight w:val="none"/>
              </w:rPr>
            </w:pPr>
          </w:p>
        </w:tc>
      </w:tr>
      <w:tr w14:paraId="17813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CBCCCC">
            <w:pPr>
              <w:adjustRightInd w:val="0"/>
              <w:snapToGrid w:val="0"/>
              <w:jc w:val="center"/>
              <w:rPr>
                <w:rFonts w:ascii="宋体" w:hAnsi="宋体"/>
                <w:szCs w:val="21"/>
                <w:highlight w:val="none"/>
              </w:rPr>
            </w:pPr>
            <w:r>
              <w:rPr>
                <w:rFonts w:hint="eastAsia" w:ascii="宋体" w:hAnsi="宋体"/>
                <w:szCs w:val="21"/>
                <w:highlight w:val="none"/>
              </w:rPr>
              <w:t>第二节</w:t>
            </w:r>
          </w:p>
          <w:p w14:paraId="3B3FF903">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1F3AEF97">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324E23BC">
            <w:pPr>
              <w:adjustRightInd w:val="0"/>
              <w:snapToGrid w:val="0"/>
              <w:jc w:val="left"/>
              <w:rPr>
                <w:rFonts w:ascii="宋体" w:hAnsi="宋体"/>
                <w:szCs w:val="21"/>
                <w:highlight w:val="none"/>
              </w:rPr>
            </w:pPr>
          </w:p>
        </w:tc>
      </w:tr>
      <w:tr w14:paraId="000423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E33AAF9">
            <w:pPr>
              <w:adjustRightInd w:val="0"/>
              <w:snapToGrid w:val="0"/>
              <w:jc w:val="center"/>
              <w:rPr>
                <w:rFonts w:ascii="宋体" w:hAnsi="宋体"/>
                <w:szCs w:val="21"/>
                <w:highlight w:val="none"/>
              </w:rPr>
            </w:pPr>
            <w:r>
              <w:rPr>
                <w:rFonts w:hint="eastAsia" w:ascii="宋体" w:hAnsi="宋体"/>
                <w:szCs w:val="21"/>
                <w:highlight w:val="none"/>
              </w:rPr>
              <w:t>第二节</w:t>
            </w:r>
          </w:p>
          <w:p w14:paraId="507C4ABD">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59F596A7">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3F29F00C">
            <w:pPr>
              <w:adjustRightInd w:val="0"/>
              <w:snapToGrid w:val="0"/>
              <w:jc w:val="left"/>
              <w:rPr>
                <w:rFonts w:ascii="宋体" w:hAnsi="宋体"/>
                <w:szCs w:val="21"/>
                <w:highlight w:val="none"/>
              </w:rPr>
            </w:pPr>
          </w:p>
        </w:tc>
      </w:tr>
      <w:tr w14:paraId="158947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A6D194">
            <w:pPr>
              <w:adjustRightInd w:val="0"/>
              <w:snapToGrid w:val="0"/>
              <w:jc w:val="center"/>
              <w:rPr>
                <w:rFonts w:ascii="宋体" w:hAnsi="宋体"/>
                <w:szCs w:val="21"/>
                <w:highlight w:val="none"/>
              </w:rPr>
            </w:pPr>
            <w:r>
              <w:rPr>
                <w:rFonts w:hint="eastAsia" w:ascii="宋体" w:hAnsi="宋体"/>
                <w:szCs w:val="21"/>
                <w:highlight w:val="none"/>
              </w:rPr>
              <w:t>第二节</w:t>
            </w:r>
          </w:p>
          <w:p w14:paraId="46417484">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.2（2）项</w:t>
            </w:r>
          </w:p>
        </w:tc>
        <w:tc>
          <w:tcPr>
            <w:tcW w:w="1742" w:type="dxa"/>
            <w:vAlign w:val="center"/>
          </w:tcPr>
          <w:p w14:paraId="513E7BB3">
            <w:pPr>
              <w:adjustRightInd w:val="0"/>
              <w:snapToGrid w:val="0"/>
              <w:jc w:val="left"/>
              <w:rPr>
                <w:rFonts w:ascii="宋体" w:hAnsi="宋体"/>
                <w:szCs w:val="21"/>
                <w:highlight w:val="none"/>
              </w:rPr>
            </w:pPr>
            <w:r>
              <w:rPr>
                <w:rFonts w:hint="eastAsia" w:ascii="宋体" w:hAnsi="宋体"/>
                <w:szCs w:val="21"/>
                <w:highlight w:val="none"/>
              </w:rPr>
              <w:t>迟延</w:t>
            </w:r>
            <w:r>
              <w:rPr>
                <w:rFonts w:hint="eastAsia" w:ascii="宋体" w:hAnsi="宋体"/>
                <w:szCs w:val="21"/>
                <w:highlight w:val="none"/>
                <w:lang w:val="en-US" w:eastAsia="zh-CN"/>
              </w:rPr>
              <w:t>交付</w:t>
            </w:r>
            <w:r>
              <w:rPr>
                <w:rFonts w:hint="eastAsia" w:ascii="宋体" w:hAnsi="宋体"/>
                <w:szCs w:val="21"/>
                <w:highlight w:val="none"/>
              </w:rPr>
              <w:t>赔偿费</w:t>
            </w:r>
          </w:p>
        </w:tc>
        <w:tc>
          <w:tcPr>
            <w:tcW w:w="5170" w:type="dxa"/>
            <w:vAlign w:val="center"/>
          </w:tcPr>
          <w:p w14:paraId="4310D194">
            <w:pPr>
              <w:adjustRightInd w:val="0"/>
              <w:snapToGrid w:val="0"/>
              <w:jc w:val="left"/>
              <w:rPr>
                <w:rFonts w:ascii="宋体" w:hAnsi="宋体"/>
                <w:szCs w:val="21"/>
                <w:highlight w:val="none"/>
                <w:u w:val="single"/>
              </w:rPr>
            </w:pPr>
          </w:p>
        </w:tc>
      </w:tr>
      <w:tr w14:paraId="35F74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B232B8">
            <w:pPr>
              <w:adjustRightInd w:val="0"/>
              <w:snapToGrid w:val="0"/>
              <w:jc w:val="center"/>
              <w:rPr>
                <w:rFonts w:ascii="宋体" w:hAnsi="宋体"/>
                <w:szCs w:val="21"/>
                <w:highlight w:val="none"/>
              </w:rPr>
            </w:pPr>
            <w:r>
              <w:rPr>
                <w:rFonts w:hint="eastAsia" w:ascii="宋体" w:hAnsi="宋体"/>
                <w:szCs w:val="21"/>
                <w:highlight w:val="none"/>
              </w:rPr>
              <w:t>第二节</w:t>
            </w:r>
          </w:p>
          <w:p w14:paraId="73DDB05F">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36D84F76">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58AA78F8">
            <w:pPr>
              <w:adjustRightInd w:val="0"/>
              <w:snapToGrid w:val="0"/>
              <w:jc w:val="left"/>
              <w:rPr>
                <w:rFonts w:ascii="宋体" w:hAnsi="宋体"/>
                <w:szCs w:val="21"/>
                <w:highlight w:val="none"/>
                <w:u w:val="single"/>
              </w:rPr>
            </w:pPr>
          </w:p>
        </w:tc>
      </w:tr>
      <w:tr w14:paraId="4561A5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52369452">
            <w:pPr>
              <w:adjustRightInd w:val="0"/>
              <w:snapToGrid w:val="0"/>
              <w:jc w:val="center"/>
              <w:rPr>
                <w:rFonts w:ascii="宋体" w:hAnsi="宋体"/>
                <w:szCs w:val="21"/>
                <w:highlight w:val="none"/>
              </w:rPr>
            </w:pPr>
            <w:r>
              <w:rPr>
                <w:rFonts w:hint="eastAsia" w:ascii="宋体" w:hAnsi="宋体"/>
                <w:szCs w:val="21"/>
                <w:highlight w:val="none"/>
              </w:rPr>
              <w:t>第二节</w:t>
            </w:r>
          </w:p>
          <w:p w14:paraId="59F31C9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86F246D">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17FC2C5E">
            <w:pPr>
              <w:adjustRightInd w:val="0"/>
              <w:snapToGrid w:val="0"/>
              <w:jc w:val="left"/>
              <w:rPr>
                <w:rFonts w:ascii="宋体" w:hAnsi="宋体"/>
                <w:szCs w:val="21"/>
                <w:highlight w:val="none"/>
                <w:u w:val="single"/>
              </w:rPr>
            </w:pPr>
          </w:p>
        </w:tc>
      </w:tr>
      <w:tr w14:paraId="50661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744DAF7E">
            <w:pPr>
              <w:adjustRightInd w:val="0"/>
              <w:snapToGrid w:val="0"/>
              <w:jc w:val="center"/>
              <w:rPr>
                <w:rFonts w:ascii="宋体" w:hAnsi="宋体"/>
                <w:szCs w:val="21"/>
                <w:highlight w:val="none"/>
              </w:rPr>
            </w:pPr>
            <w:r>
              <w:rPr>
                <w:rFonts w:hint="eastAsia" w:ascii="宋体" w:hAnsi="宋体"/>
                <w:szCs w:val="21"/>
                <w:highlight w:val="none"/>
              </w:rPr>
              <w:t>第二节</w:t>
            </w:r>
          </w:p>
          <w:p w14:paraId="3E46B5D1">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18</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05937AC2">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574B10A0">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75A230D7">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66F26168">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5E40A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677C303B">
            <w:pPr>
              <w:adjustRightInd w:val="0"/>
              <w:snapToGrid w:val="0"/>
              <w:jc w:val="center"/>
              <w:rPr>
                <w:rFonts w:ascii="宋体" w:hAnsi="宋体"/>
                <w:szCs w:val="21"/>
                <w:highlight w:val="none"/>
              </w:rPr>
            </w:pPr>
            <w:r>
              <w:rPr>
                <w:rFonts w:hint="eastAsia" w:ascii="宋体" w:hAnsi="宋体"/>
                <w:szCs w:val="21"/>
                <w:highlight w:val="none"/>
              </w:rPr>
              <w:t>第二节</w:t>
            </w:r>
          </w:p>
          <w:p w14:paraId="0AF1B63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2.1</w:t>
            </w:r>
            <w:r>
              <w:rPr>
                <w:rFonts w:hint="eastAsia" w:ascii="宋体" w:hAnsi="宋体"/>
                <w:szCs w:val="21"/>
                <w:highlight w:val="none"/>
                <w:lang w:eastAsia="zh-CN"/>
              </w:rPr>
              <w:t>款</w:t>
            </w:r>
          </w:p>
        </w:tc>
        <w:tc>
          <w:tcPr>
            <w:tcW w:w="1742" w:type="dxa"/>
            <w:vAlign w:val="center"/>
          </w:tcPr>
          <w:p w14:paraId="176D6519">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32FBAA57">
            <w:pPr>
              <w:adjustRightInd w:val="0"/>
              <w:snapToGrid w:val="0"/>
              <w:jc w:val="left"/>
              <w:rPr>
                <w:rFonts w:hint="default" w:ascii="宋体" w:hAnsi="宋体" w:eastAsia="宋体"/>
                <w:szCs w:val="21"/>
                <w:highlight w:val="none"/>
                <w:lang w:val="en-US" w:eastAsia="zh-CN"/>
              </w:rPr>
            </w:pPr>
          </w:p>
        </w:tc>
      </w:tr>
    </w:tbl>
    <w:p w14:paraId="5518034A">
      <w:pPr>
        <w:rPr>
          <w:highlight w:val="none"/>
        </w:rPr>
      </w:pPr>
    </w:p>
    <w:p w14:paraId="25CFD7F8">
      <w:pPr>
        <w:rPr>
          <w:highlight w:val="none"/>
        </w:rPr>
      </w:pPr>
    </w:p>
    <w:p w14:paraId="0F0405B1">
      <w:pPr>
        <w:adjustRightInd w:val="0"/>
        <w:snapToGrid w:val="0"/>
        <w:spacing w:line="400" w:lineRule="exact"/>
        <w:ind w:firstLine="475" w:firstLineChars="198"/>
        <w:rPr>
          <w:rFonts w:ascii="Times New Roman" w:hAnsi="Times New Roman" w:eastAsia="仿宋"/>
          <w:sz w:val="24"/>
          <w:szCs w:val="24"/>
          <w:highlight w:val="none"/>
        </w:rPr>
      </w:pPr>
    </w:p>
    <w:p w14:paraId="5CB7B469">
      <w:pPr>
        <w:rPr>
          <w:rFonts w:ascii="Times New Roman" w:hAnsi="Times New Roman"/>
          <w:highlight w:val="none"/>
        </w:rPr>
      </w:pPr>
    </w:p>
    <w:p w14:paraId="26BE79BB">
      <w:pPr>
        <w:rPr>
          <w:rFonts w:hint="default"/>
          <w:highlight w:val="none"/>
        </w:rPr>
      </w:pPr>
    </w:p>
    <w:p w14:paraId="746F94A2">
      <w:pPr>
        <w:widowControl/>
        <w:spacing w:line="360" w:lineRule="auto"/>
        <w:ind w:firstLine="600" w:firstLineChars="250"/>
        <w:rPr>
          <w:sz w:val="24"/>
          <w:highlight w:val="none"/>
        </w:rPr>
      </w:pPr>
    </w:p>
    <w:p w14:paraId="5C7CCCC1">
      <w:pPr>
        <w:pStyle w:val="24"/>
        <w:rPr>
          <w:highlight w:val="none"/>
        </w:rPr>
      </w:pPr>
    </w:p>
    <w:p w14:paraId="4075D2BB">
      <w:pPr>
        <w:pStyle w:val="24"/>
        <w:ind w:left="0" w:leftChars="0" w:firstLine="0" w:firstLineChars="0"/>
        <w:jc w:val="both"/>
        <w:rPr>
          <w:rFonts w:hint="eastAsia"/>
          <w:highlight w:val="none"/>
        </w:rPr>
      </w:pPr>
    </w:p>
    <w:p w14:paraId="58281476">
      <w:pPr>
        <w:rPr>
          <w:highlight w:val="none"/>
        </w:rPr>
      </w:pPr>
    </w:p>
    <w:p w14:paraId="5944EE4C">
      <w:pPr>
        <w:pStyle w:val="3"/>
        <w:spacing w:after="0"/>
        <w:ind w:firstLine="884"/>
        <w:jc w:val="center"/>
        <w:rPr>
          <w:rFonts w:ascii="宋体" w:hAnsi="宋体" w:cs="宋体"/>
          <w:b/>
          <w:bCs/>
          <w:color w:val="auto"/>
          <w:spacing w:val="-20"/>
          <w:kern w:val="44"/>
          <w:sz w:val="48"/>
          <w:szCs w:val="48"/>
          <w:highlight w:val="none"/>
        </w:rPr>
      </w:pPr>
    </w:p>
    <w:p w14:paraId="151444C4">
      <w:pPr>
        <w:rPr>
          <w:rFonts w:ascii="宋体" w:hAnsi="宋体" w:cs="宋体"/>
          <w:b/>
          <w:bCs/>
          <w:color w:val="auto"/>
          <w:spacing w:val="-20"/>
          <w:kern w:val="44"/>
          <w:sz w:val="48"/>
          <w:szCs w:val="48"/>
          <w:highlight w:val="none"/>
        </w:rPr>
      </w:pPr>
    </w:p>
    <w:p w14:paraId="27F2F76F">
      <w:pPr>
        <w:pStyle w:val="14"/>
        <w:rPr>
          <w:rFonts w:ascii="宋体" w:hAnsi="宋体" w:cs="宋体"/>
          <w:b/>
          <w:bCs/>
          <w:color w:val="auto"/>
          <w:spacing w:val="-20"/>
          <w:kern w:val="44"/>
          <w:sz w:val="48"/>
          <w:szCs w:val="48"/>
          <w:highlight w:val="none"/>
        </w:rPr>
      </w:pPr>
    </w:p>
    <w:p w14:paraId="5FF8C8BD">
      <w:pPr>
        <w:pStyle w:val="15"/>
        <w:rPr>
          <w:rFonts w:ascii="宋体" w:hAnsi="宋体" w:cs="宋体"/>
          <w:b/>
          <w:bCs/>
          <w:color w:val="auto"/>
          <w:spacing w:val="-20"/>
          <w:kern w:val="44"/>
          <w:sz w:val="48"/>
          <w:szCs w:val="48"/>
          <w:highlight w:val="none"/>
        </w:rPr>
      </w:pPr>
    </w:p>
    <w:p w14:paraId="721F769F">
      <w:pPr>
        <w:pStyle w:val="14"/>
        <w:rPr>
          <w:rFonts w:ascii="宋体" w:hAnsi="宋体" w:cs="宋体"/>
          <w:b/>
          <w:bCs/>
          <w:color w:val="auto"/>
          <w:spacing w:val="-20"/>
          <w:kern w:val="44"/>
          <w:sz w:val="48"/>
          <w:szCs w:val="48"/>
          <w:highlight w:val="none"/>
        </w:rPr>
      </w:pPr>
    </w:p>
    <w:p w14:paraId="46D564A0">
      <w:pPr>
        <w:pStyle w:val="15"/>
        <w:rPr>
          <w:rFonts w:ascii="宋体" w:hAnsi="宋体" w:cs="宋体"/>
          <w:b/>
          <w:bCs/>
          <w:color w:val="auto"/>
          <w:spacing w:val="-20"/>
          <w:kern w:val="44"/>
          <w:sz w:val="48"/>
          <w:szCs w:val="48"/>
          <w:highlight w:val="none"/>
        </w:rPr>
      </w:pPr>
    </w:p>
    <w:p w14:paraId="58879EB1">
      <w:pPr>
        <w:pStyle w:val="14"/>
        <w:rPr>
          <w:rFonts w:ascii="宋体" w:hAnsi="宋体" w:cs="宋体"/>
          <w:b/>
          <w:bCs/>
          <w:color w:val="auto"/>
          <w:spacing w:val="-20"/>
          <w:kern w:val="44"/>
          <w:sz w:val="48"/>
          <w:szCs w:val="48"/>
          <w:highlight w:val="none"/>
        </w:rPr>
      </w:pPr>
    </w:p>
    <w:p w14:paraId="616D7849">
      <w:pPr>
        <w:pStyle w:val="15"/>
        <w:rPr>
          <w:rFonts w:ascii="宋体" w:hAnsi="宋体" w:cs="宋体"/>
          <w:b/>
          <w:bCs/>
          <w:color w:val="auto"/>
          <w:spacing w:val="-20"/>
          <w:kern w:val="44"/>
          <w:sz w:val="48"/>
          <w:szCs w:val="48"/>
          <w:highlight w:val="none"/>
        </w:rPr>
      </w:pPr>
    </w:p>
    <w:p w14:paraId="78EC5131">
      <w:pPr>
        <w:pStyle w:val="14"/>
        <w:rPr>
          <w:highlight w:val="none"/>
        </w:rPr>
      </w:pPr>
    </w:p>
    <w:p w14:paraId="00BF0CEE">
      <w:pPr>
        <w:pStyle w:val="5"/>
        <w:numPr>
          <w:ilvl w:val="0"/>
          <w:numId w:val="10"/>
        </w:numPr>
        <w:rPr>
          <w:color w:val="auto"/>
          <w:highlight w:val="none"/>
        </w:rPr>
      </w:pPr>
      <w:bookmarkStart w:id="130" w:name="_Toc256000020"/>
      <w:bookmarkStart w:id="131" w:name="_Toc104293468"/>
      <w:bookmarkStart w:id="132" w:name="_Toc152516873"/>
      <w:bookmarkStart w:id="133" w:name="_Toc20929"/>
      <w:r>
        <w:rPr>
          <w:color w:val="auto"/>
          <w:highlight w:val="none"/>
        </w:rPr>
        <w:t xml:space="preserve"> </w:t>
      </w:r>
      <w:bookmarkEnd w:id="130"/>
      <w:bookmarkEnd w:id="131"/>
      <w:bookmarkEnd w:id="132"/>
      <w:r>
        <w:rPr>
          <w:color w:val="auto"/>
          <w:highlight w:val="none"/>
        </w:rPr>
        <w:t>评标方法及标准</w:t>
      </w:r>
      <w:bookmarkEnd w:id="133"/>
    </w:p>
    <w:p w14:paraId="241DDAFD">
      <w:pPr>
        <w:jc w:val="center"/>
        <w:rPr>
          <w:rFonts w:ascii="Times New Roman" w:hAnsi="Times New Roman" w:eastAsia="黑体"/>
          <w:bCs/>
          <w:color w:val="auto"/>
          <w:kern w:val="32"/>
          <w:sz w:val="30"/>
          <w:szCs w:val="30"/>
          <w:highlight w:val="none"/>
        </w:rPr>
      </w:pP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409"/>
        <w:gridCol w:w="2258"/>
        <w:gridCol w:w="2273"/>
      </w:tblGrid>
      <w:tr w14:paraId="5076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E337CAB">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32E8BE2">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vAlign w:val="center"/>
          </w:tcPr>
          <w:p w14:paraId="2BD1468F">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vAlign w:val="center"/>
          </w:tcPr>
          <w:p w14:paraId="6D7F80D8">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6A24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65C4A6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31D2223">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投标报价</w:t>
            </w:r>
          </w:p>
        </w:tc>
        <w:tc>
          <w:tcPr>
            <w:tcW w:w="1134" w:type="pct"/>
            <w:tcBorders>
              <w:top w:val="single" w:color="000000" w:sz="2" w:space="0"/>
              <w:left w:val="single" w:color="000000" w:sz="2" w:space="0"/>
              <w:bottom w:val="single" w:color="000000" w:sz="2" w:space="0"/>
              <w:right w:val="single" w:color="000000" w:sz="2" w:space="0"/>
            </w:tcBorders>
            <w:vAlign w:val="center"/>
          </w:tcPr>
          <w:p w14:paraId="3D1F2B7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1</w:t>
            </w:r>
            <w:r>
              <w:rPr>
                <w:rFonts w:hint="eastAsia" w:ascii="Times New Roman" w:hAnsi="Times New Roman" w:eastAsia="仿宋_GB2312"/>
                <w:color w:val="auto"/>
                <w:kern w:val="0"/>
                <w:sz w:val="24"/>
                <w:szCs w:val="24"/>
                <w:highlight w:val="none"/>
              </w:rPr>
              <w:t>0</w:t>
            </w:r>
          </w:p>
        </w:tc>
        <w:tc>
          <w:tcPr>
            <w:tcW w:w="1140" w:type="pct"/>
            <w:tcBorders>
              <w:top w:val="single" w:color="000000" w:sz="2" w:space="0"/>
              <w:left w:val="single" w:color="000000" w:sz="2" w:space="0"/>
              <w:bottom w:val="single" w:color="000000" w:sz="2" w:space="0"/>
              <w:right w:val="single" w:color="000000" w:sz="2" w:space="0"/>
            </w:tcBorders>
            <w:vAlign w:val="center"/>
          </w:tcPr>
          <w:p w14:paraId="01F5F06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1</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w:t>
            </w:r>
          </w:p>
        </w:tc>
      </w:tr>
      <w:tr w14:paraId="18C8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413E89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D5168F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1134" w:type="pct"/>
            <w:tcBorders>
              <w:top w:val="single" w:color="000000" w:sz="2" w:space="0"/>
              <w:left w:val="single" w:color="000000" w:sz="2" w:space="0"/>
              <w:bottom w:val="single" w:color="000000" w:sz="2" w:space="0"/>
              <w:right w:val="single" w:color="000000" w:sz="2" w:space="0"/>
            </w:tcBorders>
            <w:vAlign w:val="center"/>
          </w:tcPr>
          <w:p w14:paraId="1374BB3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9</w:t>
            </w:r>
            <w:r>
              <w:rPr>
                <w:rFonts w:hint="eastAsia" w:ascii="Times New Roman" w:hAnsi="Times New Roman" w:eastAsia="仿宋_GB2312"/>
                <w:color w:val="auto"/>
                <w:kern w:val="0"/>
                <w:sz w:val="24"/>
                <w:szCs w:val="24"/>
                <w:highlight w:val="none"/>
              </w:rPr>
              <w:t>0</w:t>
            </w:r>
          </w:p>
        </w:tc>
        <w:tc>
          <w:tcPr>
            <w:tcW w:w="1140" w:type="pct"/>
            <w:tcBorders>
              <w:top w:val="single" w:color="000000" w:sz="2" w:space="0"/>
              <w:left w:val="single" w:color="000000" w:sz="2" w:space="0"/>
              <w:bottom w:val="single" w:color="000000" w:sz="2" w:space="0"/>
              <w:right w:val="single" w:color="000000" w:sz="2" w:space="0"/>
            </w:tcBorders>
            <w:vAlign w:val="center"/>
          </w:tcPr>
          <w:p w14:paraId="5738FC6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9</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w:t>
            </w:r>
          </w:p>
        </w:tc>
      </w:tr>
      <w:tr w14:paraId="09AF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660DB14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F1、F2分别为各项评审因素的汇总得分</w:t>
            </w:r>
          </w:p>
        </w:tc>
      </w:tr>
      <w:tr w14:paraId="7499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616D4CD0">
            <w:pPr>
              <w:widowControl/>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评审细则（详见下表）</w:t>
            </w:r>
          </w:p>
        </w:tc>
      </w:tr>
      <w:tr w14:paraId="6188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3702BDAE">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综合得分=F1+F2</w:t>
            </w:r>
          </w:p>
        </w:tc>
      </w:tr>
      <w:tr w14:paraId="24FA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1BF91083">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kern w:val="0"/>
                <w:sz w:val="24"/>
                <w:szCs w:val="24"/>
                <w:highlight w:val="none"/>
              </w:rPr>
              <w:t>公式：F1</w:t>
            </w:r>
            <w:r>
              <w:rPr>
                <w:rFonts w:ascii="Times New Roman" w:hAnsi="Times New Roman" w:eastAsia="仿宋_GB2312"/>
                <w:color w:val="auto"/>
                <w:sz w:val="24"/>
                <w:szCs w:val="24"/>
                <w:highlight w:val="none"/>
              </w:rPr>
              <w:t>=（评标基准价／投标报价）×价格权值×100</w:t>
            </w:r>
          </w:p>
        </w:tc>
      </w:tr>
      <w:tr w14:paraId="51BD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6CEEE0EF">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F2=评标委员会各成员对商务标评分总和的算术平均值</w:t>
            </w:r>
          </w:p>
        </w:tc>
      </w:tr>
      <w:tr w14:paraId="75BA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0D3E0FCA">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推荐的中标候选人数量 </w:t>
            </w:r>
          </w:p>
        </w:tc>
        <w:tc>
          <w:tcPr>
            <w:tcW w:w="3485" w:type="pct"/>
            <w:gridSpan w:val="3"/>
            <w:tcBorders>
              <w:top w:val="single" w:color="000000" w:sz="6" w:space="0"/>
              <w:left w:val="single" w:color="auto" w:sz="4" w:space="0"/>
              <w:bottom w:val="single" w:color="000000" w:sz="6" w:space="0"/>
              <w:right w:val="single" w:color="000000" w:sz="6" w:space="0"/>
            </w:tcBorders>
            <w:vAlign w:val="center"/>
          </w:tcPr>
          <w:p w14:paraId="4BEE9C4C">
            <w:pPr>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三名</w:t>
            </w:r>
          </w:p>
        </w:tc>
      </w:tr>
      <w:tr w14:paraId="0C67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6FA9C69C">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vAlign w:val="center"/>
          </w:tcPr>
          <w:p w14:paraId="6E28CDF7">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1、价格权值：综合评分法中货物或服务项目的价格分值占总分值（100分）的比重。</w:t>
            </w:r>
          </w:p>
          <w:p w14:paraId="5509711B">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2、计算过程中，算术平均值保留2位小数（百分比亦取2位小数），第三位小数四舍五入。</w:t>
            </w:r>
          </w:p>
        </w:tc>
      </w:tr>
    </w:tbl>
    <w:p w14:paraId="61873ACC">
      <w:pPr>
        <w:spacing w:line="360" w:lineRule="atLeast"/>
        <w:rPr>
          <w:rFonts w:ascii="Times New Roman" w:hAnsi="Times New Roman" w:eastAsia="仿宋_GB2312"/>
          <w:color w:val="auto"/>
          <w:sz w:val="24"/>
          <w:szCs w:val="24"/>
          <w:highlight w:val="none"/>
        </w:rPr>
      </w:pPr>
    </w:p>
    <w:tbl>
      <w:tblPr>
        <w:tblStyle w:val="30"/>
        <w:tblW w:w="5000" w:type="pct"/>
        <w:tblInd w:w="0" w:type="dxa"/>
        <w:tblLayout w:type="fixed"/>
        <w:tblCellMar>
          <w:top w:w="0" w:type="dxa"/>
          <w:left w:w="108" w:type="dxa"/>
          <w:bottom w:w="0" w:type="dxa"/>
          <w:right w:w="108" w:type="dxa"/>
        </w:tblCellMar>
      </w:tblPr>
      <w:tblGrid>
        <w:gridCol w:w="886"/>
        <w:gridCol w:w="643"/>
        <w:gridCol w:w="755"/>
        <w:gridCol w:w="6392"/>
        <w:gridCol w:w="632"/>
        <w:gridCol w:w="654"/>
      </w:tblGrid>
      <w:tr w14:paraId="36AB85A9">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56A935C">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b/>
                <w:bCs/>
                <w:color w:val="auto"/>
                <w:sz w:val="24"/>
                <w:szCs w:val="24"/>
                <w:highlight w:val="none"/>
              </w:rPr>
              <w:t>评审细则表</w:t>
            </w:r>
          </w:p>
        </w:tc>
      </w:tr>
      <w:tr w14:paraId="5F93A9F8">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1D269EC8">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名称</w:t>
            </w:r>
          </w:p>
        </w:tc>
        <w:tc>
          <w:tcPr>
            <w:tcW w:w="3587" w:type="pct"/>
            <w:gridSpan w:val="2"/>
            <w:tcBorders>
              <w:top w:val="single" w:color="auto" w:sz="4" w:space="0"/>
              <w:left w:val="nil"/>
              <w:bottom w:val="single" w:color="auto" w:sz="4" w:space="0"/>
              <w:right w:val="single" w:color="auto" w:sz="4" w:space="0"/>
            </w:tcBorders>
            <w:vAlign w:val="center"/>
          </w:tcPr>
          <w:p w14:paraId="5339EAE3">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评审因素</w:t>
            </w:r>
          </w:p>
        </w:tc>
        <w:tc>
          <w:tcPr>
            <w:tcW w:w="645" w:type="pct"/>
            <w:gridSpan w:val="2"/>
            <w:tcBorders>
              <w:top w:val="single" w:color="auto" w:sz="4" w:space="0"/>
              <w:left w:val="nil"/>
              <w:bottom w:val="single" w:color="auto" w:sz="4" w:space="0"/>
              <w:right w:val="single" w:color="auto" w:sz="4" w:space="0"/>
            </w:tcBorders>
            <w:vAlign w:val="center"/>
          </w:tcPr>
          <w:p w14:paraId="4A60EAF8">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权值</w:t>
            </w:r>
          </w:p>
        </w:tc>
      </w:tr>
      <w:tr w14:paraId="2E7F61D9">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4E199855">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F1经济部分</w:t>
            </w:r>
          </w:p>
        </w:tc>
        <w:tc>
          <w:tcPr>
            <w:tcW w:w="3587" w:type="pct"/>
            <w:gridSpan w:val="2"/>
            <w:tcBorders>
              <w:top w:val="single" w:color="auto" w:sz="4" w:space="0"/>
              <w:left w:val="nil"/>
              <w:bottom w:val="single" w:color="auto" w:sz="4" w:space="0"/>
              <w:right w:val="single" w:color="auto" w:sz="4" w:space="0"/>
            </w:tcBorders>
            <w:vAlign w:val="center"/>
          </w:tcPr>
          <w:p w14:paraId="26D1154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w:t>
            </w:r>
          </w:p>
        </w:tc>
        <w:tc>
          <w:tcPr>
            <w:tcW w:w="645" w:type="pct"/>
            <w:gridSpan w:val="2"/>
            <w:tcBorders>
              <w:top w:val="single" w:color="auto" w:sz="4" w:space="0"/>
              <w:left w:val="nil"/>
              <w:bottom w:val="single" w:color="auto" w:sz="4" w:space="0"/>
              <w:right w:val="single" w:color="auto" w:sz="4" w:space="0"/>
            </w:tcBorders>
            <w:vAlign w:val="center"/>
          </w:tcPr>
          <w:p w14:paraId="702ADA75">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1</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.00%</w:t>
            </w:r>
          </w:p>
        </w:tc>
      </w:tr>
      <w:tr w14:paraId="71DB5772">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169D4F0F">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F2商务技术部分</w:t>
            </w:r>
          </w:p>
        </w:tc>
        <w:tc>
          <w:tcPr>
            <w:tcW w:w="3587" w:type="pct"/>
            <w:gridSpan w:val="2"/>
            <w:tcBorders>
              <w:top w:val="single" w:color="auto" w:sz="4" w:space="0"/>
              <w:left w:val="nil"/>
              <w:bottom w:val="single" w:color="auto" w:sz="4" w:space="0"/>
              <w:right w:val="single" w:color="auto" w:sz="4" w:space="0"/>
            </w:tcBorders>
            <w:vAlign w:val="center"/>
          </w:tcPr>
          <w:p w14:paraId="498F4A4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645" w:type="pct"/>
            <w:gridSpan w:val="2"/>
            <w:tcBorders>
              <w:top w:val="single" w:color="auto" w:sz="4" w:space="0"/>
              <w:left w:val="nil"/>
              <w:bottom w:val="single" w:color="auto" w:sz="4" w:space="0"/>
              <w:right w:val="single" w:color="auto" w:sz="4" w:space="0"/>
            </w:tcBorders>
            <w:vAlign w:val="center"/>
          </w:tcPr>
          <w:p w14:paraId="0039BD7E">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9</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.00%</w:t>
            </w:r>
          </w:p>
        </w:tc>
      </w:tr>
      <w:tr w14:paraId="345A7B81">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B701BBC">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F1、F2分别为各项评审因素的汇总得分</w:t>
            </w:r>
          </w:p>
        </w:tc>
      </w:tr>
      <w:tr w14:paraId="332094E4">
        <w:tblPrEx>
          <w:tblCellMar>
            <w:top w:w="0" w:type="dxa"/>
            <w:left w:w="108" w:type="dxa"/>
            <w:bottom w:w="0" w:type="dxa"/>
            <w:right w:w="108" w:type="dxa"/>
          </w:tblCellMar>
        </w:tblPrEx>
        <w:trPr>
          <w:trHeight w:val="702" w:hRule="atLeast"/>
        </w:trPr>
        <w:tc>
          <w:tcPr>
            <w:tcW w:w="444" w:type="pct"/>
            <w:tcBorders>
              <w:top w:val="nil"/>
              <w:left w:val="single" w:color="auto" w:sz="4" w:space="0"/>
              <w:bottom w:val="single" w:color="auto" w:sz="4" w:space="0"/>
              <w:right w:val="single" w:color="auto" w:sz="4" w:space="0"/>
            </w:tcBorders>
            <w:vAlign w:val="center"/>
          </w:tcPr>
          <w:p w14:paraId="1CFF45E1">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322" w:type="pct"/>
            <w:tcBorders>
              <w:top w:val="nil"/>
              <w:left w:val="nil"/>
              <w:bottom w:val="single" w:color="auto" w:sz="4" w:space="0"/>
              <w:right w:val="single" w:color="auto" w:sz="4" w:space="0"/>
            </w:tcBorders>
            <w:vAlign w:val="center"/>
          </w:tcPr>
          <w:p w14:paraId="07C1B5DE">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序号</w:t>
            </w:r>
          </w:p>
        </w:tc>
        <w:tc>
          <w:tcPr>
            <w:tcW w:w="378" w:type="pct"/>
            <w:tcBorders>
              <w:top w:val="nil"/>
              <w:left w:val="nil"/>
              <w:bottom w:val="single" w:color="auto" w:sz="4" w:space="0"/>
              <w:right w:val="single" w:color="auto" w:sz="4" w:space="0"/>
            </w:tcBorders>
            <w:vAlign w:val="center"/>
          </w:tcPr>
          <w:p w14:paraId="42758BA5">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评审点名称</w:t>
            </w:r>
          </w:p>
        </w:tc>
        <w:tc>
          <w:tcPr>
            <w:tcW w:w="3208" w:type="pct"/>
            <w:tcBorders>
              <w:top w:val="nil"/>
              <w:left w:val="nil"/>
              <w:bottom w:val="single" w:color="auto" w:sz="4" w:space="0"/>
              <w:right w:val="single" w:color="auto" w:sz="4" w:space="0"/>
            </w:tcBorders>
            <w:vAlign w:val="center"/>
          </w:tcPr>
          <w:p w14:paraId="171380D7">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评审标准</w:t>
            </w:r>
          </w:p>
        </w:tc>
        <w:tc>
          <w:tcPr>
            <w:tcW w:w="317" w:type="pct"/>
            <w:tcBorders>
              <w:top w:val="nil"/>
              <w:left w:val="nil"/>
              <w:bottom w:val="single" w:color="auto" w:sz="4" w:space="0"/>
              <w:right w:val="single" w:color="auto" w:sz="4" w:space="0"/>
            </w:tcBorders>
            <w:vAlign w:val="center"/>
          </w:tcPr>
          <w:p w14:paraId="2B868B0E">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328" w:type="pct"/>
            <w:tcBorders>
              <w:top w:val="nil"/>
              <w:left w:val="nil"/>
              <w:bottom w:val="single" w:color="auto" w:sz="4" w:space="0"/>
              <w:right w:val="single" w:color="auto" w:sz="4" w:space="0"/>
            </w:tcBorders>
            <w:vAlign w:val="center"/>
          </w:tcPr>
          <w:p w14:paraId="33167028">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42967A59">
        <w:tblPrEx>
          <w:tblCellMar>
            <w:top w:w="0" w:type="dxa"/>
            <w:left w:w="108" w:type="dxa"/>
            <w:bottom w:w="0" w:type="dxa"/>
            <w:right w:w="108" w:type="dxa"/>
          </w:tblCellMar>
        </w:tblPrEx>
        <w:trPr>
          <w:trHeight w:val="1482" w:hRule="atLeast"/>
        </w:trPr>
        <w:tc>
          <w:tcPr>
            <w:tcW w:w="444" w:type="pct"/>
            <w:vMerge w:val="restart"/>
            <w:tcBorders>
              <w:top w:val="nil"/>
              <w:left w:val="single" w:color="auto" w:sz="4" w:space="0"/>
              <w:bottom w:val="single" w:color="auto" w:sz="4" w:space="0"/>
              <w:right w:val="single" w:color="auto" w:sz="4" w:space="0"/>
            </w:tcBorders>
            <w:vAlign w:val="center"/>
          </w:tcPr>
          <w:p w14:paraId="1F5A357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w:t>
            </w:r>
          </w:p>
        </w:tc>
        <w:tc>
          <w:tcPr>
            <w:tcW w:w="322" w:type="pct"/>
            <w:vMerge w:val="restart"/>
            <w:tcBorders>
              <w:top w:val="nil"/>
              <w:left w:val="single" w:color="auto" w:sz="4" w:space="0"/>
              <w:bottom w:val="single" w:color="auto" w:sz="4" w:space="0"/>
              <w:right w:val="single" w:color="auto" w:sz="4" w:space="0"/>
            </w:tcBorders>
            <w:vAlign w:val="center"/>
          </w:tcPr>
          <w:p w14:paraId="50CE5072">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8" w:type="pct"/>
            <w:vMerge w:val="restart"/>
            <w:tcBorders>
              <w:top w:val="nil"/>
              <w:left w:val="single" w:color="auto" w:sz="4" w:space="0"/>
              <w:bottom w:val="single" w:color="auto" w:sz="4" w:space="0"/>
              <w:right w:val="single" w:color="auto" w:sz="4" w:space="0"/>
            </w:tcBorders>
            <w:vAlign w:val="center"/>
          </w:tcPr>
          <w:p w14:paraId="5ACA853B">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价格评审</w:t>
            </w:r>
          </w:p>
        </w:tc>
        <w:tc>
          <w:tcPr>
            <w:tcW w:w="3208" w:type="pct"/>
            <w:tcBorders>
              <w:top w:val="nil"/>
              <w:left w:val="nil"/>
              <w:bottom w:val="single" w:color="auto" w:sz="4" w:space="0"/>
              <w:right w:val="single" w:color="auto" w:sz="4" w:space="0"/>
            </w:tcBorders>
            <w:vAlign w:val="center"/>
          </w:tcPr>
          <w:p w14:paraId="0E885A0D">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经济部分采用低价优先法计算，即满足招标文件要求且</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价格最低的报价为评审基准价，其经济得分为满分，其他有效</w:t>
            </w:r>
            <w:r>
              <w:rPr>
                <w:rFonts w:ascii="Times New Roman" w:hAnsi="Times New Roman" w:eastAsia="仿宋_GB2312"/>
                <w:color w:val="auto"/>
                <w:sz w:val="24"/>
                <w:szCs w:val="24"/>
                <w:highlight w:val="none"/>
              </w:rPr>
              <w:t>投标人</w:t>
            </w:r>
            <w:r>
              <w:rPr>
                <w:rFonts w:ascii="Times New Roman" w:hAnsi="Times New Roman" w:eastAsia="仿宋_GB2312"/>
                <w:color w:val="auto"/>
                <w:kern w:val="0"/>
                <w:sz w:val="24"/>
                <w:szCs w:val="24"/>
                <w:highlight w:val="none"/>
              </w:rPr>
              <w:t>的经济得分统一按照下列公式计算：</w:t>
            </w:r>
          </w:p>
        </w:tc>
        <w:tc>
          <w:tcPr>
            <w:tcW w:w="317" w:type="pct"/>
            <w:vMerge w:val="restart"/>
            <w:tcBorders>
              <w:top w:val="nil"/>
              <w:left w:val="single" w:color="auto" w:sz="4" w:space="0"/>
              <w:bottom w:val="single" w:color="auto" w:sz="4" w:space="0"/>
              <w:right w:val="single" w:color="auto" w:sz="4" w:space="0"/>
            </w:tcBorders>
            <w:vAlign w:val="center"/>
          </w:tcPr>
          <w:p w14:paraId="38B87A60">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1</w:t>
            </w:r>
            <w:r>
              <w:rPr>
                <w:rFonts w:hint="eastAsia" w:ascii="Times New Roman" w:hAnsi="Times New Roman" w:eastAsia="仿宋_GB2312"/>
                <w:color w:val="auto"/>
                <w:kern w:val="0"/>
                <w:sz w:val="24"/>
                <w:szCs w:val="24"/>
                <w:highlight w:val="none"/>
              </w:rPr>
              <w:t>0</w:t>
            </w:r>
          </w:p>
        </w:tc>
        <w:tc>
          <w:tcPr>
            <w:tcW w:w="328" w:type="pct"/>
            <w:vMerge w:val="restart"/>
            <w:tcBorders>
              <w:top w:val="nil"/>
              <w:left w:val="single" w:color="auto" w:sz="4" w:space="0"/>
              <w:bottom w:val="single" w:color="auto" w:sz="4" w:space="0"/>
              <w:right w:val="single" w:color="auto" w:sz="4" w:space="0"/>
            </w:tcBorders>
            <w:vAlign w:val="center"/>
          </w:tcPr>
          <w:p w14:paraId="35CFD106">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1</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.00%</w:t>
            </w:r>
          </w:p>
        </w:tc>
      </w:tr>
      <w:tr w14:paraId="29C72213">
        <w:tblPrEx>
          <w:tblCellMar>
            <w:top w:w="0" w:type="dxa"/>
            <w:left w:w="108" w:type="dxa"/>
            <w:bottom w:w="0" w:type="dxa"/>
            <w:right w:w="108" w:type="dxa"/>
          </w:tblCellMar>
        </w:tblPrEx>
        <w:trPr>
          <w:trHeight w:val="799" w:hRule="atLeast"/>
        </w:trPr>
        <w:tc>
          <w:tcPr>
            <w:tcW w:w="444" w:type="pct"/>
            <w:vMerge w:val="continue"/>
            <w:tcBorders>
              <w:top w:val="nil"/>
              <w:left w:val="single" w:color="auto" w:sz="4" w:space="0"/>
              <w:bottom w:val="single" w:color="auto" w:sz="4" w:space="0"/>
              <w:right w:val="single" w:color="auto" w:sz="4" w:space="0"/>
            </w:tcBorders>
            <w:vAlign w:val="center"/>
          </w:tcPr>
          <w:p w14:paraId="4375C88F">
            <w:pPr>
              <w:widowControl/>
              <w:jc w:val="left"/>
              <w:rPr>
                <w:rFonts w:ascii="Times New Roman" w:hAnsi="Times New Roman" w:eastAsia="仿宋_GB2312"/>
                <w:color w:val="auto"/>
                <w:kern w:val="0"/>
                <w:sz w:val="24"/>
                <w:szCs w:val="24"/>
                <w:highlight w:val="none"/>
              </w:rPr>
            </w:pPr>
          </w:p>
        </w:tc>
        <w:tc>
          <w:tcPr>
            <w:tcW w:w="322" w:type="pct"/>
            <w:vMerge w:val="continue"/>
            <w:tcBorders>
              <w:top w:val="nil"/>
              <w:left w:val="single" w:color="auto" w:sz="4" w:space="0"/>
              <w:bottom w:val="single" w:color="auto" w:sz="4" w:space="0"/>
              <w:right w:val="single" w:color="auto" w:sz="4" w:space="0"/>
            </w:tcBorders>
            <w:vAlign w:val="center"/>
          </w:tcPr>
          <w:p w14:paraId="657AAD57">
            <w:pPr>
              <w:widowControl/>
              <w:jc w:val="left"/>
              <w:rPr>
                <w:rFonts w:ascii="Times New Roman" w:hAnsi="Times New Roman" w:eastAsia="仿宋_GB2312"/>
                <w:color w:val="auto"/>
                <w:kern w:val="0"/>
                <w:sz w:val="24"/>
                <w:szCs w:val="24"/>
                <w:highlight w:val="none"/>
              </w:rPr>
            </w:pPr>
          </w:p>
        </w:tc>
        <w:tc>
          <w:tcPr>
            <w:tcW w:w="378" w:type="pct"/>
            <w:vMerge w:val="continue"/>
            <w:tcBorders>
              <w:top w:val="nil"/>
              <w:left w:val="single" w:color="auto" w:sz="4" w:space="0"/>
              <w:bottom w:val="single" w:color="auto" w:sz="4" w:space="0"/>
              <w:right w:val="single" w:color="auto" w:sz="4" w:space="0"/>
            </w:tcBorders>
            <w:vAlign w:val="center"/>
          </w:tcPr>
          <w:p w14:paraId="649DB6E5">
            <w:pPr>
              <w:widowControl/>
              <w:jc w:val="left"/>
              <w:rPr>
                <w:rFonts w:ascii="Times New Roman" w:hAnsi="Times New Roman" w:eastAsia="仿宋_GB2312"/>
                <w:color w:val="auto"/>
                <w:kern w:val="0"/>
                <w:sz w:val="24"/>
                <w:szCs w:val="24"/>
                <w:highlight w:val="none"/>
              </w:rPr>
            </w:pPr>
          </w:p>
        </w:tc>
        <w:tc>
          <w:tcPr>
            <w:tcW w:w="3208" w:type="pct"/>
            <w:tcBorders>
              <w:top w:val="nil"/>
              <w:left w:val="nil"/>
              <w:bottom w:val="single" w:color="auto" w:sz="4" w:space="0"/>
              <w:right w:val="single" w:color="auto" w:sz="4" w:space="0"/>
            </w:tcBorders>
            <w:vAlign w:val="center"/>
          </w:tcPr>
          <w:p w14:paraId="20E7BF55">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经济得分=（评审基准价／</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 价格权值×100</w:t>
            </w:r>
          </w:p>
        </w:tc>
        <w:tc>
          <w:tcPr>
            <w:tcW w:w="317" w:type="pct"/>
            <w:vMerge w:val="continue"/>
            <w:tcBorders>
              <w:top w:val="nil"/>
              <w:left w:val="single" w:color="auto" w:sz="4" w:space="0"/>
              <w:bottom w:val="single" w:color="auto" w:sz="4" w:space="0"/>
              <w:right w:val="single" w:color="auto" w:sz="4" w:space="0"/>
            </w:tcBorders>
            <w:vAlign w:val="center"/>
          </w:tcPr>
          <w:p w14:paraId="64B06D76">
            <w:pPr>
              <w:widowControl/>
              <w:jc w:val="left"/>
              <w:rPr>
                <w:rFonts w:ascii="Times New Roman" w:hAnsi="Times New Roman" w:eastAsia="仿宋_GB2312"/>
                <w:color w:val="auto"/>
                <w:kern w:val="0"/>
                <w:sz w:val="24"/>
                <w:szCs w:val="24"/>
                <w:highlight w:val="none"/>
              </w:rPr>
            </w:pPr>
          </w:p>
        </w:tc>
        <w:tc>
          <w:tcPr>
            <w:tcW w:w="328" w:type="pct"/>
            <w:vMerge w:val="continue"/>
            <w:tcBorders>
              <w:top w:val="nil"/>
              <w:left w:val="single" w:color="auto" w:sz="4" w:space="0"/>
              <w:bottom w:val="single" w:color="auto" w:sz="4" w:space="0"/>
              <w:right w:val="single" w:color="auto" w:sz="4" w:space="0"/>
            </w:tcBorders>
            <w:vAlign w:val="center"/>
          </w:tcPr>
          <w:p w14:paraId="261DDC15">
            <w:pPr>
              <w:widowControl/>
              <w:jc w:val="left"/>
              <w:rPr>
                <w:rFonts w:ascii="Times New Roman" w:hAnsi="Times New Roman" w:eastAsia="仿宋_GB2312"/>
                <w:color w:val="auto"/>
                <w:kern w:val="0"/>
                <w:sz w:val="24"/>
                <w:szCs w:val="24"/>
                <w:highlight w:val="none"/>
              </w:rPr>
            </w:pPr>
          </w:p>
        </w:tc>
      </w:tr>
      <w:tr w14:paraId="3CD5B060">
        <w:tblPrEx>
          <w:tblCellMar>
            <w:top w:w="0" w:type="dxa"/>
            <w:left w:w="108" w:type="dxa"/>
            <w:bottom w:w="0" w:type="dxa"/>
            <w:right w:w="108" w:type="dxa"/>
          </w:tblCellMar>
        </w:tblPrEx>
        <w:trPr>
          <w:trHeight w:val="799" w:hRule="atLeast"/>
        </w:trPr>
        <w:tc>
          <w:tcPr>
            <w:tcW w:w="444" w:type="pct"/>
            <w:vMerge w:val="continue"/>
            <w:tcBorders>
              <w:top w:val="nil"/>
              <w:left w:val="single" w:color="auto" w:sz="4" w:space="0"/>
              <w:bottom w:val="single" w:color="auto" w:sz="4" w:space="0"/>
              <w:right w:val="single" w:color="auto" w:sz="4" w:space="0"/>
            </w:tcBorders>
            <w:vAlign w:val="center"/>
          </w:tcPr>
          <w:p w14:paraId="10B0694C">
            <w:pPr>
              <w:widowControl/>
              <w:jc w:val="left"/>
              <w:rPr>
                <w:rFonts w:ascii="Times New Roman" w:hAnsi="Times New Roman" w:eastAsia="仿宋_GB2312"/>
                <w:color w:val="auto"/>
                <w:kern w:val="0"/>
                <w:sz w:val="24"/>
                <w:szCs w:val="24"/>
                <w:highlight w:val="none"/>
              </w:rPr>
            </w:pPr>
          </w:p>
        </w:tc>
        <w:tc>
          <w:tcPr>
            <w:tcW w:w="322" w:type="pct"/>
            <w:vMerge w:val="continue"/>
            <w:tcBorders>
              <w:top w:val="nil"/>
              <w:left w:val="single" w:color="auto" w:sz="4" w:space="0"/>
              <w:bottom w:val="single" w:color="auto" w:sz="4" w:space="0"/>
              <w:right w:val="single" w:color="auto" w:sz="4" w:space="0"/>
            </w:tcBorders>
            <w:vAlign w:val="center"/>
          </w:tcPr>
          <w:p w14:paraId="46775F09">
            <w:pPr>
              <w:widowControl/>
              <w:jc w:val="left"/>
              <w:rPr>
                <w:rFonts w:ascii="Times New Roman" w:hAnsi="Times New Roman" w:eastAsia="仿宋_GB2312"/>
                <w:color w:val="auto"/>
                <w:kern w:val="0"/>
                <w:sz w:val="24"/>
                <w:szCs w:val="24"/>
                <w:highlight w:val="none"/>
              </w:rPr>
            </w:pPr>
          </w:p>
        </w:tc>
        <w:tc>
          <w:tcPr>
            <w:tcW w:w="378" w:type="pct"/>
            <w:vMerge w:val="continue"/>
            <w:tcBorders>
              <w:top w:val="nil"/>
              <w:left w:val="single" w:color="auto" w:sz="4" w:space="0"/>
              <w:bottom w:val="single" w:color="auto" w:sz="4" w:space="0"/>
              <w:right w:val="single" w:color="auto" w:sz="4" w:space="0"/>
            </w:tcBorders>
            <w:vAlign w:val="center"/>
          </w:tcPr>
          <w:p w14:paraId="31B263CC">
            <w:pPr>
              <w:widowControl/>
              <w:jc w:val="left"/>
              <w:rPr>
                <w:rFonts w:ascii="Times New Roman" w:hAnsi="Times New Roman" w:eastAsia="仿宋_GB2312"/>
                <w:color w:val="auto"/>
                <w:kern w:val="0"/>
                <w:sz w:val="24"/>
                <w:szCs w:val="24"/>
                <w:highlight w:val="none"/>
              </w:rPr>
            </w:pPr>
          </w:p>
        </w:tc>
        <w:tc>
          <w:tcPr>
            <w:tcW w:w="3208" w:type="pct"/>
            <w:tcBorders>
              <w:top w:val="nil"/>
              <w:left w:val="nil"/>
              <w:bottom w:val="single" w:color="auto" w:sz="4" w:space="0"/>
              <w:right w:val="single" w:color="auto" w:sz="4" w:space="0"/>
            </w:tcBorders>
            <w:vAlign w:val="center"/>
          </w:tcPr>
          <w:p w14:paraId="5FA1BF8B">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评审过程中，不得去掉报价中的最高报价和最低报价。</w:t>
            </w:r>
          </w:p>
        </w:tc>
        <w:tc>
          <w:tcPr>
            <w:tcW w:w="317" w:type="pct"/>
            <w:vMerge w:val="continue"/>
            <w:tcBorders>
              <w:top w:val="nil"/>
              <w:left w:val="single" w:color="auto" w:sz="4" w:space="0"/>
              <w:bottom w:val="single" w:color="auto" w:sz="4" w:space="0"/>
              <w:right w:val="single" w:color="auto" w:sz="4" w:space="0"/>
            </w:tcBorders>
            <w:vAlign w:val="center"/>
          </w:tcPr>
          <w:p w14:paraId="75C603AB">
            <w:pPr>
              <w:widowControl/>
              <w:jc w:val="left"/>
              <w:rPr>
                <w:rFonts w:ascii="Times New Roman" w:hAnsi="Times New Roman" w:eastAsia="仿宋_GB2312"/>
                <w:color w:val="auto"/>
                <w:kern w:val="0"/>
                <w:sz w:val="24"/>
                <w:szCs w:val="24"/>
                <w:highlight w:val="none"/>
              </w:rPr>
            </w:pPr>
          </w:p>
        </w:tc>
        <w:tc>
          <w:tcPr>
            <w:tcW w:w="328" w:type="pct"/>
            <w:vMerge w:val="continue"/>
            <w:tcBorders>
              <w:top w:val="nil"/>
              <w:left w:val="single" w:color="auto" w:sz="4" w:space="0"/>
              <w:bottom w:val="single" w:color="auto" w:sz="4" w:space="0"/>
              <w:right w:val="single" w:color="auto" w:sz="4" w:space="0"/>
            </w:tcBorders>
            <w:vAlign w:val="center"/>
          </w:tcPr>
          <w:p w14:paraId="57FB005A">
            <w:pPr>
              <w:widowControl/>
              <w:jc w:val="left"/>
              <w:rPr>
                <w:rFonts w:ascii="Times New Roman" w:hAnsi="Times New Roman" w:eastAsia="仿宋_GB2312"/>
                <w:color w:val="auto"/>
                <w:kern w:val="0"/>
                <w:sz w:val="24"/>
                <w:szCs w:val="24"/>
                <w:highlight w:val="none"/>
              </w:rPr>
            </w:pPr>
          </w:p>
        </w:tc>
      </w:tr>
      <w:tr w14:paraId="317831B2">
        <w:tblPrEx>
          <w:tblCellMar>
            <w:top w:w="0" w:type="dxa"/>
            <w:left w:w="108" w:type="dxa"/>
            <w:bottom w:w="0" w:type="dxa"/>
            <w:right w:w="108" w:type="dxa"/>
          </w:tblCellMar>
        </w:tblPrEx>
        <w:trPr>
          <w:trHeight w:val="2178" w:hRule="atLeast"/>
        </w:trPr>
        <w:tc>
          <w:tcPr>
            <w:tcW w:w="444" w:type="pct"/>
            <w:vMerge w:val="restart"/>
            <w:tcBorders>
              <w:top w:val="single" w:color="auto" w:sz="4" w:space="0"/>
              <w:left w:val="single" w:color="auto" w:sz="4" w:space="0"/>
              <w:right w:val="single" w:color="auto" w:sz="4" w:space="0"/>
            </w:tcBorders>
            <w:vAlign w:val="center"/>
          </w:tcPr>
          <w:p w14:paraId="518A7C05">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商务技术部分</w:t>
            </w:r>
          </w:p>
        </w:tc>
        <w:tc>
          <w:tcPr>
            <w:tcW w:w="322" w:type="pct"/>
            <w:tcBorders>
              <w:top w:val="single" w:color="auto" w:sz="4" w:space="0"/>
              <w:left w:val="single" w:color="auto" w:sz="4" w:space="0"/>
              <w:bottom w:val="single" w:color="auto" w:sz="4" w:space="0"/>
              <w:right w:val="single" w:color="auto" w:sz="4" w:space="0"/>
            </w:tcBorders>
            <w:vAlign w:val="center"/>
          </w:tcPr>
          <w:p w14:paraId="13F72FC2">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8" w:type="pct"/>
            <w:tcBorders>
              <w:top w:val="single" w:color="auto" w:sz="4" w:space="0"/>
              <w:left w:val="single" w:color="auto" w:sz="4" w:space="0"/>
              <w:bottom w:val="single" w:color="auto" w:sz="4" w:space="0"/>
              <w:right w:val="single" w:color="auto" w:sz="4" w:space="0"/>
            </w:tcBorders>
            <w:vAlign w:val="center"/>
          </w:tcPr>
          <w:p w14:paraId="55F60B34">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类似业绩</w:t>
            </w:r>
          </w:p>
        </w:tc>
        <w:tc>
          <w:tcPr>
            <w:tcW w:w="3208" w:type="pct"/>
            <w:tcBorders>
              <w:top w:val="single" w:color="auto" w:sz="4" w:space="0"/>
              <w:left w:val="single" w:color="auto" w:sz="4" w:space="0"/>
              <w:bottom w:val="single" w:color="auto" w:sz="4" w:space="0"/>
              <w:right w:val="single" w:color="auto" w:sz="4" w:space="0"/>
            </w:tcBorders>
            <w:vAlign w:val="center"/>
          </w:tcPr>
          <w:p w14:paraId="6462C9C1">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szCs w:val="24"/>
                <w:highlight w:val="none"/>
              </w:rPr>
              <w:t>投标人在投标文件中提供202</w:t>
            </w:r>
            <w:r>
              <w:rPr>
                <w:rFonts w:hint="eastAsia" w:ascii="Times New Roman" w:hAnsi="Times New Roman" w:eastAsia="仿宋_GB2312"/>
                <w:color w:val="auto"/>
                <w:kern w:val="0"/>
                <w:sz w:val="24"/>
                <w:szCs w:val="24"/>
                <w:highlight w:val="none"/>
              </w:rPr>
              <w:t>3</w:t>
            </w:r>
            <w:r>
              <w:rPr>
                <w:rFonts w:ascii="Times New Roman" w:hAnsi="Times New Roman" w:eastAsia="仿宋_GB2312"/>
                <w:color w:val="auto"/>
                <w:kern w:val="0"/>
                <w:sz w:val="24"/>
                <w:szCs w:val="24"/>
                <w:highlight w:val="none"/>
              </w:rPr>
              <w:t>年</w:t>
            </w:r>
            <w:r>
              <w:rPr>
                <w:rFonts w:hint="eastAsia"/>
                <w:highlight w:val="none"/>
                <w:lang w:val="en-US" w:eastAsia="zh-CN"/>
              </w:rPr>
              <w:t>1月1日</w:t>
            </w:r>
            <w:r>
              <w:rPr>
                <w:rFonts w:ascii="Times New Roman" w:hAnsi="Times New Roman" w:eastAsia="仿宋_GB2312"/>
                <w:color w:val="auto"/>
                <w:kern w:val="0"/>
                <w:sz w:val="24"/>
                <w:szCs w:val="24"/>
                <w:highlight w:val="none"/>
              </w:rPr>
              <w:t>（以合同签订时间为准）以来</w:t>
            </w:r>
            <w:r>
              <w:rPr>
                <w:rFonts w:hint="eastAsia" w:ascii="Times New Roman" w:hAnsi="Times New Roman" w:eastAsia="仿宋_GB2312"/>
                <w:color w:val="auto"/>
                <w:kern w:val="0"/>
                <w:sz w:val="24"/>
                <w:szCs w:val="24"/>
                <w:highlight w:val="none"/>
                <w:lang w:eastAsia="zh-CN"/>
              </w:rPr>
              <w:t>，结合本项目的具体特点和实际需要的类似业绩</w:t>
            </w:r>
            <w:r>
              <w:rPr>
                <w:rFonts w:ascii="Times New Roman" w:hAnsi="Times New Roman" w:eastAsia="仿宋_GB2312"/>
                <w:color w:val="auto"/>
                <w:kern w:val="0"/>
                <w:sz w:val="24"/>
                <w:szCs w:val="24"/>
                <w:highlight w:val="none"/>
              </w:rPr>
              <w:t>，每</w:t>
            </w:r>
            <w:r>
              <w:rPr>
                <w:rFonts w:hint="eastAsia" w:ascii="Times New Roman" w:hAnsi="Times New Roman" w:eastAsia="仿宋_GB2312"/>
                <w:color w:val="auto"/>
                <w:kern w:val="0"/>
                <w:sz w:val="24"/>
                <w:szCs w:val="24"/>
                <w:highlight w:val="none"/>
              </w:rPr>
              <w:t>提供</w:t>
            </w:r>
            <w:r>
              <w:rPr>
                <w:rFonts w:ascii="Times New Roman" w:hAnsi="Times New Roman" w:eastAsia="仿宋_GB2312"/>
                <w:color w:val="auto"/>
                <w:kern w:val="0"/>
                <w:sz w:val="24"/>
                <w:szCs w:val="24"/>
                <w:highlight w:val="none"/>
              </w:rPr>
              <w:t>一份有效</w:t>
            </w:r>
            <w:r>
              <w:rPr>
                <w:rFonts w:hint="eastAsia" w:ascii="Times New Roman" w:hAnsi="Times New Roman" w:eastAsia="仿宋_GB2312"/>
                <w:color w:val="auto"/>
                <w:kern w:val="0"/>
                <w:sz w:val="24"/>
                <w:szCs w:val="24"/>
                <w:highlight w:val="none"/>
              </w:rPr>
              <w:t>案例</w:t>
            </w:r>
            <w:r>
              <w:rPr>
                <w:rFonts w:ascii="Times New Roman" w:hAnsi="Times New Roman" w:eastAsia="仿宋_GB2312"/>
                <w:color w:val="auto"/>
                <w:kern w:val="0"/>
                <w:sz w:val="24"/>
                <w:szCs w:val="24"/>
                <w:highlight w:val="none"/>
              </w:rPr>
              <w:t>得</w:t>
            </w:r>
            <w:r>
              <w:rPr>
                <w:rFonts w:hint="eastAsia" w:ascii="Times New Roman" w:hAnsi="Times New Roman" w:eastAsia="仿宋_GB2312"/>
                <w:color w:val="auto"/>
                <w:kern w:val="0"/>
                <w:sz w:val="24"/>
                <w:highlight w:val="none"/>
              </w:rPr>
              <w:t>2</w:t>
            </w:r>
            <w:r>
              <w:rPr>
                <w:rFonts w:ascii="Times New Roman" w:hAnsi="Times New Roman" w:eastAsia="仿宋_GB2312"/>
                <w:color w:val="auto"/>
                <w:kern w:val="0"/>
                <w:sz w:val="24"/>
                <w:szCs w:val="24"/>
                <w:highlight w:val="none"/>
              </w:rPr>
              <w:t>分，此项满分</w:t>
            </w:r>
            <w:r>
              <w:rPr>
                <w:rFonts w:hint="eastAsia" w:ascii="Times New Roman" w:hAnsi="Times New Roman" w:eastAsia="仿宋_GB2312"/>
                <w:color w:val="auto"/>
                <w:kern w:val="0"/>
                <w:sz w:val="24"/>
                <w:highlight w:val="none"/>
                <w:lang w:val="en-US" w:eastAsia="zh-CN"/>
              </w:rPr>
              <w:t>8</w:t>
            </w:r>
            <w:r>
              <w:rPr>
                <w:rFonts w:ascii="Times New Roman" w:hAnsi="Times New Roman" w:eastAsia="仿宋_GB2312"/>
                <w:color w:val="auto"/>
                <w:kern w:val="0"/>
                <w:sz w:val="24"/>
                <w:szCs w:val="24"/>
                <w:highlight w:val="none"/>
              </w:rPr>
              <w:t>分，</w:t>
            </w:r>
            <w:r>
              <w:rPr>
                <w:rFonts w:hint="eastAsia" w:ascii="Times New Roman" w:hAnsi="Times New Roman" w:eastAsia="仿宋_GB2312"/>
                <w:color w:val="auto"/>
                <w:kern w:val="0"/>
                <w:sz w:val="24"/>
                <w:szCs w:val="24"/>
                <w:highlight w:val="none"/>
              </w:rPr>
              <w:t>未提供</w:t>
            </w:r>
            <w:r>
              <w:rPr>
                <w:rFonts w:ascii="Times New Roman" w:hAnsi="Times New Roman" w:eastAsia="仿宋_GB2312"/>
                <w:color w:val="auto"/>
                <w:kern w:val="0"/>
                <w:sz w:val="24"/>
                <w:szCs w:val="24"/>
                <w:highlight w:val="none"/>
              </w:rPr>
              <w:t>得0分。</w:t>
            </w:r>
          </w:p>
          <w:p w14:paraId="6D129C8D">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注：若合同页数过多，则可只上传</w:t>
            </w:r>
            <w:r>
              <w:rPr>
                <w:rFonts w:hint="eastAsia" w:ascii="Times New Roman" w:hAnsi="Times New Roman" w:eastAsia="仿宋_GB2312"/>
                <w:color w:val="auto"/>
                <w:kern w:val="0"/>
                <w:sz w:val="24"/>
                <w:szCs w:val="24"/>
                <w:highlight w:val="none"/>
              </w:rPr>
              <w:t>合同关键页</w:t>
            </w:r>
            <w:r>
              <w:rPr>
                <w:rFonts w:ascii="Times New Roman" w:hAnsi="Times New Roman" w:eastAsia="仿宋_GB2312"/>
                <w:color w:val="auto"/>
                <w:kern w:val="0"/>
                <w:sz w:val="24"/>
                <w:szCs w:val="24"/>
                <w:highlight w:val="none"/>
              </w:rPr>
              <w:t>（包括采购内容、签约日期、双方盖章</w:t>
            </w:r>
            <w:r>
              <w:rPr>
                <w:rFonts w:hint="eastAsia" w:ascii="Times New Roman" w:hAnsi="Times New Roman" w:eastAsia="仿宋_GB2312"/>
                <w:color w:val="auto"/>
                <w:kern w:val="0"/>
                <w:sz w:val="24"/>
                <w:szCs w:val="24"/>
                <w:highlight w:val="none"/>
              </w:rPr>
              <w:t>、验收证明</w:t>
            </w:r>
            <w:r>
              <w:rPr>
                <w:rFonts w:ascii="Times New Roman" w:hAnsi="Times New Roman" w:eastAsia="仿宋_GB2312"/>
                <w:color w:val="auto"/>
                <w:kern w:val="0"/>
                <w:sz w:val="24"/>
                <w:szCs w:val="24"/>
                <w:highlight w:val="none"/>
              </w:rPr>
              <w:t>等内容）。业绩证明材料需清晰可辨认，否则视为无效业绩。</w:t>
            </w:r>
          </w:p>
        </w:tc>
        <w:tc>
          <w:tcPr>
            <w:tcW w:w="317" w:type="pct"/>
            <w:tcBorders>
              <w:top w:val="single" w:color="auto" w:sz="4" w:space="0"/>
              <w:left w:val="single" w:color="auto" w:sz="4" w:space="0"/>
              <w:bottom w:val="single" w:color="auto" w:sz="4" w:space="0"/>
              <w:right w:val="single" w:color="auto" w:sz="4" w:space="0"/>
            </w:tcBorders>
            <w:vAlign w:val="center"/>
          </w:tcPr>
          <w:p w14:paraId="011337ED">
            <w:pPr>
              <w:widowControl/>
              <w:jc w:val="center"/>
              <w:rPr>
                <w:rFonts w:hint="eastAsia" w:ascii="Times New Roman" w:hAnsi="Times New Roman" w:eastAsia="仿宋_GB2312"/>
                <w:color w:val="auto"/>
                <w:kern w:val="0"/>
                <w:sz w:val="24"/>
                <w:szCs w:val="24"/>
                <w:highlight w:val="none"/>
                <w:lang w:eastAsia="zh-CN"/>
              </w:rPr>
            </w:pPr>
            <w:r>
              <w:rPr>
                <w:rFonts w:hint="eastAsia" w:ascii="Times New Roman" w:hAnsi="Times New Roman" w:eastAsia="仿宋_GB2312"/>
                <w:color w:val="auto"/>
                <w:kern w:val="0"/>
                <w:sz w:val="24"/>
                <w:szCs w:val="24"/>
                <w:highlight w:val="none"/>
                <w:lang w:val="en-US" w:eastAsia="zh-CN"/>
              </w:rPr>
              <w:t>8</w:t>
            </w:r>
          </w:p>
        </w:tc>
        <w:tc>
          <w:tcPr>
            <w:tcW w:w="328" w:type="pct"/>
            <w:vMerge w:val="restart"/>
            <w:tcBorders>
              <w:top w:val="single" w:color="auto" w:sz="4" w:space="0"/>
              <w:left w:val="single" w:color="auto" w:sz="4" w:space="0"/>
              <w:right w:val="single" w:color="auto" w:sz="4" w:space="0"/>
            </w:tcBorders>
            <w:vAlign w:val="center"/>
          </w:tcPr>
          <w:p w14:paraId="71895D87">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9</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.00%</w:t>
            </w:r>
          </w:p>
        </w:tc>
      </w:tr>
      <w:tr w14:paraId="4E867D14">
        <w:tblPrEx>
          <w:tblCellMar>
            <w:top w:w="0" w:type="dxa"/>
            <w:left w:w="108" w:type="dxa"/>
            <w:bottom w:w="0" w:type="dxa"/>
            <w:right w:w="108" w:type="dxa"/>
          </w:tblCellMar>
        </w:tblPrEx>
        <w:trPr>
          <w:trHeight w:val="1440" w:hRule="atLeast"/>
        </w:trPr>
        <w:tc>
          <w:tcPr>
            <w:tcW w:w="444" w:type="pct"/>
            <w:vMerge w:val="continue"/>
            <w:tcBorders>
              <w:left w:val="single" w:color="auto" w:sz="4" w:space="0"/>
              <w:right w:val="single" w:color="auto" w:sz="4" w:space="0"/>
            </w:tcBorders>
            <w:vAlign w:val="center"/>
          </w:tcPr>
          <w:p w14:paraId="52F2D9C7">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66E43433">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2</w:t>
            </w:r>
          </w:p>
        </w:tc>
        <w:tc>
          <w:tcPr>
            <w:tcW w:w="378" w:type="pct"/>
            <w:tcBorders>
              <w:top w:val="nil"/>
              <w:left w:val="nil"/>
              <w:bottom w:val="single" w:color="auto" w:sz="4" w:space="0"/>
              <w:right w:val="single" w:color="auto" w:sz="4" w:space="0"/>
            </w:tcBorders>
            <w:vAlign w:val="center"/>
          </w:tcPr>
          <w:p w14:paraId="5FC39CD0">
            <w:pPr>
              <w:widowControl/>
              <w:jc w:val="center"/>
              <w:rPr>
                <w:rFonts w:ascii="Times New Roman" w:hAnsi="Times New Roman" w:eastAsia="仿宋_GB2312"/>
                <w:color w:val="auto"/>
                <w:sz w:val="24"/>
                <w:szCs w:val="24"/>
                <w:highlight w:val="none"/>
                <w:lang w:val="zh-CN"/>
              </w:rPr>
            </w:pPr>
            <w:r>
              <w:rPr>
                <w:rFonts w:hint="eastAsia" w:ascii="Times New Roman" w:hAnsi="Times New Roman" w:eastAsia="仿宋_GB2312"/>
                <w:color w:val="auto"/>
                <w:sz w:val="24"/>
                <w:szCs w:val="24"/>
                <w:highlight w:val="none"/>
                <w:lang w:val="zh-CN"/>
              </w:rPr>
              <w:t>人员配置</w:t>
            </w:r>
          </w:p>
        </w:tc>
        <w:tc>
          <w:tcPr>
            <w:tcW w:w="3208" w:type="pct"/>
            <w:tcBorders>
              <w:top w:val="nil"/>
              <w:left w:val="nil"/>
              <w:bottom w:val="single" w:color="auto" w:sz="4" w:space="0"/>
              <w:right w:val="single" w:color="auto" w:sz="4" w:space="0"/>
            </w:tcBorders>
            <w:vAlign w:val="center"/>
          </w:tcPr>
          <w:p w14:paraId="3BDF2A3D">
            <w:pPr>
              <w:widowControl/>
              <w:jc w:val="left"/>
              <w:rPr>
                <w:rFonts w:hint="eastAsia" w:ascii="Times New Roman" w:hAnsi="Times New Roman" w:eastAsia="仿宋_GB2312"/>
                <w:b/>
                <w:bCs/>
                <w:color w:val="auto"/>
                <w:kern w:val="0"/>
                <w:sz w:val="24"/>
                <w:szCs w:val="24"/>
                <w:highlight w:val="none"/>
              </w:rPr>
            </w:pPr>
            <w:r>
              <w:rPr>
                <w:rFonts w:hint="eastAsia" w:ascii="Times New Roman" w:hAnsi="Times New Roman" w:eastAsia="仿宋_GB2312"/>
                <w:b/>
                <w:bCs/>
                <w:color w:val="auto"/>
                <w:kern w:val="0"/>
                <w:sz w:val="24"/>
                <w:szCs w:val="24"/>
                <w:highlight w:val="none"/>
              </w:rPr>
              <w:t>供应商根据本项目的采购内容和需求编制人员配置方案</w:t>
            </w:r>
          </w:p>
          <w:p w14:paraId="1BC4AFCE">
            <w:pPr>
              <w:widowControl/>
              <w:jc w:val="left"/>
              <w:rPr>
                <w:rFonts w:hint="eastAsia"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①人数分配、社保证明</w:t>
            </w:r>
          </w:p>
          <w:p w14:paraId="069FF5C3">
            <w:pPr>
              <w:widowControl/>
              <w:jc w:val="left"/>
              <w:rPr>
                <w:rFonts w:hint="eastAsia"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②管理人员简历</w:t>
            </w:r>
          </w:p>
          <w:p w14:paraId="46475210">
            <w:pPr>
              <w:widowControl/>
              <w:jc w:val="left"/>
              <w:rPr>
                <w:rFonts w:hint="eastAsia"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③岗位职责</w:t>
            </w:r>
          </w:p>
          <w:p w14:paraId="622197F1">
            <w:pPr>
              <w:widowControl/>
              <w:jc w:val="left"/>
              <w:rPr>
                <w:rFonts w:hint="eastAsia"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④人员调整。</w:t>
            </w:r>
          </w:p>
          <w:p w14:paraId="078A236D">
            <w:pPr>
              <w:widowControl/>
              <w:jc w:val="left"/>
              <w:rPr>
                <w:rFonts w:hint="eastAsia" w:ascii="Times New Roman" w:hAnsi="Times New Roman" w:eastAsia="仿宋_GB2312"/>
                <w:b/>
                <w:bCs/>
                <w:color w:val="auto"/>
                <w:kern w:val="0"/>
                <w:sz w:val="24"/>
                <w:szCs w:val="24"/>
                <w:highlight w:val="none"/>
              </w:rPr>
            </w:pPr>
            <w:r>
              <w:rPr>
                <w:rFonts w:hint="eastAsia" w:ascii="Times New Roman" w:hAnsi="Times New Roman" w:eastAsia="仿宋_GB2312"/>
                <w:b/>
                <w:bCs/>
                <w:color w:val="auto"/>
                <w:kern w:val="0"/>
                <w:sz w:val="24"/>
                <w:szCs w:val="24"/>
                <w:highlight w:val="none"/>
              </w:rPr>
              <w:t>根据提供的四项内容，每提供1项得2分，未提供不得分。满分8分，最低0分。</w:t>
            </w:r>
          </w:p>
          <w:p w14:paraId="20F96469">
            <w:pPr>
              <w:widowControl/>
              <w:jc w:val="left"/>
              <w:rPr>
                <w:rFonts w:hint="eastAsia" w:ascii="Times New Roman" w:hAnsi="Times New Roman" w:eastAsia="仿宋_GB2312"/>
                <w:color w:val="auto"/>
                <w:kern w:val="0"/>
                <w:sz w:val="24"/>
                <w:szCs w:val="24"/>
                <w:highlight w:val="none"/>
              </w:rPr>
            </w:pPr>
            <w:r>
              <w:rPr>
                <w:rFonts w:hint="eastAsia" w:ascii="Times New Roman" w:hAnsi="Times New Roman" w:eastAsia="仿宋_GB2312"/>
                <w:b/>
                <w:bCs/>
                <w:color w:val="auto"/>
                <w:kern w:val="0"/>
                <w:sz w:val="24"/>
                <w:szCs w:val="24"/>
                <w:highlight w:val="none"/>
              </w:rPr>
              <w:t xml:space="preserve"> 针对提供的四项内容，其中每有一项内容存在缺陷的减1分，扣完为止。满分4分，最低0分。</w:t>
            </w:r>
          </w:p>
          <w:p w14:paraId="25E46123">
            <w:pPr>
              <w:widowControl/>
              <w:jc w:val="left"/>
              <w:rPr>
                <w:rFonts w:hint="eastAsia" w:eastAsia="宋体"/>
                <w:color w:val="auto"/>
                <w:highlight w:val="none"/>
                <w:lang w:eastAsia="zh-CN"/>
              </w:rPr>
            </w:pPr>
            <w:r>
              <w:rPr>
                <w:rFonts w:hint="eastAsia" w:ascii="Times New Roman" w:hAnsi="Times New Roman" w:eastAsia="仿宋_GB2312"/>
                <w:color w:val="auto"/>
                <w:kern w:val="0"/>
                <w:sz w:val="24"/>
                <w:szCs w:val="24"/>
                <w:highlight w:val="none"/>
              </w:rPr>
              <w:t>注：缺陷指方案内容阐述不清晰，过于简略，出现项目名称不符、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4311F9B8">
            <w:pPr>
              <w:widowControl/>
              <w:jc w:val="center"/>
              <w:rPr>
                <w:rFonts w:hint="default" w:ascii="Times New Roman" w:hAnsi="Times New Roman" w:eastAsia="仿宋_GB2312"/>
                <w:color w:val="auto"/>
                <w:kern w:val="0"/>
                <w:sz w:val="24"/>
                <w:szCs w:val="24"/>
                <w:highlight w:val="none"/>
                <w:lang w:val="en-US" w:eastAsia="zh-CN"/>
              </w:rPr>
            </w:pPr>
            <w:r>
              <w:rPr>
                <w:rFonts w:hint="eastAsia" w:ascii="Times New Roman" w:hAnsi="Times New Roman" w:eastAsia="仿宋_GB2312"/>
                <w:color w:val="auto"/>
                <w:kern w:val="0"/>
                <w:sz w:val="24"/>
                <w:szCs w:val="24"/>
                <w:highlight w:val="none"/>
                <w:lang w:val="en-US" w:eastAsia="zh-CN"/>
              </w:rPr>
              <w:t>12</w:t>
            </w:r>
          </w:p>
        </w:tc>
        <w:tc>
          <w:tcPr>
            <w:tcW w:w="328" w:type="pct"/>
            <w:vMerge w:val="continue"/>
            <w:tcBorders>
              <w:left w:val="single" w:color="auto" w:sz="4" w:space="0"/>
              <w:right w:val="single" w:color="auto" w:sz="4" w:space="0"/>
            </w:tcBorders>
            <w:vAlign w:val="center"/>
          </w:tcPr>
          <w:p w14:paraId="6577B1AB">
            <w:pPr>
              <w:widowControl/>
              <w:jc w:val="left"/>
              <w:rPr>
                <w:rFonts w:ascii="Times New Roman" w:hAnsi="Times New Roman" w:eastAsia="仿宋_GB2312"/>
                <w:color w:val="auto"/>
                <w:kern w:val="0"/>
                <w:sz w:val="24"/>
                <w:szCs w:val="24"/>
                <w:highlight w:val="none"/>
              </w:rPr>
            </w:pPr>
          </w:p>
        </w:tc>
      </w:tr>
      <w:tr w14:paraId="104141D8">
        <w:tblPrEx>
          <w:tblCellMar>
            <w:top w:w="0" w:type="dxa"/>
            <w:left w:w="108" w:type="dxa"/>
            <w:bottom w:w="0" w:type="dxa"/>
            <w:right w:w="108" w:type="dxa"/>
          </w:tblCellMar>
        </w:tblPrEx>
        <w:trPr>
          <w:trHeight w:val="1894" w:hRule="atLeast"/>
        </w:trPr>
        <w:tc>
          <w:tcPr>
            <w:tcW w:w="444" w:type="pct"/>
            <w:vMerge w:val="continue"/>
            <w:tcBorders>
              <w:left w:val="single" w:color="auto" w:sz="4" w:space="0"/>
              <w:right w:val="single" w:color="auto" w:sz="4" w:space="0"/>
            </w:tcBorders>
            <w:vAlign w:val="center"/>
          </w:tcPr>
          <w:p w14:paraId="3F3109D9">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44D69103">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w:t>
            </w:r>
          </w:p>
        </w:tc>
        <w:tc>
          <w:tcPr>
            <w:tcW w:w="378" w:type="pct"/>
            <w:tcBorders>
              <w:top w:val="nil"/>
              <w:left w:val="nil"/>
              <w:bottom w:val="single" w:color="auto" w:sz="4" w:space="0"/>
              <w:right w:val="single" w:color="auto" w:sz="4" w:space="0"/>
            </w:tcBorders>
            <w:vAlign w:val="center"/>
          </w:tcPr>
          <w:p w14:paraId="4F12CDBC">
            <w:pPr>
              <w:widowControl/>
              <w:jc w:val="center"/>
              <w:rPr>
                <w:rFonts w:ascii="Times New Roman" w:hAnsi="Times New Roman" w:eastAsia="仿宋_GB2312"/>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规章制度</w:t>
            </w:r>
          </w:p>
        </w:tc>
        <w:tc>
          <w:tcPr>
            <w:tcW w:w="3208" w:type="pct"/>
            <w:tcBorders>
              <w:top w:val="nil"/>
              <w:left w:val="nil"/>
              <w:bottom w:val="single" w:color="auto" w:sz="4" w:space="0"/>
              <w:right w:val="single" w:color="auto" w:sz="4" w:space="0"/>
            </w:tcBorders>
            <w:shd w:val="clear" w:color="auto" w:fill="auto"/>
            <w:vAlign w:val="center"/>
          </w:tcPr>
          <w:p w14:paraId="614CF9D1">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b/>
                <w:bCs/>
                <w:color w:val="000000"/>
                <w:sz w:val="24"/>
                <w:szCs w:val="24"/>
                <w:highlight w:val="none"/>
                <w:lang w:val="en-US" w:eastAsia="zh-CN"/>
              </w:rPr>
            </w:pPr>
            <w:r>
              <w:rPr>
                <w:rFonts w:hint="eastAsia"/>
                <w:b/>
                <w:bCs/>
                <w:color w:val="000000"/>
                <w:sz w:val="24"/>
                <w:szCs w:val="24"/>
                <w:highlight w:val="none"/>
                <w:lang w:val="en-US" w:eastAsia="zh-CN"/>
              </w:rPr>
              <w:t>供应商根据本项目的采购内容和需求编制规章制度，包括但不限于以下内容：</w:t>
            </w:r>
          </w:p>
          <w:p w14:paraId="174EF6FD">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hAnsi="Times New Roman" w:cs="Times New Roman"/>
                <w:color w:val="000000"/>
                <w:sz w:val="24"/>
                <w:szCs w:val="24"/>
                <w:highlight w:val="none"/>
                <w:lang w:val="en-US" w:eastAsia="zh-CN"/>
              </w:rPr>
            </w:pPr>
            <w:r>
              <w:rPr>
                <w:rFonts w:hint="eastAsia"/>
                <w:color w:val="000000"/>
                <w:sz w:val="24"/>
                <w:szCs w:val="24"/>
                <w:highlight w:val="none"/>
                <w:lang w:val="en-US" w:eastAsia="zh-CN"/>
              </w:rPr>
              <w:t>①服务理念：</w:t>
            </w:r>
            <w:r>
              <w:rPr>
                <w:rFonts w:hint="eastAsia" w:hAnsi="Times New Roman" w:cs="Times New Roman"/>
                <w:color w:val="000000"/>
                <w:sz w:val="24"/>
                <w:szCs w:val="24"/>
                <w:highlight w:val="none"/>
                <w:lang w:val="en-US" w:eastAsia="zh-CN"/>
              </w:rPr>
              <w:t>以“专业、高效、安全、环保”为核心，致力于为采购人提供高品质的服务。</w:t>
            </w:r>
          </w:p>
          <w:p w14:paraId="1C2A2B2F">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hAnsi="Times New Roman" w:cs="Times New Roman"/>
                <w:color w:val="000000"/>
                <w:sz w:val="24"/>
                <w:szCs w:val="24"/>
                <w:highlight w:val="none"/>
                <w:lang w:val="en-US" w:eastAsia="zh-CN"/>
              </w:rPr>
            </w:pPr>
            <w:r>
              <w:rPr>
                <w:rFonts w:hint="eastAsia" w:hAnsi="Times New Roman" w:cs="Times New Roman"/>
                <w:color w:val="000000"/>
                <w:sz w:val="24"/>
                <w:szCs w:val="24"/>
                <w:highlight w:val="none"/>
                <w:lang w:val="en-US" w:eastAsia="zh-CN"/>
              </w:rPr>
              <w:t>②制度目标：质量目标、安全目标、效率目标、环保目标。</w:t>
            </w:r>
          </w:p>
          <w:p w14:paraId="6ED64EF6">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hAnsi="Times New Roman" w:cs="Times New Roman"/>
                <w:color w:val="000000"/>
                <w:sz w:val="24"/>
                <w:szCs w:val="24"/>
                <w:highlight w:val="none"/>
                <w:lang w:val="en-US" w:eastAsia="zh-CN"/>
              </w:rPr>
            </w:pPr>
            <w:r>
              <w:rPr>
                <w:rFonts w:hint="eastAsia" w:hAnsi="Times New Roman" w:cs="Times New Roman"/>
                <w:color w:val="000000"/>
                <w:sz w:val="24"/>
                <w:szCs w:val="24"/>
                <w:highlight w:val="none"/>
                <w:lang w:val="en-US" w:eastAsia="zh-CN"/>
              </w:rPr>
              <w:t>③制度细则：人员管理细则、作业流程细则、物资管理细则。</w:t>
            </w:r>
          </w:p>
          <w:p w14:paraId="35A2BBF7">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仿宋_GBK" w:cs="Times New Roman"/>
                <w:i w:val="0"/>
                <w:iCs w:val="0"/>
                <w:color w:val="auto"/>
                <w:kern w:val="0"/>
                <w:sz w:val="22"/>
                <w:szCs w:val="22"/>
                <w:highlight w:val="none"/>
                <w:u w:val="none"/>
                <w:lang w:val="en-US" w:eastAsia="zh-CN" w:bidi="ar"/>
              </w:rPr>
            </w:pPr>
            <w:r>
              <w:rPr>
                <w:rFonts w:hint="eastAsia" w:hAnsi="Times New Roman" w:cs="Times New Roman"/>
                <w:b/>
                <w:bCs/>
                <w:color w:val="000000"/>
                <w:sz w:val="24"/>
                <w:szCs w:val="24"/>
                <w:highlight w:val="none"/>
                <w:lang w:val="en-US" w:eastAsia="zh-CN"/>
              </w:rPr>
              <w:t>根据提供的三项内容，</w:t>
            </w:r>
            <w:r>
              <w:rPr>
                <w:rFonts w:hint="eastAsia" w:ascii="Times New Roman" w:hAnsi="Times New Roman" w:eastAsia="方正仿宋_GBK" w:cs="Times New Roman"/>
                <w:i w:val="0"/>
                <w:iCs w:val="0"/>
                <w:color w:val="auto"/>
                <w:kern w:val="0"/>
                <w:sz w:val="22"/>
                <w:szCs w:val="22"/>
                <w:highlight w:val="none"/>
                <w:u w:val="none"/>
                <w:lang w:val="en-US" w:eastAsia="zh-CN" w:bidi="ar"/>
              </w:rPr>
              <w:t>每提供1项得2分，未提供不得分。满分6分，最低0分。</w:t>
            </w:r>
          </w:p>
          <w:p w14:paraId="0D708C45">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Times New Roman" w:hAnsi="Times New Roman" w:eastAsia="方正仿宋_GBK" w:cs="Times New Roman"/>
                <w:i w:val="0"/>
                <w:iCs w:val="0"/>
                <w:color w:val="auto"/>
                <w:kern w:val="0"/>
                <w:sz w:val="22"/>
                <w:szCs w:val="22"/>
                <w:highlight w:val="none"/>
                <w:u w:val="none"/>
                <w:lang w:val="en-US" w:eastAsia="zh-CN" w:bidi="ar"/>
              </w:rPr>
            </w:pPr>
            <w:r>
              <w:rPr>
                <w:rFonts w:hint="eastAsia" w:hAnsi="Times New Roman" w:cs="Times New Roman"/>
                <w:b/>
                <w:bCs/>
                <w:color w:val="000000"/>
                <w:sz w:val="24"/>
                <w:szCs w:val="24"/>
                <w:highlight w:val="none"/>
                <w:lang w:val="en-US" w:eastAsia="zh-CN"/>
              </w:rPr>
              <w:t>针对提供的三项内容，其中每有一项内容存在缺陷的减1分，扣完为止。满分3分，最低0</w:t>
            </w:r>
            <w:r>
              <w:rPr>
                <w:rFonts w:hint="eastAsia" w:ascii="Times New Roman" w:hAnsi="Times New Roman" w:eastAsia="方正仿宋_GBK" w:cs="Times New Roman"/>
                <w:i w:val="0"/>
                <w:iCs w:val="0"/>
                <w:color w:val="auto"/>
                <w:kern w:val="0"/>
                <w:sz w:val="22"/>
                <w:szCs w:val="22"/>
                <w:highlight w:val="none"/>
                <w:u w:val="none"/>
                <w:lang w:val="en-US" w:eastAsia="zh-CN" w:bidi="ar"/>
              </w:rPr>
              <w:t>分。</w:t>
            </w:r>
          </w:p>
          <w:p w14:paraId="4799960F">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仿宋_GBK" w:cs="Times New Roman"/>
                <w:i w:val="0"/>
                <w:iCs w:val="0"/>
                <w:color w:val="auto"/>
                <w:kern w:val="2"/>
                <w:sz w:val="22"/>
                <w:szCs w:val="22"/>
                <w:highlight w:val="none"/>
                <w:u w:val="none"/>
                <w:lang w:val="en-US" w:eastAsia="zh-CN" w:bidi="ar-SA"/>
              </w:rPr>
            </w:pPr>
            <w:r>
              <w:rPr>
                <w:rFonts w:hint="eastAsia" w:hAnsi="Times New Roman" w:cs="Times New Roman"/>
                <w:color w:val="000000"/>
                <w:sz w:val="24"/>
                <w:szCs w:val="24"/>
                <w:highlight w:val="none"/>
                <w:lang w:val="en-US" w:eastAsia="zh-CN"/>
              </w:rPr>
              <w:t>注：缺陷指方案内容阐述不清晰，过于简略，出现项目名称不符、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287F38BB">
            <w:pPr>
              <w:widowControl/>
              <w:jc w:val="center"/>
              <w:rPr>
                <w:rFonts w:hint="eastAsia" w:ascii="Times New Roman" w:hAnsi="Times New Roman" w:eastAsia="宋体"/>
                <w:color w:val="auto"/>
                <w:kern w:val="0"/>
                <w:sz w:val="24"/>
                <w:szCs w:val="24"/>
                <w:highlight w:val="none"/>
                <w:lang w:eastAsia="zh-CN"/>
              </w:rPr>
            </w:pPr>
            <w:r>
              <w:rPr>
                <w:rFonts w:hint="eastAsia" w:ascii="Times New Roman" w:hAnsi="Times New Roman"/>
                <w:color w:val="auto"/>
                <w:kern w:val="0"/>
                <w:sz w:val="24"/>
                <w:szCs w:val="24"/>
                <w:highlight w:val="none"/>
                <w:lang w:val="en-US" w:eastAsia="zh-CN"/>
              </w:rPr>
              <w:t>9</w:t>
            </w:r>
          </w:p>
        </w:tc>
        <w:tc>
          <w:tcPr>
            <w:tcW w:w="328" w:type="pct"/>
            <w:vMerge w:val="continue"/>
            <w:tcBorders>
              <w:left w:val="single" w:color="auto" w:sz="4" w:space="0"/>
              <w:right w:val="single" w:color="auto" w:sz="4" w:space="0"/>
            </w:tcBorders>
            <w:vAlign w:val="center"/>
          </w:tcPr>
          <w:p w14:paraId="3EB54AE0">
            <w:pPr>
              <w:widowControl/>
              <w:jc w:val="left"/>
              <w:rPr>
                <w:rFonts w:ascii="Times New Roman" w:hAnsi="Times New Roman" w:eastAsia="仿宋_GB2312"/>
                <w:color w:val="auto"/>
                <w:kern w:val="0"/>
                <w:sz w:val="24"/>
                <w:szCs w:val="24"/>
                <w:highlight w:val="none"/>
              </w:rPr>
            </w:pPr>
          </w:p>
        </w:tc>
      </w:tr>
      <w:tr w14:paraId="2442131D">
        <w:tblPrEx>
          <w:tblCellMar>
            <w:top w:w="0" w:type="dxa"/>
            <w:left w:w="108" w:type="dxa"/>
            <w:bottom w:w="0" w:type="dxa"/>
            <w:right w:w="108" w:type="dxa"/>
          </w:tblCellMar>
        </w:tblPrEx>
        <w:trPr>
          <w:trHeight w:val="1086" w:hRule="atLeast"/>
        </w:trPr>
        <w:tc>
          <w:tcPr>
            <w:tcW w:w="444" w:type="pct"/>
            <w:vMerge w:val="continue"/>
            <w:tcBorders>
              <w:left w:val="single" w:color="auto" w:sz="4" w:space="0"/>
              <w:right w:val="single" w:color="auto" w:sz="4" w:space="0"/>
            </w:tcBorders>
            <w:vAlign w:val="center"/>
          </w:tcPr>
          <w:p w14:paraId="0F30B7C7">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67AB41DF">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4</w:t>
            </w:r>
          </w:p>
        </w:tc>
        <w:tc>
          <w:tcPr>
            <w:tcW w:w="378" w:type="pct"/>
            <w:tcBorders>
              <w:top w:val="nil"/>
              <w:left w:val="nil"/>
              <w:bottom w:val="single" w:color="auto" w:sz="4" w:space="0"/>
              <w:right w:val="single" w:color="auto" w:sz="4" w:space="0"/>
            </w:tcBorders>
            <w:vAlign w:val="center"/>
          </w:tcPr>
          <w:p w14:paraId="462F930F">
            <w:pPr>
              <w:widowControl/>
              <w:jc w:val="center"/>
              <w:rPr>
                <w:rFonts w:ascii="Times New Roman" w:hAnsi="Times New Roman" w:eastAsia="仿宋_GB2312"/>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考核制度</w:t>
            </w:r>
          </w:p>
        </w:tc>
        <w:tc>
          <w:tcPr>
            <w:tcW w:w="3208" w:type="pct"/>
            <w:tcBorders>
              <w:top w:val="nil"/>
              <w:left w:val="nil"/>
              <w:bottom w:val="single" w:color="auto" w:sz="4" w:space="0"/>
              <w:right w:val="single" w:color="auto" w:sz="4" w:space="0"/>
            </w:tcBorders>
            <w:shd w:val="clear" w:color="auto" w:fill="auto"/>
            <w:vAlign w:val="center"/>
          </w:tcPr>
          <w:p w14:paraId="41E13415">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供应商根据本项目的采购内容和需求编制考核制度</w:t>
            </w:r>
            <w:r>
              <w:rPr>
                <w:rFonts w:hint="eastAsia" w:ascii="仿宋" w:hAnsi="仿宋" w:eastAsia="仿宋" w:cs="仿宋"/>
                <w:color w:val="000000"/>
                <w:sz w:val="24"/>
                <w:szCs w:val="24"/>
                <w:highlight w:val="none"/>
                <w:lang w:val="en-US" w:eastAsia="zh-CN"/>
              </w:rPr>
              <w:t>，</w:t>
            </w:r>
            <w:r>
              <w:rPr>
                <w:rFonts w:hint="eastAsia" w:ascii="仿宋" w:hAnsi="仿宋" w:eastAsia="仿宋" w:cs="仿宋"/>
                <w:b/>
                <w:bCs/>
                <w:color w:val="000000"/>
                <w:sz w:val="24"/>
                <w:szCs w:val="24"/>
                <w:highlight w:val="none"/>
                <w:lang w:val="en-US" w:eastAsia="zh-CN"/>
              </w:rPr>
              <w:t>包括但不限于以下内容：</w:t>
            </w:r>
          </w:p>
          <w:p w14:paraId="69428B88">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①考核范围要求：考核对象、考核内容、考核周期</w:t>
            </w:r>
          </w:p>
          <w:p w14:paraId="318E75CA">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②考核细节要求：日常考核、月度考核、专项考核</w:t>
            </w:r>
          </w:p>
          <w:p w14:paraId="796C215C">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③考核评定要求：评定标准、评定流程、结果应用</w:t>
            </w:r>
          </w:p>
          <w:p w14:paraId="11FD9ACC">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根据提供的三项内容，每提供1项得3分，未提供不得分。满分9分，最低0分。</w:t>
            </w:r>
          </w:p>
          <w:p w14:paraId="1B7F22AA">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针对提供的三项内容，其中每有一项内容存在缺陷的减1分，扣完为止。满分3分，最低0分。</w:t>
            </w:r>
          </w:p>
          <w:p w14:paraId="380BBD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2"/>
                <w:szCs w:val="22"/>
                <w:highlight w:val="none"/>
                <w:u w:val="none"/>
                <w:lang w:val="en-US" w:eastAsia="zh-CN" w:bidi="ar-SA"/>
              </w:rPr>
            </w:pPr>
            <w:r>
              <w:rPr>
                <w:rFonts w:hint="eastAsia" w:ascii="仿宋" w:hAnsi="仿宋" w:eastAsia="仿宋" w:cs="仿宋"/>
                <w:color w:val="000000"/>
                <w:sz w:val="24"/>
                <w:szCs w:val="24"/>
                <w:highlight w:val="none"/>
                <w:lang w:val="en-US" w:eastAsia="zh-CN"/>
              </w:rPr>
              <w:t>注：缺陷指方案内容阐述不清晰，过于简略，出现项目名称不符、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3D786BEF">
            <w:pPr>
              <w:widowControl/>
              <w:jc w:val="center"/>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12</w:t>
            </w:r>
          </w:p>
        </w:tc>
        <w:tc>
          <w:tcPr>
            <w:tcW w:w="328" w:type="pct"/>
            <w:vMerge w:val="continue"/>
            <w:tcBorders>
              <w:left w:val="single" w:color="auto" w:sz="4" w:space="0"/>
              <w:bottom w:val="nil"/>
              <w:right w:val="single" w:color="auto" w:sz="4" w:space="0"/>
            </w:tcBorders>
            <w:vAlign w:val="center"/>
          </w:tcPr>
          <w:p w14:paraId="6F071A12">
            <w:pPr>
              <w:widowControl/>
              <w:jc w:val="left"/>
              <w:rPr>
                <w:rFonts w:ascii="Times New Roman" w:hAnsi="Times New Roman" w:eastAsia="仿宋_GB2312"/>
                <w:color w:val="auto"/>
                <w:kern w:val="0"/>
                <w:sz w:val="24"/>
                <w:szCs w:val="24"/>
                <w:highlight w:val="none"/>
              </w:rPr>
            </w:pPr>
          </w:p>
        </w:tc>
      </w:tr>
      <w:tr w14:paraId="5C0265D1">
        <w:tblPrEx>
          <w:tblCellMar>
            <w:top w:w="0" w:type="dxa"/>
            <w:left w:w="108" w:type="dxa"/>
            <w:bottom w:w="0" w:type="dxa"/>
            <w:right w:w="108" w:type="dxa"/>
          </w:tblCellMar>
        </w:tblPrEx>
        <w:trPr>
          <w:trHeight w:val="1022" w:hRule="atLeast"/>
        </w:trPr>
        <w:tc>
          <w:tcPr>
            <w:tcW w:w="444" w:type="pct"/>
            <w:vMerge w:val="continue"/>
            <w:tcBorders>
              <w:left w:val="single" w:color="auto" w:sz="4" w:space="0"/>
              <w:right w:val="single" w:color="auto" w:sz="4" w:space="0"/>
            </w:tcBorders>
            <w:vAlign w:val="center"/>
          </w:tcPr>
          <w:p w14:paraId="50AD3CB0">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7D724A6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5</w:t>
            </w:r>
          </w:p>
        </w:tc>
        <w:tc>
          <w:tcPr>
            <w:tcW w:w="378" w:type="pct"/>
            <w:tcBorders>
              <w:top w:val="nil"/>
              <w:left w:val="nil"/>
              <w:bottom w:val="single" w:color="auto" w:sz="4" w:space="0"/>
              <w:right w:val="single" w:color="auto" w:sz="4" w:space="0"/>
            </w:tcBorders>
            <w:vAlign w:val="center"/>
          </w:tcPr>
          <w:p w14:paraId="6D842706">
            <w:pPr>
              <w:widowControl/>
              <w:jc w:val="center"/>
              <w:rPr>
                <w:rFonts w:hint="eastAsia"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服务方案</w:t>
            </w:r>
          </w:p>
        </w:tc>
        <w:tc>
          <w:tcPr>
            <w:tcW w:w="3208" w:type="pct"/>
            <w:tcBorders>
              <w:top w:val="nil"/>
              <w:left w:val="nil"/>
              <w:bottom w:val="single" w:color="auto" w:sz="4" w:space="0"/>
              <w:right w:val="single" w:color="auto" w:sz="4" w:space="0"/>
            </w:tcBorders>
            <w:shd w:val="clear" w:color="auto" w:fill="auto"/>
            <w:vAlign w:val="center"/>
          </w:tcPr>
          <w:p w14:paraId="7AFF532E">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供应商根据本项目的采购内容和需求编制服务方案</w:t>
            </w:r>
            <w:r>
              <w:rPr>
                <w:rFonts w:hint="eastAsia" w:ascii="仿宋" w:hAnsi="仿宋" w:eastAsia="仿宋" w:cs="仿宋"/>
                <w:color w:val="000000"/>
                <w:sz w:val="24"/>
                <w:szCs w:val="24"/>
                <w:highlight w:val="none"/>
                <w:lang w:val="en-US" w:eastAsia="zh-CN"/>
              </w:rPr>
              <w:t>，</w:t>
            </w:r>
            <w:r>
              <w:rPr>
                <w:rFonts w:hint="eastAsia" w:ascii="仿宋" w:hAnsi="仿宋" w:eastAsia="仿宋" w:cs="仿宋"/>
                <w:b/>
                <w:bCs/>
                <w:color w:val="000000"/>
                <w:sz w:val="24"/>
                <w:szCs w:val="24"/>
                <w:highlight w:val="none"/>
                <w:lang w:val="en-US" w:eastAsia="zh-CN"/>
              </w:rPr>
              <w:t>包括但不限于以下内容：</w:t>
            </w:r>
          </w:p>
          <w:p w14:paraId="3FBBDC1F">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①人员服务标准：</w:t>
            </w:r>
            <w:r>
              <w:rPr>
                <w:rFonts w:hint="eastAsia" w:ascii="仿宋" w:hAnsi="仿宋" w:eastAsia="仿宋" w:cs="仿宋"/>
                <w:color w:val="000000"/>
                <w:sz w:val="24"/>
                <w:szCs w:val="24"/>
                <w:highlight w:val="none"/>
              </w:rPr>
              <w:t>仪容仪表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服务态度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作业规范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安全意识</w:t>
            </w:r>
          </w:p>
          <w:p w14:paraId="0B9E4FD0">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②人员稳定措施：</w:t>
            </w:r>
            <w:r>
              <w:rPr>
                <w:rFonts w:hint="eastAsia" w:ascii="仿宋" w:hAnsi="仿宋" w:eastAsia="仿宋" w:cs="仿宋"/>
                <w:color w:val="000000"/>
                <w:sz w:val="24"/>
                <w:szCs w:val="24"/>
                <w:highlight w:val="none"/>
              </w:rPr>
              <w:t xml:space="preserve"> 薪酬福利</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职业发展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人文关怀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合同保障</w:t>
            </w:r>
          </w:p>
          <w:p w14:paraId="095A9C07">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③人员流动及岗位增减程序：</w:t>
            </w:r>
            <w:r>
              <w:rPr>
                <w:rFonts w:hint="eastAsia" w:ascii="仿宋" w:hAnsi="仿宋" w:eastAsia="仿宋" w:cs="仿宋"/>
                <w:color w:val="000000"/>
                <w:sz w:val="24"/>
                <w:szCs w:val="24"/>
                <w:highlight w:val="none"/>
              </w:rPr>
              <w:t xml:space="preserve"> 人员流动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岗位增减</w:t>
            </w:r>
          </w:p>
          <w:p w14:paraId="753F9EB5">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④服务重点及难点分析：</w:t>
            </w:r>
            <w:r>
              <w:rPr>
                <w:rFonts w:hint="eastAsia" w:ascii="仿宋" w:hAnsi="仿宋" w:eastAsia="仿宋" w:cs="仿宋"/>
                <w:color w:val="000000"/>
                <w:sz w:val="24"/>
                <w:szCs w:val="24"/>
                <w:highlight w:val="none"/>
              </w:rPr>
              <w:t>服务重点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服务难点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应对措施</w:t>
            </w:r>
          </w:p>
          <w:p w14:paraId="63B3AD3F">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⑤合理化建议：</w:t>
            </w:r>
            <w:r>
              <w:rPr>
                <w:rFonts w:hint="eastAsia" w:ascii="仿宋" w:hAnsi="仿宋" w:eastAsia="仿宋" w:cs="仿宋"/>
                <w:color w:val="000000"/>
                <w:sz w:val="24"/>
                <w:szCs w:val="24"/>
                <w:highlight w:val="none"/>
              </w:rPr>
              <w:t>优化作业流程</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引入智能设备</w:t>
            </w:r>
          </w:p>
          <w:p w14:paraId="70FF7EE7">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根据提供的五项内容，每提供1项得2分，未提供不得分。满分10分，最低0分。</w:t>
            </w:r>
          </w:p>
          <w:p w14:paraId="5CAF1EE5">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针对提供的五项内容，其中每有一项内容存在缺陷的减1分，扣完为止。满分5分，最低0分。</w:t>
            </w:r>
          </w:p>
          <w:p w14:paraId="5F4A6E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2"/>
                <w:szCs w:val="22"/>
                <w:highlight w:val="none"/>
                <w:u w:val="none"/>
                <w:lang w:val="en-US" w:eastAsia="zh-CN" w:bidi="ar-SA"/>
              </w:rPr>
            </w:pPr>
            <w:r>
              <w:rPr>
                <w:rFonts w:hint="eastAsia" w:ascii="仿宋" w:hAnsi="仿宋" w:eastAsia="仿宋" w:cs="仿宋"/>
                <w:color w:val="000000"/>
                <w:sz w:val="24"/>
                <w:szCs w:val="24"/>
                <w:highlight w:val="none"/>
                <w:lang w:val="en-US" w:eastAsia="zh-CN"/>
              </w:rPr>
              <w:t>注：缺陷指方案内容阐述不清晰，过于简略，出现项目名称不符、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68749DD5">
            <w:pPr>
              <w:widowControl/>
              <w:jc w:val="center"/>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15</w:t>
            </w:r>
          </w:p>
        </w:tc>
        <w:tc>
          <w:tcPr>
            <w:tcW w:w="328" w:type="pct"/>
            <w:vMerge w:val="continue"/>
            <w:tcBorders>
              <w:left w:val="single" w:color="auto" w:sz="4" w:space="0"/>
              <w:bottom w:val="nil"/>
              <w:right w:val="single" w:color="auto" w:sz="4" w:space="0"/>
            </w:tcBorders>
            <w:vAlign w:val="center"/>
          </w:tcPr>
          <w:p w14:paraId="742F604D">
            <w:pPr>
              <w:widowControl/>
              <w:jc w:val="left"/>
              <w:rPr>
                <w:rFonts w:ascii="Times New Roman" w:hAnsi="Times New Roman" w:eastAsia="仿宋_GB2312"/>
                <w:color w:val="auto"/>
                <w:kern w:val="0"/>
                <w:sz w:val="24"/>
                <w:szCs w:val="24"/>
                <w:highlight w:val="none"/>
              </w:rPr>
            </w:pPr>
          </w:p>
        </w:tc>
      </w:tr>
      <w:tr w14:paraId="038AE431">
        <w:tblPrEx>
          <w:tblCellMar>
            <w:top w:w="0" w:type="dxa"/>
            <w:left w:w="108" w:type="dxa"/>
            <w:bottom w:w="0" w:type="dxa"/>
            <w:right w:w="108" w:type="dxa"/>
          </w:tblCellMar>
        </w:tblPrEx>
        <w:trPr>
          <w:trHeight w:val="1022" w:hRule="atLeast"/>
        </w:trPr>
        <w:tc>
          <w:tcPr>
            <w:tcW w:w="444" w:type="pct"/>
            <w:vMerge w:val="continue"/>
            <w:tcBorders>
              <w:left w:val="single" w:color="auto" w:sz="4" w:space="0"/>
              <w:right w:val="single" w:color="auto" w:sz="4" w:space="0"/>
            </w:tcBorders>
            <w:vAlign w:val="center"/>
          </w:tcPr>
          <w:p w14:paraId="6147545C">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56306AD9">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78" w:type="pct"/>
            <w:tcBorders>
              <w:top w:val="nil"/>
              <w:left w:val="nil"/>
              <w:bottom w:val="single" w:color="auto" w:sz="4" w:space="0"/>
              <w:right w:val="single" w:color="auto" w:sz="4" w:space="0"/>
            </w:tcBorders>
            <w:vAlign w:val="center"/>
          </w:tcPr>
          <w:p w14:paraId="41BABFBB">
            <w:pPr>
              <w:widowControl/>
              <w:jc w:val="center"/>
              <w:rPr>
                <w:rFonts w:hint="eastAsia" w:ascii="Times New Roman" w:hAnsi="Times New Roman" w:eastAsia="仿宋_GB2312" w:cs="Times New Roman"/>
                <w:color w:val="auto"/>
                <w:sz w:val="24"/>
                <w:szCs w:val="24"/>
                <w:highlight w:val="none"/>
                <w:lang w:val="zh-CN" w:eastAsia="zh-CN"/>
              </w:rPr>
            </w:pPr>
            <w:r>
              <w:rPr>
                <w:rFonts w:hint="default" w:ascii="Times New Roman" w:hAnsi="Times New Roman" w:eastAsia="仿宋_GB2312" w:cs="Times New Roman"/>
                <w:color w:val="auto"/>
                <w:sz w:val="24"/>
                <w:szCs w:val="24"/>
                <w:highlight w:val="none"/>
                <w:lang w:val="en-US" w:eastAsia="zh-CN"/>
              </w:rPr>
              <w:t>培训方案</w:t>
            </w:r>
          </w:p>
        </w:tc>
        <w:tc>
          <w:tcPr>
            <w:tcW w:w="3208" w:type="pct"/>
            <w:tcBorders>
              <w:top w:val="nil"/>
              <w:left w:val="nil"/>
              <w:bottom w:val="single" w:color="auto" w:sz="4" w:space="0"/>
              <w:right w:val="single" w:color="auto" w:sz="4" w:space="0"/>
            </w:tcBorders>
            <w:shd w:val="clear" w:color="auto" w:fill="auto"/>
            <w:vAlign w:val="center"/>
          </w:tcPr>
          <w:p w14:paraId="6DC48BDB">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供应商根据本项目的采购内容和需求编制培训方案</w:t>
            </w:r>
            <w:r>
              <w:rPr>
                <w:rFonts w:hint="eastAsia" w:ascii="仿宋" w:hAnsi="仿宋" w:eastAsia="仿宋" w:cs="仿宋"/>
                <w:color w:val="000000"/>
                <w:sz w:val="24"/>
                <w:szCs w:val="24"/>
                <w:highlight w:val="none"/>
                <w:lang w:val="en-US" w:eastAsia="zh-CN"/>
              </w:rPr>
              <w:t>，</w:t>
            </w:r>
            <w:r>
              <w:rPr>
                <w:rFonts w:hint="eastAsia" w:ascii="仿宋" w:hAnsi="仿宋" w:eastAsia="仿宋" w:cs="仿宋"/>
                <w:b/>
                <w:bCs/>
                <w:color w:val="000000"/>
                <w:sz w:val="24"/>
                <w:szCs w:val="24"/>
                <w:highlight w:val="none"/>
                <w:lang w:val="en-US" w:eastAsia="zh-CN"/>
              </w:rPr>
              <w:t>包括但不限于以下内容：</w:t>
            </w:r>
          </w:p>
          <w:p w14:paraId="621BDF1F">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①培训内容：</w:t>
            </w:r>
            <w:r>
              <w:rPr>
                <w:rFonts w:hint="eastAsia" w:ascii="仿宋" w:hAnsi="仿宋" w:eastAsia="仿宋" w:cs="仿宋"/>
                <w:color w:val="000000"/>
                <w:sz w:val="24"/>
                <w:szCs w:val="24"/>
                <w:highlight w:val="none"/>
              </w:rPr>
              <w:t xml:space="preserve"> 岗前培训</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在岗培训</w:t>
            </w:r>
          </w:p>
          <w:p w14:paraId="3D3C2BD9">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②培训方式：</w:t>
            </w:r>
            <w:r>
              <w:rPr>
                <w:rFonts w:hint="eastAsia" w:ascii="仿宋" w:hAnsi="仿宋" w:eastAsia="仿宋" w:cs="仿宋"/>
                <w:color w:val="000000"/>
                <w:sz w:val="24"/>
                <w:szCs w:val="24"/>
                <w:highlight w:val="none"/>
              </w:rPr>
              <w:t xml:space="preserve"> 岗前培训</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在岗培训</w:t>
            </w:r>
          </w:p>
          <w:p w14:paraId="62DDA8BE">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③培训流程：</w:t>
            </w:r>
            <w:r>
              <w:rPr>
                <w:rFonts w:hint="eastAsia" w:ascii="仿宋" w:hAnsi="仿宋" w:eastAsia="仿宋" w:cs="仿宋"/>
                <w:color w:val="000000"/>
                <w:sz w:val="24"/>
                <w:szCs w:val="24"/>
                <w:highlight w:val="none"/>
              </w:rPr>
              <w:t>岗前培训流程</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在岗培训</w:t>
            </w:r>
            <w:r>
              <w:rPr>
                <w:rFonts w:hint="eastAsia" w:ascii="仿宋" w:hAnsi="仿宋" w:eastAsia="仿宋" w:cs="仿宋"/>
                <w:color w:val="000000"/>
                <w:sz w:val="24"/>
                <w:szCs w:val="24"/>
                <w:highlight w:val="none"/>
                <w:lang w:eastAsia="zh-CN"/>
              </w:rPr>
              <w:t>流程</w:t>
            </w:r>
          </w:p>
          <w:p w14:paraId="07ABB8F9">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④培训时长：</w:t>
            </w:r>
            <w:r>
              <w:rPr>
                <w:rFonts w:hint="eastAsia" w:ascii="仿宋" w:hAnsi="仿宋" w:eastAsia="仿宋" w:cs="仿宋"/>
                <w:color w:val="000000"/>
                <w:sz w:val="24"/>
                <w:szCs w:val="24"/>
                <w:highlight w:val="none"/>
              </w:rPr>
              <w:t>岗前培训</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在岗培训</w:t>
            </w:r>
          </w:p>
          <w:p w14:paraId="5129C16A">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根据提供的四项内容，每提供1项得2分，未提供不得分。满分8分，最低0分。</w:t>
            </w:r>
          </w:p>
          <w:p w14:paraId="0277E414">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针对提供的四项内容，其中每有一项内容存在缺陷的减1分，扣完为止。满分4分，最低0分。</w:t>
            </w:r>
          </w:p>
          <w:p w14:paraId="2032C2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2"/>
                <w:szCs w:val="22"/>
                <w:highlight w:val="none"/>
                <w:u w:val="none"/>
                <w:lang w:val="en-US" w:eastAsia="zh-CN" w:bidi="ar-SA"/>
              </w:rPr>
            </w:pPr>
            <w:r>
              <w:rPr>
                <w:rFonts w:hint="eastAsia" w:ascii="仿宋" w:hAnsi="仿宋" w:eastAsia="仿宋" w:cs="仿宋"/>
                <w:color w:val="000000"/>
                <w:sz w:val="24"/>
                <w:szCs w:val="24"/>
                <w:highlight w:val="none"/>
                <w:lang w:val="en-US" w:eastAsia="zh-CN"/>
              </w:rPr>
              <w:t>注：缺陷指方案内容阐述不清晰，过于简略，出现项目名称不符、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1E484033">
            <w:pPr>
              <w:widowControl/>
              <w:jc w:val="center"/>
              <w:rPr>
                <w:rFonts w:hint="eastAsia" w:ascii="Times New Roman" w:hAnsi="Times New Roman" w:eastAsia="宋体"/>
                <w:color w:val="auto"/>
                <w:kern w:val="0"/>
                <w:sz w:val="24"/>
                <w:szCs w:val="24"/>
                <w:highlight w:val="none"/>
                <w:lang w:eastAsia="zh-CN"/>
              </w:rPr>
            </w:pPr>
            <w:r>
              <w:rPr>
                <w:rFonts w:hint="eastAsia" w:ascii="Times New Roman" w:hAnsi="Times New Roman"/>
                <w:color w:val="auto"/>
                <w:kern w:val="0"/>
                <w:sz w:val="24"/>
                <w:szCs w:val="24"/>
                <w:highlight w:val="none"/>
              </w:rPr>
              <w:t>1</w:t>
            </w:r>
            <w:r>
              <w:rPr>
                <w:rFonts w:hint="eastAsia" w:ascii="Times New Roman" w:hAnsi="Times New Roman"/>
                <w:color w:val="auto"/>
                <w:kern w:val="0"/>
                <w:sz w:val="24"/>
                <w:szCs w:val="24"/>
                <w:highlight w:val="none"/>
                <w:lang w:val="en-US" w:eastAsia="zh-CN"/>
              </w:rPr>
              <w:t>2</w:t>
            </w:r>
          </w:p>
        </w:tc>
        <w:tc>
          <w:tcPr>
            <w:tcW w:w="328" w:type="pct"/>
            <w:vMerge w:val="continue"/>
            <w:tcBorders>
              <w:left w:val="single" w:color="auto" w:sz="4" w:space="0"/>
              <w:bottom w:val="nil"/>
              <w:right w:val="single" w:color="auto" w:sz="4" w:space="0"/>
            </w:tcBorders>
            <w:vAlign w:val="center"/>
          </w:tcPr>
          <w:p w14:paraId="42CCDC96">
            <w:pPr>
              <w:widowControl/>
              <w:jc w:val="left"/>
              <w:rPr>
                <w:rFonts w:ascii="Times New Roman" w:hAnsi="Times New Roman" w:eastAsia="仿宋_GB2312"/>
                <w:color w:val="auto"/>
                <w:kern w:val="0"/>
                <w:sz w:val="24"/>
                <w:szCs w:val="24"/>
                <w:highlight w:val="none"/>
              </w:rPr>
            </w:pPr>
          </w:p>
        </w:tc>
      </w:tr>
      <w:tr w14:paraId="4167F322">
        <w:tblPrEx>
          <w:tblCellMar>
            <w:top w:w="0" w:type="dxa"/>
            <w:left w:w="108" w:type="dxa"/>
            <w:bottom w:w="0" w:type="dxa"/>
            <w:right w:w="108" w:type="dxa"/>
          </w:tblCellMar>
        </w:tblPrEx>
        <w:trPr>
          <w:trHeight w:val="1022" w:hRule="atLeast"/>
        </w:trPr>
        <w:tc>
          <w:tcPr>
            <w:tcW w:w="444" w:type="pct"/>
            <w:tcBorders>
              <w:left w:val="single" w:color="auto" w:sz="4" w:space="0"/>
              <w:right w:val="single" w:color="auto" w:sz="4" w:space="0"/>
            </w:tcBorders>
            <w:vAlign w:val="center"/>
          </w:tcPr>
          <w:p w14:paraId="54492AE0">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57A2E421">
            <w:pPr>
              <w:widowControl/>
              <w:jc w:val="center"/>
              <w:rPr>
                <w:rFonts w:hint="eastAsia" w:ascii="Times New Roman" w:hAnsi="Times New Roman" w:eastAsia="仿宋_GB2312"/>
                <w:color w:val="auto"/>
                <w:kern w:val="0"/>
                <w:sz w:val="24"/>
                <w:szCs w:val="24"/>
                <w:highlight w:val="none"/>
              </w:rPr>
            </w:pPr>
          </w:p>
        </w:tc>
        <w:tc>
          <w:tcPr>
            <w:tcW w:w="378" w:type="pct"/>
            <w:tcBorders>
              <w:top w:val="nil"/>
              <w:left w:val="nil"/>
              <w:bottom w:val="single" w:color="auto" w:sz="4" w:space="0"/>
              <w:right w:val="single" w:color="auto" w:sz="4" w:space="0"/>
            </w:tcBorders>
            <w:vAlign w:val="center"/>
          </w:tcPr>
          <w:p w14:paraId="32C7956B">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履约承诺</w:t>
            </w:r>
          </w:p>
        </w:tc>
        <w:tc>
          <w:tcPr>
            <w:tcW w:w="3208" w:type="pct"/>
            <w:tcBorders>
              <w:top w:val="nil"/>
              <w:left w:val="nil"/>
              <w:bottom w:val="single" w:color="auto" w:sz="4" w:space="0"/>
              <w:right w:val="single" w:color="auto" w:sz="4" w:space="0"/>
            </w:tcBorders>
            <w:shd w:val="clear" w:color="auto" w:fill="auto"/>
            <w:vAlign w:val="center"/>
          </w:tcPr>
          <w:p w14:paraId="242D7C55">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供应商根据本项目的采购内容和需求编制履约承诺</w:t>
            </w:r>
            <w:r>
              <w:rPr>
                <w:rFonts w:hint="eastAsia" w:ascii="仿宋" w:hAnsi="仿宋" w:eastAsia="仿宋" w:cs="仿宋"/>
                <w:color w:val="000000"/>
                <w:sz w:val="24"/>
                <w:szCs w:val="24"/>
                <w:highlight w:val="none"/>
                <w:lang w:val="en-US" w:eastAsia="zh-CN"/>
              </w:rPr>
              <w:t>，</w:t>
            </w:r>
            <w:r>
              <w:rPr>
                <w:rFonts w:hint="eastAsia" w:ascii="仿宋" w:hAnsi="仿宋" w:eastAsia="仿宋" w:cs="仿宋"/>
                <w:b/>
                <w:bCs/>
                <w:color w:val="000000"/>
                <w:sz w:val="24"/>
                <w:szCs w:val="24"/>
                <w:highlight w:val="none"/>
                <w:lang w:val="en-US" w:eastAsia="zh-CN"/>
              </w:rPr>
              <w:t>包括但不限于以下内容：</w:t>
            </w:r>
          </w:p>
          <w:p w14:paraId="0A22CF87">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①人员配置:人员数量、稳定性</w:t>
            </w:r>
          </w:p>
          <w:p w14:paraId="1BF0CEA9">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②考核标准：服务质量、客户满意度</w:t>
            </w:r>
          </w:p>
          <w:p w14:paraId="0BE57A96">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③服务标准：作业标准、完成率</w:t>
            </w:r>
          </w:p>
          <w:p w14:paraId="33A68ABB">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④断档期的承诺：人员缺口补充、到岗时间</w:t>
            </w:r>
          </w:p>
          <w:p w14:paraId="2A0520E5">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根据提供的四项内容，每提供1项得1分，未提供不得分。满分4分，最低0分。</w:t>
            </w:r>
          </w:p>
          <w:p w14:paraId="4F90B962">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针对提供的四项内容，其中每有一项内容存在缺陷的减1分，扣完为止。满分4分，最低0分。</w:t>
            </w:r>
          </w:p>
          <w:p w14:paraId="53F7B0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i w:val="0"/>
                <w:iCs w:val="0"/>
                <w:color w:val="auto"/>
                <w:kern w:val="2"/>
                <w:sz w:val="22"/>
                <w:szCs w:val="22"/>
                <w:highlight w:val="none"/>
                <w:u w:val="none"/>
                <w:lang w:val="en-US" w:eastAsia="zh-CN" w:bidi="ar-SA"/>
              </w:rPr>
            </w:pPr>
            <w:r>
              <w:rPr>
                <w:rFonts w:hint="eastAsia" w:ascii="仿宋" w:hAnsi="仿宋" w:eastAsia="仿宋" w:cs="仿宋"/>
                <w:color w:val="000000"/>
                <w:sz w:val="24"/>
                <w:szCs w:val="24"/>
                <w:highlight w:val="none"/>
                <w:lang w:val="en-US" w:eastAsia="zh-CN"/>
              </w:rPr>
              <w:t>注：缺陷指方案内容阐述不清晰，过于简略，出现项目名称不符、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2250CDE0">
            <w:pPr>
              <w:widowControl/>
              <w:jc w:val="center"/>
              <w:rPr>
                <w:rFonts w:hint="eastAsia"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8</w:t>
            </w:r>
          </w:p>
        </w:tc>
        <w:tc>
          <w:tcPr>
            <w:tcW w:w="328" w:type="pct"/>
            <w:tcBorders>
              <w:left w:val="single" w:color="auto" w:sz="4" w:space="0"/>
              <w:bottom w:val="nil"/>
              <w:right w:val="single" w:color="auto" w:sz="4" w:space="0"/>
            </w:tcBorders>
            <w:vAlign w:val="center"/>
          </w:tcPr>
          <w:p w14:paraId="04342411">
            <w:pPr>
              <w:widowControl/>
              <w:jc w:val="left"/>
              <w:rPr>
                <w:rFonts w:ascii="Times New Roman" w:hAnsi="Times New Roman" w:eastAsia="仿宋_GB2312"/>
                <w:color w:val="auto"/>
                <w:kern w:val="0"/>
                <w:sz w:val="24"/>
                <w:szCs w:val="24"/>
                <w:highlight w:val="none"/>
              </w:rPr>
            </w:pPr>
          </w:p>
        </w:tc>
      </w:tr>
      <w:tr w14:paraId="05FD79BC">
        <w:tblPrEx>
          <w:tblCellMar>
            <w:top w:w="0" w:type="dxa"/>
            <w:left w:w="108" w:type="dxa"/>
            <w:bottom w:w="0" w:type="dxa"/>
            <w:right w:w="108" w:type="dxa"/>
          </w:tblCellMar>
        </w:tblPrEx>
        <w:trPr>
          <w:trHeight w:val="1022" w:hRule="atLeast"/>
        </w:trPr>
        <w:tc>
          <w:tcPr>
            <w:tcW w:w="444" w:type="pct"/>
            <w:tcBorders>
              <w:left w:val="single" w:color="auto" w:sz="4" w:space="0"/>
              <w:right w:val="single" w:color="auto" w:sz="4" w:space="0"/>
            </w:tcBorders>
            <w:vAlign w:val="center"/>
          </w:tcPr>
          <w:p w14:paraId="1D306907">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029DFA82">
            <w:pPr>
              <w:widowControl/>
              <w:jc w:val="center"/>
              <w:rPr>
                <w:rFonts w:hint="eastAsia" w:ascii="Times New Roman" w:hAnsi="Times New Roman" w:eastAsia="仿宋_GB2312"/>
                <w:color w:val="auto"/>
                <w:kern w:val="0"/>
                <w:sz w:val="24"/>
                <w:szCs w:val="24"/>
                <w:highlight w:val="none"/>
              </w:rPr>
            </w:pPr>
          </w:p>
        </w:tc>
        <w:tc>
          <w:tcPr>
            <w:tcW w:w="378" w:type="pct"/>
            <w:tcBorders>
              <w:top w:val="nil"/>
              <w:left w:val="nil"/>
              <w:bottom w:val="single" w:color="auto" w:sz="4" w:space="0"/>
              <w:right w:val="single" w:color="auto" w:sz="4" w:space="0"/>
            </w:tcBorders>
            <w:vAlign w:val="center"/>
          </w:tcPr>
          <w:p w14:paraId="60025853">
            <w:pPr>
              <w:widowControl/>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应急预案</w:t>
            </w:r>
          </w:p>
        </w:tc>
        <w:tc>
          <w:tcPr>
            <w:tcW w:w="3208" w:type="pct"/>
            <w:tcBorders>
              <w:top w:val="nil"/>
              <w:left w:val="nil"/>
              <w:bottom w:val="single" w:color="auto" w:sz="4" w:space="0"/>
              <w:right w:val="single" w:color="auto" w:sz="4" w:space="0"/>
            </w:tcBorders>
            <w:shd w:val="clear" w:color="auto" w:fill="auto"/>
            <w:vAlign w:val="center"/>
          </w:tcPr>
          <w:p w14:paraId="498CFF87">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供应商根据本项目的采购内容和需求编制应急预案</w:t>
            </w:r>
            <w:r>
              <w:rPr>
                <w:rFonts w:hint="eastAsia" w:ascii="仿宋" w:hAnsi="仿宋" w:eastAsia="仿宋" w:cs="仿宋"/>
                <w:color w:val="000000"/>
                <w:sz w:val="24"/>
                <w:szCs w:val="24"/>
                <w:highlight w:val="none"/>
                <w:lang w:val="en-US" w:eastAsia="zh-CN"/>
              </w:rPr>
              <w:t>，</w:t>
            </w:r>
            <w:r>
              <w:rPr>
                <w:rFonts w:hint="eastAsia" w:ascii="仿宋" w:hAnsi="仿宋" w:eastAsia="仿宋" w:cs="仿宋"/>
                <w:b/>
                <w:bCs/>
                <w:color w:val="000000"/>
                <w:sz w:val="24"/>
                <w:szCs w:val="24"/>
                <w:highlight w:val="none"/>
                <w:lang w:val="en-US" w:eastAsia="zh-CN"/>
              </w:rPr>
              <w:t>包括但不限于以下内容：</w:t>
            </w:r>
          </w:p>
          <w:p w14:paraId="2905C9EF">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①应急准备：</w:t>
            </w:r>
            <w:r>
              <w:rPr>
                <w:rFonts w:hint="eastAsia" w:ascii="仿宋" w:hAnsi="仿宋" w:eastAsia="仿宋" w:cs="仿宋"/>
                <w:color w:val="000000"/>
                <w:sz w:val="24"/>
                <w:szCs w:val="24"/>
                <w:highlight w:val="none"/>
              </w:rPr>
              <w:t>物资储备</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人员准备</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信息准备</w:t>
            </w:r>
          </w:p>
          <w:p w14:paraId="48A610E6">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②应急响应：接警与研判、启动预案</w:t>
            </w:r>
          </w:p>
          <w:p w14:paraId="098AB77A">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③应急处置：停电、大面积漏水、设备故障</w:t>
            </w:r>
          </w:p>
          <w:p w14:paraId="3BF071D4">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④应急恢复：</w:t>
            </w:r>
            <w:r>
              <w:rPr>
                <w:rFonts w:hint="eastAsia" w:ascii="仿宋" w:hAnsi="仿宋" w:eastAsia="仿宋" w:cs="仿宋"/>
                <w:color w:val="000000"/>
                <w:sz w:val="24"/>
                <w:szCs w:val="24"/>
                <w:highlight w:val="none"/>
              </w:rPr>
              <w:t>现场恢复</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复盘总结</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报告反馈</w:t>
            </w:r>
          </w:p>
          <w:p w14:paraId="1D32638C">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根据提供的四项内容，每提供1项得1分，未提供不得分。满分4分，最低0分。</w:t>
            </w:r>
          </w:p>
          <w:p w14:paraId="3C4DF8D0">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针对提供的四项内容，其中每有一项内容存在缺陷的减1分，扣完为止。满分4分，最低0分。</w:t>
            </w:r>
          </w:p>
          <w:p w14:paraId="6DF4D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i w:val="0"/>
                <w:iCs w:val="0"/>
                <w:color w:val="auto"/>
                <w:kern w:val="2"/>
                <w:sz w:val="22"/>
                <w:szCs w:val="22"/>
                <w:highlight w:val="none"/>
                <w:u w:val="none"/>
                <w:lang w:val="en-US" w:eastAsia="zh-CN" w:bidi="ar-SA"/>
              </w:rPr>
            </w:pPr>
            <w:r>
              <w:rPr>
                <w:rFonts w:hint="eastAsia" w:ascii="仿宋" w:hAnsi="仿宋" w:eastAsia="仿宋" w:cs="仿宋"/>
                <w:color w:val="000000"/>
                <w:sz w:val="24"/>
                <w:szCs w:val="24"/>
                <w:highlight w:val="none"/>
                <w:lang w:val="en-US" w:eastAsia="zh-CN"/>
              </w:rPr>
              <w:t>注：缺陷指方案内容阐述不清晰，过于简略，出现项目名称不符、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2F058723">
            <w:pPr>
              <w:widowControl/>
              <w:jc w:val="center"/>
              <w:rPr>
                <w:rFonts w:hint="eastAsia"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8</w:t>
            </w:r>
          </w:p>
        </w:tc>
        <w:tc>
          <w:tcPr>
            <w:tcW w:w="328" w:type="pct"/>
            <w:tcBorders>
              <w:left w:val="single" w:color="auto" w:sz="4" w:space="0"/>
              <w:bottom w:val="nil"/>
              <w:right w:val="single" w:color="auto" w:sz="4" w:space="0"/>
            </w:tcBorders>
            <w:vAlign w:val="center"/>
          </w:tcPr>
          <w:p w14:paraId="64397EEF">
            <w:pPr>
              <w:widowControl/>
              <w:jc w:val="left"/>
              <w:rPr>
                <w:rFonts w:ascii="Times New Roman" w:hAnsi="Times New Roman" w:eastAsia="仿宋_GB2312"/>
                <w:color w:val="auto"/>
                <w:kern w:val="0"/>
                <w:sz w:val="24"/>
                <w:szCs w:val="24"/>
                <w:highlight w:val="none"/>
              </w:rPr>
            </w:pPr>
          </w:p>
        </w:tc>
      </w:tr>
      <w:tr w14:paraId="186CE453">
        <w:tblPrEx>
          <w:tblCellMar>
            <w:top w:w="0" w:type="dxa"/>
            <w:left w:w="108" w:type="dxa"/>
            <w:bottom w:w="0" w:type="dxa"/>
            <w:right w:w="108" w:type="dxa"/>
          </w:tblCellMar>
        </w:tblPrEx>
        <w:trPr>
          <w:trHeight w:val="1022" w:hRule="atLeast"/>
        </w:trPr>
        <w:tc>
          <w:tcPr>
            <w:tcW w:w="444" w:type="pct"/>
            <w:tcBorders>
              <w:left w:val="single" w:color="auto" w:sz="4" w:space="0"/>
              <w:right w:val="single" w:color="auto" w:sz="4" w:space="0"/>
            </w:tcBorders>
            <w:vAlign w:val="center"/>
          </w:tcPr>
          <w:p w14:paraId="35003550">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1193DA27">
            <w:pPr>
              <w:widowControl/>
              <w:jc w:val="center"/>
              <w:rPr>
                <w:rFonts w:hint="eastAsia" w:ascii="Times New Roman" w:hAnsi="Times New Roman" w:eastAsia="仿宋_GB2312"/>
                <w:color w:val="auto"/>
                <w:kern w:val="0"/>
                <w:sz w:val="24"/>
                <w:szCs w:val="24"/>
                <w:highlight w:val="none"/>
              </w:rPr>
            </w:pPr>
          </w:p>
        </w:tc>
        <w:tc>
          <w:tcPr>
            <w:tcW w:w="378" w:type="pct"/>
            <w:tcBorders>
              <w:top w:val="nil"/>
              <w:left w:val="nil"/>
              <w:bottom w:val="single" w:color="auto" w:sz="4" w:space="0"/>
              <w:right w:val="single" w:color="auto" w:sz="4" w:space="0"/>
            </w:tcBorders>
            <w:vAlign w:val="center"/>
          </w:tcPr>
          <w:p w14:paraId="4AD4CDC6">
            <w:pPr>
              <w:widowControl/>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守密制度</w:t>
            </w:r>
          </w:p>
          <w:p w14:paraId="2B7C2A9F">
            <w:pPr>
              <w:widowControl/>
              <w:jc w:val="center"/>
              <w:rPr>
                <w:rFonts w:hint="default" w:ascii="Times New Roman" w:hAnsi="Times New Roman" w:eastAsia="仿宋_GB2312" w:cs="Times New Roman"/>
                <w:color w:val="auto"/>
                <w:sz w:val="24"/>
                <w:szCs w:val="24"/>
                <w:highlight w:val="none"/>
                <w:lang w:val="en-US" w:eastAsia="zh-CN"/>
              </w:rPr>
            </w:pPr>
          </w:p>
        </w:tc>
        <w:tc>
          <w:tcPr>
            <w:tcW w:w="3208" w:type="pct"/>
            <w:tcBorders>
              <w:top w:val="nil"/>
              <w:left w:val="nil"/>
              <w:bottom w:val="single" w:color="auto" w:sz="4" w:space="0"/>
              <w:right w:val="single" w:color="auto" w:sz="4" w:space="0"/>
            </w:tcBorders>
            <w:shd w:val="clear" w:color="auto" w:fill="auto"/>
            <w:vAlign w:val="top"/>
          </w:tcPr>
          <w:p w14:paraId="0E8CAC03">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供应商根据本项目的采购内容和需求编制守密制度</w:t>
            </w:r>
            <w:r>
              <w:rPr>
                <w:rFonts w:hint="eastAsia" w:ascii="仿宋" w:hAnsi="仿宋" w:eastAsia="仿宋" w:cs="仿宋"/>
                <w:color w:val="000000"/>
                <w:sz w:val="24"/>
                <w:szCs w:val="24"/>
                <w:highlight w:val="none"/>
                <w:lang w:val="en-US" w:eastAsia="zh-CN"/>
              </w:rPr>
              <w:t>，</w:t>
            </w:r>
            <w:r>
              <w:rPr>
                <w:rFonts w:hint="eastAsia" w:ascii="仿宋" w:hAnsi="仿宋" w:eastAsia="仿宋" w:cs="仿宋"/>
                <w:b/>
                <w:bCs/>
                <w:color w:val="000000"/>
                <w:sz w:val="24"/>
                <w:szCs w:val="24"/>
                <w:highlight w:val="none"/>
                <w:lang w:val="en-US" w:eastAsia="zh-CN"/>
              </w:rPr>
              <w:t>包括但不限于以下内容：</w:t>
            </w:r>
          </w:p>
          <w:p w14:paraId="4A814FA6">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①</w:t>
            </w:r>
            <w:r>
              <w:rPr>
                <w:rFonts w:hint="eastAsia" w:ascii="宋体" w:hAnsi="宋体" w:eastAsia="宋体" w:cs="宋体"/>
                <w:color w:val="000000"/>
                <w:sz w:val="24"/>
                <w:szCs w:val="32"/>
                <w:highlight w:val="none"/>
                <w:lang w:val="en-US" w:eastAsia="zh-CN"/>
              </w:rPr>
              <w:t>守密</w:t>
            </w:r>
            <w:r>
              <w:rPr>
                <w:rFonts w:hint="eastAsia" w:ascii="仿宋" w:hAnsi="仿宋" w:eastAsia="仿宋" w:cs="仿宋"/>
                <w:color w:val="000000"/>
                <w:sz w:val="24"/>
                <w:szCs w:val="24"/>
                <w:highlight w:val="none"/>
                <w:lang w:val="en-US" w:eastAsia="zh-CN"/>
              </w:rPr>
              <w:t>目标和原则</w:t>
            </w:r>
          </w:p>
          <w:p w14:paraId="5A22BEAC">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②</w:t>
            </w:r>
            <w:r>
              <w:rPr>
                <w:rFonts w:hint="eastAsia" w:ascii="宋体" w:hAnsi="宋体" w:eastAsia="宋体" w:cs="宋体"/>
                <w:color w:val="000000"/>
                <w:sz w:val="24"/>
                <w:szCs w:val="32"/>
                <w:highlight w:val="none"/>
                <w:lang w:val="en-US" w:eastAsia="zh-CN"/>
              </w:rPr>
              <w:t>守密</w:t>
            </w:r>
            <w:r>
              <w:rPr>
                <w:rFonts w:hint="eastAsia" w:ascii="仿宋" w:hAnsi="仿宋" w:eastAsia="仿宋" w:cs="仿宋"/>
                <w:color w:val="000000"/>
                <w:sz w:val="24"/>
                <w:szCs w:val="24"/>
                <w:highlight w:val="none"/>
                <w:lang w:val="en-US" w:eastAsia="zh-CN"/>
              </w:rPr>
              <w:t>范围和内容</w:t>
            </w:r>
          </w:p>
          <w:p w14:paraId="32E126D6">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③</w:t>
            </w:r>
            <w:r>
              <w:rPr>
                <w:rFonts w:hint="eastAsia" w:ascii="宋体" w:hAnsi="宋体" w:eastAsia="宋体" w:cs="宋体"/>
                <w:color w:val="000000"/>
                <w:sz w:val="24"/>
                <w:szCs w:val="32"/>
                <w:highlight w:val="none"/>
                <w:lang w:val="en-US" w:eastAsia="zh-CN"/>
              </w:rPr>
              <w:t>守密</w:t>
            </w:r>
            <w:r>
              <w:rPr>
                <w:rFonts w:hint="eastAsia" w:ascii="仿宋" w:hAnsi="仿宋" w:eastAsia="仿宋" w:cs="仿宋"/>
                <w:color w:val="000000"/>
                <w:sz w:val="24"/>
                <w:szCs w:val="24"/>
                <w:highlight w:val="none"/>
                <w:lang w:val="en-US" w:eastAsia="zh-CN"/>
              </w:rPr>
              <w:t>措施和方法</w:t>
            </w:r>
          </w:p>
          <w:p w14:paraId="1F44691A">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根据提供的三项内容，每提供1项得1分，未提供不得分。满分3分，最低0分。</w:t>
            </w:r>
          </w:p>
          <w:p w14:paraId="12F57EDB">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针对提供的三项内容，其中每有一项内容存在缺陷的减1分，扣完为止。满分3分，最低0分。</w:t>
            </w:r>
          </w:p>
          <w:p w14:paraId="291515B0">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注：缺陷指方案内容阐述不清晰，过于简略，出现项目名称不符、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74C17D26">
            <w:pPr>
              <w:widowControl/>
              <w:jc w:val="center"/>
              <w:rPr>
                <w:rFonts w:hint="eastAsia"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6</w:t>
            </w:r>
          </w:p>
        </w:tc>
        <w:tc>
          <w:tcPr>
            <w:tcW w:w="328" w:type="pct"/>
            <w:tcBorders>
              <w:left w:val="single" w:color="auto" w:sz="4" w:space="0"/>
              <w:bottom w:val="nil"/>
              <w:right w:val="single" w:color="auto" w:sz="4" w:space="0"/>
            </w:tcBorders>
            <w:vAlign w:val="center"/>
          </w:tcPr>
          <w:p w14:paraId="0E5D6E76">
            <w:pPr>
              <w:widowControl/>
              <w:jc w:val="left"/>
              <w:rPr>
                <w:rFonts w:ascii="Times New Roman" w:hAnsi="Times New Roman" w:eastAsia="仿宋_GB2312"/>
                <w:color w:val="auto"/>
                <w:kern w:val="0"/>
                <w:sz w:val="24"/>
                <w:szCs w:val="24"/>
                <w:highlight w:val="none"/>
              </w:rPr>
            </w:pPr>
          </w:p>
        </w:tc>
      </w:tr>
      <w:tr w14:paraId="5D51EA2C">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EACE66B">
            <w:pPr>
              <w:widowControl/>
              <w:jc w:val="left"/>
              <w:rPr>
                <w:rFonts w:ascii="Times New Roman" w:hAnsi="Times New Roman"/>
                <w:color w:val="auto"/>
                <w:kern w:val="0"/>
                <w:sz w:val="24"/>
                <w:szCs w:val="24"/>
                <w:highlight w:val="none"/>
              </w:rPr>
            </w:pPr>
            <w:r>
              <w:rPr>
                <w:rFonts w:ascii="Times New Roman" w:hAnsi="Times New Roman" w:eastAsia="仿宋_GB2312"/>
                <w:color w:val="auto"/>
                <w:kern w:val="0"/>
                <w:sz w:val="24"/>
                <w:szCs w:val="24"/>
                <w:highlight w:val="none"/>
              </w:rPr>
              <w:t>合计：100分</w:t>
            </w:r>
          </w:p>
        </w:tc>
      </w:tr>
    </w:tbl>
    <w:p w14:paraId="511B0FBA">
      <w:pPr>
        <w:rPr>
          <w:rFonts w:ascii="Times New Roman" w:hAnsi="Times New Roman"/>
          <w:color w:val="auto"/>
          <w:highlight w:val="none"/>
        </w:rPr>
      </w:pPr>
    </w:p>
    <w:p w14:paraId="2DD09DD9">
      <w:pPr>
        <w:rPr>
          <w:rFonts w:ascii="Times New Roman" w:hAnsi="Times New Roman"/>
          <w:color w:val="auto"/>
          <w:highlight w:val="none"/>
        </w:rPr>
      </w:pPr>
      <w:r>
        <w:rPr>
          <w:rFonts w:ascii="Times New Roman" w:hAnsi="Times New Roman"/>
          <w:color w:val="auto"/>
          <w:highlight w:val="none"/>
        </w:rPr>
        <w:br w:type="page"/>
      </w:r>
    </w:p>
    <w:p w14:paraId="38EF2F7B">
      <w:pPr>
        <w:pStyle w:val="5"/>
        <w:ind w:firstLine="2800" w:firstLineChars="700"/>
        <w:jc w:val="both"/>
        <w:rPr>
          <w:rFonts w:eastAsia="方正仿宋_GBK"/>
          <w:b/>
          <w:color w:val="auto"/>
          <w:sz w:val="40"/>
          <w:szCs w:val="22"/>
          <w:highlight w:val="none"/>
        </w:rPr>
      </w:pPr>
      <w:bookmarkStart w:id="134" w:name="_Toc14199"/>
      <w:bookmarkStart w:id="135" w:name="_Toc152516874"/>
      <w:r>
        <w:rPr>
          <w:color w:val="auto"/>
          <w:sz w:val="40"/>
          <w:szCs w:val="40"/>
          <w:highlight w:val="none"/>
        </w:rPr>
        <w:t>第六章  采购内容与要求</w:t>
      </w:r>
      <w:bookmarkEnd w:id="134"/>
      <w:bookmarkEnd w:id="135"/>
    </w:p>
    <w:p w14:paraId="099998D8">
      <w:pPr>
        <w:spacing w:line="360" w:lineRule="auto"/>
        <w:contextualSpacing/>
        <w:rPr>
          <w:color w:val="auto"/>
          <w:sz w:val="24"/>
          <w:highlight w:val="none"/>
        </w:rPr>
      </w:pPr>
      <w:r>
        <w:rPr>
          <w:color w:val="auto"/>
          <w:sz w:val="24"/>
          <w:highlight w:val="none"/>
        </w:rPr>
        <w:t>说明：</w:t>
      </w:r>
    </w:p>
    <w:p w14:paraId="2ACAE09D">
      <w:pPr>
        <w:spacing w:line="360" w:lineRule="auto"/>
        <w:contextualSpacing/>
        <w:rPr>
          <w:color w:val="auto"/>
          <w:sz w:val="24"/>
          <w:highlight w:val="none"/>
        </w:rPr>
      </w:pPr>
      <w:r>
        <w:rPr>
          <w:rFonts w:hint="eastAsia"/>
          <w:color w:val="auto"/>
          <w:sz w:val="24"/>
          <w:highlight w:val="none"/>
        </w:rPr>
        <w:t>1</w:t>
      </w:r>
      <w:r>
        <w:rPr>
          <w:color w:val="auto"/>
          <w:sz w:val="24"/>
          <w:highlight w:val="none"/>
        </w:rPr>
        <w:t>. 当采购项目涉及政务信息系统时，采购需求应当符合《政务信息系统政府采购管理暂行办法》（财库〔2017〕210号）的相关要求。</w:t>
      </w:r>
    </w:p>
    <w:p w14:paraId="2A7EEA95">
      <w:pPr>
        <w:spacing w:line="360" w:lineRule="auto"/>
        <w:contextualSpacing/>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采购人及采购代理机构应关注财政部门会同有关部门制定发布的需求标准，结合具体应用场景，根据对应《需求标准》确定采购需求。</w:t>
      </w:r>
    </w:p>
    <w:p w14:paraId="4D9705E0">
      <w:pPr>
        <w:spacing w:line="360" w:lineRule="auto"/>
        <w:contextualSpacing/>
        <w:rPr>
          <w:color w:val="auto"/>
          <w:sz w:val="24"/>
          <w:highlight w:val="none"/>
        </w:rPr>
      </w:pPr>
      <w:r>
        <w:rPr>
          <w:rFonts w:hint="eastAsia"/>
          <w:color w:val="auto"/>
          <w:sz w:val="24"/>
          <w:highlight w:val="none"/>
        </w:rPr>
        <w:t>已发布的需求标准如下：</w:t>
      </w:r>
    </w:p>
    <w:p w14:paraId="02DFC824">
      <w:pPr>
        <w:spacing w:line="360" w:lineRule="auto"/>
        <w:contextualSpacing/>
        <w:rPr>
          <w:color w:val="auto"/>
          <w:sz w:val="24"/>
          <w:highlight w:val="none"/>
        </w:rPr>
      </w:pPr>
      <w:r>
        <w:rPr>
          <w:color w:val="auto"/>
          <w:sz w:val="24"/>
          <w:highlight w:val="none"/>
        </w:rPr>
        <w:t>《关于印发〈商品包装政府采购需求标准（试行）〉、〈快递包装政府采购需求标准（试行）〉的通知》（财办库﹝2020﹞123号）</w:t>
      </w:r>
    </w:p>
    <w:p w14:paraId="718A943F">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《绿色数据中心政府采购需求标准（试行）》（财库〔2023〕7号）</w:t>
      </w:r>
    </w:p>
    <w:p w14:paraId="74BD2C5A">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《台式计算机政府采购需求标准（2023年版）》（财库〔2023〕29号）</w:t>
      </w:r>
    </w:p>
    <w:p w14:paraId="5F5F247F">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《便携式计算机政府采购需求标准（2023年版）》（财库〔2023〕30号）</w:t>
      </w:r>
    </w:p>
    <w:p w14:paraId="38DCAA50">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《一体式计算机政府采购需求标准（2023年版）》（财库〔2023〕31号）</w:t>
      </w:r>
    </w:p>
    <w:p w14:paraId="1941446C">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《工作站政府采购需求标准（2023年版）》（财库〔2023〕32号）</w:t>
      </w:r>
    </w:p>
    <w:p w14:paraId="31C8214E">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《通用服务器政府采购需求标准（2023年版）》（财库〔2023〕33号）</w:t>
      </w:r>
    </w:p>
    <w:p w14:paraId="417420EC">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《操作系统政府采购需求标准（2023年版）》（财库〔2023〕34号）</w:t>
      </w:r>
    </w:p>
    <w:p w14:paraId="3AD5D973">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《数据库政府采购需求标准（2023年版）》（财库〔2023〕35号）</w:t>
      </w:r>
    </w:p>
    <w:p w14:paraId="32E22709">
      <w:pPr>
        <w:pStyle w:val="347"/>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《物业管理服务政府采购需求标准（办公场所类）（试行）》</w:t>
      </w:r>
      <w:r>
        <w:rPr>
          <w:rFonts w:hint="eastAsia" w:ascii="Times New Roman" w:hAnsi="Times New Roman" w:cs="Times New Roman"/>
          <w:color w:val="auto"/>
          <w:kern w:val="2"/>
          <w:highlight w:val="none"/>
        </w:rPr>
        <w:t>（财办库〔2024〕113号）</w:t>
      </w:r>
    </w:p>
    <w:p w14:paraId="697F0CC5">
      <w:pPr>
        <w:rPr>
          <w:rFonts w:ascii="Times New Roman" w:hAnsi="Times New Roman" w:eastAsia="仿宋"/>
          <w:color w:val="auto"/>
          <w:sz w:val="28"/>
          <w:szCs w:val="32"/>
          <w:highlight w:val="none"/>
        </w:rPr>
      </w:pPr>
      <w:r>
        <w:rPr>
          <w:rFonts w:hint="eastAsia"/>
          <w:color w:val="auto"/>
          <w:sz w:val="24"/>
          <w:highlight w:val="none"/>
        </w:rPr>
        <w:t>如有更新或增加，以财政部门发布为准。</w:t>
      </w:r>
    </w:p>
    <w:p w14:paraId="1042466B">
      <w:pPr>
        <w:pStyle w:val="24"/>
        <w:jc w:val="center"/>
        <w:rPr>
          <w:rFonts w:ascii="Times New Roman" w:hAnsi="Times New Roman" w:eastAsia="仿宋"/>
          <w:b/>
          <w:bCs/>
          <w:color w:val="auto"/>
          <w:sz w:val="32"/>
          <w:szCs w:val="36"/>
          <w:highlight w:val="none"/>
        </w:rPr>
      </w:pPr>
    </w:p>
    <w:p w14:paraId="37ED86A4">
      <w:pPr>
        <w:pStyle w:val="24"/>
        <w:jc w:val="center"/>
        <w:rPr>
          <w:rFonts w:ascii="Times New Roman" w:hAnsi="Times New Roman" w:eastAsia="仿宋"/>
          <w:b/>
          <w:bCs/>
          <w:color w:val="auto"/>
          <w:sz w:val="32"/>
          <w:szCs w:val="36"/>
          <w:highlight w:val="none"/>
        </w:rPr>
      </w:pPr>
    </w:p>
    <w:p w14:paraId="37FB628C">
      <w:pPr>
        <w:rPr>
          <w:rFonts w:ascii="Times New Roman" w:hAnsi="Times New Roman" w:eastAsia="仿宋"/>
          <w:b/>
          <w:bCs/>
          <w:color w:val="auto"/>
          <w:sz w:val="32"/>
          <w:szCs w:val="36"/>
          <w:highlight w:val="none"/>
        </w:rPr>
      </w:pPr>
    </w:p>
    <w:p w14:paraId="47A76BA0">
      <w:pPr>
        <w:pStyle w:val="3"/>
        <w:rPr>
          <w:rFonts w:ascii="Times New Roman" w:hAnsi="Times New Roman" w:eastAsia="仿宋"/>
          <w:b/>
          <w:bCs/>
          <w:color w:val="auto"/>
          <w:sz w:val="32"/>
          <w:szCs w:val="36"/>
          <w:highlight w:val="none"/>
        </w:rPr>
      </w:pPr>
    </w:p>
    <w:p w14:paraId="3904145D">
      <w:pPr>
        <w:pStyle w:val="3"/>
        <w:rPr>
          <w:rFonts w:ascii="Times New Roman" w:hAnsi="Times New Roman" w:eastAsia="仿宋"/>
          <w:b/>
          <w:bCs/>
          <w:color w:val="auto"/>
          <w:sz w:val="32"/>
          <w:szCs w:val="36"/>
          <w:highlight w:val="none"/>
        </w:rPr>
      </w:pPr>
    </w:p>
    <w:p w14:paraId="1277FA10">
      <w:pPr>
        <w:pStyle w:val="3"/>
        <w:rPr>
          <w:rFonts w:ascii="Times New Roman" w:hAnsi="Times New Roman" w:eastAsia="仿宋"/>
          <w:b/>
          <w:bCs/>
          <w:color w:val="auto"/>
          <w:sz w:val="32"/>
          <w:szCs w:val="36"/>
          <w:highlight w:val="none"/>
        </w:rPr>
      </w:pPr>
    </w:p>
    <w:p w14:paraId="472FC436">
      <w:pPr>
        <w:pStyle w:val="3"/>
        <w:rPr>
          <w:rFonts w:ascii="Times New Roman" w:hAnsi="Times New Roman" w:eastAsia="仿宋"/>
          <w:b/>
          <w:bCs/>
          <w:color w:val="auto"/>
          <w:sz w:val="32"/>
          <w:szCs w:val="36"/>
          <w:highlight w:val="none"/>
        </w:rPr>
      </w:pPr>
    </w:p>
    <w:p w14:paraId="474ED6D1">
      <w:pPr>
        <w:jc w:val="center"/>
        <w:rPr>
          <w:rFonts w:ascii="Times New Roman" w:hAnsi="Times New Roman" w:eastAsia="仿宋"/>
          <w:b/>
          <w:bCs/>
          <w:color w:val="auto"/>
          <w:sz w:val="36"/>
          <w:szCs w:val="36"/>
          <w:highlight w:val="none"/>
        </w:rPr>
      </w:pPr>
      <w:r>
        <w:rPr>
          <w:rFonts w:hint="eastAsia" w:ascii="Times New Roman" w:hAnsi="Times New Roman" w:eastAsia="仿宋"/>
          <w:b/>
          <w:bCs/>
          <w:color w:val="auto"/>
          <w:sz w:val="36"/>
          <w:szCs w:val="36"/>
          <w:highlight w:val="none"/>
        </w:rPr>
        <w:t>服务类</w:t>
      </w:r>
      <w:bookmarkStart w:id="136" w:name="_Toc24725"/>
      <w:bookmarkStart w:id="137" w:name="_Toc32447"/>
    </w:p>
    <w:bookmarkEnd w:id="136"/>
    <w:bookmarkEnd w:id="137"/>
    <w:p w14:paraId="47D341FC">
      <w:pPr>
        <w:pStyle w:val="5"/>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市警务训练保障中心物业服务</w:t>
      </w:r>
      <w:r>
        <w:rPr>
          <w:rFonts w:hint="default" w:ascii="Times New Roman" w:hAnsi="Times New Roman" w:cs="Times New Roman"/>
          <w:color w:val="auto"/>
          <w:highlight w:val="none"/>
        </w:rPr>
        <w:t>采购</w:t>
      </w:r>
      <w:r>
        <w:rPr>
          <w:rFonts w:hint="default" w:ascii="Times New Roman" w:hAnsi="Times New Roman" w:cs="Times New Roman"/>
          <w:color w:val="auto"/>
          <w:highlight w:val="none"/>
          <w:lang w:eastAsia="zh-CN"/>
        </w:rPr>
        <w:t>需求</w:t>
      </w:r>
    </w:p>
    <w:p w14:paraId="6CB93F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黑体_GBK" w:cs="Times New Roman"/>
          <w:color w:val="auto"/>
          <w:sz w:val="32"/>
          <w:szCs w:val="32"/>
          <w:highlight w:val="none"/>
          <w:lang w:eastAsia="zh-CN"/>
        </w:rPr>
      </w:pPr>
    </w:p>
    <w:p w14:paraId="6FCBEFD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default" w:ascii="Times New Roman" w:hAnsi="Times New Roman" w:eastAsia="方正黑体_GBK" w:cs="Times New Roman"/>
          <w:b w:val="0"/>
          <w:bCs w:val="0"/>
          <w:color w:val="auto"/>
          <w:kern w:val="0"/>
          <w:sz w:val="32"/>
          <w:szCs w:val="32"/>
          <w:highlight w:val="none"/>
          <w:lang w:val="en-US" w:eastAsia="zh-CN" w:bidi="ar"/>
        </w:rPr>
      </w:pPr>
      <w:r>
        <w:rPr>
          <w:rFonts w:hint="default" w:ascii="Times New Roman" w:hAnsi="Times New Roman" w:eastAsia="方正黑体_GBK" w:cs="Times New Roman"/>
          <w:b w:val="0"/>
          <w:bCs w:val="0"/>
          <w:color w:val="auto"/>
          <w:kern w:val="0"/>
          <w:sz w:val="32"/>
          <w:szCs w:val="32"/>
          <w:highlight w:val="none"/>
          <w:lang w:eastAsia="zh-CN" w:bidi="ar"/>
        </w:rPr>
        <w:t>一、项目基本情况</w:t>
      </w:r>
    </w:p>
    <w:p w14:paraId="758DA63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outlineLvl w:val="9"/>
        <w:rPr>
          <w:rFonts w:hint="default" w:ascii="Times New Roman" w:hAnsi="Times New Roman" w:eastAsia="方正仿宋_GBK" w:cs="Times New Roman"/>
          <w:b/>
          <w:bCs/>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1、项目名称：</w:t>
      </w:r>
      <w:r>
        <w:rPr>
          <w:rFonts w:hint="default" w:ascii="Times New Roman" w:hAnsi="Times New Roman" w:eastAsia="方正仿宋_GBK" w:cs="Times New Roman"/>
          <w:b w:val="0"/>
          <w:bCs w:val="0"/>
          <w:color w:val="auto"/>
          <w:kern w:val="0"/>
          <w:sz w:val="32"/>
          <w:szCs w:val="32"/>
          <w:highlight w:val="none"/>
          <w:lang w:val="en-US" w:eastAsia="zh-CN" w:bidi="ar"/>
        </w:rPr>
        <w:t>乌鲁木齐市警务训练保障中心物业服务</w:t>
      </w:r>
      <w:r>
        <w:rPr>
          <w:rFonts w:hint="eastAsia" w:ascii="Times New Roman" w:hAnsi="Times New Roman" w:eastAsia="方正仿宋_GBK" w:cs="Times New Roman"/>
          <w:b w:val="0"/>
          <w:bCs w:val="0"/>
          <w:color w:val="auto"/>
          <w:kern w:val="0"/>
          <w:sz w:val="32"/>
          <w:szCs w:val="32"/>
          <w:highlight w:val="none"/>
          <w:lang w:val="en-US" w:eastAsia="zh-CN" w:bidi="ar"/>
        </w:rPr>
        <w:t>采购</w:t>
      </w:r>
      <w:r>
        <w:rPr>
          <w:rFonts w:hint="default" w:ascii="Times New Roman" w:hAnsi="Times New Roman" w:eastAsia="方正仿宋_GBK" w:cs="Times New Roman"/>
          <w:b w:val="0"/>
          <w:bCs w:val="0"/>
          <w:color w:val="auto"/>
          <w:kern w:val="0"/>
          <w:sz w:val="32"/>
          <w:szCs w:val="32"/>
          <w:highlight w:val="none"/>
          <w:lang w:val="en-US" w:eastAsia="zh-CN" w:bidi="ar"/>
        </w:rPr>
        <w:t>项目</w:t>
      </w:r>
    </w:p>
    <w:p w14:paraId="4C0441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outlineLvl w:val="9"/>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val="en-US" w:eastAsia="zh-CN" w:bidi="ar"/>
        </w:rPr>
        <w:t>2、</w:t>
      </w:r>
      <w:r>
        <w:rPr>
          <w:rFonts w:hint="default" w:ascii="Times New Roman" w:hAnsi="Times New Roman" w:eastAsia="方正仿宋_GBK" w:cs="Times New Roman"/>
          <w:b/>
          <w:bCs/>
          <w:color w:val="auto"/>
          <w:kern w:val="0"/>
          <w:sz w:val="32"/>
          <w:szCs w:val="32"/>
          <w:highlight w:val="none"/>
          <w:lang w:eastAsia="zh-CN" w:bidi="ar"/>
        </w:rPr>
        <w:t>服务地点：</w:t>
      </w:r>
      <w:r>
        <w:rPr>
          <w:rFonts w:hint="default" w:ascii="Times New Roman" w:hAnsi="Times New Roman" w:eastAsia="方正仿宋_GBK" w:cs="Times New Roman"/>
          <w:color w:val="auto"/>
          <w:spacing w:val="-4"/>
          <w:sz w:val="32"/>
          <w:szCs w:val="32"/>
          <w:highlight w:val="none"/>
          <w:lang w:val="en-US" w:eastAsia="zh-CN"/>
        </w:rPr>
        <w:t>乌鲁木齐市乌鲁木齐县水西沟镇</w:t>
      </w:r>
      <w:r>
        <w:rPr>
          <w:rFonts w:hint="default" w:ascii="Times New Roman" w:hAnsi="Times New Roman" w:eastAsia="方正仿宋_GBK" w:cs="Times New Roman"/>
          <w:color w:val="auto"/>
          <w:sz w:val="32"/>
          <w:szCs w:val="32"/>
          <w:highlight w:val="none"/>
          <w:lang w:val="en-US" w:eastAsia="zh-CN"/>
        </w:rPr>
        <w:t>南康大道东一巷水西沟训练基地</w:t>
      </w:r>
    </w:p>
    <w:p w14:paraId="7074462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outlineLvl w:val="9"/>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3、</w:t>
      </w:r>
      <w:r>
        <w:rPr>
          <w:rFonts w:hint="default" w:ascii="Times New Roman" w:hAnsi="Times New Roman" w:eastAsia="方正仿宋_GBK" w:cs="Times New Roman"/>
          <w:b/>
          <w:bCs/>
          <w:color w:val="auto"/>
          <w:kern w:val="0"/>
          <w:sz w:val="32"/>
          <w:szCs w:val="32"/>
          <w:highlight w:val="none"/>
          <w:lang w:eastAsia="zh-CN" w:bidi="ar"/>
        </w:rPr>
        <w:t>服务范围：</w:t>
      </w:r>
      <w:r>
        <w:rPr>
          <w:rFonts w:hint="default" w:ascii="Times New Roman" w:hAnsi="Times New Roman" w:eastAsia="方正仿宋_GBK" w:cs="Times New Roman"/>
          <w:b w:val="0"/>
          <w:bCs w:val="0"/>
          <w:color w:val="auto"/>
          <w:kern w:val="0"/>
          <w:sz w:val="32"/>
          <w:szCs w:val="32"/>
          <w:highlight w:val="none"/>
          <w:lang w:eastAsia="zh-CN" w:bidi="ar"/>
        </w:rPr>
        <w:t>覆盖营区内投入使用的教学楼（9135.2</w:t>
      </w:r>
      <w:r>
        <w:rPr>
          <w:rFonts w:hint="default" w:ascii="Times New Roman" w:hAnsi="Times New Roman" w:eastAsia="方正仿宋_GBK" w:cs="Times New Roman"/>
          <w:b w:val="0"/>
          <w:bCs w:val="0"/>
          <w:color w:val="auto"/>
          <w:w w:val="10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eastAsia="zh-CN" w:bidi="ar"/>
        </w:rPr>
        <w:t>）、宿舍楼</w:t>
      </w:r>
      <w:r>
        <w:rPr>
          <w:rFonts w:hint="default" w:ascii="Times New Roman" w:hAnsi="Times New Roman" w:eastAsia="方正仿宋_GBK" w:cs="Times New Roman"/>
          <w:b w:val="0"/>
          <w:bCs w:val="0"/>
          <w:color w:val="auto"/>
          <w:kern w:val="0"/>
          <w:sz w:val="32"/>
          <w:szCs w:val="32"/>
          <w:highlight w:val="none"/>
          <w:lang w:val="en-US" w:eastAsia="zh-CN" w:bidi="ar"/>
        </w:rPr>
        <w:t>4栋（15268.4</w:t>
      </w:r>
      <w:r>
        <w:rPr>
          <w:rFonts w:hint="default" w:ascii="Times New Roman" w:hAnsi="Times New Roman" w:eastAsia="方正仿宋_GBK" w:cs="Times New Roman"/>
          <w:b w:val="0"/>
          <w:bCs w:val="0"/>
          <w:color w:val="auto"/>
          <w:w w:val="10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eastAsia="zh-CN" w:bidi="ar"/>
        </w:rPr>
        <w:t>、体育馆（6946.2</w:t>
      </w:r>
      <w:r>
        <w:rPr>
          <w:rFonts w:hint="default" w:ascii="Times New Roman" w:hAnsi="Times New Roman" w:eastAsia="方正仿宋_GBK" w:cs="Times New Roman"/>
          <w:b w:val="0"/>
          <w:bCs w:val="0"/>
          <w:color w:val="auto"/>
          <w:w w:val="10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eastAsia="zh-CN" w:bidi="ar"/>
        </w:rPr>
        <w:t>）、学术报告厅（9817.5</w:t>
      </w:r>
      <w:r>
        <w:rPr>
          <w:rFonts w:hint="default" w:ascii="Times New Roman" w:hAnsi="Times New Roman" w:eastAsia="方正仿宋_GBK" w:cs="Times New Roman"/>
          <w:b w:val="0"/>
          <w:bCs w:val="0"/>
          <w:color w:val="auto"/>
          <w:w w:val="10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eastAsia="zh-CN" w:bidi="ar"/>
        </w:rPr>
        <w:t>）、排爆楼（2098</w:t>
      </w:r>
      <w:r>
        <w:rPr>
          <w:rFonts w:hint="default" w:ascii="Times New Roman" w:hAnsi="Times New Roman" w:eastAsia="方正仿宋_GBK" w:cs="Times New Roman"/>
          <w:b w:val="0"/>
          <w:bCs w:val="0"/>
          <w:color w:val="auto"/>
          <w:w w:val="10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US" w:eastAsia="zh-CN" w:bidi="ar"/>
        </w:rPr>
        <w:t>楼宇走廊、楼梯、卫生间、教室、宿舍、会议室等活动场所保洁打扫，不含教学楼办公区域及未启用楼栋楼层卫生打扫，</w:t>
      </w:r>
      <w:r>
        <w:rPr>
          <w:rFonts w:hint="default" w:ascii="Times New Roman" w:hAnsi="Times New Roman" w:eastAsia="仿宋_GB2312" w:cs="Times New Roman"/>
          <w:color w:val="auto"/>
          <w:sz w:val="32"/>
          <w:szCs w:val="32"/>
          <w:highlight w:val="none"/>
          <w:u w:val="none"/>
          <w:lang w:val="en-US" w:eastAsia="zh-CN"/>
        </w:rPr>
        <w:t>总建筑面积43265.3</w:t>
      </w:r>
      <w:r>
        <w:rPr>
          <w:rFonts w:hint="default" w:ascii="Times New Roman" w:hAnsi="Times New Roman" w:eastAsia="方正仿宋_GBK" w:cs="Times New Roman"/>
          <w:b w:val="0"/>
          <w:bCs w:val="0"/>
          <w:color w:val="auto"/>
          <w:w w:val="10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bidi="ar"/>
        </w:rPr>
        <w:t>；室外营区主干道和硬质地面、人行道、停车场；园林绿化及绿化区域卫生清扫。</w:t>
      </w:r>
    </w:p>
    <w:p w14:paraId="304D142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outlineLvl w:val="9"/>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val="en-US" w:eastAsia="zh-CN" w:bidi="ar"/>
        </w:rPr>
        <w:t>4</w:t>
      </w:r>
      <w:r>
        <w:rPr>
          <w:rFonts w:hint="default" w:ascii="Times New Roman" w:hAnsi="Times New Roman" w:eastAsia="方正仿宋_GBK" w:cs="Times New Roman"/>
          <w:b/>
          <w:bCs/>
          <w:color w:val="auto"/>
          <w:kern w:val="0"/>
          <w:sz w:val="32"/>
          <w:szCs w:val="32"/>
          <w:highlight w:val="none"/>
          <w:lang w:eastAsia="zh-CN" w:bidi="ar"/>
        </w:rPr>
        <w:t>、服务期限：</w:t>
      </w:r>
      <w:r>
        <w:rPr>
          <w:rFonts w:hint="default" w:ascii="Times New Roman" w:hAnsi="Times New Roman" w:eastAsia="方正仿宋_GBK" w:cs="Times New Roman"/>
          <w:color w:val="auto"/>
          <w:kern w:val="0"/>
          <w:sz w:val="32"/>
          <w:szCs w:val="32"/>
          <w:highlight w:val="none"/>
          <w:lang w:bidi="ar"/>
        </w:rPr>
        <w:t>自合同签订之日起1年。本项目在预算保障的条件下，可按照 《中华人民共和国财政部令第102号》政府购买服务管理办法第二十四条要求施行,。每年合同期满后，中标人服务质量达到三个季度考核优秀的，与中标人续约下一年合同，中标单价不予调整。若一年合同期满但采购人未获得预算批复或需求取消，则经采购人书面通知中标供应商后，合同到期终止，不再延续。</w:t>
      </w:r>
    </w:p>
    <w:p w14:paraId="3C385711">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default" w:ascii="Times New Roman" w:hAnsi="Times New Roman" w:eastAsia="方正黑体_GBK" w:cs="Times New Roman"/>
          <w:color w:val="auto"/>
          <w:spacing w:val="-2"/>
          <w:sz w:val="32"/>
          <w:szCs w:val="32"/>
          <w:highlight w:val="none"/>
          <w:lang w:val="en-US" w:eastAsia="zh-CN"/>
        </w:rPr>
      </w:pPr>
      <w:r>
        <w:rPr>
          <w:rFonts w:hint="default" w:ascii="Times New Roman" w:hAnsi="Times New Roman" w:eastAsia="方正黑体_GBK" w:cs="Times New Roman"/>
          <w:color w:val="auto"/>
          <w:sz w:val="32"/>
          <w:szCs w:val="32"/>
          <w:highlight w:val="none"/>
          <w:lang w:eastAsia="zh-CN"/>
        </w:rPr>
        <w:t>二、</w:t>
      </w:r>
      <w:r>
        <w:rPr>
          <w:rFonts w:hint="default" w:ascii="Times New Roman" w:hAnsi="Times New Roman" w:eastAsia="方正黑体_GBK" w:cs="Times New Roman"/>
          <w:color w:val="auto"/>
          <w:spacing w:val="-2"/>
          <w:sz w:val="32"/>
          <w:szCs w:val="32"/>
          <w:highlight w:val="none"/>
          <w:lang w:val="en-US" w:eastAsia="zh-CN"/>
        </w:rPr>
        <w:t>服务费用和支付方式</w:t>
      </w:r>
    </w:p>
    <w:p w14:paraId="04A836E6">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color w:val="auto"/>
          <w:spacing w:val="-2"/>
          <w:sz w:val="32"/>
          <w:szCs w:val="32"/>
          <w:highlight w:val="none"/>
          <w:lang w:val="en-US" w:eastAsia="zh-CN"/>
        </w:rPr>
        <w:t>1、费用总价：本合同服务费用按年计算，</w:t>
      </w:r>
      <w:r>
        <w:rPr>
          <w:rFonts w:hint="default" w:ascii="Times New Roman" w:hAnsi="Times New Roman" w:eastAsia="方正仿宋_GBK" w:cs="Times New Roman"/>
          <w:color w:val="auto"/>
          <w:spacing w:val="-2"/>
          <w:sz w:val="32"/>
          <w:szCs w:val="32"/>
          <w:highlight w:val="none"/>
          <w:u w:val="single"/>
          <w:lang w:val="en-US" w:eastAsia="zh-CN"/>
        </w:rPr>
        <w:t>219.16万元/年</w:t>
      </w:r>
      <w:r>
        <w:rPr>
          <w:rFonts w:hint="default" w:ascii="Times New Roman" w:hAnsi="Times New Roman" w:eastAsia="方正仿宋_GBK" w:cs="Times New Roman"/>
          <w:color w:val="auto"/>
          <w:spacing w:val="-2"/>
          <w:sz w:val="32"/>
          <w:szCs w:val="32"/>
          <w:highlight w:val="none"/>
          <w:lang w:val="en-US" w:eastAsia="zh-CN"/>
        </w:rPr>
        <w:t>，</w:t>
      </w:r>
      <w:r>
        <w:rPr>
          <w:rFonts w:hint="eastAsia" w:ascii="Times New Roman" w:hAnsi="Times New Roman" w:eastAsia="方正仿宋_GBK" w:cs="Times New Roman"/>
          <w:color w:val="auto"/>
          <w:spacing w:val="5"/>
          <w:kern w:val="2"/>
          <w:sz w:val="31"/>
          <w:szCs w:val="31"/>
          <w:highlight w:val="none"/>
          <w:lang w:val="en-US" w:eastAsia="zh-CN" w:bidi="ar-SA"/>
        </w:rPr>
        <w:t>中标人</w:t>
      </w:r>
      <w:r>
        <w:rPr>
          <w:rFonts w:hint="default" w:ascii="Times New Roman" w:hAnsi="Times New Roman" w:eastAsia="方正仿宋_GBK" w:cs="Times New Roman"/>
          <w:color w:val="auto"/>
          <w:spacing w:val="5"/>
          <w:kern w:val="2"/>
          <w:sz w:val="31"/>
          <w:szCs w:val="31"/>
          <w:highlight w:val="none"/>
          <w:lang w:val="en-US" w:eastAsia="zh-CN" w:bidi="ar-SA"/>
        </w:rPr>
        <w:t>必须向采购人提供开户行及账号和收据，</w:t>
      </w:r>
      <w:r>
        <w:rPr>
          <w:rFonts w:hint="default" w:ascii="Times New Roman" w:hAnsi="Times New Roman" w:eastAsia="方正仿宋_GBK" w:cs="Times New Roman"/>
          <w:color w:val="auto"/>
          <w:spacing w:val="-2"/>
          <w:sz w:val="32"/>
          <w:szCs w:val="32"/>
          <w:highlight w:val="none"/>
          <w:lang w:val="en-US" w:eastAsia="zh-CN"/>
        </w:rPr>
        <w:t>服务期内</w:t>
      </w:r>
      <w:r>
        <w:rPr>
          <w:rFonts w:hint="eastAsia" w:ascii="Times New Roman" w:hAnsi="Times New Roman" w:eastAsia="方正仿宋_GBK" w:cs="Times New Roman"/>
          <w:color w:val="auto"/>
          <w:spacing w:val="5"/>
          <w:kern w:val="2"/>
          <w:sz w:val="31"/>
          <w:szCs w:val="31"/>
          <w:highlight w:val="none"/>
          <w:lang w:val="en-US" w:eastAsia="zh-CN" w:bidi="ar-SA"/>
        </w:rPr>
        <w:t>中标人</w:t>
      </w:r>
      <w:r>
        <w:rPr>
          <w:rFonts w:hint="default" w:ascii="Times New Roman" w:hAnsi="Times New Roman" w:eastAsia="方正仿宋_GBK" w:cs="Times New Roman"/>
          <w:color w:val="auto"/>
          <w:spacing w:val="-2"/>
          <w:sz w:val="32"/>
          <w:szCs w:val="32"/>
          <w:highlight w:val="none"/>
          <w:lang w:val="en-US" w:eastAsia="zh-CN"/>
        </w:rPr>
        <w:t>不得在服务费用以外向甲方以任何形式主张任何权利。</w:t>
      </w:r>
    </w:p>
    <w:p w14:paraId="7E3FB1F8">
      <w:pPr>
        <w:pStyle w:val="2"/>
        <w:rPr>
          <w:rFonts w:hint="default"/>
          <w:highlight w:val="none"/>
          <w:lang w:val="en-US" w:eastAsia="zh-CN"/>
        </w:rPr>
      </w:pPr>
      <w:r>
        <w:rPr>
          <w:rFonts w:hint="default" w:ascii="Times New Roman" w:hAnsi="Times New Roman" w:eastAsia="方正仿宋_GBK" w:cs="Times New Roman"/>
          <w:color w:val="auto"/>
          <w:spacing w:val="-2"/>
          <w:sz w:val="32"/>
          <w:szCs w:val="32"/>
          <w:highlight w:val="none"/>
          <w:lang w:val="en-US" w:eastAsia="zh-CN"/>
        </w:rPr>
        <w:t>2、支付方式：</w:t>
      </w:r>
      <w:r>
        <w:rPr>
          <w:rFonts w:hint="eastAsia" w:ascii="Times New Roman" w:hAnsi="Times New Roman" w:eastAsia="方正仿宋_GBK" w:cs="Times New Roman"/>
          <w:color w:val="auto"/>
          <w:spacing w:val="-2"/>
          <w:sz w:val="32"/>
          <w:szCs w:val="32"/>
          <w:highlight w:val="none"/>
          <w:lang w:val="en-US" w:eastAsia="zh-CN"/>
        </w:rPr>
        <w:t>签订合同后，按季度支付合同款项，第一季度款项需于合同签订15天内予以支付，后期每季度结束后15天内，根据履约验收情况支付合同款项。</w:t>
      </w:r>
    </w:p>
    <w:p w14:paraId="7E33FEE6">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color w:val="auto"/>
          <w:spacing w:val="-2"/>
          <w:sz w:val="32"/>
          <w:szCs w:val="32"/>
          <w:highlight w:val="none"/>
          <w:lang w:val="en-US" w:eastAsia="zh-CN"/>
        </w:rPr>
        <w:t>3、已纳入物业服务费但未投入使用楼宇的保洁卫生服务费，按实际投入使用日期进行支付，具体以甲方派工单日期为准。</w:t>
      </w:r>
    </w:p>
    <w:p w14:paraId="67612FE1">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color w:val="auto"/>
          <w:spacing w:val="-2"/>
          <w:sz w:val="32"/>
          <w:szCs w:val="32"/>
          <w:highlight w:val="none"/>
          <w:lang w:val="en-US" w:eastAsia="zh-CN"/>
        </w:rPr>
        <w:t>4、物业服务费用包括但不限于以下内容：劳务支出、管理费、各种社会保险、安全保险、劳保福利、住宿、各类耗材、清洁用具（含扫把、簸箕、拖把、塑料手套，各种毛巾抹布、洗衣粉及生活垃圾袋、清洁刷和工作服等），园林绿化用具、扫雪用具和器械，各种材料、器械损耗、增加员工福利费用、节假日加班、每年两次的团建费、每年两次的福利费、税费等费用。</w:t>
      </w:r>
    </w:p>
    <w:p w14:paraId="168F0C4D">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color w:val="auto"/>
          <w:spacing w:val="-2"/>
          <w:sz w:val="32"/>
          <w:szCs w:val="32"/>
          <w:highlight w:val="none"/>
          <w:lang w:val="en-US" w:eastAsia="zh-CN"/>
        </w:rPr>
        <w:t>各类耗材包括但不限于洗地机、地毯清洗机、自动洗地吸水机、抛光机、吸水洗尘机、地毯吹干机、真空吸尘机、垃圾车、扫雪车、提示牌等，以上工具不少于1台。</w:t>
      </w:r>
    </w:p>
    <w:p w14:paraId="5ABAFB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eastAsia="zh-CN"/>
        </w:rPr>
        <w:t>三、岗位人员要求</w:t>
      </w:r>
    </w:p>
    <w:p w14:paraId="33ECA9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该项目中标人投入人数不少于</w:t>
      </w:r>
      <w:r>
        <w:rPr>
          <w:rFonts w:hint="eastAsia" w:ascii="Times New Roman" w:hAnsi="Times New Roman" w:eastAsia="方正仿宋_GBK" w:cs="Times New Roman"/>
          <w:b w:val="0"/>
          <w:bCs w:val="0"/>
          <w:color w:val="auto"/>
          <w:sz w:val="32"/>
          <w:szCs w:val="32"/>
          <w:highlight w:val="none"/>
          <w:lang w:val="en-US" w:eastAsia="zh-CN"/>
        </w:rPr>
        <w:t>28</w:t>
      </w:r>
      <w:r>
        <w:rPr>
          <w:rFonts w:hint="default" w:ascii="Times New Roman" w:hAnsi="Times New Roman" w:eastAsia="方正仿宋_GBK" w:cs="Times New Roman"/>
          <w:b w:val="0"/>
          <w:bCs w:val="0"/>
          <w:color w:val="auto"/>
          <w:sz w:val="32"/>
          <w:szCs w:val="32"/>
          <w:highlight w:val="none"/>
          <w:lang w:val="en-US" w:eastAsia="zh-CN"/>
        </w:rPr>
        <w:t>名，具体人员岗位如下：</w:t>
      </w:r>
    </w:p>
    <w:p w14:paraId="0668DB65">
      <w:pPr>
        <w:keepNext w:val="0"/>
        <w:keepLines w:val="0"/>
        <w:pageBreakBefore w:val="0"/>
        <w:numPr>
          <w:ilvl w:val="0"/>
          <w:numId w:val="0"/>
        </w:numPr>
        <w:wordWrap/>
        <w:overflowPunct/>
        <w:topLinePunct w:val="0"/>
        <w:bidi w:val="0"/>
        <w:spacing w:line="560" w:lineRule="exact"/>
        <w:ind w:firstLine="635" w:firstLineChars="200"/>
        <w:jc w:val="left"/>
        <w:rPr>
          <w:rFonts w:hint="default" w:ascii="Times New Roman" w:hAnsi="Times New Roman" w:eastAsia="方正楷体_GBK" w:cs="Times New Roman"/>
          <w:b/>
          <w:bCs/>
          <w:color w:val="auto"/>
          <w:spacing w:val="-2"/>
          <w:sz w:val="32"/>
          <w:szCs w:val="32"/>
          <w:highlight w:val="none"/>
          <w:lang w:val="en-US" w:eastAsia="zh-CN"/>
        </w:rPr>
      </w:pPr>
      <w:r>
        <w:rPr>
          <w:rFonts w:hint="default" w:ascii="Times New Roman" w:hAnsi="Times New Roman" w:eastAsia="方正楷体_GBK" w:cs="Times New Roman"/>
          <w:b/>
          <w:bCs/>
          <w:color w:val="auto"/>
          <w:spacing w:val="-2"/>
          <w:sz w:val="32"/>
          <w:szCs w:val="32"/>
          <w:highlight w:val="none"/>
          <w:lang w:val="en-US" w:eastAsia="zh-CN"/>
        </w:rPr>
        <w:t>1、项目经理1名</w:t>
      </w:r>
    </w:p>
    <w:p w14:paraId="67491313">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lang w:val="en-US" w:eastAsia="zh-CN"/>
        </w:rPr>
        <w:t>用工条件：</w:t>
      </w:r>
      <w:r>
        <w:rPr>
          <w:rFonts w:hint="default" w:ascii="Times New Roman" w:hAnsi="Times New Roman" w:eastAsia="方正仿宋_GBK" w:cs="Times New Roman"/>
          <w:color w:val="auto"/>
          <w:sz w:val="32"/>
          <w:szCs w:val="32"/>
          <w:highlight w:val="none"/>
          <w:vertAlign w:val="baseline"/>
          <w:lang w:val="en-US" w:eastAsia="zh-CN"/>
        </w:rPr>
        <w:t>（1）持物业行业项目经理</w:t>
      </w:r>
      <w:r>
        <w:rPr>
          <w:rFonts w:hint="eastAsia" w:ascii="Times New Roman" w:hAnsi="Times New Roman" w:eastAsia="方正仿宋_GBK" w:cs="Times New Roman"/>
          <w:color w:val="auto"/>
          <w:sz w:val="32"/>
          <w:szCs w:val="32"/>
          <w:highlight w:val="none"/>
          <w:vertAlign w:val="baseline"/>
          <w:lang w:val="en-US" w:eastAsia="zh-CN"/>
        </w:rPr>
        <w:t>从业证</w:t>
      </w:r>
      <w:r>
        <w:rPr>
          <w:rFonts w:hint="default" w:ascii="Times New Roman" w:hAnsi="Times New Roman" w:eastAsia="方正仿宋_GBK" w:cs="Times New Roman"/>
          <w:color w:val="auto"/>
          <w:sz w:val="32"/>
          <w:szCs w:val="32"/>
          <w:highlight w:val="none"/>
          <w:vertAlign w:val="baseline"/>
          <w:lang w:val="en-US" w:eastAsia="zh-CN"/>
        </w:rPr>
        <w:t>，且具备5年以上从业经验；（2）大专及以上学历，身体健康、具有较强协调能力和决策能力、责任心强、综合素质较高；（3）类似工作经验丰富，具有物业管理经验；（4）具备熟练操作、使用各类硬件设施及电脑软件的能力。</w:t>
      </w:r>
    </w:p>
    <w:p w14:paraId="2165316A">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color w:val="auto"/>
          <w:sz w:val="32"/>
          <w:szCs w:val="32"/>
          <w:highlight w:val="none"/>
          <w:vertAlign w:val="baseline"/>
          <w:lang w:val="en-US" w:eastAsia="zh-CN"/>
        </w:rPr>
        <w:t>：（1）主持物业公司全盘工作，负责所属员工的日常工作管理，严格遵守采购人的相关规章制度并积极配合做好服务保障，及时发现解决工作中存在的问题；（2）严把录用人员招聘环节，物业公司拟指派至采购人单位的工作人员需提前向采购人报备，经采购人审查合格后，持有上岗资格证方可正式派至采购人单位；（3）具备较强的团队意识，能主动与采购方、物业管理者保持及时、顺畅的沟通；（4）保管好移交的设备设施，做好接收登记，对无法使用的设备设施及时做登记，并将报废物品归还采购方留存。</w:t>
      </w:r>
    </w:p>
    <w:p w14:paraId="0DA444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textAlignment w:val="baseline"/>
        <w:rPr>
          <w:rFonts w:hint="default" w:ascii="Times New Roman" w:hAnsi="Times New Roman" w:eastAsia="方正楷体_GBK" w:cs="Times New Roman"/>
          <w:b/>
          <w:bCs/>
          <w:color w:val="auto"/>
          <w:spacing w:val="-2"/>
          <w:sz w:val="32"/>
          <w:szCs w:val="32"/>
          <w:highlight w:val="none"/>
          <w:lang w:val="en-US" w:eastAsia="zh-CN"/>
        </w:rPr>
      </w:pPr>
      <w:r>
        <w:rPr>
          <w:rFonts w:hint="default" w:ascii="Times New Roman" w:hAnsi="Times New Roman" w:eastAsia="方正楷体_GBK" w:cs="Times New Roman"/>
          <w:b/>
          <w:bCs/>
          <w:color w:val="auto"/>
          <w:spacing w:val="-2"/>
          <w:sz w:val="32"/>
          <w:szCs w:val="32"/>
          <w:highlight w:val="none"/>
          <w:lang w:val="en-US" w:eastAsia="zh-CN"/>
        </w:rPr>
        <w:t>2、保洁员</w:t>
      </w:r>
      <w:r>
        <w:rPr>
          <w:rFonts w:hint="eastAsia" w:ascii="Times New Roman" w:hAnsi="Times New Roman" w:eastAsia="方正楷体_GBK" w:cs="Times New Roman"/>
          <w:b/>
          <w:bCs/>
          <w:color w:val="auto"/>
          <w:spacing w:val="-2"/>
          <w:sz w:val="32"/>
          <w:szCs w:val="32"/>
          <w:highlight w:val="none"/>
          <w:lang w:val="en-US" w:eastAsia="zh-CN"/>
        </w:rPr>
        <w:t>5</w:t>
      </w:r>
      <w:r>
        <w:rPr>
          <w:rFonts w:hint="default" w:ascii="Times New Roman" w:hAnsi="Times New Roman" w:eastAsia="方正楷体_GBK" w:cs="Times New Roman"/>
          <w:b/>
          <w:bCs/>
          <w:color w:val="auto"/>
          <w:spacing w:val="-2"/>
          <w:sz w:val="32"/>
          <w:szCs w:val="32"/>
          <w:highlight w:val="none"/>
          <w:lang w:val="en-US" w:eastAsia="zh-CN"/>
        </w:rPr>
        <w:t>名</w:t>
      </w:r>
    </w:p>
    <w:p w14:paraId="2DDB0700">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lang w:val="en-US" w:eastAsia="zh-CN"/>
        </w:rPr>
        <w:t>用工条件：</w:t>
      </w:r>
      <w:r>
        <w:rPr>
          <w:rFonts w:hint="default" w:ascii="Times New Roman" w:hAnsi="Times New Roman" w:eastAsia="方正仿宋_GBK" w:cs="Times New Roman"/>
          <w:color w:val="auto"/>
          <w:sz w:val="32"/>
          <w:szCs w:val="32"/>
          <w:highlight w:val="none"/>
          <w:vertAlign w:val="baseline"/>
          <w:lang w:val="en-US" w:eastAsia="zh-CN"/>
        </w:rPr>
        <w:t>人员身体健康，无不良嗜好，具有 1 年及以上相关工作经验，熟悉各种保洁工作和清洁用品的使用方法。</w:t>
      </w:r>
    </w:p>
    <w:p w14:paraId="68EC9C56">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color w:val="auto"/>
          <w:sz w:val="32"/>
          <w:szCs w:val="32"/>
          <w:highlight w:val="none"/>
          <w:vertAlign w:val="baseline"/>
          <w:lang w:val="en-US" w:eastAsia="zh-CN"/>
        </w:rPr>
        <w:t>：（1）负责教学楼、体育馆、图书馆、排爆楼等已投入使用的楼宇卫生，每日清洁次数不少于3次，并承担其余未投入使用的楼宇临时性卫生清扫，与宿管员互为补充，高质量完成各项清洁任务；（2）卫生保洁服务范围包括办公院落建筑物内所有公共区域，包括但不限于整个院区公共部分、教学楼、电梯、通道、公用区域、会议室、卫生间、门窗、道路、房屋公用部分的卫生保洁、垃圾收装、清运至垃圾船，做到垃圾日产日清，保持整个营区、办公楼及房屋公共部分干净整洁、道路通畅、污水排放通畅、垃圾收集站干净、整洁；（3）保持室内各包干区清洁卫生、环境宜人；（4）采购人确定的重点部位须专人负责，始终保持清洁状态，卫生间的保障用品供应和摆放应及时；（5）采购人安排的其他临时性工作。</w:t>
      </w:r>
    </w:p>
    <w:p w14:paraId="71D13D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textAlignment w:val="baseline"/>
        <w:rPr>
          <w:rFonts w:hint="default" w:ascii="Times New Roman" w:hAnsi="Times New Roman" w:eastAsia="方正楷体_GBK" w:cs="Times New Roman"/>
          <w:b/>
          <w:bCs/>
          <w:color w:val="auto"/>
          <w:spacing w:val="-2"/>
          <w:sz w:val="32"/>
          <w:szCs w:val="32"/>
          <w:highlight w:val="none"/>
          <w:lang w:val="en-US" w:eastAsia="zh-CN"/>
        </w:rPr>
      </w:pPr>
      <w:r>
        <w:rPr>
          <w:rFonts w:hint="default" w:ascii="Times New Roman" w:hAnsi="Times New Roman" w:eastAsia="方正楷体_GBK" w:cs="Times New Roman"/>
          <w:b/>
          <w:bCs/>
          <w:color w:val="auto"/>
          <w:spacing w:val="-2"/>
          <w:sz w:val="32"/>
          <w:szCs w:val="32"/>
          <w:highlight w:val="none"/>
          <w:lang w:val="en-US" w:eastAsia="zh-CN"/>
        </w:rPr>
        <w:t>3、宿管员4名</w:t>
      </w:r>
    </w:p>
    <w:p w14:paraId="327CABA2">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lang w:val="en-US" w:eastAsia="zh-CN"/>
        </w:rPr>
        <w:t>用工条件：</w:t>
      </w:r>
      <w:r>
        <w:rPr>
          <w:rFonts w:hint="default" w:ascii="Times New Roman" w:hAnsi="Times New Roman" w:eastAsia="方正仿宋_GBK" w:cs="Times New Roman"/>
          <w:color w:val="auto"/>
          <w:sz w:val="32"/>
          <w:szCs w:val="32"/>
          <w:highlight w:val="none"/>
          <w:vertAlign w:val="baseline"/>
          <w:lang w:val="en-US" w:eastAsia="zh-CN"/>
        </w:rPr>
        <w:t>人员身体健康，无不良嗜好，具有 1 年及以上相关工作经验，熟悉宿舍楼管理及各种保洁工作和清洁用品的使用方法。</w:t>
      </w:r>
    </w:p>
    <w:p w14:paraId="412600BA">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color w:val="auto"/>
          <w:sz w:val="32"/>
          <w:szCs w:val="32"/>
          <w:highlight w:val="none"/>
          <w:vertAlign w:val="baseline"/>
          <w:lang w:val="en-US" w:eastAsia="zh-CN"/>
        </w:rPr>
        <w:t>：（1）负责4栋宿舍楼的管理和卫生及布草发放、临时性铺设，4名宿管员在做好各自楼栋卫生的基础上，要随时做好保障任务较重宿舍的支援工作，并与保洁员互为补充，高质量完成各项清洁任务；（2）宿舍保洁服务范围包括楼道、门厅、公共洗漱间、门窗、楼梯间、扶手等公共区域卫生清扫、垃圾收装、清运至垃圾船，做到垃圾日产日清，保持宿舍楼公共部分干净整洁、道路通畅、污水排放通畅、垃圾收集站干净、整洁，每日清洁次数不少于3次；（3）保持室内各包干区清洁卫生、环境宜人；（4）采购人确定的重点部位须专人负责，始终保持清洁状态，卫生间的保障用品供应和摆放应及时；（5）采购人安排的其他临时性工作。</w:t>
      </w:r>
    </w:p>
    <w:p w14:paraId="1C3E0C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textAlignment w:val="baseline"/>
        <w:rPr>
          <w:rFonts w:hint="default" w:ascii="Times New Roman" w:hAnsi="Times New Roman" w:eastAsia="方正楷体_GBK" w:cs="Times New Roman"/>
          <w:b/>
          <w:bCs/>
          <w:color w:val="auto"/>
          <w:spacing w:val="-2"/>
          <w:sz w:val="32"/>
          <w:szCs w:val="32"/>
          <w:highlight w:val="none"/>
          <w:lang w:val="en-US" w:eastAsia="zh-CN"/>
        </w:rPr>
      </w:pPr>
      <w:r>
        <w:rPr>
          <w:rFonts w:hint="default" w:ascii="Times New Roman" w:hAnsi="Times New Roman" w:eastAsia="方正楷体_GBK" w:cs="Times New Roman"/>
          <w:b/>
          <w:bCs/>
          <w:color w:val="auto"/>
          <w:spacing w:val="-2"/>
          <w:sz w:val="32"/>
          <w:szCs w:val="32"/>
          <w:highlight w:val="none"/>
          <w:lang w:val="en-US" w:eastAsia="zh-CN"/>
        </w:rPr>
        <w:t>4、保安员</w:t>
      </w:r>
      <w:r>
        <w:rPr>
          <w:rFonts w:hint="eastAsia" w:ascii="Times New Roman" w:hAnsi="Times New Roman" w:eastAsia="方正楷体_GBK" w:cs="Times New Roman"/>
          <w:b/>
          <w:bCs/>
          <w:color w:val="auto"/>
          <w:spacing w:val="-2"/>
          <w:sz w:val="32"/>
          <w:szCs w:val="32"/>
          <w:highlight w:val="none"/>
          <w:lang w:val="en-US" w:eastAsia="zh-CN"/>
        </w:rPr>
        <w:t>6</w:t>
      </w:r>
      <w:r>
        <w:rPr>
          <w:rFonts w:hint="default" w:ascii="Times New Roman" w:hAnsi="Times New Roman" w:eastAsia="方正楷体_GBK" w:cs="Times New Roman"/>
          <w:b/>
          <w:bCs/>
          <w:color w:val="auto"/>
          <w:spacing w:val="-2"/>
          <w:sz w:val="32"/>
          <w:szCs w:val="32"/>
          <w:highlight w:val="none"/>
          <w:lang w:val="en-US" w:eastAsia="zh-CN"/>
        </w:rPr>
        <w:t>名</w:t>
      </w:r>
    </w:p>
    <w:p w14:paraId="61E5D4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textAlignment w:val="baseline"/>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b/>
          <w:bCs/>
          <w:color w:val="auto"/>
          <w:spacing w:val="-2"/>
          <w:sz w:val="32"/>
          <w:szCs w:val="32"/>
          <w:highlight w:val="none"/>
          <w:lang w:val="en-US" w:eastAsia="zh-CN"/>
        </w:rPr>
        <w:t>用工条件：</w:t>
      </w:r>
      <w:r>
        <w:rPr>
          <w:rFonts w:hint="default" w:ascii="Times New Roman" w:hAnsi="Times New Roman" w:eastAsia="方正仿宋_GBK" w:cs="Times New Roman"/>
          <w:color w:val="auto"/>
          <w:spacing w:val="-2"/>
          <w:sz w:val="32"/>
          <w:szCs w:val="32"/>
          <w:highlight w:val="none"/>
          <w:lang w:val="en-US" w:eastAsia="zh-CN"/>
        </w:rPr>
        <w:t>男性，身体健康，形象端正，无劣迹，无违法犯罪记录；保安人员上岗前必须经过体检、政治审查和保安专业培训后，方能持证上岗。</w:t>
      </w:r>
    </w:p>
    <w:p w14:paraId="3A319853">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color w:val="auto"/>
          <w:spacing w:val="-2"/>
          <w:sz w:val="32"/>
          <w:szCs w:val="32"/>
          <w:highlight w:val="none"/>
          <w:lang w:val="en-US" w:eastAsia="zh-CN"/>
        </w:rPr>
        <w:t>如因保安服务人员离职、享受探亲假或请事假，而出现缺编的现象，中标人应在3日内补齐人员。</w:t>
      </w:r>
    </w:p>
    <w:p w14:paraId="5A8B13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color w:val="auto"/>
          <w:sz w:val="32"/>
          <w:szCs w:val="32"/>
          <w:highlight w:val="none"/>
          <w:vertAlign w:val="baseline"/>
          <w:lang w:val="en-US" w:eastAsia="zh-CN"/>
        </w:rPr>
        <w:t>：（1）门岗管理，营区南侧2个大门、北侧1个大门的值班值守，做好进出人员、车辆登记和核查，外来人员身份核验、联系被访人确认；（2）巡逻防控，每日不少于2次的营区教学楼、宿舍楼、食堂、体育馆、图书馆、车库、排爆楼等重点区域的巡逻巡检，夜间12点对整个营区进行安全巡查，确保消防设施、门窗锁闭、水电安全等；（3）秩序维护，对进出营区车辆进行疏导和规范停放管理，负责做好视频</w:t>
      </w:r>
      <w:r>
        <w:rPr>
          <w:rFonts w:hint="eastAsia" w:ascii="Times New Roman" w:hAnsi="Times New Roman" w:eastAsia="方正仿宋_GBK" w:cs="Times New Roman"/>
          <w:color w:val="auto"/>
          <w:sz w:val="32"/>
          <w:szCs w:val="32"/>
          <w:highlight w:val="none"/>
          <w:vertAlign w:val="baseline"/>
          <w:lang w:val="en-US" w:eastAsia="zh-CN"/>
        </w:rPr>
        <w:t>视频</w:t>
      </w:r>
      <w:r>
        <w:rPr>
          <w:rFonts w:hint="default" w:ascii="Times New Roman" w:hAnsi="Times New Roman" w:eastAsia="方正仿宋_GBK" w:cs="Times New Roman"/>
          <w:color w:val="auto"/>
          <w:sz w:val="32"/>
          <w:szCs w:val="32"/>
          <w:highlight w:val="none"/>
          <w:vertAlign w:val="baseline"/>
          <w:lang w:val="en-US" w:eastAsia="zh-CN"/>
        </w:rPr>
        <w:t>室值守工作和消防控制室值班，</w:t>
      </w:r>
      <w:r>
        <w:rPr>
          <w:rFonts w:hint="eastAsia" w:ascii="Times New Roman" w:hAnsi="Times New Roman" w:eastAsia="方正仿宋_GBK" w:cs="Times New Roman"/>
          <w:color w:val="auto"/>
          <w:sz w:val="32"/>
          <w:szCs w:val="32"/>
          <w:highlight w:val="none"/>
          <w:vertAlign w:val="baseline"/>
          <w:lang w:val="en-US" w:eastAsia="zh-CN"/>
        </w:rPr>
        <w:t>安保</w:t>
      </w:r>
      <w:r>
        <w:rPr>
          <w:rFonts w:hint="default" w:ascii="Times New Roman" w:hAnsi="Times New Roman" w:eastAsia="方正仿宋_GBK" w:cs="Times New Roman"/>
          <w:color w:val="auto"/>
          <w:sz w:val="32"/>
          <w:szCs w:val="32"/>
          <w:highlight w:val="none"/>
          <w:vertAlign w:val="baseline"/>
          <w:lang w:val="en-US" w:eastAsia="zh-CN"/>
        </w:rPr>
        <w:t>系统日常检查与报修。</w:t>
      </w:r>
    </w:p>
    <w:p w14:paraId="11EE4F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楷体_GBK" w:cs="Times New Roman"/>
          <w:b/>
          <w:bCs/>
          <w:color w:val="auto"/>
          <w:sz w:val="32"/>
          <w:szCs w:val="32"/>
          <w:highlight w:val="none"/>
          <w:vertAlign w:val="baseline"/>
          <w:lang w:val="en-US" w:eastAsia="zh-CN"/>
        </w:rPr>
      </w:pPr>
      <w:r>
        <w:rPr>
          <w:rFonts w:hint="default" w:ascii="Times New Roman" w:hAnsi="Times New Roman" w:eastAsia="方正楷体_GBK" w:cs="Times New Roman"/>
          <w:b/>
          <w:bCs/>
          <w:color w:val="auto"/>
          <w:sz w:val="32"/>
          <w:szCs w:val="32"/>
          <w:highlight w:val="none"/>
          <w:vertAlign w:val="baseline"/>
          <w:lang w:val="en-US" w:eastAsia="zh-CN"/>
        </w:rPr>
        <w:t>5、维修工2名</w:t>
      </w:r>
    </w:p>
    <w:p w14:paraId="7EC6B235">
      <w:pPr>
        <w:pStyle w:val="2"/>
        <w:rPr>
          <w:rFonts w:hint="default"/>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用工条件：</w:t>
      </w:r>
      <w:r>
        <w:rPr>
          <w:rFonts w:hint="default" w:ascii="Times New Roman" w:hAnsi="Times New Roman" w:eastAsia="方正仿宋_GBK" w:cs="Times New Roman"/>
          <w:color w:val="auto"/>
          <w:sz w:val="32"/>
          <w:szCs w:val="32"/>
          <w:highlight w:val="none"/>
          <w:vertAlign w:val="baseline"/>
          <w:lang w:val="en-US" w:eastAsia="zh-CN"/>
        </w:rPr>
        <w:t>有3年及以上从业经验，具备有效的特种作业操作证</w:t>
      </w:r>
      <w:r>
        <w:rPr>
          <w:rFonts w:hint="eastAsia" w:ascii="Times New Roman" w:hAnsi="Times New Roman" w:eastAsia="方正仿宋_GBK" w:cs="Times New Roman"/>
          <w:color w:val="auto"/>
          <w:sz w:val="32"/>
          <w:szCs w:val="32"/>
          <w:highlight w:val="none"/>
          <w:vertAlign w:val="baseline"/>
          <w:lang w:val="en-US" w:eastAsia="zh-CN"/>
        </w:rPr>
        <w:t>（</w:t>
      </w:r>
      <w:r>
        <w:rPr>
          <w:rFonts w:hint="default" w:ascii="Times New Roman" w:hAnsi="Times New Roman" w:eastAsia="方正仿宋_GBK" w:cs="Times New Roman"/>
          <w:color w:val="auto"/>
          <w:sz w:val="32"/>
          <w:szCs w:val="32"/>
          <w:highlight w:val="none"/>
          <w:vertAlign w:val="baseline"/>
          <w:lang w:val="en-US" w:eastAsia="zh-CN"/>
        </w:rPr>
        <w:t>低压电工作业、高压电工作业</w:t>
      </w:r>
      <w:r>
        <w:rPr>
          <w:rFonts w:hint="eastAsia" w:ascii="Times New Roman" w:hAnsi="Times New Roman" w:eastAsia="方正仿宋_GBK" w:cs="Times New Roman"/>
          <w:color w:val="auto"/>
          <w:sz w:val="32"/>
          <w:szCs w:val="32"/>
          <w:highlight w:val="none"/>
          <w:vertAlign w:val="baseline"/>
          <w:lang w:val="en-US" w:eastAsia="zh-CN"/>
        </w:rPr>
        <w:t>）</w:t>
      </w:r>
      <w:r>
        <w:rPr>
          <w:rFonts w:hint="default" w:ascii="Times New Roman" w:hAnsi="Times New Roman" w:eastAsia="方正仿宋_GBK" w:cs="Times New Roman"/>
          <w:color w:val="auto"/>
          <w:sz w:val="32"/>
          <w:szCs w:val="32"/>
          <w:highlight w:val="none"/>
          <w:vertAlign w:val="baseline"/>
          <w:lang w:val="en-US" w:eastAsia="zh-CN"/>
        </w:rPr>
        <w:t>，资格证书为国家相关机构部门颁发并提供证明材料。</w:t>
      </w:r>
      <w:r>
        <w:rPr>
          <w:rFonts w:hint="eastAsia" w:ascii="Times New Roman" w:hAnsi="Times New Roman" w:eastAsia="方正仿宋_GBK" w:cs="Times New Roman"/>
          <w:color w:val="auto"/>
          <w:sz w:val="32"/>
          <w:szCs w:val="32"/>
          <w:highlight w:val="none"/>
          <w:vertAlign w:val="baseline"/>
          <w:lang w:val="en-US" w:eastAsia="zh-CN"/>
        </w:rPr>
        <w:t>同时，1名维修人员具备</w:t>
      </w:r>
      <w:r>
        <w:rPr>
          <w:rFonts w:hint="default" w:ascii="Times New Roman" w:hAnsi="Times New Roman" w:eastAsia="方正仿宋_GBK" w:cs="Times New Roman"/>
          <w:b w:val="0"/>
          <w:bCs w:val="0"/>
          <w:color w:val="auto"/>
          <w:kern w:val="2"/>
          <w:sz w:val="32"/>
          <w:szCs w:val="32"/>
          <w:highlight w:val="none"/>
          <w:lang w:val="en-US" w:eastAsia="zh-CN" w:bidi="ar-SA"/>
        </w:rPr>
        <w:t>电梯操作证，确保电梯发生紧急情况时与电梯维保公司对接进行紧急处理。</w:t>
      </w:r>
    </w:p>
    <w:p w14:paraId="3ADCD87E">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color w:val="auto"/>
          <w:sz w:val="32"/>
          <w:szCs w:val="32"/>
          <w:highlight w:val="none"/>
          <w:vertAlign w:val="baseline"/>
          <w:lang w:val="en-US" w:eastAsia="zh-CN"/>
        </w:rPr>
        <w:t>（1）建立24小时运行值班制度；（2）对供电范围内的电气设备定期巡视维护，加强高低压配电室、配电箱、控制柜及线路等重点部位巡查；（3）公共使用的照明、指示灯具线路、开关、接地等保持完好，确保用电安全；（4）发生非计划性停电的，应当在事件发生后及时通知采购人，快速恢复或启用应急电源，并做好应急事件上报及处理工作；（5）复杂故障涉及供电部门维修处置的及时与供电部门联系，并向采购人报告；（6）采购人安排的其他临时性工作。</w:t>
      </w:r>
    </w:p>
    <w:p w14:paraId="0C70CF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楷体_GBK" w:cs="Times New Roman"/>
          <w:b/>
          <w:bCs/>
          <w:color w:val="auto"/>
          <w:sz w:val="32"/>
          <w:szCs w:val="32"/>
          <w:highlight w:val="none"/>
          <w:vertAlign w:val="baseline"/>
          <w:lang w:val="en-US" w:eastAsia="zh-CN"/>
        </w:rPr>
      </w:pPr>
      <w:r>
        <w:rPr>
          <w:rFonts w:hint="default" w:ascii="Times New Roman" w:hAnsi="Times New Roman" w:eastAsia="方正楷体_GBK" w:cs="Times New Roman"/>
          <w:b/>
          <w:bCs/>
          <w:color w:val="auto"/>
          <w:sz w:val="32"/>
          <w:szCs w:val="32"/>
          <w:highlight w:val="none"/>
          <w:vertAlign w:val="baseline"/>
          <w:lang w:val="en-US" w:eastAsia="zh-CN"/>
        </w:rPr>
        <w:t>6、车管岗兼驾驶员2名</w:t>
      </w:r>
    </w:p>
    <w:p w14:paraId="49C33B1C">
      <w:pPr>
        <w:keepNext w:val="0"/>
        <w:keepLines w:val="0"/>
        <w:pageBreakBefore w:val="0"/>
        <w:widowControl/>
        <w:suppressLineNumbers w:val="0"/>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用工条件：</w:t>
      </w:r>
      <w:r>
        <w:rPr>
          <w:rFonts w:hint="default" w:ascii="Times New Roman" w:hAnsi="Times New Roman" w:eastAsia="方正仿宋_GBK" w:cs="Times New Roman"/>
          <w:color w:val="auto"/>
          <w:sz w:val="32"/>
          <w:szCs w:val="32"/>
          <w:highlight w:val="none"/>
          <w:vertAlign w:val="baseline"/>
          <w:lang w:val="en-US" w:eastAsia="zh-CN"/>
        </w:rPr>
        <w:t>男性，年龄不超过</w:t>
      </w:r>
      <w:r>
        <w:rPr>
          <w:rFonts w:hint="eastAsia" w:ascii="Times New Roman" w:hAnsi="Times New Roman" w:eastAsia="方正仿宋_GBK" w:cs="Times New Roman"/>
          <w:color w:val="auto"/>
          <w:sz w:val="32"/>
          <w:szCs w:val="32"/>
          <w:highlight w:val="none"/>
          <w:vertAlign w:val="baseline"/>
          <w:lang w:val="en-US" w:eastAsia="zh-CN"/>
        </w:rPr>
        <w:t>60</w:t>
      </w:r>
      <w:r>
        <w:rPr>
          <w:rFonts w:hint="default" w:ascii="Times New Roman" w:hAnsi="Times New Roman" w:eastAsia="方正仿宋_GBK" w:cs="Times New Roman"/>
          <w:color w:val="auto"/>
          <w:sz w:val="32"/>
          <w:szCs w:val="32"/>
          <w:highlight w:val="none"/>
          <w:vertAlign w:val="baseline"/>
          <w:lang w:val="en-US" w:eastAsia="zh-CN"/>
        </w:rPr>
        <w:t>周岁，由于单位的特殊性</w:t>
      </w:r>
      <w:r>
        <w:rPr>
          <w:rFonts w:hint="eastAsia" w:ascii="Times New Roman" w:hAnsi="Times New Roman" w:eastAsia="方正仿宋_GBK" w:cs="Times New Roman"/>
          <w:color w:val="auto"/>
          <w:sz w:val="32"/>
          <w:szCs w:val="32"/>
          <w:highlight w:val="none"/>
          <w:vertAlign w:val="baseline"/>
          <w:lang w:val="en-US" w:eastAsia="zh-CN"/>
        </w:rPr>
        <w:t>建议</w:t>
      </w:r>
      <w:r>
        <w:rPr>
          <w:rFonts w:hint="default" w:ascii="Times New Roman" w:hAnsi="Times New Roman" w:eastAsia="方正仿宋_GBK" w:cs="Times New Roman"/>
          <w:color w:val="auto"/>
          <w:sz w:val="32"/>
          <w:szCs w:val="32"/>
          <w:highlight w:val="none"/>
          <w:vertAlign w:val="baseline"/>
          <w:lang w:val="en-US" w:eastAsia="zh-CN"/>
        </w:rPr>
        <w:t>使用具有熟练驾驶技能A1驾驶证人员。</w:t>
      </w:r>
    </w:p>
    <w:p w14:paraId="0BDF44EF">
      <w:pPr>
        <w:keepNext w:val="0"/>
        <w:keepLines w:val="0"/>
        <w:pageBreakBefore w:val="0"/>
        <w:widowControl/>
        <w:suppressLineNumbers w:val="0"/>
        <w:wordWrap/>
        <w:overflowPunct/>
        <w:topLinePunct w:val="0"/>
        <w:bidi w:val="0"/>
        <w:spacing w:line="560" w:lineRule="exact"/>
        <w:ind w:firstLine="643" w:firstLineChars="200"/>
        <w:jc w:val="left"/>
        <w:rPr>
          <w:rFonts w:hint="default" w:ascii="Times New Roman" w:hAnsi="Times New Roman" w:eastAsia="方正仿宋_GBK" w:cs="Times New Roman"/>
          <w:b w:val="0"/>
          <w:bCs w:val="0"/>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b w:val="0"/>
          <w:bCs w:val="0"/>
          <w:color w:val="auto"/>
          <w:sz w:val="32"/>
          <w:szCs w:val="32"/>
          <w:highlight w:val="none"/>
          <w:vertAlign w:val="baseline"/>
          <w:lang w:val="en-US" w:eastAsia="zh-CN"/>
        </w:rPr>
        <w:t>：</w:t>
      </w:r>
      <w:r>
        <w:rPr>
          <w:rFonts w:hint="default" w:ascii="Times New Roman" w:hAnsi="Times New Roman" w:eastAsia="方正仿宋_GBK" w:cs="Times New Roman"/>
          <w:color w:val="auto"/>
          <w:sz w:val="32"/>
          <w:szCs w:val="32"/>
          <w:highlight w:val="none"/>
          <w:vertAlign w:val="baseline"/>
          <w:lang w:val="en-US" w:eastAsia="zh-CN"/>
        </w:rPr>
        <w:t>（1）</w:t>
      </w:r>
      <w:r>
        <w:rPr>
          <w:rFonts w:hint="default" w:ascii="Times New Roman" w:hAnsi="Times New Roman" w:eastAsia="方正仿宋_GBK" w:cs="Times New Roman"/>
          <w:b w:val="0"/>
          <w:bCs w:val="0"/>
          <w:color w:val="auto"/>
          <w:sz w:val="32"/>
          <w:szCs w:val="32"/>
          <w:highlight w:val="none"/>
          <w:vertAlign w:val="baseline"/>
          <w:lang w:val="en-US" w:eastAsia="zh-CN"/>
        </w:rPr>
        <w:t>合理规划车辆停放区域，对车辆停放区域实行规范管理；</w:t>
      </w:r>
      <w:r>
        <w:rPr>
          <w:rFonts w:hint="default" w:ascii="Times New Roman" w:hAnsi="Times New Roman" w:eastAsia="方正仿宋_GBK" w:cs="Times New Roman"/>
          <w:color w:val="auto"/>
          <w:sz w:val="32"/>
          <w:szCs w:val="32"/>
          <w:highlight w:val="none"/>
          <w:vertAlign w:val="baseline"/>
          <w:lang w:val="en-US" w:eastAsia="zh-CN"/>
        </w:rPr>
        <w:t>（2）</w:t>
      </w:r>
      <w:r>
        <w:rPr>
          <w:rFonts w:hint="default" w:ascii="Times New Roman" w:hAnsi="Times New Roman" w:eastAsia="方正仿宋_GBK" w:cs="Times New Roman"/>
          <w:b w:val="0"/>
          <w:bCs w:val="0"/>
          <w:color w:val="auto"/>
          <w:sz w:val="32"/>
          <w:szCs w:val="32"/>
          <w:highlight w:val="none"/>
          <w:vertAlign w:val="baseline"/>
          <w:lang w:val="en-US" w:eastAsia="zh-CN"/>
        </w:rPr>
        <w:t>驾驶人员在出车前必须全面检查车辆状况；</w:t>
      </w:r>
      <w:r>
        <w:rPr>
          <w:rFonts w:hint="default" w:ascii="Times New Roman" w:hAnsi="Times New Roman" w:eastAsia="方正仿宋_GBK" w:cs="Times New Roman"/>
          <w:color w:val="auto"/>
          <w:sz w:val="32"/>
          <w:szCs w:val="32"/>
          <w:highlight w:val="none"/>
          <w:vertAlign w:val="baseline"/>
          <w:lang w:val="en-US" w:eastAsia="zh-CN"/>
        </w:rPr>
        <w:t>（3）</w:t>
      </w:r>
      <w:r>
        <w:rPr>
          <w:rFonts w:hint="default" w:ascii="Times New Roman" w:hAnsi="Times New Roman" w:eastAsia="方正仿宋_GBK" w:cs="Times New Roman"/>
          <w:b w:val="0"/>
          <w:bCs w:val="0"/>
          <w:color w:val="auto"/>
          <w:sz w:val="32"/>
          <w:szCs w:val="32"/>
          <w:highlight w:val="none"/>
          <w:vertAlign w:val="baseline"/>
          <w:lang w:val="en-US" w:eastAsia="zh-CN"/>
        </w:rPr>
        <w:t>驾驶人员要经常学习相关法律知识；</w:t>
      </w:r>
      <w:r>
        <w:rPr>
          <w:rFonts w:hint="default" w:ascii="Times New Roman" w:hAnsi="Times New Roman" w:eastAsia="方正仿宋_GBK" w:cs="Times New Roman"/>
          <w:color w:val="auto"/>
          <w:sz w:val="32"/>
          <w:szCs w:val="32"/>
          <w:highlight w:val="none"/>
          <w:vertAlign w:val="baseline"/>
          <w:lang w:val="en-US" w:eastAsia="zh-CN"/>
        </w:rPr>
        <w:t>（4）</w:t>
      </w:r>
      <w:r>
        <w:rPr>
          <w:rFonts w:hint="default" w:ascii="Times New Roman" w:hAnsi="Times New Roman" w:eastAsia="方正仿宋_GBK" w:cs="Times New Roman"/>
          <w:b w:val="0"/>
          <w:bCs w:val="0"/>
          <w:color w:val="auto"/>
          <w:sz w:val="32"/>
          <w:szCs w:val="32"/>
          <w:highlight w:val="none"/>
          <w:vertAlign w:val="baseline"/>
          <w:lang w:val="en-US" w:eastAsia="zh-CN"/>
        </w:rPr>
        <w:t>驾驶人员要严格遵守交通法规，确保行车安全；</w:t>
      </w:r>
      <w:r>
        <w:rPr>
          <w:rFonts w:hint="default" w:ascii="Times New Roman" w:hAnsi="Times New Roman" w:eastAsia="方正仿宋_GBK" w:cs="Times New Roman"/>
          <w:color w:val="auto"/>
          <w:sz w:val="32"/>
          <w:szCs w:val="32"/>
          <w:highlight w:val="none"/>
          <w:vertAlign w:val="baseline"/>
          <w:lang w:val="en-US" w:eastAsia="zh-CN"/>
        </w:rPr>
        <w:t>（5）</w:t>
      </w:r>
      <w:r>
        <w:rPr>
          <w:rFonts w:hint="default" w:ascii="Times New Roman" w:hAnsi="Times New Roman" w:eastAsia="方正仿宋_GBK" w:cs="Times New Roman"/>
          <w:b w:val="0"/>
          <w:bCs w:val="0"/>
          <w:color w:val="auto"/>
          <w:sz w:val="32"/>
          <w:szCs w:val="32"/>
          <w:highlight w:val="none"/>
          <w:vertAlign w:val="baseline"/>
          <w:lang w:val="en-US" w:eastAsia="zh-CN"/>
        </w:rPr>
        <w:t>车辆行驶途中出现故障或交通事故的，驾驶人要及时报告部门领导，保护好现场，报交警部门处理，不得擅自越权处理。因自身原因造成重大经济损失和社会影响的，承担相应责任；</w:t>
      </w:r>
      <w:r>
        <w:rPr>
          <w:rFonts w:hint="default" w:ascii="Times New Roman" w:hAnsi="Times New Roman" w:eastAsia="方正仿宋_GBK" w:cs="Times New Roman"/>
          <w:color w:val="auto"/>
          <w:sz w:val="32"/>
          <w:szCs w:val="32"/>
          <w:highlight w:val="none"/>
          <w:vertAlign w:val="baseline"/>
          <w:lang w:val="en-US" w:eastAsia="zh-CN"/>
        </w:rPr>
        <w:t>（6）</w:t>
      </w:r>
      <w:r>
        <w:rPr>
          <w:rFonts w:hint="default" w:ascii="Times New Roman" w:hAnsi="Times New Roman" w:eastAsia="方正仿宋_GBK" w:cs="Times New Roman"/>
          <w:b w:val="0"/>
          <w:bCs w:val="0"/>
          <w:color w:val="auto"/>
          <w:sz w:val="32"/>
          <w:szCs w:val="32"/>
          <w:highlight w:val="none"/>
          <w:vertAlign w:val="baseline"/>
          <w:lang w:val="en-US" w:eastAsia="zh-CN"/>
        </w:rPr>
        <w:t>驾驶人员由物业做好考勤记录；</w:t>
      </w:r>
      <w:r>
        <w:rPr>
          <w:rFonts w:hint="default" w:ascii="Times New Roman" w:hAnsi="Times New Roman" w:eastAsia="方正仿宋_GBK" w:cs="Times New Roman"/>
          <w:color w:val="auto"/>
          <w:sz w:val="32"/>
          <w:szCs w:val="32"/>
          <w:highlight w:val="none"/>
          <w:vertAlign w:val="baseline"/>
          <w:lang w:val="en-US" w:eastAsia="zh-CN"/>
        </w:rPr>
        <w:t>（7）</w:t>
      </w:r>
      <w:r>
        <w:rPr>
          <w:rFonts w:hint="default" w:ascii="Times New Roman" w:hAnsi="Times New Roman" w:eastAsia="方正仿宋_GBK" w:cs="Times New Roman"/>
          <w:b w:val="0"/>
          <w:bCs w:val="0"/>
          <w:color w:val="auto"/>
          <w:sz w:val="32"/>
          <w:szCs w:val="32"/>
          <w:highlight w:val="none"/>
          <w:vertAlign w:val="baseline"/>
          <w:lang w:val="en-US" w:eastAsia="zh-CN"/>
        </w:rPr>
        <w:t>驾驶人员必须确保备勤期间通讯畅通、车辆随时出发。</w:t>
      </w:r>
    </w:p>
    <w:p w14:paraId="42404DC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楷体_GBK" w:cs="Times New Roman"/>
          <w:b/>
          <w:bCs/>
          <w:color w:val="auto"/>
          <w:sz w:val="32"/>
          <w:szCs w:val="32"/>
          <w:highlight w:val="none"/>
          <w:vertAlign w:val="baseline"/>
          <w:lang w:val="en-US" w:eastAsia="zh-CN"/>
        </w:rPr>
      </w:pPr>
      <w:r>
        <w:rPr>
          <w:rFonts w:hint="default" w:ascii="Times New Roman" w:hAnsi="Times New Roman" w:eastAsia="方正楷体_GBK" w:cs="Times New Roman"/>
          <w:b/>
          <w:bCs/>
          <w:color w:val="auto"/>
          <w:sz w:val="32"/>
          <w:szCs w:val="32"/>
          <w:highlight w:val="none"/>
          <w:vertAlign w:val="baseline"/>
          <w:lang w:val="en-US" w:eastAsia="zh-CN"/>
        </w:rPr>
        <w:t>7、锅炉工2名</w:t>
      </w:r>
    </w:p>
    <w:p w14:paraId="4B1485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用工条件：</w:t>
      </w:r>
      <w:r>
        <w:rPr>
          <w:rFonts w:hint="default" w:ascii="Times New Roman" w:hAnsi="Times New Roman" w:eastAsia="方正仿宋_GBK" w:cs="Times New Roman"/>
          <w:color w:val="auto"/>
          <w:spacing w:val="-2"/>
          <w:sz w:val="32"/>
          <w:szCs w:val="32"/>
          <w:highlight w:val="none"/>
          <w:lang w:val="en-US" w:eastAsia="zh-CN"/>
        </w:rPr>
        <w:t>须持有有效的锅炉操作证，有3年以上锅炉岗位操作的经验，熟悉锅炉设备的运行原理、操作流程和维护知识。</w:t>
      </w:r>
      <w:r>
        <w:rPr>
          <w:rFonts w:hint="eastAsia" w:ascii="Times New Roman" w:hAnsi="Times New Roman" w:eastAsia="方正仿宋_GBK" w:cs="Times New Roman"/>
          <w:color w:val="auto"/>
          <w:spacing w:val="-2"/>
          <w:sz w:val="32"/>
          <w:szCs w:val="32"/>
          <w:highlight w:val="none"/>
          <w:lang w:val="en-US" w:eastAsia="zh-CN"/>
        </w:rPr>
        <w:t>取暖季每日白天2人在岗在位，夜间至少1人在岗在位，周末和节假日可根据单位情况进行倒休，但必须保证1人24小时在岗在位。非取暖季需根据服务单位和物业安排调整工作岗位。</w:t>
      </w:r>
    </w:p>
    <w:p w14:paraId="16823A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b w:val="0"/>
          <w:bCs w:val="0"/>
          <w:color w:val="auto"/>
          <w:sz w:val="32"/>
          <w:szCs w:val="32"/>
          <w:highlight w:val="none"/>
          <w:vertAlign w:val="baseline"/>
          <w:lang w:val="en-US" w:eastAsia="zh-CN"/>
        </w:rPr>
        <w:t>：（1）</w:t>
      </w:r>
      <w:r>
        <w:rPr>
          <w:rFonts w:hint="default" w:ascii="Times New Roman" w:hAnsi="Times New Roman" w:eastAsia="方正仿宋_GBK" w:cs="Times New Roman"/>
          <w:color w:val="auto"/>
          <w:spacing w:val="-2"/>
          <w:sz w:val="32"/>
          <w:szCs w:val="32"/>
          <w:highlight w:val="none"/>
          <w:lang w:val="en-US" w:eastAsia="zh-CN"/>
        </w:rPr>
        <w:t>具备熟练的锅炉操作技能，能正确操作锅炉的启动、运行、调节和停止等环节；（2）掌握锅炉常见故障的判断和处理方法，能及时处理运行中的突发问题。（3）会使用相关的检测工具和仪器，对锅炉的压力、温度、水位等参数进行监测和调整。</w:t>
      </w:r>
    </w:p>
    <w:p w14:paraId="0BD48F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楷体_GBK" w:cs="Times New Roman"/>
          <w:b/>
          <w:bCs/>
          <w:color w:val="auto"/>
          <w:sz w:val="32"/>
          <w:szCs w:val="32"/>
          <w:highlight w:val="none"/>
          <w:vertAlign w:val="baseline"/>
          <w:lang w:val="en-US" w:eastAsia="zh-CN"/>
        </w:rPr>
      </w:pPr>
      <w:r>
        <w:rPr>
          <w:rFonts w:hint="default" w:ascii="Times New Roman" w:hAnsi="Times New Roman" w:eastAsia="方正楷体_GBK" w:cs="Times New Roman"/>
          <w:b/>
          <w:bCs/>
          <w:color w:val="auto"/>
          <w:sz w:val="32"/>
          <w:szCs w:val="32"/>
          <w:highlight w:val="none"/>
          <w:vertAlign w:val="baseline"/>
          <w:lang w:val="en-US" w:eastAsia="zh-CN"/>
        </w:rPr>
        <w:t>8、绿化工</w:t>
      </w:r>
      <w:r>
        <w:rPr>
          <w:rFonts w:hint="eastAsia" w:ascii="Times New Roman" w:hAnsi="Times New Roman" w:eastAsia="方正楷体_GBK" w:cs="Times New Roman"/>
          <w:b/>
          <w:bCs/>
          <w:color w:val="auto"/>
          <w:sz w:val="32"/>
          <w:szCs w:val="32"/>
          <w:highlight w:val="none"/>
          <w:vertAlign w:val="baseline"/>
          <w:lang w:val="en-US" w:eastAsia="zh-CN"/>
        </w:rPr>
        <w:t>5</w:t>
      </w:r>
      <w:r>
        <w:rPr>
          <w:rFonts w:hint="default" w:ascii="Times New Roman" w:hAnsi="Times New Roman" w:eastAsia="方正楷体_GBK" w:cs="Times New Roman"/>
          <w:b/>
          <w:bCs/>
          <w:color w:val="auto"/>
          <w:sz w:val="32"/>
          <w:szCs w:val="32"/>
          <w:highlight w:val="none"/>
          <w:vertAlign w:val="baseline"/>
          <w:lang w:val="en-US" w:eastAsia="zh-CN"/>
        </w:rPr>
        <w:t>名</w:t>
      </w:r>
    </w:p>
    <w:p w14:paraId="3BF3ED52">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用工条件：</w:t>
      </w:r>
      <w:r>
        <w:rPr>
          <w:rFonts w:hint="default" w:ascii="Times New Roman" w:hAnsi="Times New Roman" w:eastAsia="方正仿宋_GBK" w:cs="Times New Roman"/>
          <w:color w:val="auto"/>
          <w:sz w:val="32"/>
          <w:szCs w:val="32"/>
          <w:highlight w:val="none"/>
          <w:vertAlign w:val="baseline"/>
          <w:lang w:val="en-US" w:eastAsia="zh-CN"/>
        </w:rPr>
        <w:t>负责绿地、花木、草坪、菜地养护和管理等。</w:t>
      </w:r>
      <w:r>
        <w:rPr>
          <w:rFonts w:hint="eastAsia" w:ascii="Times New Roman" w:hAnsi="Times New Roman" w:eastAsia="方正仿宋_GBK" w:cs="Times New Roman"/>
          <w:color w:val="auto"/>
          <w:sz w:val="32"/>
          <w:szCs w:val="32"/>
          <w:highlight w:val="none"/>
          <w:vertAlign w:val="baseline"/>
          <w:lang w:val="en-US" w:eastAsia="zh-CN"/>
        </w:rPr>
        <w:t>冬季或非必须绿化季节，需根据服务单位和物业安排调整工作岗位。</w:t>
      </w:r>
    </w:p>
    <w:p w14:paraId="0D19DB56">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color w:val="auto"/>
          <w:sz w:val="32"/>
          <w:szCs w:val="32"/>
          <w:highlight w:val="none"/>
          <w:vertAlign w:val="baseline"/>
          <w:lang w:val="en-US" w:eastAsia="zh-CN"/>
        </w:rPr>
        <w:t>公共绿地、花木、草坪、菜地种植养护和管理，绿地合理分布、花坛、树木、物品配置得当，绿地管理制度及养护措施到位，（1）根据室外生长环境、植物特性进行除草灌溉、施肥、整形修剪、防治病虫害；（2）定期修剪树木、花卉等灌乔木生长正常、造型美观自然、花枝新鲜、无枯叶、无病虫、无死树缺株；（3）根据情况修剪绿地，绿地内无枯草、无杂物，无干枯坏死和病虫侵害，基本无裸露土地；（4）绿篱生长造型正常，颜色正常，修剪及时，基本无死株和干死株，有虫株率在10%以下；（5）清除花坛和花景的花蒂、黄叶、杂草、垃圾，做好病虫害防治；（6）水池水面定期清理，无枯枝落叶、水质清洁；（7）根据病虫害发生规律实施综合治理，通常在病虫率高时，以药剂杀死病虫，以确保植物良好生长。产生垃圾的主要区域和路段做到日产日清；（8）雨雪、冰冻等恶劣天气来临前，专人巡查，对绿植做好预防措施，排除安全隐患；（9）恶劣天气后，及时清除倒树断枝，疏通道路，尽快恢复原状，室内公共区域（卫生间、楼道、会议室 等场所）的植物需要定期养护，确保株形美观，造型优雅,生间、楼道、会议室 等场所）的植物需要定期养护，确保株形美观，造型优雅,花叶并茂，富有生机。</w:t>
      </w:r>
    </w:p>
    <w:p w14:paraId="7CADC2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楷体_GBK" w:cs="Times New Roman"/>
          <w:b/>
          <w:bCs/>
          <w:color w:val="auto"/>
          <w:sz w:val="32"/>
          <w:szCs w:val="32"/>
          <w:highlight w:val="none"/>
          <w:vertAlign w:val="baseline"/>
          <w:lang w:val="en-US" w:eastAsia="zh-CN"/>
        </w:rPr>
      </w:pPr>
      <w:r>
        <w:rPr>
          <w:rFonts w:hint="default" w:ascii="Times New Roman" w:hAnsi="Times New Roman" w:eastAsia="方正楷体_GBK" w:cs="Times New Roman"/>
          <w:b/>
          <w:bCs/>
          <w:color w:val="auto"/>
          <w:sz w:val="32"/>
          <w:szCs w:val="32"/>
          <w:highlight w:val="none"/>
          <w:vertAlign w:val="baseline"/>
          <w:lang w:val="en-US" w:eastAsia="zh-CN"/>
        </w:rPr>
        <w:t>9、消控岗1名</w:t>
      </w:r>
    </w:p>
    <w:p w14:paraId="1DAA978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lang w:val="en-US" w:eastAsia="zh-CN"/>
        </w:rPr>
        <w:t>用工条件：</w:t>
      </w:r>
      <w:r>
        <w:rPr>
          <w:rFonts w:hint="default" w:ascii="Times New Roman" w:hAnsi="Times New Roman" w:eastAsia="方正仿宋_GBK" w:cs="Times New Roman"/>
          <w:color w:val="auto"/>
          <w:sz w:val="32"/>
          <w:szCs w:val="32"/>
          <w:highlight w:val="none"/>
          <w:vertAlign w:val="baseline"/>
          <w:lang w:val="en-US" w:eastAsia="zh-CN"/>
        </w:rPr>
        <w:t>消控专职人员需保障 24 小时值班到位, 及时检查排除火灾隐患，确保消防安全，定期对消防通道进行检查清理，对消防器材进行检查登记。</w:t>
      </w:r>
    </w:p>
    <w:p w14:paraId="1A9CFDE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服务范围：</w:t>
      </w:r>
      <w:r>
        <w:rPr>
          <w:rFonts w:hint="default" w:ascii="Times New Roman" w:hAnsi="Times New Roman" w:eastAsia="方正仿宋_GBK" w:cs="Times New Roman"/>
          <w:color w:val="auto"/>
          <w:sz w:val="32"/>
          <w:szCs w:val="32"/>
          <w:highlight w:val="none"/>
          <w:vertAlign w:val="baseline"/>
          <w:lang w:val="en-US" w:eastAsia="zh-CN"/>
        </w:rPr>
        <w:t>（1）消防设施的维护管理符合《建筑消防设施的维护管理》（GB25201）的相关要求；（2）消防设备检测符合《建筑消防设施检测技术规程》（GA503或XF503）的相关要求；（3）消防设施平面图、火警疏散示意图、防火分区图等按幢设置在楼层醒目位置；（4）消防系统各设施设备使用说明清晰，宜图文结合；（5）自动喷水灭火系统启动正常；（6）消火栓箱、防火门、灭火器、消防水泵、红外线报警器、应急照明、安全疏散等系统运行正常；（7）消防</w:t>
      </w:r>
      <w:r>
        <w:rPr>
          <w:rFonts w:hint="eastAsia" w:ascii="Times New Roman" w:hAnsi="Times New Roman" w:eastAsia="方正仿宋_GBK" w:cs="Times New Roman"/>
          <w:color w:val="auto"/>
          <w:sz w:val="32"/>
          <w:szCs w:val="32"/>
          <w:highlight w:val="none"/>
          <w:vertAlign w:val="baseline"/>
          <w:lang w:val="en-US" w:eastAsia="zh-CN"/>
        </w:rPr>
        <w:t>视频</w:t>
      </w:r>
      <w:r>
        <w:rPr>
          <w:rFonts w:hint="default" w:ascii="Times New Roman" w:hAnsi="Times New Roman" w:eastAsia="方正仿宋_GBK" w:cs="Times New Roman"/>
          <w:color w:val="auto"/>
          <w:sz w:val="32"/>
          <w:szCs w:val="32"/>
          <w:highlight w:val="none"/>
          <w:vertAlign w:val="baseline"/>
          <w:lang w:val="en-US" w:eastAsia="zh-CN"/>
        </w:rPr>
        <w:t>系统运行良好，自动和手动报警设施启动正常；（8）正压送风、防排烟系统运行正常；（9）建立消防安全责任制，确定各级消防安全责任人及职责；（10）消火栓、应急照明、应急物资、消防及人员逃生通道、消防车通道可随时正常使用；（11）易燃易爆品设专人管理、做好相关记录；（12）定期组织消防安全宣传，每半年至少开展1次消防演练；（13）按照《消防法》等相关规定，对物业合同范围内消防设备设施（室内外消防栓）的日常管理并配合采购人监督辅助消防维保公司按时对所有消防设施设备进行维修保养工作；定期和不定期进行全面检查，确保消防系统运行正常；做好年度消防检测，确保通过消防部门检查；做好消防维保工作记录，相关资料提供至采购人备案。</w:t>
      </w:r>
      <w:r>
        <w:rPr>
          <w:rFonts w:hint="default" w:ascii="Times New Roman" w:hAnsi="Times New Roman" w:eastAsia="方正仿宋_GBK" w:cs="Times New Roman"/>
          <w:b/>
          <w:bCs/>
          <w:color w:val="auto"/>
          <w:sz w:val="32"/>
          <w:szCs w:val="32"/>
          <w:highlight w:val="none"/>
          <w:vertAlign w:val="baseline"/>
          <w:lang w:val="en-US" w:eastAsia="zh-CN"/>
        </w:rPr>
        <w:t>所需证书：</w:t>
      </w:r>
      <w:r>
        <w:rPr>
          <w:rFonts w:hint="default" w:ascii="Times New Roman" w:hAnsi="Times New Roman" w:eastAsia="方正仿宋_GBK" w:cs="Times New Roman"/>
          <w:b w:val="0"/>
          <w:bCs w:val="0"/>
          <w:color w:val="auto"/>
          <w:sz w:val="32"/>
          <w:szCs w:val="32"/>
          <w:highlight w:val="none"/>
          <w:vertAlign w:val="baseline"/>
          <w:lang w:val="en-US" w:eastAsia="zh-CN"/>
        </w:rPr>
        <w:t>《消防设施操作员》。</w:t>
      </w:r>
    </w:p>
    <w:p w14:paraId="1065FE1E">
      <w:pPr>
        <w:keepNext w:val="0"/>
        <w:keepLines w:val="0"/>
        <w:pageBreakBefore w:val="0"/>
        <w:numPr>
          <w:ilvl w:val="0"/>
          <w:numId w:val="0"/>
        </w:numPr>
        <w:wordWrap/>
        <w:overflowPunct/>
        <w:topLinePunct w:val="0"/>
        <w:bidi w:val="0"/>
        <w:spacing w:line="560" w:lineRule="exact"/>
        <w:ind w:firstLine="643" w:firstLineChars="200"/>
        <w:jc w:val="lef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注：</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全部服务人员要求身体健康，勤劳朴实，仪容端庄，品格良好，上岗时佩带统一标志，按需求穿戴统一制服，着装佩戴规范，仪容仪表规范整齐，工作热情有礼貌。</w:t>
      </w:r>
    </w:p>
    <w:p w14:paraId="03733B6B">
      <w:pPr>
        <w:pStyle w:val="348"/>
        <w:keepNext w:val="0"/>
        <w:keepLines w:val="0"/>
        <w:pageBreakBefore w:val="0"/>
        <w:wordWrap/>
        <w:overflowPunct/>
        <w:topLinePunct w:val="0"/>
        <w:bidi w:val="0"/>
        <w:spacing w:line="560" w:lineRule="exact"/>
        <w:ind w:firstLine="640" w:firstLineChars="200"/>
        <w:jc w:val="lef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2、全部服务人员在到岗后，</w:t>
      </w:r>
      <w:r>
        <w:rPr>
          <w:rFonts w:hint="default" w:ascii="Times New Roman" w:hAnsi="Times New Roman" w:eastAsia="方正仿宋_GBK" w:cs="Times New Roman"/>
          <w:bCs/>
          <w:color w:val="auto"/>
          <w:sz w:val="32"/>
          <w:szCs w:val="32"/>
          <w:highlight w:val="none"/>
        </w:rPr>
        <w:t>投标人应按照《劳动法》等有关法律法规合法用工，与员工签订就业合同，依法缴纳签约员工的社保、</w:t>
      </w:r>
      <w:r>
        <w:rPr>
          <w:rFonts w:hint="default" w:ascii="Times New Roman" w:hAnsi="Times New Roman" w:eastAsia="方正仿宋_GBK" w:cs="Times New Roman"/>
          <w:bCs/>
          <w:color w:val="auto"/>
          <w:sz w:val="32"/>
          <w:szCs w:val="32"/>
          <w:highlight w:val="none"/>
          <w:lang w:eastAsia="zh-CN"/>
        </w:rPr>
        <w:t>医保、</w:t>
      </w:r>
      <w:r>
        <w:rPr>
          <w:rFonts w:hint="default" w:ascii="Times New Roman" w:hAnsi="Times New Roman" w:eastAsia="方正仿宋_GBK" w:cs="Times New Roman"/>
          <w:bCs/>
          <w:color w:val="auto"/>
          <w:sz w:val="32"/>
          <w:szCs w:val="32"/>
          <w:highlight w:val="none"/>
        </w:rPr>
        <w:t>意外伤害险</w:t>
      </w:r>
      <w:r>
        <w:rPr>
          <w:rFonts w:hint="default" w:ascii="Times New Roman" w:hAnsi="Times New Roman" w:eastAsia="方正仿宋_GBK" w:cs="Times New Roman"/>
          <w:bCs/>
          <w:color w:val="auto"/>
          <w:sz w:val="32"/>
          <w:szCs w:val="32"/>
          <w:highlight w:val="none"/>
          <w:lang w:eastAsia="zh-CN"/>
        </w:rPr>
        <w:t>（特殊岗位购买商业保险）</w:t>
      </w:r>
      <w:r>
        <w:rPr>
          <w:rFonts w:hint="default" w:ascii="Times New Roman" w:hAnsi="Times New Roman" w:eastAsia="方正仿宋_GBK" w:cs="Times New Roman"/>
          <w:bCs/>
          <w:color w:val="auto"/>
          <w:sz w:val="32"/>
          <w:szCs w:val="32"/>
          <w:highlight w:val="none"/>
        </w:rPr>
        <w:t>；应根据劳动法等相关法律法规保障员工的合法权益，妥善处理劳资纠纷，并不得因此影响正常服务</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rPr>
        <w:t>否则招标人有权追究</w:t>
      </w:r>
      <w:r>
        <w:rPr>
          <w:rFonts w:hint="default" w:ascii="Times New Roman" w:hAnsi="Times New Roman" w:eastAsia="方正仿宋_GBK" w:cs="Times New Roman"/>
          <w:bCs/>
          <w:color w:val="auto"/>
          <w:sz w:val="32"/>
          <w:szCs w:val="32"/>
          <w:highlight w:val="none"/>
          <w:lang w:val="en-US" w:eastAsia="zh-CN"/>
        </w:rPr>
        <w:t>投标人</w:t>
      </w:r>
      <w:r>
        <w:rPr>
          <w:rFonts w:hint="default" w:ascii="Times New Roman" w:hAnsi="Times New Roman" w:eastAsia="方正仿宋_GBK" w:cs="Times New Roman"/>
          <w:bCs/>
          <w:color w:val="auto"/>
          <w:sz w:val="32"/>
          <w:szCs w:val="32"/>
          <w:highlight w:val="none"/>
        </w:rPr>
        <w:t>的责任</w:t>
      </w:r>
      <w:r>
        <w:rPr>
          <w:rFonts w:hint="default" w:ascii="Times New Roman" w:hAnsi="Times New Roman" w:eastAsia="方正仿宋_GBK" w:cs="Times New Roman"/>
          <w:color w:val="auto"/>
          <w:sz w:val="32"/>
          <w:szCs w:val="32"/>
          <w:highlight w:val="none"/>
          <w:lang w:val="en-US" w:eastAsia="zh-CN"/>
        </w:rPr>
        <w:t>。</w:t>
      </w:r>
    </w:p>
    <w:p w14:paraId="1F4E79C3">
      <w:pPr>
        <w:pStyle w:val="348"/>
        <w:keepNext w:val="0"/>
        <w:keepLines w:val="0"/>
        <w:pageBreakBefore w:val="0"/>
        <w:wordWrap/>
        <w:overflowPunct/>
        <w:topLinePunct w:val="0"/>
        <w:bidi w:val="0"/>
        <w:spacing w:line="560" w:lineRule="exact"/>
        <w:ind w:firstLine="640" w:firstLineChars="200"/>
        <w:jc w:val="left"/>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 w:val="0"/>
          <w:bCs w:val="0"/>
          <w:color w:val="auto"/>
          <w:kern w:val="2"/>
          <w:sz w:val="32"/>
          <w:szCs w:val="32"/>
          <w:highlight w:val="none"/>
          <w:lang w:val="en-US" w:eastAsia="zh-CN" w:bidi="ar-SA"/>
        </w:rPr>
        <w:t>3、</w:t>
      </w:r>
      <w:r>
        <w:rPr>
          <w:rFonts w:hint="default" w:ascii="Times New Roman" w:hAnsi="Times New Roman" w:eastAsia="方正仿宋_GBK" w:cs="Times New Roman"/>
          <w:bCs/>
          <w:color w:val="auto"/>
          <w:sz w:val="32"/>
          <w:szCs w:val="32"/>
          <w:highlight w:val="none"/>
        </w:rPr>
        <w:t>工作人员必须身体健康，并有良好的卫生习惯</w:t>
      </w:r>
      <w:r>
        <w:rPr>
          <w:rFonts w:hint="default" w:ascii="Times New Roman" w:hAnsi="Times New Roman" w:eastAsia="方正仿宋_GBK" w:cs="Times New Roman"/>
          <w:bCs/>
          <w:color w:val="auto"/>
          <w:sz w:val="32"/>
          <w:szCs w:val="32"/>
          <w:highlight w:val="none"/>
          <w:lang w:eastAsia="zh-CN"/>
        </w:rPr>
        <w:t>，理发员</w:t>
      </w:r>
      <w:r>
        <w:rPr>
          <w:rFonts w:hint="default" w:ascii="Times New Roman" w:hAnsi="Times New Roman" w:eastAsia="方正仿宋_GBK" w:cs="Times New Roman"/>
          <w:bCs/>
          <w:color w:val="auto"/>
          <w:sz w:val="32"/>
          <w:szCs w:val="32"/>
          <w:highlight w:val="none"/>
        </w:rPr>
        <w:t>必须持有健康证上岗</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rPr>
        <w:t>严禁任何带有传染性疾病的人员从事</w:t>
      </w:r>
      <w:r>
        <w:rPr>
          <w:rFonts w:hint="default" w:ascii="Times New Roman" w:hAnsi="Times New Roman" w:eastAsia="方正仿宋_GBK" w:cs="Times New Roman"/>
          <w:bCs/>
          <w:color w:val="auto"/>
          <w:sz w:val="32"/>
          <w:szCs w:val="32"/>
          <w:highlight w:val="none"/>
          <w:lang w:eastAsia="zh-CN"/>
        </w:rPr>
        <w:t>服务</w:t>
      </w:r>
      <w:r>
        <w:rPr>
          <w:rFonts w:hint="default" w:ascii="Times New Roman" w:hAnsi="Times New Roman" w:eastAsia="方正仿宋_GBK" w:cs="Times New Roman"/>
          <w:bCs/>
          <w:color w:val="auto"/>
          <w:sz w:val="32"/>
          <w:szCs w:val="32"/>
          <w:highlight w:val="none"/>
        </w:rPr>
        <w:t>工作。</w:t>
      </w:r>
    </w:p>
    <w:p w14:paraId="7777F8E5">
      <w:pPr>
        <w:pStyle w:val="105"/>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lang w:val="en-US" w:eastAsia="zh-CN"/>
        </w:rPr>
        <w:t>4、</w:t>
      </w:r>
      <w:r>
        <w:rPr>
          <w:rFonts w:hint="default" w:ascii="Times New Roman" w:hAnsi="Times New Roman" w:eastAsia="方正仿宋_GBK" w:cs="Times New Roman"/>
          <w:bCs/>
          <w:color w:val="auto"/>
          <w:sz w:val="32"/>
          <w:szCs w:val="32"/>
          <w:highlight w:val="none"/>
        </w:rPr>
        <w:t>工作人员严禁在工作区域从事与工作无关的事务，招标人认定不能胜任岗位的人员，投标人应接到通知后</w:t>
      </w:r>
      <w:r>
        <w:rPr>
          <w:rFonts w:hint="default" w:ascii="Times New Roman" w:hAnsi="Times New Roman" w:eastAsia="方正仿宋_GBK" w:cs="Times New Roman"/>
          <w:bCs/>
          <w:color w:val="auto"/>
          <w:sz w:val="32"/>
          <w:szCs w:val="32"/>
          <w:highlight w:val="none"/>
          <w:lang w:val="en-US" w:eastAsia="zh-CN"/>
        </w:rPr>
        <w:t>3</w:t>
      </w:r>
      <w:r>
        <w:rPr>
          <w:rFonts w:hint="default" w:ascii="Times New Roman" w:hAnsi="Times New Roman" w:eastAsia="方正仿宋_GBK" w:cs="Times New Roman"/>
          <w:bCs/>
          <w:color w:val="auto"/>
          <w:sz w:val="32"/>
          <w:szCs w:val="32"/>
          <w:highlight w:val="none"/>
        </w:rPr>
        <w:t>个工作日内无条件完成更换。</w:t>
      </w:r>
    </w:p>
    <w:p w14:paraId="276857C7">
      <w:pPr>
        <w:pStyle w:val="348"/>
        <w:keepNext w:val="0"/>
        <w:keepLines w:val="0"/>
        <w:pageBreakBefore w:val="0"/>
        <w:wordWrap/>
        <w:overflowPunct/>
        <w:topLinePunct w:val="0"/>
        <w:bidi w:val="0"/>
        <w:spacing w:line="560" w:lineRule="exact"/>
        <w:ind w:firstLine="640" w:firstLineChars="200"/>
        <w:jc w:val="left"/>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val="en-US" w:eastAsia="zh-CN"/>
        </w:rPr>
        <w:t>5、</w:t>
      </w:r>
      <w:r>
        <w:rPr>
          <w:rFonts w:hint="default" w:ascii="Times New Roman" w:hAnsi="Times New Roman" w:eastAsia="方正仿宋_GBK" w:cs="Times New Roman"/>
          <w:bCs/>
          <w:color w:val="auto"/>
          <w:sz w:val="32"/>
          <w:szCs w:val="32"/>
          <w:highlight w:val="none"/>
        </w:rPr>
        <w:t>投标人必须做好安全生产工作，安全管理应安排专人负责，相关人员必须经过专业培训</w:t>
      </w:r>
      <w:r>
        <w:rPr>
          <w:rFonts w:hint="default" w:ascii="Times New Roman" w:hAnsi="Times New Roman" w:eastAsia="方正仿宋_GBK" w:cs="Times New Roman"/>
          <w:bCs/>
          <w:color w:val="auto"/>
          <w:sz w:val="32"/>
          <w:szCs w:val="32"/>
          <w:highlight w:val="none"/>
          <w:lang w:eastAsia="zh-CN"/>
        </w:rPr>
        <w:t>。</w:t>
      </w:r>
    </w:p>
    <w:p w14:paraId="1EFB9CA7">
      <w:pPr>
        <w:pStyle w:val="348"/>
        <w:keepNext w:val="0"/>
        <w:keepLines w:val="0"/>
        <w:pageBreakBefore w:val="0"/>
        <w:wordWrap/>
        <w:overflowPunct/>
        <w:topLinePunct w:val="0"/>
        <w:bidi w:val="0"/>
        <w:spacing w:line="560" w:lineRule="exact"/>
        <w:ind w:firstLine="640" w:firstLineChars="200"/>
        <w:jc w:val="left"/>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lang w:val="en-US" w:eastAsia="zh-CN"/>
        </w:rPr>
        <w:t>6、</w:t>
      </w:r>
      <w:r>
        <w:rPr>
          <w:rFonts w:hint="default" w:ascii="Times New Roman" w:hAnsi="Times New Roman" w:eastAsia="方正仿宋_GBK" w:cs="Times New Roman"/>
          <w:bCs/>
          <w:color w:val="auto"/>
          <w:sz w:val="32"/>
          <w:szCs w:val="32"/>
          <w:highlight w:val="none"/>
        </w:rPr>
        <w:t>从业人员中不得有犯罪记录、身份不明、不符合流动人口管理规定的人员；投标人自行承担用人风险。</w:t>
      </w:r>
    </w:p>
    <w:p w14:paraId="0C2B105F">
      <w:pPr>
        <w:pStyle w:val="348"/>
        <w:keepNext w:val="0"/>
        <w:keepLines w:val="0"/>
        <w:pageBreakBefore w:val="0"/>
        <w:wordWrap/>
        <w:overflowPunct/>
        <w:topLinePunct w:val="0"/>
        <w:bidi w:val="0"/>
        <w:spacing w:line="560" w:lineRule="exact"/>
        <w:ind w:firstLine="640" w:firstLineChars="200"/>
        <w:jc w:val="left"/>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lang w:val="en-US" w:eastAsia="zh-CN"/>
        </w:rPr>
        <w:t>7、</w:t>
      </w:r>
      <w:r>
        <w:rPr>
          <w:rFonts w:hint="default" w:ascii="Times New Roman" w:hAnsi="Times New Roman" w:eastAsia="方正仿宋_GBK" w:cs="Times New Roman"/>
          <w:bCs/>
          <w:color w:val="auto"/>
          <w:sz w:val="32"/>
          <w:szCs w:val="32"/>
          <w:highlight w:val="none"/>
        </w:rPr>
        <w:t>为保证服务质量，</w:t>
      </w:r>
      <w:r>
        <w:rPr>
          <w:rFonts w:hint="default" w:ascii="Times New Roman" w:hAnsi="Times New Roman" w:eastAsia="方正仿宋_GBK" w:cs="Times New Roman"/>
          <w:bCs/>
          <w:color w:val="auto"/>
          <w:sz w:val="32"/>
          <w:szCs w:val="32"/>
          <w:highlight w:val="none"/>
          <w:lang w:val="en-US" w:eastAsia="zh-CN"/>
        </w:rPr>
        <w:t>投标人</w:t>
      </w:r>
      <w:r>
        <w:rPr>
          <w:rFonts w:hint="default" w:ascii="Times New Roman" w:hAnsi="Times New Roman" w:eastAsia="方正仿宋_GBK" w:cs="Times New Roman"/>
          <w:bCs/>
          <w:color w:val="auto"/>
          <w:sz w:val="32"/>
          <w:szCs w:val="32"/>
          <w:highlight w:val="none"/>
        </w:rPr>
        <w:t>应开展以岗前任职、安全规程、消防技能、服务技巧、业务技能提升等不同内容层次主体的培训。每年全员培训不得少于</w:t>
      </w:r>
      <w:r>
        <w:rPr>
          <w:rFonts w:hint="default" w:ascii="Times New Roman" w:hAnsi="Times New Roman" w:eastAsia="方正仿宋_GBK" w:cs="Times New Roman"/>
          <w:bCs/>
          <w:color w:val="auto"/>
          <w:sz w:val="32"/>
          <w:szCs w:val="32"/>
          <w:highlight w:val="none"/>
          <w:lang w:val="en-US" w:eastAsia="zh-CN"/>
        </w:rPr>
        <w:t>4</w:t>
      </w:r>
      <w:r>
        <w:rPr>
          <w:rFonts w:hint="default" w:ascii="Times New Roman" w:hAnsi="Times New Roman" w:eastAsia="方正仿宋_GBK" w:cs="Times New Roman"/>
          <w:bCs/>
          <w:color w:val="auto"/>
          <w:sz w:val="32"/>
          <w:szCs w:val="32"/>
          <w:highlight w:val="none"/>
        </w:rPr>
        <w:t>次。</w:t>
      </w:r>
    </w:p>
    <w:p w14:paraId="55E2C1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遵守采购方相关的保密管理规定并签订保密协议。</w:t>
      </w:r>
    </w:p>
    <w:p w14:paraId="3FB0C2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lang w:val="en-US" w:eastAsia="zh-CN"/>
        </w:rPr>
        <w:t>、基本要求</w:t>
      </w:r>
    </w:p>
    <w:p w14:paraId="680E9A82">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b w:val="0"/>
          <w:bCs w:val="0"/>
          <w:color w:val="auto"/>
          <w:kern w:val="2"/>
          <w:sz w:val="32"/>
          <w:szCs w:val="32"/>
          <w:highlight w:val="none"/>
          <w:lang w:val="en-US" w:eastAsia="zh-CN" w:bidi="ar-SA"/>
        </w:rPr>
        <w:t>双方签订合同后，中标单位第一时间对雇用员工购买社保、医保等意外伤害险，并向采购人提供购买意外险保单、收据复印件。中标单位自行解决员工上下班出行问题，员工在工作期间及上下班途中所发生安全事故及财产损失均由中标单位自行承担。</w:t>
      </w:r>
    </w:p>
    <w:p w14:paraId="1A5297E0">
      <w:pPr>
        <w:keepNext w:val="0"/>
        <w:keepLines w:val="0"/>
        <w:pageBreakBefore w:val="0"/>
        <w:numPr>
          <w:ilvl w:val="0"/>
          <w:numId w:val="0"/>
        </w:numPr>
        <w:wordWrap/>
        <w:overflowPunct/>
        <w:topLinePunct w:val="0"/>
        <w:bidi w:val="0"/>
        <w:spacing w:line="560" w:lineRule="exact"/>
        <w:ind w:firstLine="632"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color w:val="auto"/>
          <w:spacing w:val="-2"/>
          <w:sz w:val="32"/>
          <w:szCs w:val="32"/>
          <w:highlight w:val="none"/>
          <w:lang w:val="en-US" w:eastAsia="zh-CN"/>
        </w:rPr>
        <w:t>2、在入场前乙方应将所有员工名单、职务、身份证复印件、技术等级证书、体检证明等资料交甲方备案。所有委派人员由乙方统一管理，乙方必须对所属员工进行相关的法律法规、劳动技能、行为规范、劳动纪律、保密要求等方面进行培训，培训合格后方可上岗。</w:t>
      </w:r>
    </w:p>
    <w:p w14:paraId="549490AE">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投标人项目经理负责所属员工的日常管理工作，严格遵守采购人的相关规章制度（每日早上10:30例会进行小结，对前一天工作落实情况及当天工作安排于上班时第一时间向采购人负责人进行沟通报告），如因采购人员行为不当造成一切后果，由采购人负责，造成财产损失的照价赔偿。</w:t>
      </w:r>
    </w:p>
    <w:p w14:paraId="726B3610">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4、投标人负责采购人的保洁服务（每日安排一名经理、1名保洁人员值守夜班及临时性保洁服务，特殊情况根据采购人需求，增加值班人员），对于采购人相关负责人员安排的工作需积极配合，不得推诿拖拉。遵守采购人的规章制度，听取采购人意见，不断改进工作，为服务单位营造一个明净、舒适、赏心悦目且温馨的办公环境。 </w:t>
      </w:r>
    </w:p>
    <w:p w14:paraId="2BDFE796">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5、投标人负责按要求对其提供的服务人员进行岗前和日常培训，按照保洁服务规范、标准作业规程实现标准化操作。敬业爱岗、爱护企业设施和相关财物。</w:t>
      </w:r>
    </w:p>
    <w:p w14:paraId="5FE257B7">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6、投标人调离、辞退服务人员由投标人应提前告知采购人，并负责在7个工作日补齐所缺人员，相应费用扣除按合同条款约定执行。</w:t>
      </w:r>
    </w:p>
    <w:p w14:paraId="7F0A1FA4">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7、保洁服务过程中，防止出现二次污染。</w:t>
      </w:r>
    </w:p>
    <w:p w14:paraId="3BA52EE8">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8、投标人各班组交接班采取无缝对接，交接人员、接班人员遵守面对面签字交接制度。</w:t>
      </w:r>
    </w:p>
    <w:p w14:paraId="21AF2907">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9</w:t>
      </w:r>
      <w:r>
        <w:rPr>
          <w:rFonts w:hint="default" w:ascii="Times New Roman" w:hAnsi="Times New Roman" w:eastAsia="方正仿宋_GBK" w:cs="Times New Roman"/>
          <w:b w:val="0"/>
          <w:bCs w:val="0"/>
          <w:color w:val="auto"/>
          <w:kern w:val="2"/>
          <w:sz w:val="32"/>
          <w:szCs w:val="32"/>
          <w:highlight w:val="none"/>
          <w:lang w:val="en-US" w:eastAsia="zh-CN" w:bidi="ar-SA"/>
        </w:rPr>
        <w:t>、采购人对投标单位人员具有监督、检查职责，对不符合相关规定和要求及不胜任工作的人员，中标单位需按照采购人要求给予调换。</w:t>
      </w:r>
    </w:p>
    <w:p w14:paraId="5FEDDB80">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w:t>
      </w:r>
      <w:r>
        <w:rPr>
          <w:rFonts w:hint="eastAsia"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b w:val="0"/>
          <w:bCs w:val="0"/>
          <w:color w:val="auto"/>
          <w:kern w:val="2"/>
          <w:sz w:val="32"/>
          <w:szCs w:val="32"/>
          <w:highlight w:val="none"/>
          <w:lang w:val="en-US" w:eastAsia="zh-CN" w:bidi="ar-SA"/>
        </w:rPr>
        <w:t>、投标人接受采购人的监督、考核和检查，考核和检查内容包含：工作任务完成情况、工作质量、现场管理、安全管理、设备设施管理情况等内容。</w:t>
      </w:r>
    </w:p>
    <w:p w14:paraId="4CF028BF">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w:t>
      </w:r>
      <w:r>
        <w:rPr>
          <w:rFonts w:hint="eastAsia" w:ascii="Times New Roman" w:hAnsi="Times New Roman" w:eastAsia="方正仿宋_GBK" w:cs="Times New Roman"/>
          <w:b w:val="0"/>
          <w:bCs w:val="0"/>
          <w:color w:val="auto"/>
          <w:kern w:val="2"/>
          <w:sz w:val="32"/>
          <w:szCs w:val="32"/>
          <w:highlight w:val="none"/>
          <w:lang w:val="en-US" w:eastAsia="zh-CN" w:bidi="ar-SA"/>
        </w:rPr>
        <w:t>1</w:t>
      </w:r>
      <w:r>
        <w:rPr>
          <w:rFonts w:hint="default" w:ascii="Times New Roman" w:hAnsi="Times New Roman" w:eastAsia="方正仿宋_GBK" w:cs="Times New Roman"/>
          <w:b w:val="0"/>
          <w:bCs w:val="0"/>
          <w:color w:val="auto"/>
          <w:kern w:val="2"/>
          <w:sz w:val="32"/>
          <w:szCs w:val="32"/>
          <w:highlight w:val="none"/>
          <w:lang w:val="en-US" w:eastAsia="zh-CN" w:bidi="ar-SA"/>
        </w:rPr>
        <w:t>、投标人须保证工程维修 24 小时值班制度（白班 2人，晚班 1人），消控岗24小时值班制度（可维修电工兼任），保洁岗确保1人夜间在岗、宿管确保1人夜间在岗，特殊情况根据采购人需求，增加值班人员。</w:t>
      </w:r>
    </w:p>
    <w:p w14:paraId="5E0A70D7">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w:t>
      </w:r>
      <w:r>
        <w:rPr>
          <w:rFonts w:hint="eastAsia" w:ascii="Times New Roman" w:hAnsi="Times New Roman" w:eastAsia="方正仿宋_GBK" w:cs="Times New Roman"/>
          <w:b w:val="0"/>
          <w:bCs w:val="0"/>
          <w:color w:val="auto"/>
          <w:kern w:val="2"/>
          <w:sz w:val="32"/>
          <w:szCs w:val="32"/>
          <w:highlight w:val="none"/>
          <w:lang w:val="en-US" w:eastAsia="zh-CN" w:bidi="ar-SA"/>
        </w:rPr>
        <w:t>2</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、如未达到采购人服务要求，则在合同中约定相关费用扣除条款。 </w:t>
      </w:r>
    </w:p>
    <w:p w14:paraId="4D59F0EA">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1</w:t>
      </w:r>
      <w:r>
        <w:rPr>
          <w:rFonts w:hint="eastAsia" w:ascii="Times New Roman" w:hAnsi="Times New Roman" w:eastAsia="方正仿宋_GBK" w:cs="Times New Roman"/>
          <w:bCs/>
          <w:color w:val="auto"/>
          <w:sz w:val="32"/>
          <w:szCs w:val="32"/>
          <w:highlight w:val="none"/>
          <w:lang w:val="en-US" w:eastAsia="zh-CN"/>
        </w:rPr>
        <w:t>3</w:t>
      </w:r>
      <w:r>
        <w:rPr>
          <w:rFonts w:hint="default" w:ascii="Times New Roman" w:hAnsi="Times New Roman" w:eastAsia="方正仿宋_GBK" w:cs="Times New Roman"/>
          <w:bCs/>
          <w:color w:val="auto"/>
          <w:sz w:val="32"/>
          <w:szCs w:val="32"/>
          <w:highlight w:val="none"/>
          <w:lang w:val="en-US" w:eastAsia="zh-CN"/>
        </w:rPr>
        <w:t>、服务期内投标人负责工作人员管理，工作人员在工作过程中的安全责任由投标人负责。如因用电、水、燃气操作不当引起的生产事故，或发生人员意外伤亡事故，投标人承担全部责任和必要的经济补偿，招标人概不承担任何责任。</w:t>
      </w:r>
    </w:p>
    <w:p w14:paraId="7366EDB9">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1</w:t>
      </w:r>
      <w:r>
        <w:rPr>
          <w:rFonts w:hint="eastAsia" w:ascii="Times New Roman" w:hAnsi="Times New Roman" w:eastAsia="方正仿宋_GBK" w:cs="Times New Roman"/>
          <w:bCs/>
          <w:color w:val="auto"/>
          <w:sz w:val="32"/>
          <w:szCs w:val="32"/>
          <w:highlight w:val="none"/>
          <w:lang w:val="en-US" w:eastAsia="zh-CN"/>
        </w:rPr>
        <w:t>4</w:t>
      </w:r>
      <w:r>
        <w:rPr>
          <w:rFonts w:hint="default" w:ascii="Times New Roman" w:hAnsi="Times New Roman" w:eastAsia="方正仿宋_GBK" w:cs="Times New Roman"/>
          <w:bCs/>
          <w:color w:val="auto"/>
          <w:sz w:val="32"/>
          <w:szCs w:val="32"/>
          <w:highlight w:val="none"/>
          <w:lang w:val="en-US" w:eastAsia="zh-CN"/>
        </w:rPr>
        <w:t>、环境卫生方面。</w:t>
      </w:r>
      <w:r>
        <w:rPr>
          <w:rFonts w:hint="default" w:ascii="Times New Roman" w:hAnsi="Times New Roman" w:eastAsia="方正仿宋_GBK" w:cs="Times New Roman"/>
          <w:color w:val="auto"/>
          <w:sz w:val="32"/>
          <w:szCs w:val="32"/>
          <w:highlight w:val="none"/>
          <w:vertAlign w:val="baseline"/>
          <w:lang w:val="en-US" w:eastAsia="zh-CN"/>
        </w:rPr>
        <w:t>（1）</w:t>
      </w:r>
      <w:r>
        <w:rPr>
          <w:rFonts w:hint="default" w:ascii="Times New Roman" w:hAnsi="Times New Roman" w:eastAsia="方正仿宋_GBK" w:cs="Times New Roman"/>
          <w:bCs/>
          <w:color w:val="auto"/>
          <w:sz w:val="32"/>
          <w:szCs w:val="32"/>
          <w:highlight w:val="none"/>
          <w:lang w:val="en-US" w:eastAsia="zh-CN"/>
        </w:rPr>
        <w:t>办公场所空气清新无异味；（2）无蝇、无鼠、无垃圾、无污水沉积，泔水桶洁净并加盖；（3）污水排放畅通，地面无积水、无杂物；（4）门窗洁净，墙壁无尘土、无蜘蛛网；（5）机械设备、排风扇（需配备防尘罩）、照明用具保持洁净。</w:t>
      </w:r>
    </w:p>
    <w:p w14:paraId="4BFE5CBE">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lang w:val="en-US" w:eastAsia="zh-CN"/>
        </w:rPr>
        <w:t>、物业服务标准和考核</w:t>
      </w:r>
    </w:p>
    <w:p w14:paraId="05401E06">
      <w:pPr>
        <w:keepNext w:val="0"/>
        <w:keepLines w:val="0"/>
        <w:pageBreakBefore w:val="0"/>
        <w:widowControl w:val="0"/>
        <w:numPr>
          <w:ilvl w:val="0"/>
          <w:numId w:val="0"/>
        </w:numPr>
        <w:pBdr>
          <w:bottom w:val="single" w:color="DEE0E3" w:sz="2" w:space="0"/>
          <w:between w:val="single" w:color="DEE0E3" w:sz="2" w:space="0"/>
        </w:pBd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（一）服务要求及标准</w:t>
      </w:r>
    </w:p>
    <w:tbl>
      <w:tblPr>
        <w:tblStyle w:val="30"/>
        <w:tblW w:w="53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65"/>
        <w:gridCol w:w="436"/>
        <w:gridCol w:w="1129"/>
        <w:gridCol w:w="2245"/>
        <w:gridCol w:w="184"/>
        <w:gridCol w:w="4866"/>
      </w:tblGrid>
      <w:tr w14:paraId="5B06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38AAC6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32"/>
                <w:szCs w:val="32"/>
                <w:highlight w:val="none"/>
                <w:lang w:val="en-US" w:eastAsia="zh-CN"/>
              </w:rPr>
              <w:t>室内保洁</w:t>
            </w:r>
          </w:p>
        </w:tc>
      </w:tr>
      <w:tr w14:paraId="294D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353AD3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1228" w:type="pct"/>
            <w:gridSpan w:val="3"/>
            <w:tcBorders>
              <w:top w:val="single" w:color="auto" w:sz="4" w:space="0"/>
              <w:left w:val="single" w:color="auto" w:sz="4" w:space="0"/>
              <w:bottom w:val="single" w:color="auto" w:sz="4" w:space="0"/>
              <w:right w:val="single" w:color="auto" w:sz="4" w:space="0"/>
            </w:tcBorders>
            <w:noWrap w:val="0"/>
            <w:vAlign w:val="center"/>
          </w:tcPr>
          <w:p w14:paraId="0D607E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服务内容</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00F010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要求</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29FECC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标准</w:t>
            </w:r>
          </w:p>
        </w:tc>
      </w:tr>
      <w:tr w14:paraId="6FF4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16D9FC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228" w:type="pct"/>
            <w:gridSpan w:val="3"/>
            <w:tcBorders>
              <w:top w:val="single" w:color="auto" w:sz="4" w:space="0"/>
              <w:left w:val="single" w:color="auto" w:sz="4" w:space="0"/>
              <w:bottom w:val="single" w:color="auto" w:sz="4" w:space="0"/>
              <w:right w:val="single" w:color="auto" w:sz="4" w:space="0"/>
            </w:tcBorders>
            <w:noWrap w:val="0"/>
            <w:vAlign w:val="center"/>
          </w:tcPr>
          <w:p w14:paraId="4A8F29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党委</w:t>
            </w:r>
            <w:r>
              <w:rPr>
                <w:rFonts w:hint="default" w:ascii="Times New Roman" w:hAnsi="Times New Roman" w:eastAsia="方正仿宋_GBK" w:cs="Times New Roman"/>
                <w:color w:val="auto"/>
                <w:sz w:val="24"/>
                <w:szCs w:val="24"/>
                <w:highlight w:val="none"/>
              </w:rPr>
              <w:t>会议室、</w:t>
            </w:r>
            <w:r>
              <w:rPr>
                <w:rFonts w:hint="default" w:ascii="Times New Roman" w:hAnsi="Times New Roman" w:eastAsia="方正仿宋_GBK" w:cs="Times New Roman"/>
                <w:color w:val="auto"/>
                <w:sz w:val="24"/>
                <w:szCs w:val="24"/>
                <w:highlight w:val="none"/>
                <w:lang w:eastAsia="zh-CN"/>
              </w:rPr>
              <w:t>备课室、会客室</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2D72EEF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每日清扫、擦拭，保证会议接待前</w:t>
            </w:r>
            <w:r>
              <w:rPr>
                <w:rFonts w:hint="default" w:ascii="Times New Roman" w:hAnsi="Times New Roman" w:eastAsia="方正仿宋_GBK" w:cs="Times New Roman"/>
                <w:color w:val="auto"/>
                <w:sz w:val="24"/>
                <w:szCs w:val="24"/>
                <w:highlight w:val="none"/>
                <w:lang w:val="en-US" w:eastAsia="zh-CN"/>
              </w:rPr>
              <w:t>1个小时</w:t>
            </w:r>
            <w:r>
              <w:rPr>
                <w:rFonts w:hint="default" w:ascii="Times New Roman" w:hAnsi="Times New Roman" w:eastAsia="方正仿宋_GBK" w:cs="Times New Roman"/>
                <w:color w:val="auto"/>
                <w:sz w:val="24"/>
                <w:szCs w:val="24"/>
                <w:highlight w:val="none"/>
              </w:rPr>
              <w:t>，地面、墙面、门窗、桌椅、沙发等清洁。</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797E51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sz w:val="24"/>
                <w:szCs w:val="24"/>
                <w:highlight w:val="none"/>
              </w:rPr>
              <w:t>地面无纸屑、脚印、尘迹，墙面无污迹、蛛网、悬吊灰，门窗无尘迹、光亮、洁净</w:t>
            </w:r>
            <w:r>
              <w:rPr>
                <w:rFonts w:hint="default" w:ascii="Times New Roman" w:hAnsi="Times New Roman" w:eastAsia="方正仿宋_GBK" w:cs="Times New Roman"/>
                <w:color w:val="auto"/>
                <w:sz w:val="24"/>
                <w:szCs w:val="24"/>
                <w:highlight w:val="none"/>
                <w:lang w:eastAsia="zh-CN"/>
              </w:rPr>
              <w:t>，房间内摆放设备和物品干净整洁，烟灰缸烟头不超过</w:t>
            </w:r>
            <w:r>
              <w:rPr>
                <w:rFonts w:hint="default" w:ascii="Times New Roman" w:hAnsi="Times New Roman" w:eastAsia="方正仿宋_GBK" w:cs="Times New Roman"/>
                <w:color w:val="auto"/>
                <w:sz w:val="24"/>
                <w:szCs w:val="24"/>
                <w:highlight w:val="none"/>
                <w:lang w:val="en-US" w:eastAsia="zh-CN"/>
              </w:rPr>
              <w:t>3个。</w:t>
            </w:r>
          </w:p>
        </w:tc>
      </w:tr>
      <w:tr w14:paraId="7F96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exac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0B82EF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433A0D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阶梯教室、1—3号教室</w:t>
            </w: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72EB35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地面、墙面</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桌椅、讲台</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门窗</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4B47665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每日课前课后保洁，清理地面、桌面、讲台等，及时清运垃圾、消毒高频接触部位，保持整洁，爱护设施并及时上报异常。</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6D197FEC">
            <w:pPr>
              <w:keepNext w:val="0"/>
              <w:keepLines w:val="0"/>
              <w:widowControl/>
              <w:suppressLineNumbers w:val="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地面无杂物污渍，桌面座椅整洁，抽屉无垃圾、杂物，讲台无积灰，垃圾及时清运，高频接触部位定期消毒，门窗墙面干净，无卫生死角。</w:t>
            </w:r>
          </w:p>
        </w:tc>
      </w:tr>
      <w:tr w14:paraId="0533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3E1235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p>
        </w:tc>
        <w:tc>
          <w:tcPr>
            <w:tcW w:w="497" w:type="pct"/>
            <w:vMerge w:val="restart"/>
            <w:tcBorders>
              <w:top w:val="single" w:color="auto" w:sz="4" w:space="0"/>
              <w:left w:val="single" w:color="auto" w:sz="4" w:space="0"/>
              <w:bottom w:val="single" w:color="auto" w:sz="4" w:space="0"/>
              <w:right w:val="single" w:color="auto" w:sz="4" w:space="0"/>
            </w:tcBorders>
            <w:noWrap w:val="0"/>
            <w:vAlign w:val="center"/>
          </w:tcPr>
          <w:p w14:paraId="523812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2"/>
                <w:szCs w:val="22"/>
                <w:highlight w:val="none"/>
              </w:rPr>
              <w:t>卫生间</w:t>
            </w:r>
            <w:r>
              <w:rPr>
                <w:rFonts w:hint="default" w:ascii="Times New Roman" w:hAnsi="Times New Roman" w:eastAsia="方正仿宋_GBK" w:cs="Times New Roman"/>
                <w:color w:val="auto"/>
                <w:sz w:val="22"/>
                <w:szCs w:val="22"/>
                <w:highlight w:val="none"/>
                <w:lang w:eastAsia="zh-CN"/>
              </w:rPr>
              <w:t>（教学楼、体育馆、学术报告厅、防爆楼、</w:t>
            </w:r>
            <w:r>
              <w:rPr>
                <w:rFonts w:hint="default" w:ascii="Times New Roman" w:hAnsi="Times New Roman" w:eastAsia="方正仿宋_GBK" w:cs="Times New Roman"/>
                <w:color w:val="auto"/>
                <w:sz w:val="22"/>
                <w:szCs w:val="22"/>
                <w:highlight w:val="none"/>
                <w:lang w:val="en-US" w:eastAsia="zh-CN"/>
              </w:rPr>
              <w:t>4栋宿舍楼</w:t>
            </w:r>
            <w:r>
              <w:rPr>
                <w:rFonts w:hint="default" w:ascii="Times New Roman" w:hAnsi="Times New Roman" w:eastAsia="方正仿宋_GBK" w:cs="Times New Roman"/>
                <w:color w:val="auto"/>
                <w:sz w:val="22"/>
                <w:szCs w:val="22"/>
                <w:highlight w:val="none"/>
                <w:lang w:eastAsia="zh-CN"/>
              </w:rPr>
              <w:t>）</w:t>
            </w: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2CA25E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大便器</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05E6EF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每日至少清洗</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次，保持干净。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31BAA9D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池底无粪便堆积，池边无手纸，池壁无粪迹。</w:t>
            </w:r>
          </w:p>
        </w:tc>
      </w:tr>
      <w:tr w14:paraId="116B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4D050229">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5599D0A0">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347D21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小便器</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58AA9CA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每日至少清洗</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次，保持干净。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701AA9E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池底，墙面无水锈迹，秽物及刺鼻异味。</w:t>
            </w:r>
          </w:p>
        </w:tc>
      </w:tr>
      <w:tr w14:paraId="5EC1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7C977F9A">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2FBEC888">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345CD8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地面</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2BAA55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每日至少清洁</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次，保持干净。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589A4C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地面无烟蒂、纸屑、污秽物。</w:t>
            </w:r>
          </w:p>
        </w:tc>
      </w:tr>
      <w:tr w14:paraId="05B6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1B63E172">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56EADCED">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002A96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隔断</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1CB894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每日适时擦洗，保持干净。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33F8EA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墙或板板面无尘迹、污痕。</w:t>
            </w:r>
          </w:p>
        </w:tc>
      </w:tr>
      <w:tr w14:paraId="7FF7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02A8698D">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784CB154">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1D2683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瓷砖墙面</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52E18D3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每日适时擦洗，保持干净。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2D4B62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墙面洁净，光亮。</w:t>
            </w:r>
          </w:p>
        </w:tc>
      </w:tr>
      <w:tr w14:paraId="59DB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7F9F7B32">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7D4C3C1">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62AD2D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室内设备、管道、（含水咀）</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65906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经常擦拭，保持干净。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553D75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洁净、无灰尘、光亮、排水畅通。</w:t>
            </w:r>
          </w:p>
        </w:tc>
      </w:tr>
      <w:tr w14:paraId="7EA9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637905B5">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D26CC4D">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58168D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除异味</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0CD0AD5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便池投放芳香球或喷洒空气清新剂。</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54D651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无异味、腥味。</w:t>
            </w:r>
          </w:p>
        </w:tc>
      </w:tr>
      <w:tr w14:paraId="687B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3631EE5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w:t>
            </w:r>
          </w:p>
        </w:tc>
        <w:tc>
          <w:tcPr>
            <w:tcW w:w="497" w:type="pct"/>
            <w:vMerge w:val="restart"/>
            <w:tcBorders>
              <w:top w:val="single" w:color="auto" w:sz="4" w:space="0"/>
              <w:left w:val="single" w:color="auto" w:sz="4" w:space="0"/>
              <w:bottom w:val="single" w:color="auto" w:sz="4" w:space="0"/>
              <w:right w:val="single" w:color="auto" w:sz="4" w:space="0"/>
            </w:tcBorders>
            <w:noWrap w:val="0"/>
            <w:vAlign w:val="center"/>
          </w:tcPr>
          <w:p w14:paraId="460B5D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洗手间</w:t>
            </w:r>
            <w:r>
              <w:rPr>
                <w:rFonts w:hint="default" w:ascii="Times New Roman" w:hAnsi="Times New Roman" w:eastAsia="方正仿宋_GBK" w:cs="Times New Roman"/>
                <w:color w:val="auto"/>
                <w:sz w:val="24"/>
                <w:szCs w:val="24"/>
                <w:highlight w:val="none"/>
                <w:lang w:eastAsia="zh-CN"/>
              </w:rPr>
              <w:t>（教学楼、体育馆、学术报告厅、防爆楼、</w:t>
            </w:r>
            <w:r>
              <w:rPr>
                <w:rFonts w:hint="default" w:ascii="Times New Roman" w:hAnsi="Times New Roman" w:eastAsia="方正仿宋_GBK" w:cs="Times New Roman"/>
                <w:color w:val="auto"/>
                <w:sz w:val="24"/>
                <w:szCs w:val="24"/>
                <w:highlight w:val="none"/>
                <w:lang w:val="en-US" w:eastAsia="zh-CN"/>
              </w:rPr>
              <w:t>4栋宿舍楼</w:t>
            </w:r>
            <w:r>
              <w:rPr>
                <w:rFonts w:hint="default" w:ascii="Times New Roman" w:hAnsi="Times New Roman" w:eastAsia="方正仿宋_GBK" w:cs="Times New Roman"/>
                <w:color w:val="auto"/>
                <w:sz w:val="24"/>
                <w:szCs w:val="24"/>
                <w:highlight w:val="none"/>
                <w:lang w:eastAsia="zh-CN"/>
              </w:rPr>
              <w:t>）</w:t>
            </w: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5733C9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洗手盆（池）</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245872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w:t>
            </w:r>
            <w:r>
              <w:rPr>
                <w:rFonts w:hint="default" w:ascii="Times New Roman" w:hAnsi="Times New Roman" w:eastAsia="方正仿宋_GBK" w:cs="Times New Roman"/>
                <w:color w:val="auto"/>
                <w:sz w:val="24"/>
                <w:szCs w:val="24"/>
                <w:highlight w:val="none"/>
                <w:lang w:eastAsia="zh-CN"/>
              </w:rPr>
              <w:t>清洗不少于</w:t>
            </w:r>
            <w:r>
              <w:rPr>
                <w:rFonts w:hint="default" w:ascii="Times New Roman" w:hAnsi="Times New Roman" w:eastAsia="方正仿宋_GBK" w:cs="Times New Roman"/>
                <w:color w:val="auto"/>
                <w:sz w:val="24"/>
                <w:szCs w:val="24"/>
                <w:highlight w:val="none"/>
                <w:lang w:val="en-US" w:eastAsia="zh-CN"/>
              </w:rPr>
              <w:t>2次</w:t>
            </w:r>
            <w:r>
              <w:rPr>
                <w:rFonts w:hint="default" w:ascii="Times New Roman" w:hAnsi="Times New Roman" w:eastAsia="方正仿宋_GBK" w:cs="Times New Roman"/>
                <w:color w:val="auto"/>
                <w:sz w:val="24"/>
                <w:szCs w:val="24"/>
                <w:highlight w:val="none"/>
              </w:rPr>
              <w:t>，保持干净。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75DDFC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盆（池）内无烟蒂、纸屑、茶叶、污秽物等杂物，</w:t>
            </w:r>
            <w:r>
              <w:rPr>
                <w:rFonts w:hint="default" w:ascii="Times New Roman" w:hAnsi="Times New Roman" w:eastAsia="方正仿宋_GBK" w:cs="Times New Roman"/>
                <w:color w:val="auto"/>
                <w:sz w:val="24"/>
                <w:szCs w:val="24"/>
                <w:highlight w:val="none"/>
                <w:lang w:val="en-US" w:eastAsia="zh-CN"/>
              </w:rPr>
              <w:t>水咀</w:t>
            </w:r>
            <w:r>
              <w:rPr>
                <w:rFonts w:hint="default" w:ascii="Times New Roman" w:hAnsi="Times New Roman" w:eastAsia="方正仿宋_GBK" w:cs="Times New Roman"/>
                <w:color w:val="auto"/>
                <w:sz w:val="24"/>
                <w:szCs w:val="24"/>
                <w:highlight w:val="none"/>
              </w:rPr>
              <w:t>无跑、冒、滴漏现象。</w:t>
            </w:r>
          </w:p>
        </w:tc>
      </w:tr>
      <w:tr w14:paraId="16BE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082185E9">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21097D9">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0BB010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地面</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05343B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每日至少冲洗</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次，保持干净。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1E508D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地面清洁，无烟蒂、纸屑、污秽等杂物。</w:t>
            </w:r>
          </w:p>
        </w:tc>
      </w:tr>
      <w:tr w14:paraId="0FC0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3B435C5F">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5BDD680E">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48CD95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灯及灯罩</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48E878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适时擦拭，保持干净。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4B705E1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无灰尘、污物等。</w:t>
            </w:r>
          </w:p>
        </w:tc>
      </w:tr>
      <w:tr w14:paraId="34DC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3D57BB8B">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3CBFA593">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2B8161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瓷砖墙面、镜面</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731DBA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每日适时擦洗，保持干净。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4B5AD6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墙面、镜面洁净、光亮。</w:t>
            </w:r>
          </w:p>
        </w:tc>
      </w:tr>
      <w:tr w14:paraId="500C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exac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1F7BE8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42446A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门厅</w:t>
            </w:r>
            <w:r>
              <w:rPr>
                <w:rFonts w:hint="default" w:ascii="Times New Roman" w:hAnsi="Times New Roman" w:eastAsia="方正仿宋_GBK" w:cs="Times New Roman"/>
                <w:color w:val="auto"/>
                <w:sz w:val="24"/>
                <w:szCs w:val="24"/>
                <w:highlight w:val="none"/>
                <w:lang w:eastAsia="zh-CN"/>
              </w:rPr>
              <w:t>（教学楼、体育馆、学术报告厅、防爆楼、</w:t>
            </w:r>
            <w:r>
              <w:rPr>
                <w:rFonts w:hint="default" w:ascii="Times New Roman" w:hAnsi="Times New Roman" w:eastAsia="方正仿宋_GBK" w:cs="Times New Roman"/>
                <w:color w:val="auto"/>
                <w:sz w:val="24"/>
                <w:szCs w:val="24"/>
                <w:highlight w:val="none"/>
                <w:lang w:val="en-US" w:eastAsia="zh-CN"/>
              </w:rPr>
              <w:t>4栋宿舍楼</w:t>
            </w:r>
            <w:r>
              <w:rPr>
                <w:rFonts w:hint="default" w:ascii="Times New Roman" w:hAnsi="Times New Roman" w:eastAsia="方正仿宋_GBK" w:cs="Times New Roman"/>
                <w:color w:val="auto"/>
                <w:sz w:val="24"/>
                <w:szCs w:val="24"/>
                <w:highlight w:val="none"/>
                <w:lang w:eastAsia="zh-CN"/>
              </w:rPr>
              <w:t>）</w:t>
            </w: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098151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门厅、门厅踏步、公众栏等</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01F891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每日适时清洁，保持干净。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690E8B2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1.大厅地面无污渍、纸屑、杂物，保持洁净、明亮，做日常保养；</w:t>
            </w:r>
          </w:p>
          <w:p w14:paraId="3A1451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2.门口无烟头、纸屑、果皮杂物，做到随时清扫；</w:t>
            </w:r>
          </w:p>
          <w:p w14:paraId="170908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3.大厅玻璃门、电梯入口墙面、门头、柱子、</w:t>
            </w:r>
            <w:r>
              <w:rPr>
                <w:rFonts w:hint="default" w:ascii="Times New Roman" w:hAnsi="Times New Roman" w:eastAsia="方正仿宋_GBK" w:cs="Times New Roman"/>
                <w:color w:val="auto"/>
                <w:sz w:val="24"/>
                <w:szCs w:val="24"/>
                <w:highlight w:val="none"/>
                <w:lang w:eastAsia="zh-CN"/>
              </w:rPr>
              <w:t>装备架、</w:t>
            </w:r>
            <w:r>
              <w:rPr>
                <w:rFonts w:hint="default" w:ascii="Times New Roman" w:hAnsi="Times New Roman" w:eastAsia="方正仿宋_GBK" w:cs="Times New Roman"/>
                <w:color w:val="auto"/>
                <w:sz w:val="24"/>
                <w:szCs w:val="24"/>
                <w:highlight w:val="none"/>
              </w:rPr>
              <w:t>玻璃无指印、无污渍；</w:t>
            </w:r>
          </w:p>
          <w:p w14:paraId="2BF885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eastAsia="zh-CN"/>
              </w:rPr>
              <w:t>消防</w:t>
            </w:r>
            <w:r>
              <w:rPr>
                <w:rFonts w:hint="default" w:ascii="Times New Roman" w:hAnsi="Times New Roman" w:eastAsia="方正仿宋_GBK" w:cs="Times New Roman"/>
                <w:color w:val="auto"/>
                <w:sz w:val="24"/>
                <w:szCs w:val="24"/>
                <w:highlight w:val="none"/>
              </w:rPr>
              <w:t>指示牌、</w:t>
            </w:r>
            <w:r>
              <w:rPr>
                <w:rFonts w:hint="default" w:ascii="Times New Roman" w:hAnsi="Times New Roman" w:eastAsia="方正仿宋_GBK" w:cs="Times New Roman"/>
                <w:color w:val="auto"/>
                <w:sz w:val="24"/>
                <w:szCs w:val="24"/>
                <w:highlight w:val="none"/>
                <w:lang w:eastAsia="zh-CN"/>
              </w:rPr>
              <w:t>挂画</w:t>
            </w:r>
            <w:r>
              <w:rPr>
                <w:rFonts w:hint="default" w:ascii="Times New Roman" w:hAnsi="Times New Roman" w:eastAsia="方正仿宋_GBK" w:cs="Times New Roman"/>
                <w:color w:val="auto"/>
                <w:sz w:val="24"/>
                <w:szCs w:val="24"/>
                <w:highlight w:val="none"/>
              </w:rPr>
              <w:t>、消防设施洁净、无污渍；</w:t>
            </w:r>
          </w:p>
          <w:p w14:paraId="6626FD2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5.台面无污渍、无杂物、无积物；</w:t>
            </w:r>
          </w:p>
          <w:p w14:paraId="3B0FD4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6.地脚线、门套无污渍、无积尘；</w:t>
            </w:r>
          </w:p>
          <w:p w14:paraId="1A1836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7.花盆无积尘、无落叶，及时浇水；</w:t>
            </w:r>
          </w:p>
          <w:p w14:paraId="707DED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8.擦洗，垃圾桶内外无灰尘、污渍、水渍。</w:t>
            </w:r>
          </w:p>
        </w:tc>
      </w:tr>
      <w:tr w14:paraId="3E7B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2" w:hRule="exac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045AC5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7</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4965BD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水电设施</w:t>
            </w: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70E096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照明灯具、插座、开关、配电柜、给水阀门、盥洗器具、电梯设备、各楼宇总闸后给排水管网、阀门、供电线路等</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7711DD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每日进行巡检并在当日进行维修，对于支队巡检和学员当日报修需在30分钟内到达现场，做好维修记录登记。</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6BEB8A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安装需满足美观及功能需求，不得出现漏水跳闸、设备失灵等情况。</w:t>
            </w:r>
          </w:p>
        </w:tc>
      </w:tr>
      <w:tr w14:paraId="0FE7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exact"/>
          <w:jc w:val="center"/>
        </w:trPr>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14444F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8</w:t>
            </w:r>
          </w:p>
        </w:tc>
        <w:tc>
          <w:tcPr>
            <w:tcW w:w="497" w:type="pct"/>
            <w:vMerge w:val="restart"/>
            <w:tcBorders>
              <w:top w:val="single" w:color="auto" w:sz="4" w:space="0"/>
              <w:left w:val="single" w:color="auto" w:sz="4" w:space="0"/>
              <w:bottom w:val="single" w:color="auto" w:sz="4" w:space="0"/>
              <w:right w:val="single" w:color="auto" w:sz="4" w:space="0"/>
            </w:tcBorders>
            <w:noWrap w:val="0"/>
            <w:vAlign w:val="center"/>
          </w:tcPr>
          <w:p w14:paraId="014A6A9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走廊、楼梯间</w:t>
            </w: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0D7720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走廊、楼梯、楼梯间、踏步等地面，电梯、灭火器、消防栓及配电柜等</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43CB13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每日清洁</w:t>
            </w:r>
            <w:r>
              <w:rPr>
                <w:rFonts w:hint="default" w:ascii="Times New Roman" w:hAnsi="Times New Roman" w:eastAsia="方正仿宋_GBK" w:cs="Times New Roman"/>
                <w:color w:val="auto"/>
                <w:sz w:val="24"/>
                <w:szCs w:val="24"/>
                <w:highlight w:val="none"/>
                <w:lang w:val="en-US" w:eastAsia="zh-CN"/>
              </w:rPr>
              <w:t>3次</w:t>
            </w:r>
            <w:r>
              <w:rPr>
                <w:rFonts w:hint="default" w:ascii="Times New Roman" w:hAnsi="Times New Roman" w:eastAsia="方正仿宋_GBK" w:cs="Times New Roman"/>
                <w:color w:val="auto"/>
                <w:sz w:val="24"/>
                <w:szCs w:val="24"/>
                <w:highlight w:val="none"/>
              </w:rPr>
              <w:t>，保持干净。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1E41575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无纸屑、尘迹，光亮洁净、无杂物。</w:t>
            </w:r>
          </w:p>
        </w:tc>
      </w:tr>
      <w:tr w14:paraId="507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11EADFBA">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47048DD0">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6631681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扶手、栏杆</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4B623B1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每日适时擦洗，保持干净。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2F4FF9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表面洁净、无污迹。</w:t>
            </w:r>
          </w:p>
        </w:tc>
      </w:tr>
      <w:tr w14:paraId="0A58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381AD2A3">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A09692E">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197282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垃圾桶</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1E8FFF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垃圾每日即满即清，垃圾桶每日擦拭。</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326E16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无污迹、无异味、洁净</w:t>
            </w:r>
          </w:p>
        </w:tc>
      </w:tr>
      <w:tr w14:paraId="1CBD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680CE45A">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AB09138">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c>
          <w:tcPr>
            <w:tcW w:w="731" w:type="pct"/>
            <w:gridSpan w:val="2"/>
            <w:tcBorders>
              <w:top w:val="single" w:color="auto" w:sz="4" w:space="0"/>
              <w:left w:val="single" w:color="auto" w:sz="4" w:space="0"/>
              <w:bottom w:val="single" w:color="auto" w:sz="4" w:space="0"/>
              <w:right w:val="single" w:color="auto" w:sz="4" w:space="0"/>
            </w:tcBorders>
            <w:noWrap w:val="0"/>
            <w:vAlign w:val="center"/>
          </w:tcPr>
          <w:p w14:paraId="5C2E2BF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地面</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3F776A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w:t>
            </w:r>
            <w:r>
              <w:rPr>
                <w:rFonts w:hint="default" w:ascii="Times New Roman" w:hAnsi="Times New Roman" w:eastAsia="方正仿宋_GBK" w:cs="Times New Roman"/>
                <w:color w:val="auto"/>
                <w:sz w:val="24"/>
                <w:szCs w:val="24"/>
                <w:highlight w:val="none"/>
                <w:lang w:val="en-US" w:eastAsia="zh-CN"/>
              </w:rPr>
              <w:t>拖拭</w:t>
            </w:r>
            <w:r>
              <w:rPr>
                <w:rFonts w:hint="default" w:ascii="Times New Roman" w:hAnsi="Times New Roman" w:eastAsia="方正仿宋_GBK" w:cs="Times New Roman"/>
                <w:color w:val="auto"/>
                <w:sz w:val="24"/>
                <w:szCs w:val="24"/>
                <w:highlight w:val="none"/>
              </w:rPr>
              <w:t>保持清洁。</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42F1AA1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表面洁净、光亮、无尘迹。</w:t>
            </w:r>
          </w:p>
        </w:tc>
      </w:tr>
      <w:tr w14:paraId="252A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6804E6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9</w:t>
            </w:r>
          </w:p>
        </w:tc>
        <w:tc>
          <w:tcPr>
            <w:tcW w:w="1228" w:type="pct"/>
            <w:gridSpan w:val="3"/>
            <w:tcBorders>
              <w:top w:val="single" w:color="auto" w:sz="4" w:space="0"/>
              <w:left w:val="single" w:color="auto" w:sz="4" w:space="0"/>
              <w:bottom w:val="single" w:color="auto" w:sz="4" w:space="0"/>
              <w:right w:val="single" w:color="auto" w:sz="4" w:space="0"/>
            </w:tcBorders>
            <w:noWrap w:val="0"/>
            <w:vAlign w:val="center"/>
          </w:tcPr>
          <w:p w14:paraId="5E3F0D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门窗、框、玻璃</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2C039A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每日关窗、及时擦拭。</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4B4AD7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无尘迹、光亮、洁净。</w:t>
            </w:r>
          </w:p>
        </w:tc>
      </w:tr>
      <w:tr w14:paraId="1F67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6AE490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w:t>
            </w:r>
          </w:p>
        </w:tc>
        <w:tc>
          <w:tcPr>
            <w:tcW w:w="1228" w:type="pct"/>
            <w:gridSpan w:val="3"/>
            <w:tcBorders>
              <w:top w:val="single" w:color="auto" w:sz="4" w:space="0"/>
              <w:left w:val="single" w:color="auto" w:sz="4" w:space="0"/>
              <w:bottom w:val="single" w:color="auto" w:sz="4" w:space="0"/>
              <w:right w:val="single" w:color="auto" w:sz="4" w:space="0"/>
            </w:tcBorders>
            <w:noWrap w:val="0"/>
            <w:vAlign w:val="center"/>
          </w:tcPr>
          <w:p w14:paraId="4E163A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电梯</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7ABF44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每日清洁地面</w:t>
            </w:r>
            <w:r>
              <w:rPr>
                <w:rFonts w:hint="default" w:ascii="Times New Roman" w:hAnsi="Times New Roman" w:eastAsia="方正仿宋_GBK" w:cs="Times New Roman"/>
                <w:color w:val="auto"/>
                <w:sz w:val="24"/>
                <w:szCs w:val="24"/>
                <w:highlight w:val="none"/>
                <w:lang w:eastAsia="zh-CN"/>
              </w:rPr>
              <w:t>、地毯</w:t>
            </w:r>
            <w:r>
              <w:rPr>
                <w:rFonts w:hint="default" w:ascii="Times New Roman" w:hAnsi="Times New Roman" w:eastAsia="方正仿宋_GBK" w:cs="Times New Roman"/>
                <w:color w:val="auto"/>
                <w:sz w:val="24"/>
                <w:szCs w:val="24"/>
                <w:highlight w:val="none"/>
              </w:rPr>
              <w:t>，擦拭轿厢，每</w:t>
            </w:r>
            <w:r>
              <w:rPr>
                <w:rFonts w:hint="default" w:ascii="Times New Roman" w:hAnsi="Times New Roman" w:eastAsia="方正仿宋_GBK" w:cs="Times New Roman"/>
                <w:color w:val="auto"/>
                <w:sz w:val="24"/>
                <w:szCs w:val="24"/>
                <w:highlight w:val="none"/>
                <w:lang w:eastAsia="zh-CN"/>
              </w:rPr>
              <w:t>月</w:t>
            </w:r>
            <w:r>
              <w:rPr>
                <w:rFonts w:hint="default" w:ascii="Times New Roman" w:hAnsi="Times New Roman" w:eastAsia="方正仿宋_GBK" w:cs="Times New Roman"/>
                <w:color w:val="auto"/>
                <w:sz w:val="24"/>
                <w:szCs w:val="24"/>
                <w:highlight w:val="none"/>
              </w:rPr>
              <w:t>度打蜡上光。</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0BCF13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无尘迹、光亮、洁净。</w:t>
            </w:r>
          </w:p>
        </w:tc>
      </w:tr>
      <w:tr w14:paraId="1DCD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3833DE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11</w:t>
            </w:r>
          </w:p>
        </w:tc>
        <w:tc>
          <w:tcPr>
            <w:tcW w:w="1228" w:type="pct"/>
            <w:gridSpan w:val="3"/>
            <w:tcBorders>
              <w:top w:val="single" w:color="auto" w:sz="4" w:space="0"/>
              <w:left w:val="single" w:color="auto" w:sz="4" w:space="0"/>
              <w:bottom w:val="single" w:color="auto" w:sz="4" w:space="0"/>
              <w:right w:val="single" w:color="auto" w:sz="4" w:space="0"/>
            </w:tcBorders>
            <w:noWrap w:val="0"/>
            <w:vAlign w:val="center"/>
          </w:tcPr>
          <w:p w14:paraId="7BFA0F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楼体</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779F5B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每日检查，清理，巡视保洁</w:t>
            </w:r>
            <w:r>
              <w:rPr>
                <w:rFonts w:hint="default" w:ascii="Times New Roman" w:hAnsi="Times New Roman" w:eastAsia="方正仿宋_GBK" w:cs="Times New Roman"/>
                <w:color w:val="auto"/>
                <w:sz w:val="24"/>
                <w:szCs w:val="24"/>
                <w:highlight w:val="none"/>
                <w:lang w:eastAsia="zh-CN"/>
              </w:rPr>
              <w:t>，每年</w:t>
            </w:r>
            <w:r>
              <w:rPr>
                <w:rFonts w:hint="default" w:ascii="Times New Roman" w:hAnsi="Times New Roman" w:eastAsia="方正仿宋_GBK" w:cs="Times New Roman"/>
                <w:color w:val="auto"/>
                <w:sz w:val="24"/>
                <w:szCs w:val="24"/>
                <w:highlight w:val="none"/>
                <w:lang w:val="en-US" w:eastAsia="zh-CN"/>
              </w:rPr>
              <w:t>5、6月份</w:t>
            </w:r>
            <w:r>
              <w:rPr>
                <w:rFonts w:hint="default" w:ascii="Times New Roman" w:hAnsi="Times New Roman" w:eastAsia="方正仿宋_GBK" w:cs="Times New Roman"/>
                <w:color w:val="auto"/>
                <w:sz w:val="24"/>
                <w:szCs w:val="24"/>
                <w:highlight w:val="none"/>
                <w:lang w:eastAsia="zh-CN"/>
              </w:rPr>
              <w:t>开展一次外立面清洗</w:t>
            </w:r>
            <w:r>
              <w:rPr>
                <w:rFonts w:hint="default" w:ascii="Times New Roman" w:hAnsi="Times New Roman" w:eastAsia="方正仿宋_GBK" w:cs="Times New Roman"/>
                <w:color w:val="auto"/>
                <w:sz w:val="24"/>
                <w:szCs w:val="24"/>
                <w:highlight w:val="none"/>
              </w:rPr>
              <w:t>。</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207E53B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干净，无张贴物。</w:t>
            </w:r>
          </w:p>
        </w:tc>
      </w:tr>
      <w:tr w14:paraId="1BC0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exac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7F159BF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12</w:t>
            </w:r>
          </w:p>
        </w:tc>
        <w:tc>
          <w:tcPr>
            <w:tcW w:w="1228" w:type="pct"/>
            <w:gridSpan w:val="3"/>
            <w:tcBorders>
              <w:top w:val="single" w:color="auto" w:sz="4" w:space="0"/>
              <w:left w:val="single" w:color="auto" w:sz="4" w:space="0"/>
              <w:bottom w:val="single" w:color="auto" w:sz="4" w:space="0"/>
              <w:right w:val="single" w:color="auto" w:sz="4" w:space="0"/>
            </w:tcBorders>
            <w:noWrap w:val="0"/>
            <w:vAlign w:val="center"/>
          </w:tcPr>
          <w:p w14:paraId="4A5A40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室内垃圾清运</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5ACF6D1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配备垃圾袋，</w:t>
            </w:r>
            <w:r>
              <w:rPr>
                <w:rFonts w:hint="default" w:ascii="Times New Roman" w:hAnsi="Times New Roman" w:eastAsia="方正仿宋_GBK" w:cs="Times New Roman"/>
                <w:color w:val="auto"/>
                <w:sz w:val="24"/>
                <w:szCs w:val="24"/>
                <w:highlight w:val="none"/>
              </w:rPr>
              <w:t>每日适时将楼内垃圾装袋后清运至室外垃圾收集点的垃圾箱（船）内。</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04FB7E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垃圾清运应防臭味扩散、防遗撒、防渗沥液滴漏，严禁沿路抛洒。</w:t>
            </w:r>
          </w:p>
          <w:p w14:paraId="40744BFF">
            <w:pPr>
              <w:keepNext w:val="0"/>
              <w:keepLines w:val="0"/>
              <w:pageBreakBefore w:val="0"/>
              <w:widowControl w:val="0"/>
              <w:kinsoku/>
              <w:wordWrap/>
              <w:overflowPunct/>
              <w:topLinePunct w:val="0"/>
              <w:autoSpaceDE/>
              <w:autoSpaceDN/>
              <w:bidi w:val="0"/>
              <w:adjustRightInd/>
              <w:snapToGrid/>
              <w:spacing w:line="300" w:lineRule="exact"/>
              <w:ind w:left="420" w:leftChars="200" w:firstLine="480" w:firstLineChars="200"/>
              <w:jc w:val="left"/>
              <w:textAlignment w:val="auto"/>
              <w:rPr>
                <w:rFonts w:hint="default" w:ascii="Times New Roman" w:hAnsi="Times New Roman" w:eastAsia="方正仿宋_GBK" w:cs="Times New Roman"/>
                <w:color w:val="auto"/>
                <w:sz w:val="24"/>
                <w:szCs w:val="24"/>
                <w:highlight w:val="none"/>
              </w:rPr>
            </w:pPr>
          </w:p>
        </w:tc>
      </w:tr>
      <w:tr w14:paraId="280A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3EE53F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3</w:t>
            </w:r>
          </w:p>
        </w:tc>
        <w:tc>
          <w:tcPr>
            <w:tcW w:w="1228" w:type="pct"/>
            <w:gridSpan w:val="3"/>
            <w:tcBorders>
              <w:top w:val="single" w:color="auto" w:sz="4" w:space="0"/>
              <w:left w:val="single" w:color="auto" w:sz="4" w:space="0"/>
              <w:bottom w:val="single" w:color="auto" w:sz="4" w:space="0"/>
              <w:right w:val="single" w:color="auto" w:sz="4" w:space="0"/>
            </w:tcBorders>
            <w:noWrap w:val="0"/>
            <w:vAlign w:val="center"/>
          </w:tcPr>
          <w:p w14:paraId="14CA06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消毒、</w:t>
            </w:r>
            <w:r>
              <w:rPr>
                <w:rFonts w:hint="default" w:ascii="Times New Roman" w:hAnsi="Times New Roman" w:eastAsia="方正仿宋_GBK" w:cs="Times New Roman"/>
                <w:color w:val="auto"/>
                <w:sz w:val="24"/>
                <w:szCs w:val="24"/>
                <w:highlight w:val="none"/>
              </w:rPr>
              <w:t>消杀</w:t>
            </w:r>
          </w:p>
        </w:tc>
        <w:tc>
          <w:tcPr>
            <w:tcW w:w="1134" w:type="pct"/>
            <w:gridSpan w:val="2"/>
            <w:tcBorders>
              <w:top w:val="single" w:color="auto" w:sz="4" w:space="0"/>
              <w:left w:val="single" w:color="auto" w:sz="4" w:space="0"/>
              <w:bottom w:val="single" w:color="auto" w:sz="4" w:space="0"/>
              <w:right w:val="single" w:color="auto" w:sz="4" w:space="0"/>
            </w:tcBorders>
            <w:noWrap w:val="0"/>
            <w:vAlign w:val="center"/>
          </w:tcPr>
          <w:p w14:paraId="4A2EDE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按要求及时</w:t>
            </w:r>
            <w:r>
              <w:rPr>
                <w:rFonts w:hint="default" w:ascii="Times New Roman" w:hAnsi="Times New Roman" w:eastAsia="方正仿宋_GBK" w:cs="Times New Roman"/>
                <w:color w:val="auto"/>
                <w:sz w:val="24"/>
                <w:szCs w:val="24"/>
                <w:highlight w:val="none"/>
                <w:lang w:val="en-US" w:eastAsia="zh-CN"/>
              </w:rPr>
              <w:t>消毒、</w:t>
            </w:r>
            <w:r>
              <w:rPr>
                <w:rFonts w:hint="default" w:ascii="Times New Roman" w:hAnsi="Times New Roman" w:eastAsia="方正仿宋_GBK" w:cs="Times New Roman"/>
                <w:color w:val="auto"/>
                <w:sz w:val="24"/>
                <w:szCs w:val="24"/>
                <w:highlight w:val="none"/>
              </w:rPr>
              <w:t>消杀。</w:t>
            </w:r>
          </w:p>
        </w:tc>
        <w:tc>
          <w:tcPr>
            <w:tcW w:w="2273" w:type="pct"/>
            <w:tcBorders>
              <w:top w:val="single" w:color="auto" w:sz="4" w:space="0"/>
              <w:left w:val="single" w:color="auto" w:sz="4" w:space="0"/>
              <w:bottom w:val="single" w:color="auto" w:sz="4" w:space="0"/>
              <w:right w:val="single" w:color="auto" w:sz="4" w:space="0"/>
            </w:tcBorders>
            <w:noWrap w:val="0"/>
            <w:vAlign w:val="center"/>
          </w:tcPr>
          <w:p w14:paraId="3132C7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w:t>
            </w:r>
            <w:r>
              <w:rPr>
                <w:rFonts w:hint="default" w:ascii="Times New Roman" w:hAnsi="Times New Roman" w:eastAsia="方正仿宋_GBK" w:cs="Times New Roman"/>
                <w:color w:val="auto"/>
                <w:sz w:val="24"/>
                <w:szCs w:val="24"/>
                <w:highlight w:val="none"/>
                <w:lang w:eastAsia="zh-CN"/>
              </w:rPr>
              <w:t>消杀</w:t>
            </w:r>
            <w:r>
              <w:rPr>
                <w:rFonts w:hint="default" w:ascii="Times New Roman" w:hAnsi="Times New Roman" w:eastAsia="方正仿宋_GBK" w:cs="Times New Roman"/>
                <w:color w:val="auto"/>
                <w:sz w:val="24"/>
                <w:szCs w:val="24"/>
                <w:highlight w:val="none"/>
              </w:rPr>
              <w:t>标准执行</w:t>
            </w:r>
            <w:r>
              <w:rPr>
                <w:rFonts w:hint="default" w:ascii="Times New Roman" w:hAnsi="Times New Roman" w:eastAsia="方正仿宋_GBK" w:cs="Times New Roman"/>
                <w:color w:val="auto"/>
                <w:sz w:val="24"/>
                <w:szCs w:val="24"/>
                <w:highlight w:val="none"/>
                <w:lang w:val="en-US" w:eastAsia="zh-CN"/>
              </w:rPr>
              <w:t>并做好记录</w:t>
            </w:r>
            <w:r>
              <w:rPr>
                <w:rFonts w:hint="default" w:ascii="Times New Roman" w:hAnsi="Times New Roman" w:eastAsia="方正仿宋_GBK" w:cs="Times New Roman"/>
                <w:color w:val="auto"/>
                <w:sz w:val="24"/>
                <w:szCs w:val="24"/>
                <w:highlight w:val="none"/>
              </w:rPr>
              <w:t>。</w:t>
            </w:r>
          </w:p>
        </w:tc>
      </w:tr>
      <w:tr w14:paraId="7BC3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5CD1A0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32"/>
                <w:szCs w:val="32"/>
                <w:highlight w:val="none"/>
                <w:lang w:val="en-US" w:eastAsia="zh-CN"/>
              </w:rPr>
              <w:t>值班值守</w:t>
            </w:r>
          </w:p>
        </w:tc>
      </w:tr>
      <w:tr w14:paraId="5E1E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3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EB7669">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序号</w:t>
            </w:r>
          </w:p>
        </w:tc>
        <w:tc>
          <w:tcPr>
            <w:tcW w:w="70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B30338F">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服务内容</w:t>
            </w:r>
          </w:p>
        </w:tc>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54FE816">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服务要求</w:t>
            </w:r>
          </w:p>
        </w:tc>
        <w:tc>
          <w:tcPr>
            <w:tcW w:w="22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E1210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服务标准</w:t>
            </w:r>
          </w:p>
        </w:tc>
      </w:tr>
      <w:tr w14:paraId="4407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exact"/>
          <w:jc w:val="center"/>
        </w:trPr>
        <w:tc>
          <w:tcPr>
            <w:tcW w:w="3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12FF9D">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w:t>
            </w:r>
          </w:p>
        </w:tc>
        <w:tc>
          <w:tcPr>
            <w:tcW w:w="70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DE9A9CA">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人员在岗值守</w:t>
            </w:r>
          </w:p>
        </w:tc>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A704458">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 严格遵守值班时间，无脱岗、漏岗、迟到早退；2. 在岗期间专注履职，不做与工作无关事项；3. 统一着装，规范佩戴工牌及执勤记录仪。</w:t>
            </w:r>
          </w:p>
        </w:tc>
        <w:tc>
          <w:tcPr>
            <w:tcW w:w="22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773A54">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 </w:t>
            </w:r>
            <w:r>
              <w:rPr>
                <w:rFonts w:hint="default" w:ascii="Times New Roman" w:hAnsi="Times New Roman" w:eastAsia="方正仿宋_GBK" w:cs="Times New Roman"/>
                <w:color w:val="auto"/>
                <w:sz w:val="24"/>
                <w:szCs w:val="24"/>
                <w:highlight w:val="none"/>
                <w:lang w:val="en-US" w:eastAsia="zh-CN"/>
              </w:rPr>
              <w:t>执行24小时</w:t>
            </w:r>
            <w:r>
              <w:rPr>
                <w:rFonts w:hint="default" w:ascii="Times New Roman" w:hAnsi="Times New Roman" w:eastAsia="方正仿宋_GBK" w:cs="Times New Roman"/>
                <w:color w:val="auto"/>
                <w:sz w:val="24"/>
                <w:szCs w:val="24"/>
                <w:highlight w:val="none"/>
              </w:rPr>
              <w:t>值班</w:t>
            </w:r>
            <w:r>
              <w:rPr>
                <w:rFonts w:hint="default" w:ascii="Times New Roman" w:hAnsi="Times New Roman" w:eastAsia="方正仿宋_GBK" w:cs="Times New Roman"/>
                <w:color w:val="auto"/>
                <w:sz w:val="24"/>
                <w:szCs w:val="24"/>
                <w:highlight w:val="none"/>
                <w:lang w:val="en-US" w:eastAsia="zh-CN"/>
              </w:rPr>
              <w:t>制，每天全员在岗，夜间每日保安不少于2人、宿管不少于2人、保洁不少于2人、维修不少于1人、锅炉取暖季不少于1人、绿化不少于2人在岗</w:t>
            </w:r>
            <w:r>
              <w:rPr>
                <w:rFonts w:hint="default" w:ascii="Times New Roman" w:hAnsi="Times New Roman" w:eastAsia="方正仿宋_GBK" w:cs="Times New Roman"/>
                <w:color w:val="auto"/>
                <w:sz w:val="24"/>
                <w:szCs w:val="24"/>
                <w:highlight w:val="none"/>
              </w:rPr>
              <w:t>；</w:t>
            </w:r>
          </w:p>
          <w:p w14:paraId="4FE5437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 无擅自离岗、串岗，在岗期间不饮酒、不干私活、不会客、不玩手机；</w:t>
            </w:r>
          </w:p>
          <w:p w14:paraId="74AA53CD">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 着装整洁统一，工牌清晰可见。</w:t>
            </w:r>
          </w:p>
        </w:tc>
      </w:tr>
      <w:tr w14:paraId="1FD3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exact"/>
          <w:jc w:val="center"/>
        </w:trPr>
        <w:tc>
          <w:tcPr>
            <w:tcW w:w="3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DA745E">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w:t>
            </w:r>
          </w:p>
        </w:tc>
        <w:tc>
          <w:tcPr>
            <w:tcW w:w="70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2E146A7">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楼宇安全巡查</w:t>
            </w:r>
          </w:p>
        </w:tc>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BFBB608">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 按频次开展楼宇内部巡查，重点排查安全隐患；2. 巡查过程中关注设施设备运行状态；3. 做好巡查记录，发现问题及时上报处置。</w:t>
            </w:r>
          </w:p>
        </w:tc>
        <w:tc>
          <w:tcPr>
            <w:tcW w:w="22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35C536">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 每班次巡查不少于3次，重点巡查走廊、楼梯间、卫生间、消防通道等区域，巡查记录详细（含时间、区域、情况）；2. 巡查中发现门窗破损、灯具不亮、水管滴漏等问题，及时登记并上报维修；</w:t>
            </w:r>
          </w:p>
          <w:p w14:paraId="11A71C4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 重点排查防火、防盗、防水隐患，发现异常（如异味、异响、违规用电）立即处置并上报</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w:t>
            </w:r>
          </w:p>
        </w:tc>
      </w:tr>
      <w:tr w14:paraId="14A0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exact"/>
          <w:jc w:val="center"/>
        </w:trPr>
        <w:tc>
          <w:tcPr>
            <w:tcW w:w="3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406910">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w:t>
            </w:r>
          </w:p>
        </w:tc>
        <w:tc>
          <w:tcPr>
            <w:tcW w:w="70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A12BFB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应急处置响应</w:t>
            </w:r>
          </w:p>
        </w:tc>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FC32B0A">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 熟悉各类突发事件应急预案；2. 遇紧急情况第一时间响应、上报，妥善处置；3. 配合</w:t>
            </w:r>
            <w:r>
              <w:rPr>
                <w:rFonts w:hint="default" w:ascii="Times New Roman" w:hAnsi="Times New Roman" w:eastAsia="方正仿宋_GBK" w:cs="Times New Roman"/>
                <w:color w:val="auto"/>
                <w:sz w:val="24"/>
                <w:szCs w:val="24"/>
                <w:highlight w:val="none"/>
                <w:lang w:eastAsia="zh-CN"/>
              </w:rPr>
              <w:t>支队、中心</w:t>
            </w:r>
            <w:r>
              <w:rPr>
                <w:rFonts w:hint="default" w:ascii="Times New Roman" w:hAnsi="Times New Roman" w:eastAsia="方正仿宋_GBK" w:cs="Times New Roman"/>
                <w:color w:val="auto"/>
                <w:sz w:val="24"/>
                <w:szCs w:val="24"/>
                <w:highlight w:val="none"/>
              </w:rPr>
              <w:t>开展应急演练及应急处置工作。</w:t>
            </w:r>
          </w:p>
        </w:tc>
        <w:tc>
          <w:tcPr>
            <w:tcW w:w="22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419C6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 熟练掌握消防、火灾、漏水、突发人员冲突等应急预案，能准确说明处置流程；2. 遇突发事件（如火灾、漏水），立即启动应急处置，10分钟内上报</w:t>
            </w:r>
            <w:r>
              <w:rPr>
                <w:rFonts w:hint="default" w:ascii="Times New Roman" w:hAnsi="Times New Roman" w:eastAsia="方正仿宋_GBK" w:cs="Times New Roman"/>
                <w:color w:val="auto"/>
                <w:sz w:val="24"/>
                <w:szCs w:val="24"/>
                <w:highlight w:val="none"/>
                <w:lang w:eastAsia="zh-CN"/>
              </w:rPr>
              <w:t>支队或中心</w:t>
            </w:r>
            <w:r>
              <w:rPr>
                <w:rFonts w:hint="default" w:ascii="Times New Roman" w:hAnsi="Times New Roman" w:eastAsia="方正仿宋_GBK" w:cs="Times New Roman"/>
                <w:color w:val="auto"/>
                <w:sz w:val="24"/>
                <w:szCs w:val="24"/>
                <w:highlight w:val="none"/>
              </w:rPr>
              <w:t>，全程跟踪处置情况；</w:t>
            </w:r>
          </w:p>
          <w:p w14:paraId="20B9E0DD">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 积极配合</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开展应急演练，演练过程中服从指挥、规范操作。</w:t>
            </w:r>
          </w:p>
        </w:tc>
      </w:tr>
      <w:tr w14:paraId="1087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exact"/>
          <w:jc w:val="center"/>
        </w:trPr>
        <w:tc>
          <w:tcPr>
            <w:tcW w:w="3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B3257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w:t>
            </w:r>
          </w:p>
        </w:tc>
        <w:tc>
          <w:tcPr>
            <w:tcW w:w="70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3D1A3BF">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报修对接服务</w:t>
            </w:r>
          </w:p>
        </w:tc>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0C728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1.接收</w:t>
            </w:r>
            <w:r>
              <w:rPr>
                <w:rFonts w:hint="default" w:ascii="Times New Roman" w:hAnsi="Times New Roman" w:eastAsia="方正仿宋_GBK" w:cs="Times New Roman"/>
                <w:color w:val="auto"/>
                <w:sz w:val="24"/>
                <w:szCs w:val="24"/>
                <w:highlight w:val="none"/>
                <w:lang w:eastAsia="zh-CN"/>
              </w:rPr>
              <w:t>支队巡检和学员</w:t>
            </w:r>
            <w:r>
              <w:rPr>
                <w:rFonts w:hint="default" w:ascii="Times New Roman" w:hAnsi="Times New Roman" w:eastAsia="方正仿宋_GBK" w:cs="Times New Roman"/>
                <w:color w:val="auto"/>
                <w:sz w:val="24"/>
                <w:szCs w:val="24"/>
                <w:highlight w:val="none"/>
              </w:rPr>
              <w:t>各类报修需求，准确登记；</w:t>
            </w:r>
          </w:p>
          <w:p w14:paraId="6B29656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2.及时对接维修</w:t>
            </w:r>
            <w:r>
              <w:rPr>
                <w:rFonts w:hint="default" w:ascii="Times New Roman" w:hAnsi="Times New Roman" w:eastAsia="方正仿宋_GBK" w:cs="Times New Roman"/>
                <w:color w:val="auto"/>
                <w:sz w:val="24"/>
                <w:szCs w:val="24"/>
                <w:highlight w:val="none"/>
                <w:lang w:val="en-US" w:eastAsia="zh-CN"/>
              </w:rPr>
              <w:t>部门</w:t>
            </w:r>
            <w:r>
              <w:rPr>
                <w:rFonts w:hint="default" w:ascii="Times New Roman" w:hAnsi="Times New Roman" w:eastAsia="方正仿宋_GBK" w:cs="Times New Roman"/>
                <w:color w:val="auto"/>
                <w:sz w:val="24"/>
                <w:szCs w:val="24"/>
                <w:highlight w:val="none"/>
              </w:rPr>
              <w:t>，跟踪维修进度；</w:t>
            </w:r>
          </w:p>
          <w:p w14:paraId="2886ADA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3.反馈维修结果，完善报修台账。</w:t>
            </w:r>
          </w:p>
        </w:tc>
        <w:tc>
          <w:tcPr>
            <w:tcW w:w="22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7A3183">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1.报修登记清晰（含报修人、联系方式、报修内容、报修时间），无遗漏、无错误；</w:t>
            </w:r>
          </w:p>
          <w:p w14:paraId="75F8DE8C">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2.接到报修后30分钟内对接维修人员，明确维修时限；</w:t>
            </w:r>
          </w:p>
          <w:p w14:paraId="3748C28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3.维修完成后2小时内反馈报修人，核实满意度，报修台账完整可追溯，每月汇总上报</w:t>
            </w:r>
            <w:r>
              <w:rPr>
                <w:rFonts w:hint="default" w:ascii="Times New Roman" w:hAnsi="Times New Roman" w:eastAsia="方正仿宋_GBK" w:cs="Times New Roman"/>
                <w:color w:val="auto"/>
                <w:sz w:val="24"/>
                <w:szCs w:val="24"/>
                <w:highlight w:val="none"/>
                <w:lang w:eastAsia="zh-CN"/>
              </w:rPr>
              <w:t>中心。</w:t>
            </w:r>
          </w:p>
        </w:tc>
      </w:tr>
      <w:tr w14:paraId="485F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3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622001">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p>
        </w:tc>
        <w:tc>
          <w:tcPr>
            <w:tcW w:w="70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62B7841">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值班区域保洁</w:t>
            </w:r>
          </w:p>
        </w:tc>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19C8DD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1.负责楼宇出入口、值班岗周边卫生清洁；</w:t>
            </w:r>
          </w:p>
          <w:p w14:paraId="527EC2A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2.维护值班区域整洁，规范摆放各类物品；</w:t>
            </w:r>
          </w:p>
          <w:p w14:paraId="6106AB1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3. 配合室内保洁团队做好衔接。</w:t>
            </w:r>
          </w:p>
        </w:tc>
        <w:tc>
          <w:tcPr>
            <w:tcW w:w="22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0D9E">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 出入口地面每日清扫2-3次（夏季2次、冬季3次），无垃圾、无积水、无污渍；</w:t>
            </w:r>
          </w:p>
          <w:p w14:paraId="45C8A249">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 值班岗桌面整洁，物品摆放规范，无杂物堆积；</w:t>
            </w:r>
          </w:p>
          <w:p w14:paraId="1717B5EC">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 发现楼宇公共区域保洁不到位情况，及时提醒保洁人员整改，做好</w:t>
            </w:r>
            <w:r>
              <w:rPr>
                <w:rFonts w:hint="default" w:ascii="Times New Roman" w:hAnsi="Times New Roman" w:eastAsia="方正仿宋_GBK" w:cs="Times New Roman"/>
                <w:color w:val="auto"/>
                <w:sz w:val="24"/>
                <w:szCs w:val="24"/>
                <w:highlight w:val="none"/>
                <w:lang w:val="en-US" w:eastAsia="zh-CN"/>
              </w:rPr>
              <w:t>衔接</w:t>
            </w:r>
            <w:r>
              <w:rPr>
                <w:rFonts w:hint="default" w:ascii="Times New Roman" w:hAnsi="Times New Roman" w:eastAsia="方正仿宋_GBK" w:cs="Times New Roman"/>
                <w:color w:val="auto"/>
                <w:sz w:val="24"/>
                <w:szCs w:val="24"/>
                <w:highlight w:val="none"/>
              </w:rPr>
              <w:t>记录。</w:t>
            </w:r>
          </w:p>
        </w:tc>
      </w:tr>
      <w:tr w14:paraId="7D1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exact"/>
          <w:jc w:val="center"/>
        </w:trPr>
        <w:tc>
          <w:tcPr>
            <w:tcW w:w="3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D282CC">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6</w:t>
            </w:r>
          </w:p>
        </w:tc>
        <w:tc>
          <w:tcPr>
            <w:tcW w:w="70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26A0D5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规章制度执行</w:t>
            </w:r>
          </w:p>
        </w:tc>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708EC3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1.严格执行</w:t>
            </w:r>
            <w:r>
              <w:rPr>
                <w:rFonts w:hint="default" w:ascii="Times New Roman" w:hAnsi="Times New Roman" w:eastAsia="方正仿宋_GBK" w:cs="Times New Roman"/>
                <w:color w:val="auto"/>
                <w:sz w:val="24"/>
                <w:szCs w:val="24"/>
                <w:highlight w:val="none"/>
                <w:lang w:val="en-US" w:eastAsia="zh-CN"/>
              </w:rPr>
              <w:t>中心和</w:t>
            </w:r>
            <w:r>
              <w:rPr>
                <w:rFonts w:hint="default" w:ascii="Times New Roman" w:hAnsi="Times New Roman" w:eastAsia="方正仿宋_GBK" w:cs="Times New Roman"/>
                <w:color w:val="auto"/>
                <w:sz w:val="24"/>
                <w:szCs w:val="24"/>
                <w:highlight w:val="none"/>
              </w:rPr>
              <w:t>外包企业各项管理制度；</w:t>
            </w:r>
          </w:p>
          <w:p w14:paraId="6459B60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2.落实楼宇无烟管理、节能管理要求；</w:t>
            </w:r>
          </w:p>
          <w:p w14:paraId="73A6D5E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3.做好值班交接班工作。</w:t>
            </w:r>
          </w:p>
        </w:tc>
        <w:tc>
          <w:tcPr>
            <w:tcW w:w="22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155E4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1.严格遵守楼宇管理规定，无违规操作行为；</w:t>
            </w:r>
          </w:p>
          <w:p w14:paraId="0E056A99">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2.发现楼宇内吸烟人员及时劝阻，巡楼过程中关闭无人区域门窗、照明，杜绝长明灯、长流水；</w:t>
            </w:r>
          </w:p>
          <w:p w14:paraId="756F1D5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 交接班时当面交接，详细说明当日值班情况、未处理事项及注意事项，交接班记录完整签字确认。</w:t>
            </w:r>
          </w:p>
        </w:tc>
      </w:tr>
      <w:tr w14:paraId="5AD7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exact"/>
          <w:jc w:val="center"/>
        </w:trPr>
        <w:tc>
          <w:tcPr>
            <w:tcW w:w="363" w:type="pct"/>
            <w:shd w:val="clear" w:color="auto" w:fill="auto"/>
            <w:vAlign w:val="center"/>
          </w:tcPr>
          <w:p w14:paraId="3EFFF713">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7</w:t>
            </w:r>
          </w:p>
        </w:tc>
        <w:tc>
          <w:tcPr>
            <w:tcW w:w="701" w:type="pct"/>
            <w:gridSpan w:val="2"/>
            <w:shd w:val="clear" w:color="auto" w:fill="auto"/>
            <w:vAlign w:val="center"/>
          </w:tcPr>
          <w:p w14:paraId="53A2D601">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学员</w:t>
            </w:r>
            <w:r>
              <w:rPr>
                <w:rFonts w:hint="default" w:ascii="Times New Roman" w:hAnsi="Times New Roman" w:eastAsia="方正仿宋_GBK" w:cs="Times New Roman"/>
                <w:color w:val="auto"/>
                <w:sz w:val="24"/>
                <w:szCs w:val="24"/>
                <w:highlight w:val="none"/>
              </w:rPr>
              <w:t>咨询接待</w:t>
            </w:r>
          </w:p>
        </w:tc>
        <w:tc>
          <w:tcPr>
            <w:tcW w:w="1662" w:type="pct"/>
            <w:gridSpan w:val="3"/>
            <w:shd w:val="clear" w:color="auto" w:fill="auto"/>
            <w:vAlign w:val="center"/>
          </w:tcPr>
          <w:p w14:paraId="2C1E68F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1.热情接待</w:t>
            </w:r>
            <w:r>
              <w:rPr>
                <w:rFonts w:hint="default" w:ascii="Times New Roman" w:hAnsi="Times New Roman" w:eastAsia="方正仿宋_GBK" w:cs="Times New Roman"/>
                <w:color w:val="auto"/>
                <w:sz w:val="24"/>
                <w:szCs w:val="24"/>
                <w:highlight w:val="none"/>
                <w:lang w:eastAsia="zh-CN"/>
              </w:rPr>
              <w:t>学员</w:t>
            </w:r>
            <w:r>
              <w:rPr>
                <w:rFonts w:hint="default" w:ascii="Times New Roman" w:hAnsi="Times New Roman" w:eastAsia="方正仿宋_GBK" w:cs="Times New Roman"/>
                <w:color w:val="auto"/>
                <w:sz w:val="24"/>
                <w:szCs w:val="24"/>
                <w:highlight w:val="none"/>
              </w:rPr>
              <w:t>各类咨询，耐心解答；</w:t>
            </w:r>
          </w:p>
          <w:p w14:paraId="317CCD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无法解答的咨询及时对接</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w:t>
            </w:r>
          </w:p>
          <w:p w14:paraId="2786836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3.保持良好服务态度，树立外包服务良好形象。</w:t>
            </w:r>
          </w:p>
        </w:tc>
        <w:tc>
          <w:tcPr>
            <w:tcW w:w="2273" w:type="pct"/>
            <w:shd w:val="clear" w:color="auto" w:fill="auto"/>
            <w:vAlign w:val="center"/>
          </w:tcPr>
          <w:p w14:paraId="23B3D806">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1.接待</w:t>
            </w:r>
            <w:r>
              <w:rPr>
                <w:rFonts w:hint="default" w:ascii="Times New Roman" w:hAnsi="Times New Roman" w:eastAsia="方正仿宋_GBK" w:cs="Times New Roman"/>
                <w:color w:val="auto"/>
                <w:sz w:val="24"/>
                <w:szCs w:val="24"/>
                <w:highlight w:val="none"/>
                <w:lang w:eastAsia="zh-CN"/>
              </w:rPr>
              <w:t>学员</w:t>
            </w:r>
            <w:r>
              <w:rPr>
                <w:rFonts w:hint="default" w:ascii="Times New Roman" w:hAnsi="Times New Roman" w:eastAsia="方正仿宋_GBK" w:cs="Times New Roman"/>
                <w:color w:val="auto"/>
                <w:sz w:val="24"/>
                <w:szCs w:val="24"/>
                <w:highlight w:val="none"/>
              </w:rPr>
              <w:t>咨询时态度热情、语言文明，无推诿、敷衍行为；</w:t>
            </w:r>
          </w:p>
          <w:p w14:paraId="709F3F87">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2.对无法即时解答的咨询，明确告知对接部门及联系方式，必要时协助对接；</w:t>
            </w:r>
          </w:p>
          <w:p w14:paraId="19FF9CE4">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3.每月无因服务态度引发的有效投诉，</w:t>
            </w:r>
            <w:r>
              <w:rPr>
                <w:rFonts w:hint="default" w:ascii="Times New Roman" w:hAnsi="Times New Roman" w:eastAsia="方正仿宋_GBK" w:cs="Times New Roman"/>
                <w:color w:val="auto"/>
                <w:sz w:val="24"/>
                <w:szCs w:val="24"/>
                <w:highlight w:val="none"/>
                <w:lang w:eastAsia="zh-CN"/>
              </w:rPr>
              <w:t>学员</w:t>
            </w:r>
            <w:r>
              <w:rPr>
                <w:rFonts w:hint="default" w:ascii="Times New Roman" w:hAnsi="Times New Roman" w:eastAsia="方正仿宋_GBK" w:cs="Times New Roman"/>
                <w:color w:val="auto"/>
                <w:sz w:val="24"/>
                <w:szCs w:val="24"/>
                <w:highlight w:val="none"/>
              </w:rPr>
              <w:t>咨询满意度≥90%。</w:t>
            </w:r>
          </w:p>
        </w:tc>
      </w:tr>
      <w:tr w14:paraId="74E0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5000" w:type="pct"/>
            <w:gridSpan w:val="7"/>
            <w:shd w:val="clear" w:color="auto" w:fill="auto"/>
            <w:vAlign w:val="center"/>
          </w:tcPr>
          <w:p w14:paraId="4418B8D4">
            <w:pPr>
              <w:keepNext w:val="0"/>
              <w:keepLines w:val="0"/>
              <w:pageBreakBefore w:val="0"/>
              <w:widowControl w:val="0"/>
              <w:numPr>
                <w:ilvl w:val="0"/>
                <w:numId w:val="0"/>
              </w:numPr>
              <w:pBdr>
                <w:bottom w:val="single" w:color="DEE0E3" w:sz="2" w:space="0"/>
                <w:between w:val="single" w:color="DEE0E3" w:sz="2" w:space="0"/>
              </w:pBdr>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32"/>
                <w:szCs w:val="32"/>
                <w:highlight w:val="none"/>
                <w:lang w:val="en-US" w:eastAsia="zh-CN"/>
              </w:rPr>
              <w:t>电梯及消防维保</w:t>
            </w:r>
          </w:p>
        </w:tc>
      </w:tr>
      <w:tr w14:paraId="2038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363" w:type="pct"/>
            <w:shd w:val="clear" w:color="auto" w:fill="auto"/>
            <w:vAlign w:val="center"/>
          </w:tcPr>
          <w:p w14:paraId="639D1E10">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701" w:type="pct"/>
            <w:gridSpan w:val="2"/>
            <w:shd w:val="clear" w:color="auto" w:fill="auto"/>
            <w:vAlign w:val="center"/>
          </w:tcPr>
          <w:p w14:paraId="49853B66">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服务内容</w:t>
            </w:r>
          </w:p>
        </w:tc>
        <w:tc>
          <w:tcPr>
            <w:tcW w:w="1662" w:type="pct"/>
            <w:gridSpan w:val="3"/>
            <w:shd w:val="clear" w:color="auto" w:fill="auto"/>
            <w:vAlign w:val="center"/>
          </w:tcPr>
          <w:p w14:paraId="356CDCF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服务要求</w:t>
            </w:r>
          </w:p>
        </w:tc>
        <w:tc>
          <w:tcPr>
            <w:tcW w:w="2273" w:type="pct"/>
            <w:shd w:val="clear" w:color="auto" w:fill="auto"/>
            <w:vAlign w:val="center"/>
          </w:tcPr>
          <w:p w14:paraId="3EE6D05E">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服务标准</w:t>
            </w:r>
          </w:p>
        </w:tc>
      </w:tr>
      <w:tr w14:paraId="410C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exact"/>
          <w:jc w:val="center"/>
        </w:trPr>
        <w:tc>
          <w:tcPr>
            <w:tcW w:w="363" w:type="pct"/>
            <w:shd w:val="clear" w:color="auto" w:fill="auto"/>
            <w:vAlign w:val="center"/>
          </w:tcPr>
          <w:p w14:paraId="0C25C224">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701" w:type="pct"/>
            <w:gridSpan w:val="2"/>
            <w:shd w:val="clear" w:color="auto" w:fill="auto"/>
            <w:vAlign w:val="center"/>
          </w:tcPr>
          <w:p w14:paraId="643F4E5E">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电梯日常巡检</w:t>
            </w:r>
          </w:p>
        </w:tc>
        <w:tc>
          <w:tcPr>
            <w:tcW w:w="1662" w:type="pct"/>
            <w:gridSpan w:val="3"/>
            <w:shd w:val="clear" w:color="auto" w:fill="auto"/>
            <w:vAlign w:val="center"/>
          </w:tcPr>
          <w:p w14:paraId="64659C8D">
            <w:pPr>
              <w:keepNext w:val="0"/>
              <w:keepLines w:val="0"/>
              <w:pageBreakBefore w:val="0"/>
              <w:widowControl w:val="0"/>
              <w:numPr>
                <w:ilvl w:val="0"/>
                <w:numId w:val="11"/>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按规定频次开展电梯日常巡检，覆盖电梯运行全环节；</w:t>
            </w:r>
          </w:p>
          <w:p w14:paraId="4E9A9888">
            <w:pPr>
              <w:keepNext w:val="0"/>
              <w:keepLines w:val="0"/>
              <w:pageBreakBefore w:val="0"/>
              <w:widowControl w:val="0"/>
              <w:numPr>
                <w:ilvl w:val="0"/>
                <w:numId w:val="11"/>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重点排查电梯运行异常，做好巡检记录；</w:t>
            </w:r>
          </w:p>
          <w:p w14:paraId="3096855D">
            <w:pPr>
              <w:keepNext w:val="0"/>
              <w:keepLines w:val="0"/>
              <w:pageBreakBefore w:val="0"/>
              <w:widowControl w:val="0"/>
              <w:numPr>
                <w:ilvl w:val="0"/>
                <w:numId w:val="11"/>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发现轻微隐患立即处置，重大隐患及时上报并暂停电梯使用。</w:t>
            </w:r>
          </w:p>
        </w:tc>
        <w:tc>
          <w:tcPr>
            <w:tcW w:w="2273" w:type="pct"/>
            <w:shd w:val="clear" w:color="auto" w:fill="auto"/>
            <w:vAlign w:val="center"/>
          </w:tcPr>
          <w:p w14:paraId="7D389B8C">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 每日巡检不少于1次，巡检范围含轿厢、门机、层门、控制面板、曳引机、安全装置等；</w:t>
            </w:r>
          </w:p>
          <w:p w14:paraId="79AB27F9">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 巡检记录完整规范（含巡检时间、电梯编号、运行状态、发现问题、处置情况），可追溯；</w:t>
            </w:r>
          </w:p>
          <w:p w14:paraId="7894809A">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 轻微隐患当日处置完毕，重大隐患立即停止电梯运行，1小时内上报</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及相关监管单位，设置警示标识并跟踪整改。</w:t>
            </w:r>
          </w:p>
        </w:tc>
      </w:tr>
      <w:tr w14:paraId="2A9D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exact"/>
          <w:jc w:val="center"/>
        </w:trPr>
        <w:tc>
          <w:tcPr>
            <w:tcW w:w="363" w:type="pct"/>
            <w:shd w:val="clear" w:color="auto" w:fill="auto"/>
            <w:vAlign w:val="center"/>
          </w:tcPr>
          <w:p w14:paraId="361C3CF9">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701" w:type="pct"/>
            <w:gridSpan w:val="2"/>
            <w:shd w:val="clear" w:color="auto" w:fill="auto"/>
            <w:vAlign w:val="center"/>
          </w:tcPr>
          <w:p w14:paraId="6B5B5DC9">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电梯定期维保</w:t>
            </w:r>
          </w:p>
        </w:tc>
        <w:tc>
          <w:tcPr>
            <w:tcW w:w="1662" w:type="pct"/>
            <w:gridSpan w:val="3"/>
            <w:shd w:val="clear" w:color="auto" w:fill="auto"/>
            <w:vAlign w:val="center"/>
          </w:tcPr>
          <w:p w14:paraId="7323441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1.严格按照国家及行业标准、电梯使用说明，开展定期维保；</w:t>
            </w:r>
          </w:p>
          <w:p w14:paraId="3DE7AB1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2.维保过程规范，做好安全防护；</w:t>
            </w:r>
          </w:p>
          <w:p w14:paraId="55A3451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3.完成维保后验收备案，留存维保档案。</w:t>
            </w:r>
          </w:p>
        </w:tc>
        <w:tc>
          <w:tcPr>
            <w:tcW w:w="2273" w:type="pct"/>
            <w:shd w:val="clear" w:color="auto" w:fill="auto"/>
            <w:vAlign w:val="center"/>
          </w:tcPr>
          <w:p w14:paraId="3B94C76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每半个月</w:t>
            </w:r>
            <w:r>
              <w:rPr>
                <w:rFonts w:hint="default" w:ascii="Times New Roman" w:hAnsi="Times New Roman" w:eastAsia="方正仿宋_GBK" w:cs="Times New Roman"/>
                <w:color w:val="auto"/>
                <w:sz w:val="24"/>
                <w:szCs w:val="24"/>
                <w:highlight w:val="none"/>
              </w:rPr>
              <w:t>维保1次，维保频次符合《电梯维护保养规则》；</w:t>
            </w:r>
          </w:p>
          <w:p w14:paraId="31A93A7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2.维保前设置警示标识，禁止无关人员进入作业区域，维保过程符合安全规范，无违规操作；</w:t>
            </w:r>
          </w:p>
          <w:p w14:paraId="4BB5B88C">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3.维保后逐项验收，验收合格后双方签字确认，维保档案（含维保记录、检测报告）完整留存，每年上报电梯年检相关资料，确保电梯年检合格。</w:t>
            </w:r>
          </w:p>
        </w:tc>
      </w:tr>
      <w:tr w14:paraId="6B92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exact"/>
          <w:jc w:val="center"/>
        </w:trPr>
        <w:tc>
          <w:tcPr>
            <w:tcW w:w="363" w:type="pct"/>
            <w:shd w:val="clear" w:color="auto" w:fill="auto"/>
            <w:vAlign w:val="center"/>
          </w:tcPr>
          <w:p w14:paraId="30F0381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701" w:type="pct"/>
            <w:gridSpan w:val="2"/>
            <w:shd w:val="clear" w:color="auto" w:fill="auto"/>
            <w:vAlign w:val="center"/>
          </w:tcPr>
          <w:p w14:paraId="7DBAEDA9">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电梯故障应急处置</w:t>
            </w:r>
          </w:p>
        </w:tc>
        <w:tc>
          <w:tcPr>
            <w:tcW w:w="1662" w:type="pct"/>
            <w:gridSpan w:val="3"/>
            <w:shd w:val="clear" w:color="auto" w:fill="auto"/>
            <w:vAlign w:val="center"/>
          </w:tcPr>
          <w:p w14:paraId="4B75C2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1.建立24小时应急处置机制，响应及时；</w:t>
            </w:r>
          </w:p>
          <w:p w14:paraId="41278C0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 接到电梯故障（含困人）报修后，快速到场处置；</w:t>
            </w:r>
          </w:p>
          <w:p w14:paraId="48D102B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3.故障处置后复盘，完善应急处置记录。</w:t>
            </w:r>
          </w:p>
        </w:tc>
        <w:tc>
          <w:tcPr>
            <w:tcW w:w="2273" w:type="pct"/>
            <w:shd w:val="clear" w:color="auto" w:fill="auto"/>
            <w:vAlign w:val="center"/>
          </w:tcPr>
          <w:p w14:paraId="5CEB2037">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 实行24小时值班制度，接到故障报修后，30分钟内到场处置，偏远区域不超过1小时；</w:t>
            </w:r>
          </w:p>
          <w:p w14:paraId="7C8DA7BF">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 困人故障优先解救被困人员，全程规范操作，杜绝二次安全隐患，解救后及时排查故障原因并修复；</w:t>
            </w:r>
          </w:p>
          <w:p w14:paraId="23E63E14">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3.故障处置完毕后，详细记录故障情况、处置过程、修复结果，每月汇总故障处置情况上报</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w:t>
            </w:r>
          </w:p>
        </w:tc>
      </w:tr>
      <w:tr w14:paraId="2F22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exact"/>
          <w:jc w:val="center"/>
        </w:trPr>
        <w:tc>
          <w:tcPr>
            <w:tcW w:w="363" w:type="pct"/>
            <w:shd w:val="clear" w:color="auto" w:fill="auto"/>
            <w:vAlign w:val="center"/>
          </w:tcPr>
          <w:p w14:paraId="3C5C201D">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701" w:type="pct"/>
            <w:gridSpan w:val="2"/>
            <w:shd w:val="clear" w:color="auto" w:fill="auto"/>
            <w:vAlign w:val="center"/>
          </w:tcPr>
          <w:p w14:paraId="0806D108">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电梯档案管理</w:t>
            </w:r>
          </w:p>
        </w:tc>
        <w:tc>
          <w:tcPr>
            <w:tcW w:w="1662" w:type="pct"/>
            <w:gridSpan w:val="3"/>
            <w:shd w:val="clear" w:color="auto" w:fill="auto"/>
            <w:vAlign w:val="center"/>
          </w:tcPr>
          <w:p w14:paraId="4913609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1.建立完整的电梯档案，</w:t>
            </w:r>
            <w:r>
              <w:rPr>
                <w:rFonts w:hint="default" w:ascii="Times New Roman" w:hAnsi="Times New Roman" w:eastAsia="方正仿宋_GBK" w:cs="Times New Roman"/>
                <w:color w:val="auto"/>
                <w:sz w:val="24"/>
                <w:szCs w:val="24"/>
                <w:highlight w:val="none"/>
                <w:lang w:val="en-US" w:eastAsia="zh-CN"/>
              </w:rPr>
              <w:t>确保“一梯一档”，</w:t>
            </w:r>
            <w:r>
              <w:rPr>
                <w:rFonts w:hint="default" w:ascii="Times New Roman" w:hAnsi="Times New Roman" w:eastAsia="方正仿宋_GBK" w:cs="Times New Roman"/>
                <w:color w:val="auto"/>
                <w:sz w:val="24"/>
                <w:szCs w:val="24"/>
                <w:highlight w:val="none"/>
              </w:rPr>
              <w:t>涵盖电梯基础信息、维保记录、故障记录等；</w:t>
            </w:r>
          </w:p>
          <w:p w14:paraId="043A80C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2.及时更新档案信息，确保档案真实有效；</w:t>
            </w:r>
          </w:p>
          <w:p w14:paraId="3FA37B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3.配合学校及监管部门查阅档案。</w:t>
            </w:r>
          </w:p>
        </w:tc>
        <w:tc>
          <w:tcPr>
            <w:tcW w:w="2273" w:type="pct"/>
            <w:shd w:val="clear" w:color="auto" w:fill="auto"/>
            <w:vAlign w:val="center"/>
          </w:tcPr>
          <w:p w14:paraId="6CC30008">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1.电梯档案包含电梯出厂资料、安装验收资料、使用登记证、维保合同、历次维保记录、故障处置记录、年检报告等；</w:t>
            </w:r>
          </w:p>
          <w:p w14:paraId="5A309C8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2.档案实时更新，维保、故障处置完成后3个工作日内完善档案信息，无遗漏、无虚假记录；</w:t>
            </w:r>
          </w:p>
          <w:p w14:paraId="09FE49D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及市场监管部门查阅档案时，及时提供，配合核查工作。</w:t>
            </w:r>
          </w:p>
        </w:tc>
      </w:tr>
      <w:tr w14:paraId="330E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exact"/>
          <w:jc w:val="center"/>
        </w:trPr>
        <w:tc>
          <w:tcPr>
            <w:tcW w:w="363" w:type="pct"/>
            <w:shd w:val="clear" w:color="auto" w:fill="auto"/>
            <w:vAlign w:val="center"/>
          </w:tcPr>
          <w:p w14:paraId="231E3B9C">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701" w:type="pct"/>
            <w:gridSpan w:val="2"/>
            <w:shd w:val="clear" w:color="auto" w:fill="auto"/>
            <w:vAlign w:val="center"/>
          </w:tcPr>
          <w:p w14:paraId="2893B1F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消防设施日常巡检</w:t>
            </w:r>
          </w:p>
        </w:tc>
        <w:tc>
          <w:tcPr>
            <w:tcW w:w="1662" w:type="pct"/>
            <w:gridSpan w:val="3"/>
            <w:shd w:val="clear" w:color="auto" w:fill="auto"/>
            <w:vAlign w:val="center"/>
          </w:tcPr>
          <w:p w14:paraId="18C4DC8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1.每日对楼宇内消防设施开展全面巡检；</w:t>
            </w:r>
          </w:p>
          <w:p w14:paraId="00902C1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 重点检查消防设施完好性、有效性，做好巡检记录；</w:t>
            </w:r>
          </w:p>
          <w:p w14:paraId="0F36828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3.发现设施损坏、失效，及时登记并上报处置。</w:t>
            </w:r>
          </w:p>
        </w:tc>
        <w:tc>
          <w:tcPr>
            <w:tcW w:w="2273" w:type="pct"/>
            <w:shd w:val="clear" w:color="auto" w:fill="auto"/>
            <w:vAlign w:val="center"/>
          </w:tcPr>
          <w:p w14:paraId="14B0198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1.巡检范围含灭火器、消防栓、消防水带、消防水枪、应急照明、疏散指示标志、防火门、消防控制柜等所有消防设施；</w:t>
            </w:r>
          </w:p>
          <w:p w14:paraId="59D128D0">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2.灭火器压力正常、无过期、无破损，消防栓无遮挡、水压正常、配件齐全，应急照明、疏散指示标志正常点亮，防火门关闭严密、启闭灵活；</w:t>
            </w:r>
          </w:p>
          <w:p w14:paraId="0DF31511">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3.巡检记录详细，每处设施均有巡检痕迹，发现损坏、失效设施，立即登记，24小时内上报</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，同步对接维修。</w:t>
            </w:r>
          </w:p>
        </w:tc>
      </w:tr>
      <w:tr w14:paraId="63B0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exact"/>
          <w:jc w:val="center"/>
        </w:trPr>
        <w:tc>
          <w:tcPr>
            <w:tcW w:w="363" w:type="pct"/>
            <w:shd w:val="clear" w:color="auto" w:fill="auto"/>
            <w:vAlign w:val="center"/>
          </w:tcPr>
          <w:p w14:paraId="165F37D7">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w:t>
            </w:r>
          </w:p>
        </w:tc>
        <w:tc>
          <w:tcPr>
            <w:tcW w:w="701" w:type="pct"/>
            <w:gridSpan w:val="2"/>
            <w:shd w:val="clear" w:color="auto" w:fill="auto"/>
            <w:vAlign w:val="center"/>
          </w:tcPr>
          <w:p w14:paraId="25C73093">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消防应急处置与演练配合</w:t>
            </w:r>
          </w:p>
        </w:tc>
        <w:tc>
          <w:tcPr>
            <w:tcW w:w="1662" w:type="pct"/>
            <w:gridSpan w:val="3"/>
            <w:shd w:val="clear" w:color="auto" w:fill="auto"/>
            <w:vAlign w:val="center"/>
          </w:tcPr>
          <w:p w14:paraId="05823C8F">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1.熟悉消防安全应急预案，具备应急处置能力；2.遇消防突发事件，第一时间响应、处置并上报；3.配合</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开展消防安全培训及应急演练。</w:t>
            </w:r>
          </w:p>
        </w:tc>
        <w:tc>
          <w:tcPr>
            <w:tcW w:w="2273" w:type="pct"/>
            <w:shd w:val="clear" w:color="auto" w:fill="auto"/>
            <w:vAlign w:val="center"/>
          </w:tcPr>
          <w:p w14:paraId="2A8A32D3">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1.熟练掌握消防应急预案，能快速响应火灾、火情隐患等突发事件，规范开展初期火灾扑救、人员疏散引导工作；</w:t>
            </w:r>
          </w:p>
          <w:p w14:paraId="34F00BC3">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2.遇消防突发事件，立即启动应急处置，10分钟内上报</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，全程配合处置，做好处置记录；</w:t>
            </w:r>
          </w:p>
          <w:p w14:paraId="6611B128">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3.配合学校开展消防安全培训，每年协助组织不少于2次消防应急演练，提供技术支持，规范演练流程。</w:t>
            </w:r>
          </w:p>
        </w:tc>
      </w:tr>
      <w:tr w14:paraId="0290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exact"/>
          <w:jc w:val="center"/>
        </w:trPr>
        <w:tc>
          <w:tcPr>
            <w:tcW w:w="363" w:type="pct"/>
            <w:shd w:val="clear" w:color="auto" w:fill="auto"/>
            <w:vAlign w:val="center"/>
          </w:tcPr>
          <w:p w14:paraId="64A60B03">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7</w:t>
            </w:r>
          </w:p>
        </w:tc>
        <w:tc>
          <w:tcPr>
            <w:tcW w:w="701" w:type="pct"/>
            <w:gridSpan w:val="2"/>
            <w:shd w:val="clear" w:color="auto" w:fill="auto"/>
            <w:vAlign w:val="center"/>
          </w:tcPr>
          <w:p w14:paraId="00AF5EF0">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消防档案管理</w:t>
            </w:r>
          </w:p>
        </w:tc>
        <w:tc>
          <w:tcPr>
            <w:tcW w:w="1662" w:type="pct"/>
            <w:gridSpan w:val="3"/>
            <w:shd w:val="clear" w:color="auto" w:fill="auto"/>
            <w:vAlign w:val="center"/>
          </w:tcPr>
          <w:p w14:paraId="0AF66DC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1.建立健全消防设施档案，涵盖设施信息、维保记录等；</w:t>
            </w:r>
          </w:p>
          <w:p w14:paraId="5548E54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2.及时更新档案，确保档案完整可追溯；</w:t>
            </w:r>
          </w:p>
          <w:p w14:paraId="05B28B1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3.配合</w:t>
            </w:r>
            <w:r>
              <w:rPr>
                <w:rFonts w:hint="default" w:ascii="Times New Roman" w:hAnsi="Times New Roman" w:eastAsia="方正仿宋_GBK" w:cs="Times New Roman"/>
                <w:color w:val="auto"/>
                <w:sz w:val="24"/>
                <w:szCs w:val="24"/>
                <w:highlight w:val="none"/>
                <w:lang w:eastAsia="zh-CN"/>
              </w:rPr>
              <w:t>中心</w:t>
            </w:r>
            <w:r>
              <w:rPr>
                <w:rFonts w:hint="default" w:ascii="Times New Roman" w:hAnsi="Times New Roman" w:eastAsia="方正仿宋_GBK" w:cs="Times New Roman"/>
                <w:color w:val="auto"/>
                <w:sz w:val="24"/>
                <w:szCs w:val="24"/>
                <w:highlight w:val="none"/>
              </w:rPr>
              <w:t>及消防部门开展档案核查、消防安全检查。</w:t>
            </w:r>
          </w:p>
        </w:tc>
        <w:tc>
          <w:tcPr>
            <w:tcW w:w="2273" w:type="pct"/>
            <w:shd w:val="clear" w:color="auto" w:fill="auto"/>
            <w:vAlign w:val="center"/>
          </w:tcPr>
          <w:p w14:paraId="18D89F78">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1.消防档案包含消防设施清单、安装验收资料、维保合同、历次维保记录、检测报告、应急演练记录、消防安全制度等；</w:t>
            </w:r>
          </w:p>
          <w:p w14:paraId="1C8E0FD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2.档案信息真实完整，实时更新，维保、检测、演练完成后及时完善，无缺失、无虚假；</w:t>
            </w:r>
          </w:p>
          <w:p w14:paraId="2DA82CA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3.积极配合学校及消防部门的消防安全检查、档案核查工作，及时提供相关资料，对检查中提出的问题及时整改。</w:t>
            </w:r>
          </w:p>
        </w:tc>
      </w:tr>
      <w:tr w14:paraId="4486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5000" w:type="pct"/>
            <w:gridSpan w:val="7"/>
            <w:shd w:val="clear" w:color="auto" w:fill="auto"/>
            <w:vAlign w:val="center"/>
          </w:tcPr>
          <w:p w14:paraId="39DC2C0D">
            <w:pPr>
              <w:keepNext w:val="0"/>
              <w:keepLines w:val="0"/>
              <w:pageBreakBefore w:val="0"/>
              <w:widowControl w:val="0"/>
              <w:numPr>
                <w:ilvl w:val="0"/>
                <w:numId w:val="0"/>
              </w:numPr>
              <w:pBdr>
                <w:bottom w:val="single" w:color="DEE0E3" w:sz="2" w:space="0"/>
                <w:between w:val="single" w:color="DEE0E3" w:sz="2" w:space="0"/>
              </w:pBdr>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室外保洁</w:t>
            </w:r>
          </w:p>
        </w:tc>
      </w:tr>
      <w:tr w14:paraId="7008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94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序号</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8D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服务内容</w:t>
            </w:r>
          </w:p>
        </w:tc>
        <w:tc>
          <w:tcPr>
            <w:tcW w:w="1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2F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要求</w:t>
            </w:r>
          </w:p>
        </w:tc>
        <w:tc>
          <w:tcPr>
            <w:tcW w:w="2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A0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标准</w:t>
            </w:r>
          </w:p>
        </w:tc>
      </w:tr>
      <w:tr w14:paraId="018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AF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68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广场及硬化道路保洁</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B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1.每日早9:00 前完成全区域普扫，巡回保洁；2.每日13时30分、19时30分巡回保洁 1 次；3.冬季小雪12小时、中雪24小时、大雪48小时完成主干道清雪，人行道48 小时内清理</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81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 路面无直径 5cm 以上垃圾，每100㎡杂物/落叶≤5 处，无积水、无积泥；2. 巡回保洁无间断，垃圾随产随清；3.冬季清雪后无结冰，主干道预留≥2 米通行宽度，无雪堆遮挡视线</w:t>
            </w:r>
          </w:p>
        </w:tc>
      </w:tr>
      <w:tr w14:paraId="7DC8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FB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A2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运动场地保洁</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EC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1.运动场地使用后1小时内清理；2.大型活动期间随场保洁</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D5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1.无暴露垃圾、无卫生死角，地面无碎石、杂物；2.运动场地无积水、无杂物影响使用；3.活动后30分钟内清理完毕，场地恢复整洁</w:t>
            </w:r>
          </w:p>
        </w:tc>
      </w:tr>
      <w:tr w14:paraId="4F45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0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6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果皮箱保洁与管理</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44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1.每日3次清理（9点/ 14点/20点），随满随清；2.每日擦拭 1 次，夏季每日消杀 2 次、冬季 1 次</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1C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1.箱内垃圾≤箱体 2/3，外表无污渍、粘胶，无破损；2.周边1米内无散落垃圾、无异味，无蚊蝇滋生</w:t>
            </w:r>
          </w:p>
        </w:tc>
      </w:tr>
      <w:tr w14:paraId="4472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8D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2C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垃圾船保洁与管理</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60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1.每日对垃圾船巡检1次、消失1次，对周边散落垃圾及时进行清理回收</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79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1.船内垃圾装满后及时通知清运；2.周边2米内无散落垃圾，消杀记录完整，设施正常运行</w:t>
            </w:r>
          </w:p>
        </w:tc>
      </w:tr>
      <w:tr w14:paraId="3603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9E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E6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生活垃圾清运</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E4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1.宿舍公共洗漱间垃圾桶每日 2次清运（10点/20点），日产日清；</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C7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1.宿舍公共洗漱间垃圾桶无满溢，无垃圾堆积超过3小时；2.生活垃圾随叫随清，无拖延；3.清运无遗撒、无滴漏，运输不影响通行，无二次污染</w:t>
            </w:r>
          </w:p>
        </w:tc>
      </w:tr>
      <w:tr w14:paraId="1FB5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81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59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绿化垃圾处理</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38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1.落叶、枯枝等随产随清，无大面积堆积；2.分类收集，不与生活垃圾混放；3.清运至</w:t>
            </w:r>
            <w:r>
              <w:rPr>
                <w:rFonts w:hint="eastAsia" w:ascii="Times New Roman" w:hAnsi="Times New Roman" w:eastAsia="方正仿宋_GBK" w:cs="Times New Roman"/>
                <w:i w:val="0"/>
                <w:iCs w:val="0"/>
                <w:color w:val="auto"/>
                <w:kern w:val="0"/>
                <w:sz w:val="24"/>
                <w:szCs w:val="24"/>
                <w:highlight w:val="none"/>
                <w:u w:val="none"/>
                <w:lang w:val="en-US" w:eastAsia="zh-CN" w:bidi="ar"/>
              </w:rPr>
              <w:t>特定</w:t>
            </w:r>
            <w:r>
              <w:rPr>
                <w:rFonts w:hint="default" w:ascii="Times New Roman" w:hAnsi="Times New Roman" w:eastAsia="方正仿宋_GBK" w:cs="Times New Roman"/>
                <w:i w:val="0"/>
                <w:iCs w:val="0"/>
                <w:color w:val="auto"/>
                <w:kern w:val="0"/>
                <w:sz w:val="24"/>
                <w:szCs w:val="24"/>
                <w:highlight w:val="none"/>
                <w:u w:val="none"/>
                <w:lang w:val="en-US" w:eastAsia="zh-CN" w:bidi="ar"/>
              </w:rPr>
              <w:t>绿化垃圾点</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F2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1.无绿化垃圾堆积超过48小时，绿化带内无散落枯枝；2.分类收集规范，无混放；3. 清理后场地整洁，无残留枝叶</w:t>
            </w:r>
          </w:p>
        </w:tc>
      </w:tr>
      <w:tr w14:paraId="5E6E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73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51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下水主管网清淤</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D3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 每年5月、10月各开展1次全面清淤，提前提交施工计划；2.施工前设置警示标识，避开教学高峰</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09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 清淤后主管网排水通畅，无堵塞隐患；2.施工后1小时内清理淤泥/杂物，无污水漫溢；3.清淤记录完整，含施工范围、过程、验收结果</w:t>
            </w:r>
          </w:p>
        </w:tc>
      </w:tr>
      <w:tr w14:paraId="0BA8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4"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11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28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下水管道应急疏通</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EF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1.建立24小时应急机制，接到报修后30分钟内响应，校内1小时内到场；2. 疏通后做好处置记录</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53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 疏通后排水通畅，无积水、无漫溢，不影响师生通行；2.应急处置记录完整，含报修时间、处置过程、结果；3.无因处置不及时造成的大面积积水</w:t>
            </w:r>
          </w:p>
        </w:tc>
      </w:tr>
      <w:tr w14:paraId="19B4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9C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11</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14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路灯、定时器、开关、线路等</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CF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每日对路灯运行情况、损坏情况进行巡检，制定维修计划，及时更换维修损坏灯头灯罩、线缆、开关及、时控器，维修所需登高车、爬梯等工具自行解决。</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7D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确保灯具正常工作达</w:t>
            </w:r>
            <w:r>
              <w:rPr>
                <w:rFonts w:hint="default" w:ascii="Times New Roman" w:hAnsi="Times New Roman" w:eastAsia="方正仿宋_GBK" w:cs="Times New Roman"/>
                <w:color w:val="auto"/>
                <w:sz w:val="24"/>
                <w:szCs w:val="24"/>
                <w:highlight w:val="none"/>
                <w:lang w:val="en-US" w:eastAsia="zh-CN"/>
              </w:rPr>
              <w:t>99%以上；每年不少于四次路灯线路过线井进行检查；每周不少于两次对路灯时控器进行调时，特殊天气需根据天黑情况单独进行调时。</w:t>
            </w:r>
          </w:p>
        </w:tc>
      </w:tr>
      <w:tr w14:paraId="64BA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64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12</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4D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绿植养护</w:t>
            </w:r>
          </w:p>
        </w:tc>
        <w:tc>
          <w:tcPr>
            <w:tcW w:w="16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14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根据集结和天气适时浇水，保持土壤湿润但不积水，夏季早晚浇水、秋冬中午浇水；2.定期修建枯枝、病枝和过密枝条，保持树形美观，绿篱每年修建不少于4次；3.及时清楚绿地内杂草，保持土壤疏松；4.春秋各施肥一次，以有机肥为主。</w:t>
            </w:r>
          </w:p>
        </w:tc>
        <w:tc>
          <w:tcPr>
            <w:tcW w:w="2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A9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营区内所有植物花卉长势良好，修剪整齐美观，无病虫害无折痕损坏现象，无斑秃、枯黄；夏季对草坪灌溉、修剪、施肥、除虫；四季树枝修剪、灌溉、施肥、除虫；春、冬季刷白灰；根据采购方要求对菜园的翻地、菜苗、菜种、肥料（羊粪）、竹竿等采买种植制定计划与管理。</w:t>
            </w:r>
          </w:p>
        </w:tc>
      </w:tr>
    </w:tbl>
    <w:p w14:paraId="35102C53">
      <w:pPr>
        <w:keepNext w:val="0"/>
        <w:keepLines w:val="0"/>
        <w:pageBreakBefore w:val="0"/>
        <w:widowControl w:val="0"/>
        <w:numPr>
          <w:ilvl w:val="0"/>
          <w:numId w:val="0"/>
        </w:numPr>
        <w:pBdr>
          <w:bottom w:val="single" w:color="DEE0E3" w:sz="2" w:space="0"/>
          <w:between w:val="single" w:color="DEE0E3" w:sz="2"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p>
    <w:p w14:paraId="4C99F128">
      <w:pPr>
        <w:keepNext w:val="0"/>
        <w:keepLines w:val="0"/>
        <w:pageBreakBefore w:val="0"/>
        <w:widowControl w:val="0"/>
        <w:numPr>
          <w:ilvl w:val="0"/>
          <w:numId w:val="0"/>
        </w:numPr>
        <w:pBdr>
          <w:bottom w:val="single" w:color="DEE0E3" w:sz="2" w:space="0"/>
          <w:between w:val="single" w:color="DEE0E3" w:sz="2"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（二）月度考核评分表</w:t>
      </w:r>
    </w:p>
    <w:tbl>
      <w:tblPr>
        <w:tblStyle w:val="30"/>
        <w:tblW w:w="9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3"/>
        <w:gridCol w:w="673"/>
        <w:gridCol w:w="592"/>
        <w:gridCol w:w="859"/>
        <w:gridCol w:w="1199"/>
        <w:gridCol w:w="1267"/>
        <w:gridCol w:w="2262"/>
        <w:gridCol w:w="1182"/>
      </w:tblGrid>
      <w:tr w14:paraId="057E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9520" w:type="dxa"/>
            <w:gridSpan w:val="9"/>
            <w:tcBorders>
              <w:top w:val="nil"/>
              <w:left w:val="nil"/>
              <w:bottom w:val="nil"/>
              <w:right w:val="nil"/>
            </w:tcBorders>
            <w:shd w:val="clear" w:color="auto" w:fill="auto"/>
            <w:noWrap/>
            <w:vAlign w:val="center"/>
          </w:tcPr>
          <w:p w14:paraId="270F1033">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40"/>
                <w:szCs w:val="40"/>
                <w:highlight w:val="none"/>
                <w:u w:val="none"/>
              </w:rPr>
            </w:pPr>
            <w:r>
              <w:rPr>
                <w:rFonts w:hint="default" w:ascii="Times New Roman" w:hAnsi="Times New Roman" w:eastAsia="方正小标宋_GBK" w:cs="Times New Roman"/>
                <w:b w:val="0"/>
                <w:bCs w:val="0"/>
                <w:i w:val="0"/>
                <w:iCs w:val="0"/>
                <w:color w:val="auto"/>
                <w:kern w:val="0"/>
                <w:sz w:val="36"/>
                <w:szCs w:val="36"/>
                <w:highlight w:val="none"/>
                <w:u w:val="none"/>
                <w:lang w:val="en-US" w:eastAsia="zh-CN" w:bidi="ar"/>
              </w:rPr>
              <w:t>市警务训练保障中心物业服务（</w:t>
            </w:r>
            <w:r>
              <w:rPr>
                <w:rStyle w:val="350"/>
                <w:rFonts w:hint="default" w:ascii="Times New Roman" w:hAnsi="Times New Roman" w:eastAsia="方正小标宋_GBK" w:cs="Times New Roman"/>
                <w:b w:val="0"/>
                <w:bCs w:val="0"/>
                <w:color w:val="auto"/>
                <w:sz w:val="36"/>
                <w:szCs w:val="36"/>
                <w:highlight w:val="none"/>
                <w:lang w:val="en-US" w:eastAsia="zh-CN" w:bidi="ar"/>
              </w:rPr>
              <w:t xml:space="preserve">      </w:t>
            </w:r>
            <w:r>
              <w:rPr>
                <w:rStyle w:val="342"/>
                <w:rFonts w:hint="default" w:ascii="Times New Roman" w:hAnsi="Times New Roman" w:eastAsia="方正小标宋_GBK" w:cs="Times New Roman"/>
                <w:b w:val="0"/>
                <w:bCs w:val="0"/>
                <w:color w:val="auto"/>
                <w:sz w:val="36"/>
                <w:szCs w:val="36"/>
                <w:highlight w:val="none"/>
                <w:lang w:val="en-US" w:eastAsia="zh-CN" w:bidi="ar"/>
              </w:rPr>
              <w:t>月）考核评分表</w:t>
            </w:r>
          </w:p>
        </w:tc>
      </w:tr>
      <w:tr w14:paraId="3D04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7A06">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序号</w:t>
            </w: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7952A">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0EED">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赋分</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8D95D">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考核标准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9BA">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扣分</w:t>
            </w:r>
          </w:p>
        </w:tc>
      </w:tr>
      <w:tr w14:paraId="1EF5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96AE">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27E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考勤管理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97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A05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1.按合同约定配齐服务人员，无缺岗、脱岗、迟到早退；在岗期间无擅自离岗、串岗。发现一次违规扣1分。</w:t>
            </w:r>
            <w:r>
              <w:rPr>
                <w:rFonts w:hint="default" w:ascii="Times New Roman" w:hAnsi="Times New Roman" w:eastAsia="方正仿宋_GBK" w:cs="Times New Roman"/>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2.服务人员统一着装，整洁干净，规范佩戴工牌；特殊岗位（如值班、维保）按要求佩戴执勤记录仪/防护装备。发现一次违规扣1分。</w:t>
            </w:r>
            <w:r>
              <w:rPr>
                <w:rFonts w:hint="default" w:ascii="Times New Roman" w:hAnsi="Times New Roman" w:eastAsia="方正仿宋_GBK" w:cs="Times New Roman"/>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3.人员请假需提前报备，按流程审批，无未经批准缺勤；请假期间有合格替补人员，不影响服务。发现一次违规扣1分。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A0E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b/>
                <w:bCs/>
                <w:i w:val="0"/>
                <w:iCs w:val="0"/>
                <w:color w:val="auto"/>
                <w:sz w:val="24"/>
                <w:szCs w:val="24"/>
                <w:highlight w:val="none"/>
                <w:u w:val="none"/>
              </w:rPr>
            </w:pPr>
          </w:p>
        </w:tc>
      </w:tr>
      <w:tr w14:paraId="60B6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D7F">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C32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服务态度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48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F67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1.接待学员咨询、报修时态度热情，语言文明，无推诿、敷衍行为；耐心解答疑问，无法解决时及时对接相关人员。违规1次扣1分（可累计扣分）。</w:t>
            </w:r>
            <w:r>
              <w:rPr>
                <w:rFonts w:hint="default" w:ascii="Times New Roman" w:hAnsi="Times New Roman" w:eastAsia="方正仿宋_GBK" w:cs="Times New Roman"/>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2.接到中心整改通知后，按时限要求完成整改，无拖延、抵触；整改后及时反馈，配合复查。违规1次扣1分。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454">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5905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137">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0598">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4995B93D">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42F43078">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3675CFC4">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23FC0008">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0D03C05A">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3DFA4197">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18DC797B">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0ADE3B31">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111146F1">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室内保洁</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18C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党委会议室、</w:t>
            </w:r>
            <w:r>
              <w:rPr>
                <w:rFonts w:hint="default" w:ascii="Times New Roman" w:hAnsi="Times New Roman" w:eastAsia="方正仿宋_GBK" w:cs="Times New Roman"/>
                <w:color w:val="auto"/>
                <w:sz w:val="24"/>
                <w:szCs w:val="24"/>
                <w:highlight w:val="none"/>
                <w:lang w:eastAsia="zh-CN"/>
              </w:rPr>
              <w:t>备课室、会客室</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25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A95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每日清扫擦拭，会议接待前1消失完成全面清洁，地面、墙面、门窗、桌椅等符合洁净标准。发现不符和1次扣1分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C9D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4570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9856">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49F8F">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F3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公共教室</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09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F16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每日课前课后保洁，清理地面、桌面、讲台等，及时清运垃圾、消毒高频接触部位，保持整洁。发现不符和1次扣1分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9DA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00A2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1E6">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830A">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D61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卫生间</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8A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80A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每日早中晚3次保洁，便器无污渍、无堵塞、无异味；洗手台、镜面无水渍，地面无积水。发现1次不符合扣1分。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DA7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3009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D1D4">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1FF62">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992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公共区域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06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487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每天上午、下午各清洁一次，保证地面干净无灰尘，无杂物；门窗（玻璃、窗框、窗台）、镜子、扶手、栏杆、开关面板等明净光洁；楼梯间整洁干净；各种设施外表（指示牌、消防箱和垃圾桶等）明净光洁，目视无灰尘、水迹、污迹。发现不符和1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B4A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052B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C614">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DF88">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A8B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电梯</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CD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1F6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电梯轿厢内地面保持干净无杂物；轿厢内壁工作日每天清洁一次，保持干净无污渍。发现不符和1次扣1分（可累计扣分）。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8E7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6F37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D6F6">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BA26">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2A9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室内垃圾</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F5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BCF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确保垃圾袋内垃圾不超过三分之二，及时更换垃圾袋。发现不符和1次扣0.5分（可累计扣分）。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96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3CB6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0007">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E6288">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值班值守</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465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在岗履职</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04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F50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执行24小时值班制，无脱岗、饮酒上岗；在岗期间专注工作，无干私活、会客、玩手机等与工作无关行为。发现违规一次扣1分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5CB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7557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7547">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1D2C">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A9D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出入管理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40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C69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外来人员登记规范（姓名、事由、接待人），无无关人员进入楼宇；上下课高峰时段引导学员有序进出，无拥堵。发现违规一次扣1分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BCCF">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3D37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D61">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11</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856A8">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D97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安全巡查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DD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A82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每班次巡查不少于3次，重点排查安全隐患，关注设施设备状态，做好巡查记录并及时上报处置问题。发现违规一次扣1分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A14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51C9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C9A8">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12</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5B03">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8D8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报修对接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69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004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准确登记学员报修需求，及时对接维修人员，跟踪维修进度，反馈结果并完善报修台账。发现违规1次扣1分。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79C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41AC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51E">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13</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0F792">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4B015A7B">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5D8628F8">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2D68C848">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p w14:paraId="6EF36FD2">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电梯及消防维保</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BB5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电梯日常巡检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C4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C1B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每日巡检电梯运行状态（轿厢、门机、安全装置），记录完整；电梯定期维保，年检合格。发现违规一次扣1分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DE6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4B74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3D0E">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14</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6335">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F3B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电梯档案管理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5E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EAA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建立“一梯一档”完整档案，及时更新档案信息，配合中心及监管部门查阅档案。违规1次扣1分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B43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5FEA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4647">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15</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BD2F">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76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消防设施维护</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7B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A7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每日巡检消防栓、灭火器、应急照明等设施，无缺失、破损、失效；巡检记录完整。发现违规一次扣1分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9F5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1FCE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DFF6">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16</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3D85">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1E9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应急处置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7F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11E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熟悉消防、电梯故障应急预案，遇突发事件 10 分钟内响应；配合中心开展应急演练，处置流程规范。不符合一次扣1分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C0C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42E1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001A">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17</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902CF">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室外保洁</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EC8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道路、国旗广场、停车场、体育场等地面</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25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C86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每天9:00前完成普扫，巡回保洁及时，保证区域干净无垃圾、无积水。冬季清雪达标，发现一项不符扣1分（可累计扣分）。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CDF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2188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6716">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18</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D6BE">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89E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垃圾船、果皮箱（桶）等</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19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CB4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垃圾无漫溢，桶外壁干净，垃圾箱（桶）周围地面干净整洁、无垃圾、无污迹。1次不符扣1分（可累计扣分）。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8B9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1388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4B8B">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19</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2355">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0D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设施维护/冬季清雪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5F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A9A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冬季积雪及时清理（主干道雪停后 12 小时内），无结冰。1次不符合扣1分。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C9D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4D16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684D">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20</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50D5F">
            <w:pPr>
              <w:jc w:val="left"/>
              <w:rPr>
                <w:rFonts w:hint="default" w:ascii="Times New Roman" w:hAnsi="Times New Roman" w:eastAsia="方正仿宋_GBK" w:cs="Times New Roman"/>
                <w:i w:val="0"/>
                <w:iCs w:val="0"/>
                <w:color w:val="auto"/>
                <w:sz w:val="24"/>
                <w:szCs w:val="24"/>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C0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垃圾清运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68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9EC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宿舍垃圾日产日清。违规一次扣1分。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8C44">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3150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36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C6B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考核得分</w:t>
            </w:r>
          </w:p>
        </w:tc>
        <w:tc>
          <w:tcPr>
            <w:tcW w:w="59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93F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4"/>
                <w:szCs w:val="24"/>
                <w:highlight w:val="none"/>
                <w:u w:val="none"/>
              </w:rPr>
            </w:pPr>
          </w:p>
        </w:tc>
      </w:tr>
      <w:tr w14:paraId="4286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43" w:type="dxa"/>
            <w:vMerge w:val="restart"/>
            <w:tcBorders>
              <w:top w:val="single" w:color="000000" w:sz="4" w:space="0"/>
              <w:left w:val="single" w:color="000000" w:sz="4" w:space="0"/>
              <w:right w:val="single" w:color="000000" w:sz="4" w:space="0"/>
            </w:tcBorders>
            <w:shd w:val="clear" w:color="auto" w:fill="auto"/>
            <w:vAlign w:val="center"/>
          </w:tcPr>
          <w:p w14:paraId="7015E9DD">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考核</w:t>
            </w:r>
          </w:p>
          <w:p w14:paraId="35B8A6C6">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信息</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34685">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考核周期</w:t>
            </w: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19588">
            <w:pPr>
              <w:keepNext w:val="0"/>
              <w:keepLines w:val="0"/>
              <w:pageBreakBefore w:val="0"/>
              <w:widowControl/>
              <w:suppressLineNumbers w:val="0"/>
              <w:kinsoku/>
              <w:wordWrap/>
              <w:overflowPunct/>
              <w:topLinePunct w:val="0"/>
              <w:autoSpaceDE/>
              <w:autoSpaceDN/>
              <w:bidi w:val="0"/>
              <w:adjustRightInd/>
              <w:snapToGrid/>
              <w:spacing w:line="300" w:lineRule="exact"/>
              <w:ind w:firstLine="720" w:firstLineChars="30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年   月</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96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受检单位</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C4F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4741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43" w:type="dxa"/>
            <w:vMerge w:val="continue"/>
            <w:tcBorders>
              <w:left w:val="single" w:color="000000" w:sz="4" w:space="0"/>
              <w:right w:val="single" w:color="000000" w:sz="4" w:space="0"/>
            </w:tcBorders>
            <w:shd w:val="clear" w:color="auto" w:fill="auto"/>
            <w:vAlign w:val="center"/>
          </w:tcPr>
          <w:p w14:paraId="1D8E1A2E">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98694">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考核人员</w:t>
            </w: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1B5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8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考核日期</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385A1">
            <w:pPr>
              <w:keepNext w:val="0"/>
              <w:keepLines w:val="0"/>
              <w:pageBreakBefore w:val="0"/>
              <w:widowControl/>
              <w:suppressLineNumbers w:val="0"/>
              <w:kinsoku/>
              <w:wordWrap/>
              <w:overflowPunct/>
              <w:topLinePunct w:val="0"/>
              <w:autoSpaceDE/>
              <w:autoSpaceDN/>
              <w:bidi w:val="0"/>
              <w:adjustRightInd/>
              <w:snapToGrid/>
              <w:spacing w:line="300" w:lineRule="exact"/>
              <w:ind w:firstLine="960" w:firstLineChars="40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年    月    日</w:t>
            </w:r>
          </w:p>
        </w:tc>
      </w:tr>
      <w:tr w14:paraId="0F4D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43" w:type="dxa"/>
            <w:vMerge w:val="continue"/>
            <w:tcBorders>
              <w:left w:val="single" w:color="000000" w:sz="4" w:space="0"/>
              <w:right w:val="single" w:color="000000" w:sz="4" w:space="0"/>
            </w:tcBorders>
            <w:shd w:val="clear" w:color="auto" w:fill="auto"/>
            <w:vAlign w:val="center"/>
          </w:tcPr>
          <w:p w14:paraId="10B342B8">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A0F2A">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考核结论</w:t>
            </w:r>
          </w:p>
        </w:tc>
        <w:tc>
          <w:tcPr>
            <w:tcW w:w="73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9C3F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4D1F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43" w:type="dxa"/>
            <w:vMerge w:val="continue"/>
            <w:tcBorders>
              <w:left w:val="single" w:color="000000" w:sz="4" w:space="0"/>
              <w:bottom w:val="single" w:color="000000" w:sz="4" w:space="0"/>
              <w:right w:val="single" w:color="000000" w:sz="4" w:space="0"/>
            </w:tcBorders>
            <w:shd w:val="clear" w:color="auto" w:fill="auto"/>
            <w:vAlign w:val="center"/>
          </w:tcPr>
          <w:p w14:paraId="4216C391">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E0E6E">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整改要求</w:t>
            </w:r>
          </w:p>
        </w:tc>
        <w:tc>
          <w:tcPr>
            <w:tcW w:w="73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5BC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bl>
    <w:p w14:paraId="715C5F5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716" w:firstLineChars="200"/>
        <w:jc w:val="both"/>
        <w:textAlignment w:val="baseline"/>
        <w:outlineLvl w:val="9"/>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color w:val="auto"/>
          <w:spacing w:val="19"/>
          <w:sz w:val="32"/>
          <w:szCs w:val="32"/>
          <w:highlight w:val="none"/>
          <w:lang w:eastAsia="zh-CN"/>
        </w:rPr>
        <w:t>采购方</w:t>
      </w:r>
      <w:r>
        <w:rPr>
          <w:rFonts w:hint="default" w:ascii="Times New Roman" w:hAnsi="Times New Roman" w:eastAsia="方正仿宋_GBK" w:cs="Times New Roman"/>
          <w:color w:val="auto"/>
          <w:spacing w:val="19"/>
          <w:sz w:val="32"/>
          <w:szCs w:val="32"/>
          <w:highlight w:val="none"/>
        </w:rPr>
        <w:t>对</w:t>
      </w:r>
      <w:r>
        <w:rPr>
          <w:rFonts w:hint="default" w:ascii="Times New Roman" w:hAnsi="Times New Roman" w:eastAsia="方正仿宋_GBK" w:cs="Times New Roman"/>
          <w:color w:val="auto"/>
          <w:spacing w:val="19"/>
          <w:sz w:val="32"/>
          <w:szCs w:val="32"/>
          <w:highlight w:val="none"/>
          <w:lang w:eastAsia="zh-CN"/>
        </w:rPr>
        <w:t>投标方服务</w:t>
      </w:r>
      <w:r>
        <w:rPr>
          <w:rFonts w:hint="default" w:ascii="Times New Roman" w:hAnsi="Times New Roman" w:eastAsia="方正仿宋_GBK" w:cs="Times New Roman"/>
          <w:color w:val="auto"/>
          <w:spacing w:val="19"/>
          <w:sz w:val="32"/>
          <w:szCs w:val="32"/>
          <w:highlight w:val="none"/>
        </w:rPr>
        <w:t>质量、卫生质量进行考核，考核结果</w:t>
      </w:r>
      <w:r>
        <w:rPr>
          <w:rFonts w:hint="default" w:ascii="Times New Roman" w:hAnsi="Times New Roman" w:eastAsia="方正仿宋_GBK" w:cs="Times New Roman"/>
          <w:color w:val="auto"/>
          <w:spacing w:val="5"/>
          <w:sz w:val="32"/>
          <w:szCs w:val="32"/>
          <w:highlight w:val="none"/>
        </w:rPr>
        <w:t>需经</w:t>
      </w:r>
      <w:r>
        <w:rPr>
          <w:rFonts w:hint="default" w:ascii="Times New Roman" w:hAnsi="Times New Roman" w:eastAsia="方正仿宋_GBK" w:cs="Times New Roman"/>
          <w:color w:val="auto"/>
          <w:spacing w:val="5"/>
          <w:sz w:val="32"/>
          <w:szCs w:val="32"/>
          <w:highlight w:val="none"/>
          <w:lang w:eastAsia="zh-CN"/>
        </w:rPr>
        <w:t>双方</w:t>
      </w:r>
      <w:r>
        <w:rPr>
          <w:rFonts w:hint="default" w:ascii="Times New Roman" w:hAnsi="Times New Roman" w:eastAsia="方正仿宋_GBK" w:cs="Times New Roman"/>
          <w:color w:val="auto"/>
          <w:spacing w:val="5"/>
          <w:sz w:val="32"/>
          <w:szCs w:val="32"/>
          <w:highlight w:val="none"/>
        </w:rPr>
        <w:t>负责人签字确认。</w:t>
      </w:r>
      <w:r>
        <w:rPr>
          <w:rFonts w:hint="default" w:ascii="Times New Roman" w:hAnsi="Times New Roman" w:eastAsia="方正仿宋_GBK" w:cs="Times New Roman"/>
          <w:color w:val="auto"/>
          <w:spacing w:val="7"/>
          <w:sz w:val="32"/>
          <w:szCs w:val="32"/>
          <w:highlight w:val="none"/>
          <w:lang w:eastAsia="zh-CN"/>
        </w:rPr>
        <w:t>采购方</w:t>
      </w:r>
      <w:r>
        <w:rPr>
          <w:rFonts w:hint="default" w:ascii="Times New Roman" w:hAnsi="Times New Roman" w:eastAsia="方正仿宋_GBK" w:cs="Times New Roman"/>
          <w:color w:val="auto"/>
          <w:spacing w:val="5"/>
          <w:sz w:val="32"/>
          <w:szCs w:val="32"/>
          <w:highlight w:val="none"/>
        </w:rPr>
        <w:t>在巡检督查时，如发现</w:t>
      </w:r>
      <w:r>
        <w:rPr>
          <w:rFonts w:hint="default" w:ascii="Times New Roman" w:hAnsi="Times New Roman" w:eastAsia="方正仿宋_GBK" w:cs="Times New Roman"/>
          <w:color w:val="auto"/>
          <w:spacing w:val="5"/>
          <w:sz w:val="32"/>
          <w:szCs w:val="32"/>
          <w:highlight w:val="none"/>
          <w:lang w:eastAsia="zh-CN"/>
        </w:rPr>
        <w:t>卫生、人员、消防、水、电、气、暖等</w:t>
      </w:r>
      <w:r>
        <w:rPr>
          <w:rFonts w:hint="eastAsia" w:ascii="Times New Roman" w:hAnsi="Times New Roman" w:eastAsia="方正仿宋_GBK" w:cs="Times New Roman"/>
          <w:color w:val="auto"/>
          <w:spacing w:val="5"/>
          <w:sz w:val="32"/>
          <w:szCs w:val="32"/>
          <w:highlight w:val="none"/>
          <w:lang w:val="en-US" w:eastAsia="zh-CN"/>
        </w:rPr>
        <w:t>方面未按合同约定存在重大违约的</w:t>
      </w:r>
      <w:r>
        <w:rPr>
          <w:rFonts w:hint="default" w:ascii="Times New Roman" w:hAnsi="Times New Roman" w:eastAsia="方正仿宋_GBK" w:cs="Times New Roman"/>
          <w:color w:val="auto"/>
          <w:spacing w:val="4"/>
          <w:sz w:val="32"/>
          <w:szCs w:val="32"/>
          <w:highlight w:val="none"/>
        </w:rPr>
        <w:t>，甲方不仅有权</w:t>
      </w:r>
      <w:r>
        <w:rPr>
          <w:rFonts w:hint="default" w:ascii="Times New Roman" w:hAnsi="Times New Roman" w:eastAsia="方正仿宋_GBK" w:cs="Times New Roman"/>
          <w:color w:val="auto"/>
          <w:spacing w:val="4"/>
          <w:sz w:val="32"/>
          <w:szCs w:val="32"/>
          <w:highlight w:val="none"/>
          <w:lang w:eastAsia="zh-CN"/>
        </w:rPr>
        <w:t>考核</w:t>
      </w:r>
      <w:r>
        <w:rPr>
          <w:rFonts w:hint="default" w:ascii="Times New Roman" w:hAnsi="Times New Roman" w:eastAsia="方正仿宋_GBK" w:cs="Times New Roman"/>
          <w:color w:val="auto"/>
          <w:spacing w:val="4"/>
          <w:sz w:val="32"/>
          <w:szCs w:val="32"/>
          <w:highlight w:val="none"/>
        </w:rPr>
        <w:t>，并由</w:t>
      </w:r>
      <w:r>
        <w:rPr>
          <w:rFonts w:hint="default" w:ascii="Times New Roman" w:hAnsi="Times New Roman" w:eastAsia="方正仿宋_GBK" w:cs="Times New Roman"/>
          <w:color w:val="auto"/>
          <w:spacing w:val="14"/>
          <w:sz w:val="32"/>
          <w:szCs w:val="32"/>
          <w:highlight w:val="none"/>
          <w:lang w:eastAsia="zh-CN"/>
        </w:rPr>
        <w:t>投标方</w:t>
      </w:r>
      <w:r>
        <w:rPr>
          <w:rFonts w:hint="default" w:ascii="Times New Roman" w:hAnsi="Times New Roman" w:eastAsia="方正仿宋_GBK" w:cs="Times New Roman"/>
          <w:color w:val="auto"/>
          <w:spacing w:val="3"/>
          <w:sz w:val="32"/>
          <w:szCs w:val="32"/>
          <w:highlight w:val="none"/>
        </w:rPr>
        <w:t>赔偿由此造成的一切损失，而且视为当月考核不合格，累计</w:t>
      </w:r>
      <w:r>
        <w:rPr>
          <w:rFonts w:hint="default" w:ascii="Times New Roman" w:hAnsi="Times New Roman" w:eastAsia="方正仿宋_GBK" w:cs="Times New Roman"/>
          <w:color w:val="auto"/>
          <w:spacing w:val="7"/>
          <w:sz w:val="32"/>
          <w:szCs w:val="32"/>
          <w:highlight w:val="none"/>
          <w:lang w:val="en-US" w:eastAsia="zh-CN"/>
        </w:rPr>
        <w:t>3</w:t>
      </w:r>
      <w:r>
        <w:rPr>
          <w:rFonts w:hint="default" w:ascii="Times New Roman" w:hAnsi="Times New Roman" w:eastAsia="方正仿宋_GBK" w:cs="Times New Roman"/>
          <w:color w:val="auto"/>
          <w:spacing w:val="7"/>
          <w:sz w:val="32"/>
          <w:szCs w:val="32"/>
          <w:highlight w:val="none"/>
        </w:rPr>
        <w:t>次，</w:t>
      </w:r>
      <w:r>
        <w:rPr>
          <w:rFonts w:hint="default" w:ascii="Times New Roman" w:hAnsi="Times New Roman" w:eastAsia="方正仿宋_GBK" w:cs="Times New Roman"/>
          <w:color w:val="auto"/>
          <w:spacing w:val="7"/>
          <w:sz w:val="32"/>
          <w:szCs w:val="32"/>
          <w:highlight w:val="none"/>
          <w:lang w:eastAsia="zh-CN"/>
        </w:rPr>
        <w:t>采购方</w:t>
      </w:r>
      <w:r>
        <w:rPr>
          <w:rFonts w:hint="default" w:ascii="Times New Roman" w:hAnsi="Times New Roman" w:eastAsia="方正仿宋_GBK" w:cs="Times New Roman"/>
          <w:color w:val="auto"/>
          <w:spacing w:val="7"/>
          <w:sz w:val="32"/>
          <w:szCs w:val="32"/>
          <w:highlight w:val="none"/>
        </w:rPr>
        <w:t>有权解除合同。</w:t>
      </w:r>
      <w:r>
        <w:rPr>
          <w:rFonts w:hint="default" w:ascii="Times New Roman" w:hAnsi="Times New Roman" w:eastAsia="方正仿宋_GBK" w:cs="Times New Roman"/>
          <w:b w:val="0"/>
          <w:bCs w:val="0"/>
          <w:color w:val="auto"/>
          <w:kern w:val="2"/>
          <w:sz w:val="32"/>
          <w:szCs w:val="32"/>
          <w:highlight w:val="none"/>
          <w:lang w:val="en-US" w:eastAsia="zh-CN" w:bidi="ar-SA"/>
        </w:rPr>
        <w:t xml:space="preserve"> </w:t>
      </w:r>
    </w:p>
    <w:p w14:paraId="05FF9D7E">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lang w:val="en-US" w:eastAsia="zh-CN"/>
        </w:rPr>
        <w:t>行为规范</w:t>
      </w:r>
    </w:p>
    <w:p w14:paraId="3BD3C2FD">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1、不得在工作场所闲聊、吸烟、闲转。严禁双手抱肩、手插口袋及斜靠在墙面、柱面。在工作场所严禁大声叫喊、奔跑、争吵或嬉戏打闹。</w:t>
      </w:r>
    </w:p>
    <w:p w14:paraId="6CC4F326">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2、手持尘布擦地时，注意形象，禁止用脚擦地，严禁坐在地上清洁。</w:t>
      </w:r>
    </w:p>
    <w:p w14:paraId="33A4245B">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3、用拖把托地时，应注意从左向右，边拖边退；注意动作幅度不要太大，以免将水溅到其他人员身上。</w:t>
      </w:r>
    </w:p>
    <w:p w14:paraId="1C2A0E3D">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4、持拖把行走时，应注意竖直提起拖把。洗拖把时，注意身后身边人员，以免撞伤。 </w:t>
      </w:r>
    </w:p>
    <w:p w14:paraId="27A6806B">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5、严禁将垃圾和尘土扫到通道中间。注意扫把不要离地太高，灰尘飞扬。 </w:t>
      </w:r>
    </w:p>
    <w:p w14:paraId="6635A32C">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6、待人接物要求有礼貌，注意使用礼貌用语。工作要精神饱满，操作要符合规范。 </w:t>
      </w:r>
    </w:p>
    <w:p w14:paraId="3203748C">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7、禁止在工作现场任何地方坐下，应在</w:t>
      </w:r>
      <w:r>
        <w:rPr>
          <w:rFonts w:hint="eastAsia" w:ascii="Times New Roman" w:hAnsi="Times New Roman" w:eastAsia="方正仿宋_GBK" w:cs="Times New Roman"/>
          <w:b w:val="0"/>
          <w:bCs w:val="0"/>
          <w:color w:val="auto"/>
          <w:kern w:val="2"/>
          <w:sz w:val="32"/>
          <w:szCs w:val="32"/>
          <w:highlight w:val="none"/>
          <w:lang w:val="en-US" w:eastAsia="zh-CN" w:bidi="ar-SA"/>
        </w:rPr>
        <w:t>特定</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地方休息。 </w:t>
      </w:r>
    </w:p>
    <w:p w14:paraId="23CD853E">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8、注意工具的清洁，且将工具间整齐的摆放在工具间。 </w:t>
      </w:r>
    </w:p>
    <w:p w14:paraId="376AAB2E">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9、不得向服务对象索要任何物品。 </w:t>
      </w:r>
    </w:p>
    <w:p w14:paraId="082AA3E8">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10、不得有任何违法行为。 </w:t>
      </w:r>
    </w:p>
    <w:p w14:paraId="301D410A">
      <w:pPr>
        <w:keepNext w:val="0"/>
        <w:keepLines w:val="0"/>
        <w:pageBreakBefore w:val="0"/>
        <w:numPr>
          <w:ilvl w:val="0"/>
          <w:numId w:val="0"/>
        </w:numPr>
        <w:wordWrap/>
        <w:overflowPunct/>
        <w:topLinePunct w:val="0"/>
        <w:bidi w:val="0"/>
        <w:spacing w:line="560" w:lineRule="exact"/>
        <w:ind w:firstLine="640" w:firstLineChars="200"/>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lang w:val="en-US" w:eastAsia="zh-CN"/>
        </w:rPr>
        <w:t>、各类设施保洁服务标准质量要求</w:t>
      </w:r>
    </w:p>
    <w:p w14:paraId="0CA72241">
      <w:pPr>
        <w:pStyle w:val="106"/>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1、电梯</w:t>
      </w:r>
    </w:p>
    <w:p w14:paraId="44C8699B">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（1）直梯召唤面板应光亮，无指印和污迹；厢门和内壁面应保持光亮洁净，无指印、污迹和胶黏物；直梯地面无灰尘、脚印、纸屑和胶黏物，每日至少开展2次清洁作业。</w:t>
      </w:r>
    </w:p>
    <w:p w14:paraId="205BC74E">
      <w:pPr>
        <w:pStyle w:val="106"/>
        <w:keepNext w:val="0"/>
        <w:keepLines w:val="0"/>
        <w:pageBreakBefore w:val="0"/>
        <w:numPr>
          <w:ilvl w:val="0"/>
          <w:numId w:val="0"/>
        </w:numPr>
        <w:wordWrap/>
        <w:overflowPunct/>
        <w:topLinePunct w:val="0"/>
        <w:bidi w:val="0"/>
        <w:spacing w:line="560" w:lineRule="exact"/>
        <w:ind w:leftChars="0"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电梯的维护保养应与有资质的维修服务单位签订合同，明确约定维护保养的内容、要求、频次、期限以及双方的权利、义务和责任，对专项服务企业的维修保养工作进行监督，落实定期检修维保责任。投标人须保证每月对教学楼电梯进行1次维护保养、产生费用在500元以下的小额费用均由投标人支付。</w:t>
      </w:r>
    </w:p>
    <w:p w14:paraId="74106D89">
      <w:pPr>
        <w:pStyle w:val="106"/>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 xml:space="preserve">2、其它设施保洁服务 </w:t>
      </w:r>
    </w:p>
    <w:p w14:paraId="6B6AC5CD">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（1）照明灯具（包括应急灯）应保持清洁明亮，灯具无积尘。灯罩应明亮，无灰尘和蜘蛛网。 </w:t>
      </w:r>
    </w:p>
    <w:p w14:paraId="0ACFF3DA">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（2）各楼层的风机和风口百叶窗无积尘、油垢和蜘蛛网，每月至少开展2次清洁作业。 </w:t>
      </w:r>
    </w:p>
    <w:p w14:paraId="0C7901A0">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（3）消防排烟装置、报警装置和外漏管道应无积尘和污迹，每月至少开展2次清洁作业。 </w:t>
      </w:r>
    </w:p>
    <w:p w14:paraId="6F6FF8F3">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（4）消火栓箱玻璃应清洁明亮，箱内消防带、水嘴，阀门无积尘，每月至少开展2次清洁作业。</w:t>
      </w:r>
    </w:p>
    <w:p w14:paraId="23FCD413">
      <w:pPr>
        <w:pStyle w:val="106"/>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3、各区域保洁服务</w:t>
      </w:r>
    </w:p>
    <w:p w14:paraId="0A8EDE7B">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1）办公区域。办公区域会议室、领导办公室的家具、沙发、装饰品等表面光洁，无灰尘、无手印、无污迹，每日至少开展1次清洁作业；其他物品表面无光洁，无灰尘和污迹；地面无污秽物、水迹和脚印。作业时须符合采购方提出的相关规定要求。 </w:t>
      </w:r>
    </w:p>
    <w:p w14:paraId="4454A0C5">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（2）廊厅。环境应整洁，墙面应清洁光亮，地面无纸屑和水迹。作业时须符合采购人提出的相关规定要求，每日至少开展3次清洁作业。</w:t>
      </w:r>
    </w:p>
    <w:p w14:paraId="4AD44BC6">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室内走道。楼梯无痰迹、油污、纸屑和废弃垃圾，每日至少开展3次清洁作业；扶手栏杆应洁净，无污迹和灰尘，每日至少开展1次清洁作业；完成通道指示牌、警示牌、通告栏、金属牌等的清洁。作业时须符合采购人提出的相关规定要求。</w:t>
      </w:r>
    </w:p>
    <w:p w14:paraId="7AC97FFF">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b w:val="0"/>
          <w:bCs w:val="0"/>
          <w:color w:val="auto"/>
          <w:kern w:val="2"/>
          <w:sz w:val="32"/>
          <w:szCs w:val="32"/>
          <w:highlight w:val="none"/>
          <w:lang w:val="en-US" w:eastAsia="zh-CN" w:bidi="ar-SA"/>
        </w:rPr>
        <w:t>（4）洗手间。镜面应明净，无水迹、指印和雾水，每日至少开展1次清洁作业；台盆和台面应有光泽，无积垢，锈迹、皂迹和污垢，每日至少开展3次清洁作业；便斗内应放置卫生球，无黄斑，锈迹和污垢。蹲便器外部无污垢，内部无黄斑，每日至少开展3次清洁作业；废纸篓无污迹和臭味，废纸不得超过纸篓一半；地面无污秽物、水迹和脚印。格挡挡板不得有污迹、划痕和灰尘。纸盒干净、无灰尘，不得空置，每日至少开展3次清洁作业。</w:t>
      </w:r>
      <w:r>
        <w:rPr>
          <w:rFonts w:hint="default" w:ascii="Times New Roman" w:hAnsi="Times New Roman" w:eastAsia="方正仿宋_GBK" w:cs="Times New Roman"/>
          <w:color w:val="auto"/>
          <w:kern w:val="0"/>
          <w:sz w:val="32"/>
          <w:szCs w:val="32"/>
          <w:highlight w:val="none"/>
          <w:lang w:bidi="ar"/>
        </w:rPr>
        <w:t xml:space="preserve"> </w:t>
      </w:r>
    </w:p>
    <w:p w14:paraId="2FA349B3">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5）茶水间。水池内无茶叶残杂物，水池落水口无异味散发，每日至少开展3次清洁作业；垃圾桶盖保持封闭状态，盖与桶原配，垃圾不得超出桶口，桶表面无污迹，桶内无积水和异味散发，每日至少开展1次清洁作业。 </w:t>
      </w:r>
    </w:p>
    <w:p w14:paraId="2873502C">
      <w:pPr>
        <w:pStyle w:val="106"/>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 xml:space="preserve">4、门前区域 </w:t>
      </w:r>
    </w:p>
    <w:p w14:paraId="292B3874">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应保持清洁，无纸屑、痰迹和污迹，每日至少开展1次清洁作业。</w:t>
      </w:r>
    </w:p>
    <w:p w14:paraId="08180BE6">
      <w:pPr>
        <w:pStyle w:val="106"/>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5、工具间</w:t>
      </w:r>
    </w:p>
    <w:p w14:paraId="759B5A83">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工具间应保持清洁，地面无积尘，墙面无霉斑，工具存放应清洁，无污迹。</w:t>
      </w:r>
    </w:p>
    <w:p w14:paraId="2AAA8A8C">
      <w:pPr>
        <w:pStyle w:val="106"/>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6、垃圾放置处</w:t>
      </w:r>
      <w:r>
        <w:rPr>
          <w:rFonts w:hint="default" w:ascii="Times New Roman" w:hAnsi="Times New Roman" w:eastAsia="方正仿宋_GBK" w:cs="Times New Roman"/>
          <w:b w:val="0"/>
          <w:bCs w:val="0"/>
          <w:color w:val="auto"/>
          <w:kern w:val="2"/>
          <w:sz w:val="32"/>
          <w:szCs w:val="32"/>
          <w:highlight w:val="none"/>
          <w:lang w:val="en-US" w:eastAsia="zh-CN" w:bidi="ar-SA"/>
        </w:rPr>
        <w:t xml:space="preserve"> </w:t>
      </w:r>
    </w:p>
    <w:p w14:paraId="50C9785F">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（1）严格按照垃圾分类要求执行，垃圾放置处应定期消毒，保持干净、卫生，周边无垃圾、蚊蝇、污水和臭味。 </w:t>
      </w:r>
    </w:p>
    <w:p w14:paraId="0DE9B471">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（2）可回收垃圾在规定区域存放，不准乱堆乱放。 </w:t>
      </w:r>
    </w:p>
    <w:p w14:paraId="7A8E99CA">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（3）严格按照规定，及时将废弃物送到</w:t>
      </w:r>
      <w:r>
        <w:rPr>
          <w:rFonts w:hint="eastAsia" w:ascii="Times New Roman" w:hAnsi="Times New Roman" w:eastAsia="方正仿宋_GBK" w:cs="Times New Roman"/>
          <w:b w:val="0"/>
          <w:bCs w:val="0"/>
          <w:color w:val="auto"/>
          <w:kern w:val="2"/>
          <w:sz w:val="32"/>
          <w:szCs w:val="32"/>
          <w:highlight w:val="none"/>
          <w:lang w:val="en-US" w:eastAsia="zh-CN" w:bidi="ar-SA"/>
        </w:rPr>
        <w:t>特定</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地点，保持现场整洁。并兼负所属区域的清洁卫生服务。 </w:t>
      </w:r>
    </w:p>
    <w:p w14:paraId="4D4A1FC5">
      <w:pPr>
        <w:pStyle w:val="106"/>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7、绿植及花卉养护</w:t>
      </w:r>
    </w:p>
    <w:p w14:paraId="65733251">
      <w:pPr>
        <w:pStyle w:val="106"/>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植物按时浇水，所有植物花盆内无杂物，花盆外无尘、无污迹，花盆底座无污迹、无积水。按照采购方要求定期清洗，作业时须符合采购人提出的相关规定要求清理并有相关记录。</w:t>
      </w:r>
    </w:p>
    <w:p w14:paraId="6E54F249">
      <w:pPr>
        <w:pStyle w:val="106"/>
        <w:keepNext w:val="0"/>
        <w:keepLines w:val="0"/>
        <w:pageBreakBefore w:val="0"/>
        <w:numPr>
          <w:ilvl w:val="0"/>
          <w:numId w:val="0"/>
        </w:numPr>
        <w:wordWrap/>
        <w:overflowPunct/>
        <w:topLinePunct w:val="0"/>
        <w:bidi w:val="0"/>
        <w:spacing w:line="560" w:lineRule="exact"/>
        <w:ind w:leftChars="0" w:firstLine="643" w:firstLineChars="200"/>
        <w:jc w:val="both"/>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8、营区卫生</w:t>
      </w:r>
    </w:p>
    <w:p w14:paraId="37493409">
      <w:pPr>
        <w:pStyle w:val="106"/>
        <w:keepNext w:val="0"/>
        <w:keepLines w:val="0"/>
        <w:pageBreakBefore w:val="0"/>
        <w:numPr>
          <w:ilvl w:val="0"/>
          <w:numId w:val="0"/>
        </w:numPr>
        <w:wordWrap/>
        <w:overflowPunct/>
        <w:topLinePunct w:val="0"/>
        <w:bidi w:val="0"/>
        <w:spacing w:line="560" w:lineRule="exact"/>
        <w:ind w:leftChars="0"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（1）夏季卫生要求地面无纸片、垃圾、烟头</w:t>
      </w:r>
    </w:p>
    <w:p w14:paraId="1B4F352D">
      <w:pPr>
        <w:pStyle w:val="106"/>
        <w:keepNext w:val="0"/>
        <w:keepLines w:val="0"/>
        <w:pageBreakBefore w:val="0"/>
        <w:numPr>
          <w:ilvl w:val="0"/>
          <w:numId w:val="0"/>
        </w:numPr>
        <w:wordWrap/>
        <w:overflowPunct/>
        <w:topLinePunct w:val="0"/>
        <w:bidi w:val="0"/>
        <w:spacing w:line="560" w:lineRule="exact"/>
        <w:ind w:leftChars="0"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（2）冬季要求地面无纸片、垃圾、烟头，及时清理积雪（雪停路净）。</w:t>
      </w:r>
    </w:p>
    <w:p w14:paraId="3BC4D548">
      <w:pPr>
        <w:pStyle w:val="106"/>
        <w:keepNext w:val="0"/>
        <w:keepLines w:val="0"/>
        <w:pageBreakBefore w:val="0"/>
        <w:numPr>
          <w:ilvl w:val="0"/>
          <w:numId w:val="0"/>
        </w:numPr>
        <w:wordWrap/>
        <w:overflowPunct/>
        <w:topLinePunct w:val="0"/>
        <w:bidi w:val="0"/>
        <w:spacing w:line="560" w:lineRule="exact"/>
        <w:ind w:leftChars="0" w:firstLine="640" w:firstLineChars="200"/>
        <w:jc w:val="both"/>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八</w:t>
      </w:r>
      <w:r>
        <w:rPr>
          <w:rFonts w:hint="default" w:ascii="Times New Roman" w:hAnsi="Times New Roman" w:eastAsia="方正黑体_GBK" w:cs="Times New Roman"/>
          <w:color w:val="auto"/>
          <w:sz w:val="32"/>
          <w:szCs w:val="32"/>
          <w:highlight w:val="none"/>
          <w:lang w:val="en-US" w:eastAsia="zh-CN"/>
        </w:rPr>
        <w:t>、消防管理</w:t>
      </w:r>
    </w:p>
    <w:p w14:paraId="3FF3822D">
      <w:pPr>
        <w:pStyle w:val="106"/>
        <w:keepNext w:val="0"/>
        <w:keepLines w:val="0"/>
        <w:pageBreakBefore w:val="0"/>
        <w:numPr>
          <w:ilvl w:val="0"/>
          <w:numId w:val="0"/>
        </w:numPr>
        <w:wordWrap/>
        <w:overflowPunct/>
        <w:topLinePunct w:val="0"/>
        <w:bidi w:val="0"/>
        <w:spacing w:line="560" w:lineRule="exact"/>
        <w:ind w:leftChars="0"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消防的维护保养应与有资质的维修服务单位签订合同，明确约定维护保养的内容、要求、频次、期限以及双方的权利、义务和责任，对专项服务企业的维修保养工作进行监督，落实定期检修维保责任。投标人应当每月对采购人消防设施至少一次请专业公司安全检查、维护、保养、维修、实验、更换等，产生的费用均由投标人支付并提供维护保养报告书。</w:t>
      </w:r>
    </w:p>
    <w:p w14:paraId="02C0A709">
      <w:pPr>
        <w:pStyle w:val="106"/>
        <w:keepNext w:val="0"/>
        <w:keepLines w:val="0"/>
        <w:pageBreakBefore w:val="0"/>
        <w:numPr>
          <w:ilvl w:val="0"/>
          <w:numId w:val="0"/>
        </w:numPr>
        <w:wordWrap/>
        <w:overflowPunct/>
        <w:topLinePunct w:val="0"/>
        <w:bidi w:val="0"/>
        <w:spacing w:line="560" w:lineRule="exact"/>
        <w:ind w:leftChars="0" w:firstLine="640" w:firstLineChars="200"/>
        <w:jc w:val="both"/>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九</w:t>
      </w:r>
      <w:r>
        <w:rPr>
          <w:rFonts w:hint="default" w:ascii="Times New Roman" w:hAnsi="Times New Roman" w:eastAsia="方正黑体_GBK" w:cs="Times New Roman"/>
          <w:color w:val="auto"/>
          <w:sz w:val="32"/>
          <w:szCs w:val="32"/>
          <w:highlight w:val="none"/>
          <w:lang w:val="en-US" w:eastAsia="zh-CN"/>
        </w:rPr>
        <w:t>、用水、电、气、暖安全</w:t>
      </w:r>
    </w:p>
    <w:p w14:paraId="0F0B8A8D">
      <w:pPr>
        <w:pStyle w:val="106"/>
        <w:keepNext w:val="0"/>
        <w:keepLines w:val="0"/>
        <w:pageBreakBefore w:val="0"/>
        <w:numPr>
          <w:ilvl w:val="0"/>
          <w:numId w:val="0"/>
        </w:numPr>
        <w:wordWrap/>
        <w:overflowPunct/>
        <w:topLinePunct w:val="0"/>
        <w:bidi w:val="0"/>
        <w:spacing w:line="560" w:lineRule="exact"/>
        <w:ind w:leftChars="0" w:firstLine="640" w:firstLineChars="20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投标人应当保证用水、电、气、暖安全，每日3次巡查用水、电、气、暖安全，做好巡查记录，每周、每月、每季度汇总营区水电暖使用情况；按照燃气使用规范流程操作设备，每月定期与燃气公司共同进行设备安全检查，并做好安全检查台账；每年2月份高压室进行的高压试验、5月份锅炉保养及燃气探头、报警器检测更换所产生的费用均由投标人承担。</w:t>
      </w:r>
    </w:p>
    <w:p w14:paraId="15C725C9">
      <w:pPr>
        <w:pStyle w:val="106"/>
        <w:keepNext w:val="0"/>
        <w:keepLines w:val="0"/>
        <w:pageBreakBefore w:val="0"/>
        <w:numPr>
          <w:ilvl w:val="0"/>
          <w:numId w:val="0"/>
        </w:numPr>
        <w:wordWrap/>
        <w:overflowPunct/>
        <w:topLinePunct w:val="0"/>
        <w:bidi w:val="0"/>
        <w:spacing w:line="560" w:lineRule="exact"/>
        <w:ind w:leftChars="0" w:firstLine="640" w:firstLineChars="200"/>
        <w:jc w:val="both"/>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b w:val="0"/>
          <w:bCs w:val="0"/>
          <w:color w:val="auto"/>
          <w:kern w:val="2"/>
          <w:sz w:val="32"/>
          <w:szCs w:val="32"/>
          <w:highlight w:val="none"/>
          <w:lang w:val="en-US" w:eastAsia="zh-CN" w:bidi="ar-SA"/>
        </w:rPr>
        <w:t>十</w:t>
      </w:r>
      <w:r>
        <w:rPr>
          <w:rFonts w:hint="default" w:ascii="Times New Roman" w:hAnsi="Times New Roman" w:eastAsia="方正黑体_GBK" w:cs="Times New Roman"/>
          <w:color w:val="auto"/>
          <w:sz w:val="32"/>
          <w:szCs w:val="32"/>
          <w:highlight w:val="none"/>
          <w:lang w:val="en-US" w:eastAsia="zh-CN"/>
        </w:rPr>
        <w:t>、安全管理</w:t>
      </w:r>
      <w:r>
        <w:rPr>
          <w:rFonts w:hint="default" w:ascii="Times New Roman" w:hAnsi="Times New Roman" w:eastAsia="方正黑体_GBK" w:cs="Times New Roman"/>
          <w:color w:val="auto"/>
          <w:sz w:val="32"/>
          <w:szCs w:val="32"/>
          <w:highlight w:val="none"/>
        </w:rPr>
        <w:t xml:space="preserve"> </w:t>
      </w:r>
    </w:p>
    <w:p w14:paraId="228C877D">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1、投标人员安全作业行为须遵守企业《安全管理考核办法》等相关规定。 </w:t>
      </w:r>
    </w:p>
    <w:p w14:paraId="6CF7C439">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2、投标人员在作业时，应严格遵守操作规程，确保人身安全，规范使用劳动工具。 </w:t>
      </w:r>
    </w:p>
    <w:p w14:paraId="09BB8607">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3、投标人员不得偷拿采购人任何物资、设备、财物。如有违反者均根据采购人规章制度对承包人进行处罚，触犯法律的，移送相关部门处理。 </w:t>
      </w:r>
    </w:p>
    <w:p w14:paraId="621F9142">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4、投标人员在保洁工作中，损坏消防、安保设施的，根据采购人有关规定进行处罚。 </w:t>
      </w:r>
    </w:p>
    <w:p w14:paraId="65DE3432">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5、投标人员在使用保洁设备工作时，须取得对应的操作上岗证后方可上岗作业。</w:t>
      </w:r>
    </w:p>
    <w:p w14:paraId="7B8444FC">
      <w:pPr>
        <w:pStyle w:val="6"/>
        <w:pageBreakBefore w:val="0"/>
        <w:wordWrap/>
        <w:overflowPunct/>
        <w:topLinePunct w:val="0"/>
        <w:bidi w:val="0"/>
        <w:spacing w:beforeLines="0" w:afterLines="0" w:line="560" w:lineRule="exact"/>
        <w:ind w:left="0" w:leftChars="0" w:firstLine="640" w:firstLineChars="200"/>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kern w:val="2"/>
          <w:sz w:val="32"/>
          <w:szCs w:val="32"/>
          <w:highlight w:val="none"/>
          <w:lang w:val="en-US" w:eastAsia="zh-CN" w:bidi="ar-SA"/>
        </w:rPr>
        <w:t>十</w:t>
      </w:r>
      <w:r>
        <w:rPr>
          <w:rFonts w:hint="eastAsia" w:eastAsia="方正黑体_GBK" w:cs="Times New Roman"/>
          <w:b w:val="0"/>
          <w:bCs w:val="0"/>
          <w:color w:val="auto"/>
          <w:kern w:val="2"/>
          <w:sz w:val="32"/>
          <w:szCs w:val="32"/>
          <w:highlight w:val="none"/>
          <w:lang w:val="en-US" w:eastAsia="zh-CN" w:bidi="ar-SA"/>
        </w:rPr>
        <w:t>一</w:t>
      </w:r>
      <w:r>
        <w:rPr>
          <w:rFonts w:hint="default" w:ascii="Times New Roman" w:hAnsi="Times New Roman" w:eastAsia="方正黑体_GBK" w:cs="Times New Roman"/>
          <w:b w:val="0"/>
          <w:bCs w:val="0"/>
          <w:color w:val="auto"/>
          <w:kern w:val="2"/>
          <w:sz w:val="32"/>
          <w:szCs w:val="32"/>
          <w:highlight w:val="none"/>
          <w:lang w:val="en-US" w:eastAsia="zh-CN" w:bidi="ar-SA"/>
        </w:rPr>
        <w:t>、</w:t>
      </w:r>
      <w:r>
        <w:rPr>
          <w:rFonts w:hint="default" w:ascii="Times New Roman" w:hAnsi="Times New Roman" w:eastAsia="方正黑体_GBK" w:cs="Times New Roman"/>
          <w:b w:val="0"/>
          <w:bCs w:val="0"/>
          <w:color w:val="auto"/>
          <w:sz w:val="32"/>
          <w:szCs w:val="32"/>
          <w:highlight w:val="none"/>
          <w:lang w:val="en-US" w:eastAsia="zh-CN"/>
        </w:rPr>
        <w:t>应急预案</w:t>
      </w:r>
    </w:p>
    <w:p w14:paraId="51C2EC2C">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投标方需制定覆盖多场景的应急预案，以保证办公区域安全性与服务连续性。如：重要宾客及大型活动承接应急措施方案、突发事件应急措施方案、突发防疫应急预案、高空作业坠落应急方案、停电及供水故障应急措施方案、电梯故障应急措施方案、安保消防通信中断应急措施方案、地震处置方案、火灾及自然灾害应急措施方案、天然气泄漏应急措施方案、大风及雷暴等恶劣天气引发事故应急响应方案。物业应急预案需结合地方气候特征、法规要求，如《新疆维吾尔自治区物业管理条例》及相关规定，通过定期演练，确保相应时效与处置专业性。</w:t>
      </w:r>
    </w:p>
    <w:p w14:paraId="09F234B3">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color w:val="auto"/>
          <w:sz w:val="32"/>
          <w:szCs w:val="32"/>
          <w:highlight w:val="none"/>
          <w:lang w:val="en-US" w:eastAsia="zh-CN"/>
        </w:rPr>
        <w:t>十</w:t>
      </w:r>
      <w:r>
        <w:rPr>
          <w:rFonts w:hint="eastAsia"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lang w:val="en-US" w:eastAsia="zh-CN"/>
        </w:rPr>
        <w:t>、积雪清理</w:t>
      </w:r>
    </w:p>
    <w:p w14:paraId="01BF3C58">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1、冬季清雪做到边下边清，10厘米以下小雪当日清，10厘米以上大雪次日清，清雪、保洁工作不得影响正常培训办公秩序。</w:t>
      </w:r>
    </w:p>
    <w:p w14:paraId="6FFFFD6B">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2、中标人配置设备不少于如下数量：中型</w:t>
      </w:r>
      <w:r>
        <w:rPr>
          <w:rFonts w:hint="eastAsia" w:ascii="Times New Roman" w:hAnsi="Times New Roman" w:eastAsia="方正仿宋_GBK" w:cs="Times New Roman"/>
          <w:b w:val="0"/>
          <w:bCs w:val="0"/>
          <w:color w:val="auto"/>
          <w:kern w:val="2"/>
          <w:sz w:val="32"/>
          <w:szCs w:val="32"/>
          <w:highlight w:val="none"/>
          <w:lang w:val="en-US" w:eastAsia="zh-CN" w:bidi="ar-SA"/>
        </w:rPr>
        <w:t>以上</w:t>
      </w:r>
      <w:r>
        <w:rPr>
          <w:rFonts w:hint="default" w:ascii="Times New Roman" w:hAnsi="Times New Roman" w:eastAsia="方正仿宋_GBK" w:cs="Times New Roman"/>
          <w:b w:val="0"/>
          <w:bCs w:val="0"/>
          <w:color w:val="auto"/>
          <w:kern w:val="2"/>
          <w:sz w:val="32"/>
          <w:szCs w:val="32"/>
          <w:highlight w:val="none"/>
          <w:lang w:val="en-US" w:eastAsia="zh-CN" w:bidi="ar-SA"/>
        </w:rPr>
        <w:t>清雪机械（30型号</w:t>
      </w:r>
      <w:r>
        <w:rPr>
          <w:rFonts w:hint="eastAsia" w:ascii="Times New Roman" w:hAnsi="Times New Roman" w:eastAsia="方正仿宋_GBK" w:cs="Times New Roman"/>
          <w:b w:val="0"/>
          <w:bCs w:val="0"/>
          <w:color w:val="auto"/>
          <w:kern w:val="2"/>
          <w:sz w:val="32"/>
          <w:szCs w:val="32"/>
          <w:highlight w:val="none"/>
          <w:lang w:val="en-US" w:eastAsia="zh-CN" w:bidi="ar-SA"/>
        </w:rPr>
        <w:t>及以上</w:t>
      </w:r>
      <w:r>
        <w:rPr>
          <w:rFonts w:hint="default" w:ascii="Times New Roman" w:hAnsi="Times New Roman" w:eastAsia="方正仿宋_GBK" w:cs="Times New Roman"/>
          <w:b w:val="0"/>
          <w:bCs w:val="0"/>
          <w:color w:val="auto"/>
          <w:kern w:val="2"/>
          <w:sz w:val="32"/>
          <w:szCs w:val="32"/>
          <w:highlight w:val="none"/>
          <w:lang w:val="en-US" w:eastAsia="zh-CN" w:bidi="ar-SA"/>
        </w:rPr>
        <w:t>）不少于1辆，电动三轮车不少于2辆，驾驶式洗地机不少于1台。</w:t>
      </w:r>
    </w:p>
    <w:p w14:paraId="5700AE5A">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为保证营区冬季除雪除冰、日常小型工程维修、上下水管道疏通等应急处置和日常服务高效开展，投标人需提供其他物业配套设备清单、购置发票、设备照片等证明材料，设备需包含扫雪除冰类大型机械、日常小型工程作业机械、上下水疏通专用机械等满足本项目物业服务需求的相关设备，且能保证正常投入使用。</w:t>
      </w:r>
    </w:p>
    <w:p w14:paraId="70A68B29">
      <w:pPr>
        <w:pStyle w:val="2"/>
        <w:rPr>
          <w:highlight w:val="none"/>
        </w:rPr>
      </w:pPr>
    </w:p>
    <w:p w14:paraId="2FA0CB86">
      <w:pPr>
        <w:pStyle w:val="2"/>
        <w:rPr>
          <w:highlight w:val="none"/>
        </w:rPr>
      </w:pPr>
    </w:p>
    <w:p w14:paraId="5294A6EC">
      <w:pPr>
        <w:pStyle w:val="2"/>
        <w:rPr>
          <w:highlight w:val="none"/>
        </w:rPr>
      </w:pPr>
    </w:p>
    <w:p w14:paraId="7E9B8615">
      <w:pPr>
        <w:pStyle w:val="2"/>
        <w:rPr>
          <w:highlight w:val="none"/>
        </w:rPr>
      </w:pPr>
    </w:p>
    <w:p w14:paraId="69AF1DEB">
      <w:pPr>
        <w:pStyle w:val="2"/>
        <w:rPr>
          <w:highlight w:val="none"/>
        </w:rPr>
      </w:pPr>
    </w:p>
    <w:p w14:paraId="4F0766EA">
      <w:pPr>
        <w:jc w:val="center"/>
        <w:rPr>
          <w:rFonts w:ascii="Times New Roman" w:hAnsi="Times New Roman"/>
          <w:color w:val="auto"/>
          <w:highlight w:val="none"/>
        </w:rPr>
      </w:pPr>
    </w:p>
    <w:p w14:paraId="1196F5B4">
      <w:pPr>
        <w:jc w:val="center"/>
        <w:rPr>
          <w:rFonts w:ascii="Times New Roman" w:hAnsi="Times New Roman"/>
          <w:color w:val="auto"/>
          <w:highlight w:val="none"/>
        </w:rPr>
      </w:pPr>
    </w:p>
    <w:p w14:paraId="7F2275F5">
      <w:pPr>
        <w:jc w:val="center"/>
        <w:rPr>
          <w:rFonts w:ascii="Times New Roman" w:hAnsi="Times New Roman" w:eastAsia="方正小标宋简体"/>
          <w:color w:val="auto"/>
          <w:sz w:val="84"/>
          <w:szCs w:val="84"/>
          <w:highlight w:val="none"/>
        </w:rPr>
      </w:pPr>
    </w:p>
    <w:p w14:paraId="4D648D56">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75F141CB">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(资格响应文件)</w:t>
      </w:r>
      <w:r>
        <w:rPr>
          <w:rFonts w:ascii="Times New Roman" w:hAnsi="Times New Roman"/>
          <w:b/>
          <w:bCs/>
          <w:color w:val="auto"/>
          <w:szCs w:val="21"/>
          <w:highlight w:val="none"/>
        </w:rPr>
        <w:t xml:space="preserve"> </w:t>
      </w:r>
    </w:p>
    <w:p w14:paraId="6578BE35">
      <w:pPr>
        <w:rPr>
          <w:rFonts w:ascii="Times New Roman" w:hAnsi="Times New Roman"/>
          <w:color w:val="auto"/>
          <w:highlight w:val="none"/>
        </w:rPr>
      </w:pPr>
      <w:r>
        <w:rPr>
          <w:rFonts w:ascii="Times New Roman" w:hAnsi="Times New Roman"/>
          <w:color w:val="auto"/>
          <w:szCs w:val="21"/>
          <w:highlight w:val="none"/>
        </w:rPr>
        <w:t xml:space="preserve">  </w:t>
      </w:r>
    </w:p>
    <w:p w14:paraId="022CA454">
      <w:pPr>
        <w:rPr>
          <w:rFonts w:ascii="Times New Roman" w:hAnsi="Times New Roman"/>
          <w:color w:val="auto"/>
          <w:sz w:val="32"/>
          <w:szCs w:val="32"/>
          <w:highlight w:val="none"/>
        </w:rPr>
      </w:pPr>
    </w:p>
    <w:p w14:paraId="48FB46EF">
      <w:pPr>
        <w:rPr>
          <w:rFonts w:ascii="Times New Roman" w:hAnsi="Times New Roman"/>
          <w:color w:val="auto"/>
          <w:sz w:val="32"/>
          <w:szCs w:val="32"/>
          <w:highlight w:val="none"/>
        </w:rPr>
      </w:pPr>
    </w:p>
    <w:p w14:paraId="2A6DDAC5">
      <w:pPr>
        <w:ind w:firstLine="1760" w:firstLineChars="550"/>
        <w:rPr>
          <w:rFonts w:ascii="Times New Roman" w:hAnsi="Times New Roman"/>
          <w:color w:val="auto"/>
          <w:sz w:val="32"/>
          <w:szCs w:val="32"/>
          <w:highlight w:val="none"/>
        </w:rPr>
      </w:pPr>
    </w:p>
    <w:p w14:paraId="2BD5D216">
      <w:pPr>
        <w:spacing w:line="360" w:lineRule="auto"/>
        <w:ind w:firstLine="321" w:firstLineChars="100"/>
        <w:rPr>
          <w:rFonts w:ascii="Times New Roman" w:hAnsi="Times New Roman"/>
          <w:b/>
          <w:bCs/>
          <w:color w:val="auto"/>
          <w:sz w:val="32"/>
          <w:szCs w:val="32"/>
          <w:highlight w:val="none"/>
        </w:rPr>
      </w:pPr>
      <w:r>
        <w:rPr>
          <w:rFonts w:ascii="Times New Roman" w:hAnsi="Times New Roman"/>
          <w:b/>
          <w:bCs/>
          <w:color w:val="auto"/>
          <w:sz w:val="32"/>
          <w:szCs w:val="32"/>
          <w:highlight w:val="none"/>
        </w:rPr>
        <w:t xml:space="preserve">项目名称：                  </w:t>
      </w:r>
    </w:p>
    <w:p w14:paraId="16065771">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0F06ED76">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13673724">
      <w:pPr>
        <w:ind w:firstLine="1500"/>
        <w:rPr>
          <w:rFonts w:ascii="Times New Roman" w:hAnsi="Times New Roman"/>
          <w:color w:val="auto"/>
          <w:szCs w:val="21"/>
          <w:highlight w:val="none"/>
        </w:rPr>
      </w:pPr>
    </w:p>
    <w:p w14:paraId="6658E8CB">
      <w:pPr>
        <w:ind w:firstLine="1500"/>
        <w:rPr>
          <w:rFonts w:ascii="Times New Roman" w:hAnsi="Times New Roman"/>
          <w:color w:val="auto"/>
          <w:szCs w:val="21"/>
          <w:highlight w:val="none"/>
        </w:rPr>
      </w:pPr>
    </w:p>
    <w:p w14:paraId="6B072B81">
      <w:pPr>
        <w:ind w:firstLine="1500"/>
        <w:rPr>
          <w:rFonts w:ascii="Times New Roman" w:hAnsi="Times New Roman"/>
          <w:color w:val="auto"/>
          <w:szCs w:val="21"/>
          <w:highlight w:val="none"/>
        </w:rPr>
      </w:pPr>
    </w:p>
    <w:p w14:paraId="666121EA">
      <w:pPr>
        <w:ind w:firstLine="1500"/>
        <w:rPr>
          <w:rFonts w:ascii="Times New Roman" w:hAnsi="Times New Roman"/>
          <w:color w:val="auto"/>
          <w:szCs w:val="21"/>
          <w:highlight w:val="none"/>
        </w:rPr>
      </w:pPr>
    </w:p>
    <w:p w14:paraId="5820A68C">
      <w:pPr>
        <w:ind w:firstLine="1500"/>
        <w:rPr>
          <w:rFonts w:ascii="Times New Roman" w:hAnsi="Times New Roman"/>
          <w:color w:val="auto"/>
          <w:szCs w:val="21"/>
          <w:highlight w:val="none"/>
        </w:rPr>
      </w:pPr>
    </w:p>
    <w:p w14:paraId="6FBB3DAE">
      <w:pPr>
        <w:ind w:firstLine="1500"/>
        <w:rPr>
          <w:rFonts w:ascii="Times New Roman" w:hAnsi="Times New Roman"/>
          <w:color w:val="auto"/>
          <w:szCs w:val="21"/>
          <w:highlight w:val="none"/>
        </w:rPr>
      </w:pPr>
    </w:p>
    <w:p w14:paraId="44E62F12">
      <w:pPr>
        <w:ind w:firstLine="1500"/>
        <w:rPr>
          <w:rFonts w:ascii="Times New Roman" w:hAnsi="Times New Roman"/>
          <w:color w:val="auto"/>
          <w:szCs w:val="21"/>
          <w:highlight w:val="none"/>
        </w:rPr>
      </w:pPr>
    </w:p>
    <w:p w14:paraId="231A79E4">
      <w:pPr>
        <w:ind w:firstLine="1500"/>
        <w:rPr>
          <w:rFonts w:ascii="Times New Roman" w:hAnsi="Times New Roman"/>
          <w:color w:val="auto"/>
          <w:szCs w:val="21"/>
          <w:highlight w:val="none"/>
        </w:rPr>
      </w:pPr>
    </w:p>
    <w:p w14:paraId="30D5042D">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4FB6BCDC">
      <w:pPr>
        <w:rPr>
          <w:rFonts w:ascii="Times New Roman" w:hAnsi="Times New Roman"/>
          <w:color w:val="auto"/>
          <w:szCs w:val="21"/>
          <w:highlight w:val="none"/>
        </w:rPr>
      </w:pPr>
    </w:p>
    <w:p w14:paraId="1F9A383E">
      <w:pPr>
        <w:rPr>
          <w:rFonts w:ascii="Times New Roman" w:hAnsi="Times New Roman"/>
          <w:color w:val="auto"/>
          <w:highlight w:val="none"/>
        </w:rPr>
      </w:pPr>
    </w:p>
    <w:p w14:paraId="324D1670">
      <w:pPr>
        <w:ind w:firstLine="1928" w:firstLineChars="600"/>
        <w:rPr>
          <w:rFonts w:ascii="Times New Roman" w:hAnsi="Times New Roman"/>
          <w:b/>
          <w:color w:val="auto"/>
          <w:highlight w:val="none"/>
        </w:rPr>
      </w:pPr>
      <w:r>
        <w:rPr>
          <w:rFonts w:ascii="Times New Roman" w:hAnsi="Times New Roman"/>
          <w:b/>
          <w:color w:val="auto"/>
          <w:sz w:val="32"/>
          <w:szCs w:val="32"/>
          <w:highlight w:val="none"/>
        </w:rPr>
        <w:t>投标人</w:t>
      </w:r>
      <w:r>
        <w:rPr>
          <w:rFonts w:ascii="Times New Roman" w:hAnsi="Times New Roman"/>
          <w:b/>
          <w:bCs/>
          <w:color w:val="auto"/>
          <w:sz w:val="32"/>
          <w:szCs w:val="32"/>
          <w:highlight w:val="none"/>
        </w:rPr>
        <w:t>：</w:t>
      </w:r>
      <w:r>
        <w:rPr>
          <w:rFonts w:ascii="Times New Roman" w:hAnsi="Times New Roman"/>
          <w:b/>
          <w:color w:val="auto"/>
          <w:sz w:val="32"/>
          <w:szCs w:val="32"/>
          <w:highlight w:val="none"/>
        </w:rPr>
        <w:t>________________________</w:t>
      </w:r>
      <w:r>
        <w:rPr>
          <w:rFonts w:ascii="Times New Roman" w:hAnsi="Times New Roman"/>
          <w:b/>
          <w:color w:val="auto"/>
          <w:szCs w:val="21"/>
          <w:highlight w:val="none"/>
        </w:rPr>
        <w:t xml:space="preserve"> </w:t>
      </w:r>
    </w:p>
    <w:p w14:paraId="770E22A8">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1618E862">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6D73D009">
      <w:pPr>
        <w:ind w:firstLine="4337" w:firstLineChars="1350"/>
        <w:rPr>
          <w:rFonts w:ascii="Times New Roman" w:hAnsi="Times New Roman"/>
          <w:b/>
          <w:color w:val="auto"/>
          <w:highlight w:val="none"/>
        </w:rPr>
      </w:pPr>
      <w:r>
        <w:rPr>
          <w:rFonts w:ascii="Times New Roman" w:hAnsi="Times New Roman"/>
          <w:b/>
          <w:color w:val="auto"/>
          <w:sz w:val="32"/>
          <w:szCs w:val="32"/>
          <w:highlight w:val="none"/>
        </w:rPr>
        <w:t>年  月  日</w:t>
      </w:r>
      <w:r>
        <w:rPr>
          <w:rFonts w:ascii="Times New Roman" w:hAnsi="Times New Roman"/>
          <w:b/>
          <w:color w:val="auto"/>
          <w:szCs w:val="21"/>
          <w:highlight w:val="none"/>
        </w:rPr>
        <w:t xml:space="preserve"> </w:t>
      </w:r>
    </w:p>
    <w:p w14:paraId="4CE1D694">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077091AD">
      <w:pPr>
        <w:spacing w:line="400" w:lineRule="exact"/>
        <w:jc w:val="center"/>
        <w:rPr>
          <w:rFonts w:ascii="Times New Roman" w:hAnsi="Times New Roman"/>
          <w:b/>
          <w:bCs/>
          <w:color w:val="auto"/>
          <w:sz w:val="32"/>
          <w:szCs w:val="32"/>
          <w:highlight w:val="none"/>
        </w:rPr>
      </w:pPr>
    </w:p>
    <w:p w14:paraId="5E958E74">
      <w:pPr>
        <w:spacing w:line="400" w:lineRule="exact"/>
        <w:jc w:val="center"/>
        <w:rPr>
          <w:rFonts w:ascii="Times New Roman" w:hAnsi="Times New Roman"/>
          <w:color w:val="auto"/>
          <w:szCs w:val="21"/>
          <w:highlight w:val="none"/>
        </w:rPr>
      </w:pPr>
      <w:r>
        <w:rPr>
          <w:rFonts w:ascii="Times New Roman" w:hAnsi="Times New Roman"/>
          <w:b/>
          <w:bCs/>
          <w:color w:val="auto"/>
          <w:sz w:val="32"/>
          <w:szCs w:val="32"/>
          <w:highlight w:val="none"/>
        </w:rPr>
        <w:t>一、供应商须具备政府采购法第二十二条规定的条件</w:t>
      </w:r>
    </w:p>
    <w:p w14:paraId="0EA029E5">
      <w:pPr>
        <w:rPr>
          <w:rFonts w:ascii="Times New Roman" w:hAnsi="Times New Roman"/>
          <w:color w:val="auto"/>
          <w:highlight w:val="none"/>
        </w:rPr>
      </w:pPr>
      <w:r>
        <w:rPr>
          <w:rFonts w:ascii="Times New Roman" w:hAnsi="Times New Roman"/>
          <w:color w:val="auto"/>
          <w:highlight w:val="none"/>
        </w:rPr>
        <w:t xml:space="preserve"> </w:t>
      </w:r>
    </w:p>
    <w:p w14:paraId="4250729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《中华人民共和国政府采购法》第二十二条  供应商参加政府采购活动应当具备下列条件：</w:t>
      </w:r>
    </w:p>
    <w:p w14:paraId="35973DDB">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（一）具有独立承担民事责任的能力；</w:t>
      </w:r>
    </w:p>
    <w:p w14:paraId="1892C434">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（二）具有良好的商业信誉和健全的财务会计制度；</w:t>
      </w:r>
    </w:p>
    <w:p w14:paraId="3F42B9D9">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（三）具有履行合同所必需的设备和专业技术能力；</w:t>
      </w:r>
    </w:p>
    <w:p w14:paraId="515E9D24">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（四）有依法缴纳税收和社会保障资金的良好记录；</w:t>
      </w:r>
    </w:p>
    <w:p w14:paraId="546758F1">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（五）参加政府采购活动前三年内，在经营活动中没有重大违法记录；</w:t>
      </w:r>
    </w:p>
    <w:p w14:paraId="30551607">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（六）法律、行政法规规定的其他条件。</w:t>
      </w:r>
    </w:p>
    <w:p w14:paraId="075E2C7C">
      <w:pPr>
        <w:spacing w:line="400" w:lineRule="exact"/>
        <w:rPr>
          <w:rFonts w:ascii="Times New Roman" w:hAnsi="Times New Roman" w:eastAsia="仿宋_GB2312"/>
          <w:color w:val="auto"/>
          <w:sz w:val="24"/>
          <w:szCs w:val="24"/>
          <w:highlight w:val="none"/>
        </w:rPr>
      </w:pPr>
    </w:p>
    <w:p w14:paraId="50CDBC4B">
      <w:pPr>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参加政府采购活动的供应商应当具备政府采购法第二十二条第一款规定的条件，</w:t>
      </w:r>
      <w:r>
        <w:rPr>
          <w:rFonts w:ascii="Times New Roman" w:hAnsi="Times New Roman" w:eastAsia="仿宋_GB2312"/>
          <w:b/>
          <w:color w:val="auto"/>
          <w:sz w:val="24"/>
          <w:szCs w:val="24"/>
          <w:highlight w:val="none"/>
        </w:rPr>
        <w:t>投标文件中提供下列材料：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（一）法人或者其他组织的营业执照等证明文件，自然人的身份证明；</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（二）财务状况报告，依法缴纳税收和社会保障资金的相关材料；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（三）具备履行合同所必需的设备和专业技术能力的证明材料；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（四）参加政府采购活动前3年内在经营活动中没有重大违法记录的书面声明；</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（五）具备法律、行政法规规定的其他条件的证明材料。</w:t>
      </w:r>
    </w:p>
    <w:p w14:paraId="4767590B">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28B6FEB3">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6B51B776">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71325088">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5B295533">
      <w:pPr>
        <w:spacing w:line="400" w:lineRule="exact"/>
        <w:rPr>
          <w:rFonts w:ascii="Times New Roman" w:hAnsi="Times New Roman"/>
          <w:color w:val="auto"/>
          <w:szCs w:val="21"/>
          <w:highlight w:val="none"/>
        </w:rPr>
      </w:pPr>
    </w:p>
    <w:p w14:paraId="0195CF81">
      <w:pPr>
        <w:spacing w:line="400" w:lineRule="exact"/>
        <w:rPr>
          <w:rFonts w:ascii="Times New Roman" w:hAnsi="Times New Roman"/>
          <w:color w:val="auto"/>
          <w:szCs w:val="21"/>
          <w:highlight w:val="none"/>
        </w:rPr>
      </w:pPr>
    </w:p>
    <w:p w14:paraId="04FAA30D">
      <w:pPr>
        <w:spacing w:line="400" w:lineRule="exact"/>
        <w:rPr>
          <w:rFonts w:ascii="Times New Roman" w:hAnsi="Times New Roman"/>
          <w:color w:val="auto"/>
          <w:szCs w:val="21"/>
          <w:highlight w:val="none"/>
        </w:rPr>
      </w:pPr>
    </w:p>
    <w:p w14:paraId="54BDE0E3">
      <w:pPr>
        <w:spacing w:line="400" w:lineRule="exact"/>
        <w:rPr>
          <w:rFonts w:ascii="Times New Roman" w:hAnsi="Times New Roman"/>
          <w:color w:val="auto"/>
          <w:szCs w:val="21"/>
          <w:highlight w:val="none"/>
        </w:rPr>
      </w:pPr>
    </w:p>
    <w:p w14:paraId="6C2C4945">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3C10CF4D">
      <w:pPr>
        <w:widowControl/>
        <w:wordWrap w:val="0"/>
        <w:jc w:val="right"/>
        <w:rPr>
          <w:rFonts w:ascii="Times New Roman" w:hAnsi="Times New Roman" w:eastAsiaTheme="minorEastAsia"/>
          <w:color w:val="auto"/>
          <w:kern w:val="0"/>
          <w:sz w:val="24"/>
          <w:szCs w:val="24"/>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 xml:space="preserve">日  </w:t>
      </w:r>
      <w:r>
        <w:rPr>
          <w:rFonts w:ascii="Times New Roman" w:hAnsi="Times New Roman" w:eastAsia="Times New Roman"/>
          <w:color w:val="auto"/>
          <w:kern w:val="0"/>
          <w:sz w:val="24"/>
          <w:szCs w:val="24"/>
          <w:highlight w:val="none"/>
        </w:rPr>
        <w:t xml:space="preserve"> </w:t>
      </w:r>
    </w:p>
    <w:p w14:paraId="4C0D7638">
      <w:pPr>
        <w:spacing w:line="400" w:lineRule="exact"/>
        <w:rPr>
          <w:rFonts w:ascii="Times New Roman" w:hAnsi="Times New Roman" w:eastAsia="Times New Roman"/>
          <w:color w:val="auto"/>
          <w:kern w:val="0"/>
          <w:sz w:val="24"/>
          <w:szCs w:val="24"/>
          <w:highlight w:val="none"/>
        </w:rPr>
      </w:pPr>
      <w:r>
        <w:rPr>
          <w:rFonts w:ascii="Times New Roman" w:hAnsi="Times New Roman"/>
          <w:color w:val="auto"/>
          <w:highlight w:val="none"/>
        </w:rPr>
        <w:br w:type="page"/>
      </w:r>
    </w:p>
    <w:p w14:paraId="7F80E856">
      <w:pPr>
        <w:spacing w:line="360" w:lineRule="exact"/>
        <w:ind w:right="560"/>
        <w:jc w:val="center"/>
        <w:rPr>
          <w:rFonts w:ascii="Times New Roman" w:hAnsi="Times New Roman"/>
          <w:b/>
          <w:color w:val="auto"/>
          <w:sz w:val="32"/>
          <w:szCs w:val="32"/>
          <w:highlight w:val="none"/>
        </w:rPr>
      </w:pPr>
    </w:p>
    <w:p w14:paraId="55E7E94A">
      <w:pPr>
        <w:spacing w:line="360" w:lineRule="exact"/>
        <w:ind w:right="560"/>
        <w:jc w:val="center"/>
        <w:rPr>
          <w:rFonts w:ascii="Times New Roman" w:hAnsi="Times New Roman"/>
          <w:b/>
          <w:color w:val="auto"/>
          <w:sz w:val="32"/>
          <w:szCs w:val="32"/>
          <w:highlight w:val="none"/>
        </w:rPr>
      </w:pPr>
      <w:r>
        <w:rPr>
          <w:rFonts w:ascii="Times New Roman" w:hAnsi="Times New Roman"/>
          <w:b/>
          <w:color w:val="auto"/>
          <w:sz w:val="32"/>
          <w:szCs w:val="32"/>
          <w:highlight w:val="none"/>
        </w:rPr>
        <w:t>二、授权委托书</w:t>
      </w:r>
    </w:p>
    <w:p w14:paraId="5BB88459">
      <w:pPr>
        <w:adjustRightInd w:val="0"/>
        <w:snapToGrid w:val="0"/>
        <w:spacing w:line="440" w:lineRule="exact"/>
        <w:rPr>
          <w:rFonts w:ascii="Times New Roman" w:hAnsi="Times New Roman" w:eastAsia="黑体"/>
          <w:color w:val="auto"/>
          <w:sz w:val="28"/>
          <w:szCs w:val="28"/>
          <w:highlight w:val="none"/>
        </w:rPr>
      </w:pPr>
    </w:p>
    <w:p w14:paraId="1A5CECFE">
      <w:pPr>
        <w:adjustRightInd w:val="0"/>
        <w:snapToGrid w:val="0"/>
        <w:spacing w:line="440" w:lineRule="exact"/>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乌鲁木齐市公共资源交易中心（乌鲁木齐市政府采购中心）：</w:t>
      </w:r>
    </w:p>
    <w:p w14:paraId="1B8A2244">
      <w:pPr>
        <w:adjustRightInd w:val="0"/>
        <w:snapToGrid w:val="0"/>
        <w:spacing w:line="440" w:lineRule="exact"/>
        <w:ind w:left="105" w:leftChars="50" w:firstLine="360" w:firstLineChars="1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本人</w:t>
      </w:r>
      <w:r>
        <w:rPr>
          <w:rFonts w:ascii="Times New Roman" w:hAnsi="Times New Roman" w:eastAsia="仿宋_GB2312"/>
          <w:color w:val="auto"/>
          <w:sz w:val="24"/>
          <w:szCs w:val="24"/>
          <w:highlight w:val="none"/>
          <w:u w:val="single"/>
        </w:rPr>
        <w:t xml:space="preserve">     （姓名）    </w:t>
      </w:r>
      <w:r>
        <w:rPr>
          <w:rFonts w:ascii="Times New Roman" w:hAnsi="Times New Roman" w:eastAsia="仿宋_GB2312"/>
          <w:color w:val="auto"/>
          <w:sz w:val="24"/>
          <w:szCs w:val="24"/>
          <w:highlight w:val="none"/>
        </w:rPr>
        <w:t>系</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的法定代表人（或经营者/执行事务合伙人/负责人/自然人），现授权委托</w:t>
      </w:r>
      <w:r>
        <w:rPr>
          <w:rFonts w:ascii="Times New Roman" w:hAnsi="Times New Roman" w:eastAsia="仿宋_GB2312"/>
          <w:color w:val="auto"/>
          <w:sz w:val="24"/>
          <w:szCs w:val="24"/>
          <w:highlight w:val="none"/>
          <w:u w:val="single"/>
        </w:rPr>
        <w:t xml:space="preserve">   （姓名）     </w:t>
      </w:r>
      <w:r>
        <w:rPr>
          <w:rFonts w:ascii="Times New Roman" w:hAnsi="Times New Roman" w:eastAsia="仿宋_GB2312"/>
          <w:color w:val="auto"/>
          <w:sz w:val="24"/>
          <w:szCs w:val="24"/>
          <w:highlight w:val="none"/>
        </w:rPr>
        <w:t>为我单位授权代表，全权代表我单位参加由贵中心组织的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项目（项目编号：</w:t>
      </w:r>
      <w:r>
        <w:rPr>
          <w:rFonts w:ascii="Times New Roman" w:hAnsi="Times New Roman" w:eastAsia="仿宋_GB2312"/>
          <w:color w:val="auto"/>
          <w:sz w:val="24"/>
          <w:szCs w:val="24"/>
          <w:highlight w:val="none"/>
          <w:u w:val="single"/>
        </w:rPr>
        <w:t xml:space="preserve">WZCG        </w:t>
      </w:r>
      <w:r>
        <w:rPr>
          <w:rFonts w:ascii="Times New Roman" w:hAnsi="Times New Roman" w:eastAsia="仿宋_GB2312"/>
          <w:color w:val="auto"/>
          <w:sz w:val="24"/>
          <w:szCs w:val="24"/>
          <w:highlight w:val="none"/>
        </w:rPr>
        <w:t>）的投标活动，授权代表在投标活动中的一切行为我公司均予以承认并由我单位承担法律责任和后果。</w:t>
      </w:r>
    </w:p>
    <w:p w14:paraId="281FACD2">
      <w:pPr>
        <w:adjustRightInd w:val="0"/>
        <w:snapToGrid w:val="0"/>
        <w:spacing w:line="440" w:lineRule="exact"/>
        <w:ind w:left="105" w:leftChars="50" w:firstLine="360" w:firstLineChars="1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授权代表无转委托权。</w:t>
      </w:r>
    </w:p>
    <w:p w14:paraId="77C03B25">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p>
    <w:p w14:paraId="1A536903">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法定代表人（或经营者/执行事务合伙人/负责人/自然人）的</w:t>
      </w:r>
    </w:p>
    <w:p w14:paraId="04EAA1A4">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证件号码（身份证）：</w:t>
      </w:r>
    </w:p>
    <w:p w14:paraId="1D87E73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授权代表证件号码（身份证）：</w:t>
      </w:r>
    </w:p>
    <w:p w14:paraId="61E4EF4C">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授权代表联系方式：</w:t>
      </w:r>
    </w:p>
    <w:p w14:paraId="68C9765C">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p>
    <w:p w14:paraId="26EBAA90">
      <w:pPr>
        <w:adjustRightInd w:val="0"/>
        <w:snapToGrid w:val="0"/>
        <w:spacing w:line="440" w:lineRule="exact"/>
        <w:ind w:left="3780" w:leftChars="18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w:t>
      </w:r>
      <w:r>
        <w:rPr>
          <w:rFonts w:ascii="Times New Roman" w:hAnsi="Times New Roman"/>
          <w:color w:val="auto"/>
          <w:highlight w:val="none"/>
        </w:rPr>
        <w:t>公章</w:t>
      </w:r>
      <w:r>
        <w:rPr>
          <w:rFonts w:ascii="Times New Roman" w:hAnsi="Times New Roman" w:eastAsia="仿宋_GB2312"/>
          <w:bCs/>
          <w:color w:val="auto"/>
          <w:sz w:val="24"/>
          <w:szCs w:val="24"/>
          <w:highlight w:val="none"/>
        </w:rPr>
        <w:t>）</w:t>
      </w:r>
    </w:p>
    <w:p w14:paraId="78E2EB7D">
      <w:pPr>
        <w:adjustRightInd w:val="0"/>
        <w:snapToGrid w:val="0"/>
        <w:spacing w:line="440" w:lineRule="exact"/>
        <w:ind w:left="3780" w:leftChars="18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02084829">
      <w:pPr>
        <w:adjustRightInd w:val="0"/>
        <w:snapToGrid w:val="0"/>
        <w:spacing w:line="440" w:lineRule="exact"/>
        <w:ind w:left="3780" w:leftChars="1800" w:right="699" w:rightChars="333"/>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1D2E846">
      <w:pPr>
        <w:spacing w:line="400" w:lineRule="exact"/>
        <w:ind w:firstLine="420"/>
        <w:rPr>
          <w:rFonts w:ascii="Times New Roman" w:hAnsi="Times New Roman"/>
          <w:color w:val="auto"/>
          <w:highlight w:val="none"/>
        </w:rPr>
      </w:pPr>
      <w:r>
        <w:rPr>
          <w:rFonts w:ascii="Times New Roman" w:hAnsi="Times New Roman"/>
          <w:color w:val="auto"/>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014"/>
      </w:tblGrid>
      <w:tr w14:paraId="6BD1782E">
        <w:tblPrEx>
          <w:tblCellMar>
            <w:top w:w="0" w:type="dxa"/>
            <w:left w:w="0" w:type="dxa"/>
            <w:bottom w:w="0" w:type="dxa"/>
            <w:right w:w="0" w:type="dxa"/>
          </w:tblCellMar>
        </w:tblPrEx>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C7EC15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授权代表身份证影印件 </w:t>
            </w:r>
          </w:p>
        </w:tc>
      </w:tr>
    </w:tbl>
    <w:p w14:paraId="52ACDDE0">
      <w:pPr>
        <w:spacing w:line="400" w:lineRule="exact"/>
        <w:rPr>
          <w:rFonts w:ascii="Times New Roman" w:hAnsi="Times New Roman" w:eastAsia="Times New Roman"/>
          <w:color w:val="auto"/>
          <w:kern w:val="0"/>
          <w:sz w:val="24"/>
          <w:szCs w:val="24"/>
          <w:highlight w:val="none"/>
        </w:rPr>
      </w:pPr>
      <w:r>
        <w:rPr>
          <w:rFonts w:ascii="Times New Roman" w:hAnsi="Times New Roman" w:eastAsia="仿宋_GB2312"/>
          <w:color w:val="auto"/>
          <w:sz w:val="24"/>
          <w:szCs w:val="24"/>
          <w:highlight w:val="none"/>
        </w:rPr>
        <w:t> </w:t>
      </w:r>
    </w:p>
    <w:p w14:paraId="05420436">
      <w:pPr>
        <w:widowControl/>
        <w:jc w:val="left"/>
        <w:rPr>
          <w:rFonts w:ascii="Times New Roman" w:hAnsi="Times New Roman"/>
          <w:b/>
          <w:color w:val="auto"/>
          <w:sz w:val="32"/>
          <w:szCs w:val="32"/>
          <w:highlight w:val="none"/>
        </w:rPr>
      </w:pPr>
      <w:r>
        <w:rPr>
          <w:rFonts w:ascii="Times New Roman" w:hAnsi="Times New Roman"/>
          <w:b/>
          <w:color w:val="auto"/>
          <w:sz w:val="32"/>
          <w:szCs w:val="32"/>
          <w:highlight w:val="none"/>
        </w:rPr>
        <w:br w:type="page"/>
      </w:r>
    </w:p>
    <w:p w14:paraId="392C9CBA">
      <w:pPr>
        <w:jc w:val="center"/>
        <w:rPr>
          <w:rFonts w:ascii="Times New Roman" w:hAnsi="Times New Roman"/>
          <w:b/>
          <w:color w:val="auto"/>
          <w:sz w:val="32"/>
          <w:szCs w:val="32"/>
          <w:highlight w:val="none"/>
        </w:rPr>
      </w:pPr>
    </w:p>
    <w:p w14:paraId="34793A77">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三、身份证明书</w:t>
      </w:r>
    </w:p>
    <w:p w14:paraId="4E71FF26">
      <w:pPr>
        <w:spacing w:before="156" w:line="360" w:lineRule="auto"/>
        <w:rPr>
          <w:rFonts w:ascii="Times New Roman" w:hAnsi="Times New Roman"/>
          <w:color w:val="auto"/>
          <w:highlight w:val="none"/>
        </w:rPr>
      </w:pPr>
      <w:r>
        <w:rPr>
          <w:rFonts w:ascii="Times New Roman" w:hAnsi="Times New Roman"/>
          <w:color w:val="auto"/>
          <w:szCs w:val="21"/>
          <w:highlight w:val="none"/>
        </w:rPr>
        <w:t xml:space="preserve">  </w:t>
      </w:r>
    </w:p>
    <w:p w14:paraId="28F13FED">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投标人名称：</w:t>
      </w:r>
    </w:p>
    <w:p w14:paraId="0900B1FB">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企业类型：</w:t>
      </w:r>
    </w:p>
    <w:p w14:paraId="6B0E36FB">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地    址：</w:t>
      </w:r>
    </w:p>
    <w:p w14:paraId="41E92EF1">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营业期限：</w:t>
      </w:r>
    </w:p>
    <w:p w14:paraId="543125D8">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成立时间：</w:t>
      </w:r>
    </w:p>
    <w:p w14:paraId="112D1F0F">
      <w:pPr>
        <w:spacing w:line="440" w:lineRule="exact"/>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姓   名：</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性别：</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年龄：</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职务：</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，系 </w:t>
      </w:r>
      <w:r>
        <w:rPr>
          <w:rFonts w:ascii="Times New Roman" w:hAnsi="Times New Roman" w:eastAsia="仿宋_GB2312"/>
          <w:bCs/>
          <w:color w:val="auto"/>
          <w:sz w:val="24"/>
          <w:szCs w:val="24"/>
          <w:highlight w:val="none"/>
          <w:u w:val="single"/>
        </w:rPr>
        <w:t xml:space="preserve">         （投标人名称）              </w:t>
      </w:r>
      <w:r>
        <w:rPr>
          <w:rFonts w:ascii="Times New Roman" w:hAnsi="Times New Roman" w:eastAsia="仿宋_GB2312"/>
          <w:bCs/>
          <w:color w:val="auto"/>
          <w:sz w:val="24"/>
          <w:szCs w:val="24"/>
          <w:highlight w:val="none"/>
        </w:rPr>
        <w:t>的法定代表人</w:t>
      </w:r>
      <w:r>
        <w:rPr>
          <w:rFonts w:ascii="Times New Roman" w:hAnsi="Times New Roman" w:eastAsia="仿宋_GB2312"/>
          <w:color w:val="auto"/>
          <w:sz w:val="24"/>
          <w:szCs w:val="24"/>
          <w:highlight w:val="none"/>
        </w:rPr>
        <w:t>（或经营者/执行事务合伙人/负责人/自然人）</w:t>
      </w:r>
      <w:r>
        <w:rPr>
          <w:rFonts w:ascii="Times New Roman" w:hAnsi="Times New Roman" w:eastAsia="仿宋_GB2312"/>
          <w:bCs/>
          <w:color w:val="auto"/>
          <w:sz w:val="24"/>
          <w:szCs w:val="24"/>
          <w:highlight w:val="none"/>
        </w:rPr>
        <w:t>。法定代表人</w:t>
      </w:r>
      <w:r>
        <w:rPr>
          <w:rFonts w:ascii="Times New Roman" w:hAnsi="Times New Roman" w:eastAsia="仿宋_GB2312"/>
          <w:color w:val="auto"/>
          <w:sz w:val="24"/>
          <w:szCs w:val="24"/>
          <w:highlight w:val="none"/>
        </w:rPr>
        <w:t xml:space="preserve">联系方式：          </w:t>
      </w:r>
    </w:p>
    <w:p w14:paraId="6A5D8472">
      <w:pPr>
        <w:widowControl/>
        <w:jc w:val="left"/>
        <w:rPr>
          <w:rFonts w:ascii="Times New Roman" w:hAnsi="Times New Roman" w:eastAsia="仿宋_GB2312"/>
          <w:color w:val="auto"/>
          <w:kern w:val="0"/>
          <w:sz w:val="24"/>
          <w:szCs w:val="24"/>
          <w:highlight w:val="none"/>
        </w:rPr>
      </w:pPr>
    </w:p>
    <w:p w14:paraId="37EA96A6">
      <w:pPr>
        <w:spacing w:line="440" w:lineRule="exact"/>
        <w:ind w:firstLine="595" w:firstLineChars="24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特此证明。</w:t>
      </w:r>
    </w:p>
    <w:p w14:paraId="24808C8A">
      <w:pPr>
        <w:spacing w:line="440" w:lineRule="exact"/>
        <w:ind w:firstLine="475" w:firstLineChars="19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 xml:space="preserve">                                 投标人：</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（公章）</w:t>
      </w:r>
    </w:p>
    <w:p w14:paraId="0A3CF1DD">
      <w:pPr>
        <w:spacing w:line="440" w:lineRule="exact"/>
        <w:ind w:firstLine="475" w:firstLineChars="19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 xml:space="preserve">                                日  期：</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年</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月</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日</w:t>
      </w:r>
    </w:p>
    <w:p w14:paraId="510F6E49">
      <w:pPr>
        <w:spacing w:line="400" w:lineRule="exact"/>
        <w:rPr>
          <w:rFonts w:ascii="Times New Roman" w:hAnsi="Times New Roman"/>
          <w:color w:val="auto"/>
          <w:highlight w:val="none"/>
        </w:rPr>
      </w:pPr>
      <w:r>
        <w:rPr>
          <w:rFonts w:ascii="Times New Roman" w:hAnsi="Times New Roman"/>
          <w:color w:val="auto"/>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344"/>
      </w:tblGrid>
      <w:tr w14:paraId="758C679A">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18C2F3">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法定代表人（或经营者/执行事务合伙人/负责人/自然人）身份证影印件 </w:t>
            </w:r>
          </w:p>
        </w:tc>
      </w:tr>
    </w:tbl>
    <w:p w14:paraId="49101D84">
      <w:pPr>
        <w:spacing w:line="400" w:lineRule="exact"/>
        <w:rPr>
          <w:rFonts w:ascii="Times New Roman" w:hAnsi="Times New Roman"/>
          <w:color w:val="auto"/>
          <w:highlight w:val="none"/>
        </w:rPr>
      </w:pPr>
    </w:p>
    <w:p w14:paraId="44B77525">
      <w:pPr>
        <w:rPr>
          <w:rFonts w:ascii="Times New Roman" w:hAnsi="Times New Roman"/>
          <w:color w:val="auto"/>
          <w:highlight w:val="none"/>
        </w:rPr>
      </w:pPr>
    </w:p>
    <w:p w14:paraId="578E3C43">
      <w:pPr>
        <w:spacing w:line="400" w:lineRule="exact"/>
        <w:rPr>
          <w:rFonts w:ascii="Times New Roman" w:hAnsi="Times New Roman"/>
          <w:color w:val="auto"/>
          <w:sz w:val="28"/>
          <w:szCs w:val="28"/>
          <w:highlight w:val="none"/>
        </w:rPr>
      </w:pPr>
      <w:r>
        <w:rPr>
          <w:rFonts w:ascii="Times New Roman" w:hAnsi="Times New Roman"/>
          <w:color w:val="auto"/>
          <w:sz w:val="28"/>
          <w:szCs w:val="28"/>
          <w:highlight w:val="none"/>
        </w:rPr>
        <w:br w:type="page"/>
      </w:r>
    </w:p>
    <w:p w14:paraId="2E3E71CB">
      <w:pPr>
        <w:widowControl/>
        <w:spacing w:line="440" w:lineRule="exact"/>
        <w:jc w:val="center"/>
        <w:rPr>
          <w:rFonts w:ascii="Times New Roman" w:hAnsi="Times New Roman"/>
          <w:b/>
          <w:color w:val="auto"/>
          <w:kern w:val="0"/>
          <w:sz w:val="32"/>
          <w:szCs w:val="32"/>
          <w:highlight w:val="none"/>
        </w:rPr>
      </w:pPr>
    </w:p>
    <w:p w14:paraId="46663B82">
      <w:pPr>
        <w:spacing w:before="240" w:after="240"/>
        <w:jc w:val="center"/>
        <w:rPr>
          <w:rFonts w:ascii="Times New Roman" w:hAnsi="Times New Roman"/>
          <w:b/>
          <w:color w:val="auto"/>
          <w:sz w:val="32"/>
          <w:szCs w:val="32"/>
          <w:highlight w:val="none"/>
        </w:rPr>
      </w:pPr>
      <w:r>
        <w:rPr>
          <w:rFonts w:ascii="Times New Roman" w:hAnsi="Times New Roman"/>
          <w:b/>
          <w:color w:val="auto"/>
          <w:kern w:val="0"/>
          <w:sz w:val="32"/>
          <w:szCs w:val="32"/>
          <w:highlight w:val="none"/>
        </w:rPr>
        <w:t>四</w:t>
      </w:r>
      <w:r>
        <w:rPr>
          <w:rFonts w:hint="eastAsia" w:ascii="Times New Roman" w:hAnsi="Times New Roman"/>
          <w:b/>
          <w:color w:val="auto"/>
          <w:kern w:val="0"/>
          <w:sz w:val="32"/>
          <w:szCs w:val="32"/>
          <w:highlight w:val="none"/>
        </w:rPr>
        <w:t>、</w:t>
      </w:r>
      <w:r>
        <w:rPr>
          <w:rFonts w:ascii="Times New Roman" w:hAnsi="Times New Roman"/>
          <w:b/>
          <w:color w:val="auto"/>
          <w:sz w:val="32"/>
          <w:szCs w:val="32"/>
          <w:highlight w:val="none"/>
        </w:rPr>
        <w:t>反商业贿赂承诺书</w:t>
      </w:r>
    </w:p>
    <w:p w14:paraId="58E8A2DA">
      <w:pPr>
        <w:widowControl/>
        <w:jc w:val="left"/>
        <w:rPr>
          <w:rFonts w:ascii="Times New Roman" w:hAnsi="Times New Roman"/>
          <w:color w:val="auto"/>
          <w:kern w:val="0"/>
          <w:sz w:val="24"/>
          <w:szCs w:val="24"/>
          <w:highlight w:val="none"/>
        </w:rPr>
      </w:pPr>
    </w:p>
    <w:p w14:paraId="06B2110A">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为了从源头上防治腐败，杜绝商业贿赂行为的发生，更好地配合乌鲁木齐市公共资源交易中心（乌鲁木齐市政府采购中心）的工作，我们供应商承诺如下：</w:t>
      </w:r>
    </w:p>
    <w:p w14:paraId="520392A0">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1、不以各种名义给乌鲁木齐市公共资源交易中心（乌鲁木齐市政府采购中心）工作人员借或送现金、有价证券及物品。</w:t>
      </w:r>
    </w:p>
    <w:p w14:paraId="0A11DC01">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2、不以个人名义邀请乌鲁木齐市公共资源交易中心（乌鲁木齐市政府采购中心）工作人员参与考察旅游活动和宴请活动。</w:t>
      </w:r>
    </w:p>
    <w:p w14:paraId="4C6F304E">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3、不发生与采购事项有关的其他违规违纪行为。</w:t>
      </w:r>
    </w:p>
    <w:p w14:paraId="674738F4">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如违反其中一项，同意乌鲁木齐市公共资源交易中心（乌鲁木齐市政府采购中心）将我公司列入政府采购黑名单并终止投标资格，今后不得参与乌鲁木齐市政府采购活动，触犯法律由司法部门处理。</w:t>
      </w:r>
    </w:p>
    <w:p w14:paraId="341A77EC">
      <w:pPr>
        <w:widowControl/>
        <w:spacing w:line="440" w:lineRule="exact"/>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 xml:space="preserve">                 </w:t>
      </w:r>
    </w:p>
    <w:p w14:paraId="4DA2911A">
      <w:pPr>
        <w:widowControl/>
        <w:spacing w:line="440" w:lineRule="exact"/>
        <w:jc w:val="left"/>
        <w:rPr>
          <w:rFonts w:ascii="Times New Roman" w:hAnsi="Times New Roman" w:eastAsia="仿宋_GB2312"/>
          <w:color w:val="auto"/>
          <w:kern w:val="0"/>
          <w:sz w:val="24"/>
          <w:szCs w:val="24"/>
          <w:highlight w:val="none"/>
        </w:rPr>
      </w:pPr>
    </w:p>
    <w:p w14:paraId="2582280F">
      <w:pPr>
        <w:widowControl/>
        <w:spacing w:line="440" w:lineRule="exact"/>
        <w:jc w:val="left"/>
        <w:rPr>
          <w:rFonts w:ascii="Times New Roman" w:hAnsi="Times New Roman" w:eastAsia="仿宋_GB2312"/>
          <w:color w:val="auto"/>
          <w:kern w:val="0"/>
          <w:sz w:val="24"/>
          <w:szCs w:val="24"/>
          <w:highlight w:val="none"/>
        </w:rPr>
      </w:pPr>
    </w:p>
    <w:p w14:paraId="73FD7637">
      <w:pPr>
        <w:widowControl/>
        <w:spacing w:line="44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CE44BBA">
      <w:pPr>
        <w:widowControl/>
        <w:spacing w:line="440" w:lineRule="exact"/>
        <w:ind w:right="120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p>
    <w:p w14:paraId="373789AB">
      <w:pPr>
        <w:widowControl/>
        <w:spacing w:line="440" w:lineRule="exact"/>
        <w:jc w:val="left"/>
        <w:rPr>
          <w:rFonts w:ascii="Times New Roman" w:hAnsi="Times New Roman" w:eastAsia="仿宋_GB2312"/>
          <w:color w:val="auto"/>
          <w:kern w:val="0"/>
          <w:sz w:val="24"/>
          <w:szCs w:val="24"/>
          <w:highlight w:val="none"/>
        </w:rPr>
      </w:pPr>
    </w:p>
    <w:p w14:paraId="2C481B50">
      <w:pPr>
        <w:widowControl/>
        <w:spacing w:line="440" w:lineRule="exact"/>
        <w:jc w:val="left"/>
        <w:rPr>
          <w:rFonts w:ascii="Times New Roman" w:hAnsi="Times New Roman" w:eastAsia="仿宋_GB2312"/>
          <w:color w:val="auto"/>
          <w:kern w:val="0"/>
          <w:sz w:val="24"/>
          <w:szCs w:val="24"/>
          <w:highlight w:val="none"/>
        </w:rPr>
      </w:pPr>
    </w:p>
    <w:p w14:paraId="060963E0">
      <w:pPr>
        <w:widowControl/>
        <w:spacing w:line="440" w:lineRule="exact"/>
        <w:jc w:val="left"/>
        <w:rPr>
          <w:rFonts w:ascii="Times New Roman" w:hAnsi="Times New Roman" w:eastAsia="仿宋_GB2312"/>
          <w:color w:val="auto"/>
          <w:kern w:val="0"/>
          <w:sz w:val="24"/>
          <w:szCs w:val="24"/>
          <w:highlight w:val="none"/>
        </w:rPr>
      </w:pPr>
    </w:p>
    <w:p w14:paraId="677A763B">
      <w:pPr>
        <w:spacing w:line="480" w:lineRule="exac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30F333B7">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五</w:t>
      </w:r>
      <w:r>
        <w:rPr>
          <w:rFonts w:ascii="Times New Roman" w:hAnsi="Times New Roman"/>
          <w:b/>
          <w:sz w:val="32"/>
          <w:szCs w:val="32"/>
          <w:highlight w:val="none"/>
        </w:rPr>
        <w:t>、中小企业声明函</w:t>
      </w:r>
    </w:p>
    <w:p w14:paraId="6A80D247">
      <w:pPr>
        <w:pStyle w:val="3"/>
        <w:rPr>
          <w:highlight w:val="none"/>
        </w:rPr>
      </w:pPr>
    </w:p>
    <w:p w14:paraId="607BD6BF">
      <w:pPr>
        <w:autoSpaceDE w:val="0"/>
        <w:autoSpaceDN w:val="0"/>
        <w:spacing w:line="480" w:lineRule="exact"/>
        <w:jc w:val="center"/>
        <w:rPr>
          <w:rFonts w:ascii="Times New Roman" w:hAnsi="Times New Roman" w:eastAsia="方正小标宋简体"/>
          <w:kern w:val="0"/>
          <w:sz w:val="44"/>
          <w:highlight w:val="none"/>
          <w:lang w:val="zh-CN" w:bidi="zh-CN"/>
        </w:rPr>
      </w:pPr>
      <w:r>
        <w:rPr>
          <w:rFonts w:ascii="Times New Roman" w:hAnsi="Times New Roman" w:eastAsia="方正小标宋简体"/>
          <w:kern w:val="0"/>
          <w:sz w:val="44"/>
          <w:highlight w:val="none"/>
          <w:lang w:val="zh-CN" w:bidi="zh-CN"/>
        </w:rPr>
        <w:t>中小企业声明函（工程、服务）</w:t>
      </w:r>
    </w:p>
    <w:p w14:paraId="09EA8EE6">
      <w:pPr>
        <w:autoSpaceDE w:val="0"/>
        <w:autoSpaceDN w:val="0"/>
        <w:spacing w:line="480" w:lineRule="exact"/>
        <w:jc w:val="left"/>
        <w:rPr>
          <w:rFonts w:ascii="Times New Roman" w:hAnsi="Times New Roman" w:eastAsia="仿宋_GB2312"/>
          <w:kern w:val="0"/>
          <w:sz w:val="28"/>
          <w:highlight w:val="none"/>
          <w:lang w:val="zh-CN" w:bidi="zh-CN"/>
        </w:rPr>
      </w:pPr>
    </w:p>
    <w:p w14:paraId="179D4CD6">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本公司（联合体）郑重声明，根据《政府采购促进中小企业发展管理办法》（财库</w:t>
      </w:r>
      <w:r>
        <w:rPr>
          <w:rFonts w:ascii="Times New Roman" w:hAnsi="Times New Roman" w:eastAsia="微软雅黑"/>
          <w:kern w:val="0"/>
          <w:sz w:val="28"/>
          <w:highlight w:val="none"/>
          <w:lang w:val="zh-CN" w:bidi="zh-CN"/>
        </w:rPr>
        <w:t>﹝</w:t>
      </w:r>
      <w:r>
        <w:rPr>
          <w:rFonts w:ascii="Times New Roman" w:hAnsi="Times New Roman" w:eastAsia="仿宋_GB2312"/>
          <w:kern w:val="0"/>
          <w:sz w:val="28"/>
          <w:highlight w:val="none"/>
          <w:lang w:val="zh-CN" w:bidi="zh-CN"/>
        </w:rPr>
        <w:t>2020</w:t>
      </w:r>
      <w:r>
        <w:rPr>
          <w:rFonts w:ascii="Times New Roman" w:hAnsi="Times New Roman" w:eastAsia="微软雅黑"/>
          <w:kern w:val="0"/>
          <w:sz w:val="28"/>
          <w:highlight w:val="none"/>
          <w:lang w:val="zh-CN" w:bidi="zh-CN"/>
        </w:rPr>
        <w:t>﹞</w:t>
      </w:r>
      <w:r>
        <w:rPr>
          <w:rFonts w:ascii="Times New Roman" w:hAnsi="Times New Roman" w:eastAsia="仿宋_GB2312"/>
          <w:kern w:val="0"/>
          <w:sz w:val="28"/>
          <w:highlight w:val="none"/>
          <w:lang w:val="zh-CN" w:bidi="zh-CN"/>
        </w:rPr>
        <w:t>46 号）的规定，本公司（联合体）参加</w:t>
      </w:r>
      <w:r>
        <w:rPr>
          <w:rFonts w:ascii="Times New Roman" w:hAnsi="Times New Roman" w:eastAsia="仿宋_GB2312"/>
          <w:kern w:val="0"/>
          <w:sz w:val="28"/>
          <w:highlight w:val="none"/>
          <w:u w:val="single"/>
          <w:lang w:val="zh-CN" w:bidi="zh-CN"/>
        </w:rPr>
        <w:t xml:space="preserve">   （单位名称）    </w:t>
      </w:r>
      <w:r>
        <w:rPr>
          <w:rFonts w:ascii="Times New Roman" w:hAnsi="Times New Roman" w:eastAsia="仿宋_GB2312"/>
          <w:kern w:val="0"/>
          <w:sz w:val="28"/>
          <w:highlight w:val="none"/>
          <w:lang w:val="zh-CN" w:bidi="zh-CN"/>
        </w:rPr>
        <w:t>的</w:t>
      </w:r>
      <w:r>
        <w:rPr>
          <w:rFonts w:ascii="Times New Roman" w:hAnsi="Times New Roman" w:eastAsia="仿宋_GB2312"/>
          <w:kern w:val="0"/>
          <w:sz w:val="28"/>
          <w:highlight w:val="none"/>
          <w:u w:val="single"/>
          <w:lang w:val="zh-CN" w:bidi="zh-CN"/>
        </w:rPr>
        <w:t xml:space="preserve">    （项目名称）    </w:t>
      </w:r>
      <w:r>
        <w:rPr>
          <w:rFonts w:ascii="Times New Roman" w:hAnsi="Times New Roman" w:eastAsia="仿宋_GB2312"/>
          <w:kern w:val="0"/>
          <w:sz w:val="28"/>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1E734059">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1.</w:t>
      </w:r>
      <w:r>
        <w:rPr>
          <w:rFonts w:ascii="Times New Roman" w:hAnsi="Times New Roman" w:eastAsia="仿宋_GB2312"/>
          <w:kern w:val="0"/>
          <w:sz w:val="28"/>
          <w:highlight w:val="none"/>
          <w:u w:val="single"/>
          <w:lang w:val="zh-CN" w:bidi="zh-CN"/>
        </w:rPr>
        <w:t xml:space="preserve">   （标的名称）   </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（采购文件中明确的所属行业）</w:t>
      </w:r>
      <w:r>
        <w:rPr>
          <w:rFonts w:ascii="Times New Roman" w:hAnsi="Times New Roman" w:eastAsia="仿宋_GB2312"/>
          <w:kern w:val="0"/>
          <w:sz w:val="28"/>
          <w:highlight w:val="none"/>
          <w:lang w:val="zh-CN" w:bidi="zh-CN"/>
        </w:rPr>
        <w:t>；承建（承接）企业为</w:t>
      </w:r>
      <w:r>
        <w:rPr>
          <w:rFonts w:ascii="Times New Roman" w:hAnsi="Times New Roman" w:eastAsia="仿宋_GB2312"/>
          <w:kern w:val="0"/>
          <w:sz w:val="28"/>
          <w:highlight w:val="none"/>
          <w:u w:val="single"/>
          <w:lang w:val="zh-CN" w:bidi="zh-CN"/>
        </w:rPr>
        <w:t xml:space="preserve">  （企业名称）  </w:t>
      </w:r>
      <w:r>
        <w:rPr>
          <w:rFonts w:ascii="Times New Roman" w:hAnsi="Times New Roman" w:eastAsia="仿宋_GB2312"/>
          <w:kern w:val="0"/>
          <w:sz w:val="28"/>
          <w:highlight w:val="none"/>
          <w:lang w:val="zh-CN" w:bidi="zh-CN"/>
        </w:rPr>
        <w:t>，从业人员</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人，营业收入为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万元，资产总额为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w:t>
      </w:r>
      <w:r>
        <w:rPr>
          <w:rFonts w:ascii="Times New Roman" w:hAnsi="Times New Roman" w:eastAsia="仿宋_GB2312"/>
          <w:kern w:val="0"/>
          <w:sz w:val="28"/>
          <w:highlight w:val="none"/>
          <w:vertAlign w:val="superscript"/>
          <w:lang w:val="zh-CN" w:bidi="zh-CN"/>
        </w:rPr>
        <w:t>1</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（中型企业、小型企业、微型企业）</w:t>
      </w:r>
      <w:r>
        <w:rPr>
          <w:rFonts w:ascii="Times New Roman" w:hAnsi="Times New Roman" w:eastAsia="仿宋_GB2312"/>
          <w:kern w:val="0"/>
          <w:sz w:val="28"/>
          <w:highlight w:val="none"/>
          <w:lang w:val="zh-CN" w:bidi="zh-CN"/>
        </w:rPr>
        <w:t>；</w:t>
      </w:r>
    </w:p>
    <w:p w14:paraId="5CBEF09F">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2.</w:t>
      </w:r>
      <w:r>
        <w:rPr>
          <w:rFonts w:ascii="Times New Roman" w:hAnsi="Times New Roman" w:eastAsia="仿宋_GB2312"/>
          <w:kern w:val="0"/>
          <w:sz w:val="28"/>
          <w:highlight w:val="none"/>
          <w:u w:val="single"/>
          <w:lang w:val="zh-CN" w:bidi="zh-CN"/>
        </w:rPr>
        <w:t xml:space="preserve">   （标的名称）   </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（采购文件中明确的所属行业）</w:t>
      </w:r>
      <w:r>
        <w:rPr>
          <w:rFonts w:ascii="Times New Roman" w:hAnsi="Times New Roman" w:eastAsia="仿宋_GB2312"/>
          <w:kern w:val="0"/>
          <w:sz w:val="28"/>
          <w:highlight w:val="none"/>
          <w:lang w:val="zh-CN" w:bidi="zh-CN"/>
        </w:rPr>
        <w:t>；承建（承接）企业为</w:t>
      </w:r>
      <w:r>
        <w:rPr>
          <w:rFonts w:ascii="Times New Roman" w:hAnsi="Times New Roman" w:eastAsia="仿宋_GB2312"/>
          <w:kern w:val="0"/>
          <w:sz w:val="28"/>
          <w:highlight w:val="none"/>
          <w:u w:val="single"/>
          <w:lang w:val="zh-CN" w:bidi="zh-CN"/>
        </w:rPr>
        <w:t xml:space="preserve">  （企业名称）  </w:t>
      </w:r>
      <w:r>
        <w:rPr>
          <w:rFonts w:ascii="Times New Roman" w:hAnsi="Times New Roman" w:eastAsia="仿宋_GB2312"/>
          <w:kern w:val="0"/>
          <w:sz w:val="28"/>
          <w:highlight w:val="none"/>
          <w:lang w:val="zh-CN" w:bidi="zh-CN"/>
        </w:rPr>
        <w:t>，从业人员</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人，营业收入为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万元，资产总额为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万元，属于</w:t>
      </w:r>
      <w:r>
        <w:rPr>
          <w:rFonts w:ascii="Times New Roman" w:hAnsi="Times New Roman" w:eastAsia="仿宋_GB2312"/>
          <w:kern w:val="0"/>
          <w:sz w:val="28"/>
          <w:highlight w:val="none"/>
          <w:u w:val="single"/>
          <w:lang w:val="zh-CN" w:bidi="zh-CN"/>
        </w:rPr>
        <w:t>（中型企业、小型企业、微型企业）</w:t>
      </w:r>
      <w:r>
        <w:rPr>
          <w:rFonts w:ascii="Times New Roman" w:hAnsi="Times New Roman" w:eastAsia="仿宋_GB2312"/>
          <w:kern w:val="0"/>
          <w:sz w:val="28"/>
          <w:highlight w:val="none"/>
          <w:lang w:val="zh-CN" w:bidi="zh-CN"/>
        </w:rPr>
        <w:t>；</w:t>
      </w:r>
    </w:p>
    <w:p w14:paraId="1027815E">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w:t>
      </w:r>
    </w:p>
    <w:p w14:paraId="2087FA90">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以上企业，不属于大企业的分支机构，不存在控股股东为大企业的情形，也不存在与大企业的负责人为同一人的情形。</w:t>
      </w:r>
    </w:p>
    <w:p w14:paraId="4F94E226">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本企业对上述声明内容的真实性负责。如有虚假，将依法承担相应责任。</w:t>
      </w:r>
    </w:p>
    <w:p w14:paraId="2B5837B1">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p>
    <w:p w14:paraId="71C817D7">
      <w:pPr>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 xml:space="preserve">企业名称（盖章）：                                  </w:t>
      </w:r>
    </w:p>
    <w:p w14:paraId="7C1621E8">
      <w:pPr>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 xml:space="preserve">日期：                                  </w:t>
      </w:r>
    </w:p>
    <w:p w14:paraId="410C9EE2">
      <w:pPr>
        <w:autoSpaceDE w:val="0"/>
        <w:autoSpaceDN w:val="0"/>
        <w:spacing w:line="288" w:lineRule="auto"/>
        <w:jc w:val="left"/>
        <w:rPr>
          <w:rFonts w:ascii="Times New Roman" w:hAnsi="Times New Roman" w:eastAsia="仿宋_GB2312"/>
          <w:kern w:val="0"/>
          <w:highlight w:val="none"/>
          <w:lang w:val="zh-CN" w:bidi="zh-CN"/>
        </w:rPr>
      </w:pPr>
    </w:p>
    <w:p w14:paraId="5773E6D4">
      <w:pPr>
        <w:autoSpaceDE w:val="0"/>
        <w:autoSpaceDN w:val="0"/>
        <w:spacing w:line="288" w:lineRule="auto"/>
        <w:jc w:val="left"/>
        <w:rPr>
          <w:rFonts w:ascii="Times New Roman" w:hAnsi="Times New Roman" w:eastAsia="仿宋_GB2312"/>
          <w:kern w:val="0"/>
          <w:highlight w:val="none"/>
          <w:lang w:val="zh-CN" w:bidi="zh-CN"/>
        </w:rPr>
      </w:pPr>
      <w:r>
        <w:rPr>
          <w:rFonts w:ascii="Times New Roman" w:hAnsi="Times New Roman" w:eastAsia="仿宋_GB2312"/>
          <w:kern w:val="0"/>
          <w:highlight w:val="none"/>
          <w:lang w:val="zh-CN" w:bidi="zh-CN"/>
        </w:rPr>
        <w:t>注：填写前请认真阅读《政府采购促进中小企业发展管理办法》（财库</w:t>
      </w:r>
      <w:r>
        <w:rPr>
          <w:rFonts w:ascii="Times New Roman" w:hAnsi="Times New Roman" w:eastAsia="微软雅黑"/>
          <w:kern w:val="0"/>
          <w:highlight w:val="none"/>
          <w:lang w:val="zh-CN" w:bidi="zh-CN"/>
        </w:rPr>
        <w:t>﹝</w:t>
      </w:r>
      <w:r>
        <w:rPr>
          <w:rFonts w:ascii="Times New Roman" w:hAnsi="Times New Roman" w:eastAsia="仿宋_GB2312"/>
          <w:kern w:val="0"/>
          <w:highlight w:val="none"/>
          <w:lang w:val="zh-CN" w:bidi="zh-CN"/>
        </w:rPr>
        <w:t>2020</w:t>
      </w:r>
      <w:r>
        <w:rPr>
          <w:rFonts w:ascii="Times New Roman" w:hAnsi="Times New Roman" w:eastAsia="微软雅黑"/>
          <w:kern w:val="0"/>
          <w:highlight w:val="none"/>
          <w:lang w:val="zh-CN" w:bidi="zh-CN"/>
        </w:rPr>
        <w:t>﹞</w:t>
      </w:r>
      <w:r>
        <w:rPr>
          <w:rFonts w:ascii="Times New Roman" w:hAnsi="Times New Roman" w:eastAsia="仿宋_GB2312"/>
          <w:kern w:val="0"/>
          <w:highlight w:val="none"/>
          <w:lang w:val="zh-CN" w:bidi="zh-CN"/>
        </w:rPr>
        <w:t>46 号）的相关规定。</w:t>
      </w:r>
    </w:p>
    <w:p w14:paraId="04E99D83">
      <w:pPr>
        <w:widowControl/>
        <w:spacing w:line="288" w:lineRule="auto"/>
        <w:jc w:val="left"/>
        <w:rPr>
          <w:rFonts w:ascii="Times New Roman" w:hAnsi="Times New Roman" w:eastAsia="Times New Roman"/>
          <w:kern w:val="0"/>
          <w:sz w:val="24"/>
          <w:szCs w:val="24"/>
          <w:highlight w:val="none"/>
        </w:rPr>
      </w:pPr>
      <w:r>
        <w:rPr>
          <w:rFonts w:ascii="Times New Roman" w:hAnsi="Times New Roman" w:eastAsia="仿宋_GB2312"/>
          <w:kern w:val="0"/>
          <w:highlight w:val="none"/>
          <w:vertAlign w:val="superscript"/>
          <w:lang w:val="zh-CN" w:bidi="zh-CN"/>
        </w:rPr>
        <w:t>1</w:t>
      </w:r>
      <w:r>
        <w:rPr>
          <w:rFonts w:ascii="Times New Roman" w:hAnsi="Times New Roman" w:eastAsia="仿宋_GB2312"/>
          <w:kern w:val="0"/>
          <w:highlight w:val="none"/>
          <w:lang w:val="zh-CN" w:bidi="zh-CN"/>
        </w:rPr>
        <w:t>从业人员、营业收入、资产总额填报上一年度数据，无上一年度数据的新成立企业可不填报。</w:t>
      </w:r>
    </w:p>
    <w:p w14:paraId="6595F0BE">
      <w:pPr>
        <w:spacing w:line="400" w:lineRule="exact"/>
        <w:jc w:val="center"/>
        <w:rPr>
          <w:rFonts w:ascii="Times New Roman" w:hAnsi="Times New Roman"/>
          <w:b/>
          <w:color w:val="auto"/>
          <w:sz w:val="32"/>
          <w:szCs w:val="32"/>
          <w:highlight w:val="none"/>
        </w:rPr>
      </w:pPr>
      <w:r>
        <w:rPr>
          <w:rFonts w:ascii="Times New Roman" w:hAnsi="Times New Roman"/>
          <w:sz w:val="28"/>
          <w:szCs w:val="28"/>
          <w:highlight w:val="none"/>
        </w:rPr>
        <w:br w:type="page"/>
      </w:r>
    </w:p>
    <w:p w14:paraId="75E83DFC">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六</w:t>
      </w:r>
      <w:r>
        <w:rPr>
          <w:rFonts w:ascii="Times New Roman" w:hAnsi="Times New Roman"/>
          <w:b/>
          <w:sz w:val="32"/>
          <w:szCs w:val="32"/>
          <w:highlight w:val="none"/>
        </w:rPr>
        <w:t>、残疾人福利性单位声明或监狱企业证明材料（如有）</w:t>
      </w:r>
    </w:p>
    <w:p w14:paraId="7851781A">
      <w:pPr>
        <w:spacing w:line="400" w:lineRule="exact"/>
        <w:jc w:val="center"/>
        <w:rPr>
          <w:rFonts w:ascii="Times New Roman" w:hAnsi="Times New Roman"/>
          <w:b/>
          <w:sz w:val="32"/>
          <w:szCs w:val="32"/>
          <w:highlight w:val="none"/>
        </w:rPr>
      </w:pPr>
    </w:p>
    <w:p w14:paraId="7FE3CFCF">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残疾人福利性单位声明函</w:t>
      </w:r>
    </w:p>
    <w:p w14:paraId="5FC0D198">
      <w:pPr>
        <w:spacing w:line="588" w:lineRule="exact"/>
        <w:rPr>
          <w:rFonts w:ascii="Times New Roman" w:hAnsi="Times New Roman" w:eastAsia="仿宋_GB2312"/>
          <w:b/>
          <w:bCs/>
          <w:spacing w:val="6"/>
          <w:sz w:val="30"/>
          <w:szCs w:val="30"/>
          <w:highlight w:val="none"/>
        </w:rPr>
      </w:pPr>
    </w:p>
    <w:p w14:paraId="2850C408">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单位的</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项目采购活动提供本单位制造的货物（由本单位承担工程/提供服务），或者提供其他残疾人福利性单位制造的货物（不包括使用非残疾人福利性单位注册商标的货物）。</w:t>
      </w:r>
    </w:p>
    <w:p w14:paraId="16F5F6B0">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本单位对上述声明的真实性负责。如有虚假，将依法承担相应责任。</w:t>
      </w:r>
    </w:p>
    <w:p w14:paraId="31C1F008">
      <w:pPr>
        <w:adjustRightInd w:val="0"/>
        <w:snapToGrid w:val="0"/>
        <w:spacing w:line="440" w:lineRule="exact"/>
        <w:ind w:firstLine="504" w:firstLineChars="200"/>
        <w:rPr>
          <w:rFonts w:ascii="Times New Roman" w:hAnsi="Times New Roman" w:eastAsia="仿宋_GB2312"/>
          <w:spacing w:val="6"/>
          <w:sz w:val="24"/>
          <w:highlight w:val="none"/>
        </w:rPr>
      </w:pPr>
    </w:p>
    <w:p w14:paraId="6FB27D64">
      <w:pPr>
        <w:adjustRightInd w:val="0"/>
        <w:snapToGrid w:val="0"/>
        <w:spacing w:line="440" w:lineRule="exact"/>
        <w:ind w:firstLine="504" w:firstLineChars="200"/>
        <w:rPr>
          <w:rFonts w:ascii="Times New Roman" w:hAnsi="Times New Roman" w:eastAsia="仿宋_GB2312"/>
          <w:spacing w:val="6"/>
          <w:sz w:val="24"/>
          <w:highlight w:val="none"/>
        </w:rPr>
      </w:pPr>
    </w:p>
    <w:p w14:paraId="50BB385F">
      <w:pPr>
        <w:adjustRightInd w:val="0"/>
        <w:snapToGrid w:val="0"/>
        <w:spacing w:line="440" w:lineRule="exact"/>
        <w:ind w:firstLine="504" w:firstLineChars="200"/>
        <w:rPr>
          <w:rFonts w:ascii="Times New Roman" w:hAnsi="Times New Roman" w:eastAsia="仿宋_GB2312"/>
          <w:spacing w:val="6"/>
          <w:sz w:val="24"/>
          <w:highlight w:val="none"/>
        </w:rPr>
      </w:pPr>
    </w:p>
    <w:p w14:paraId="6BD6D583">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5AAEE269">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 xml:space="preserve">                         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4E811BF0">
      <w:pPr>
        <w:wordWrap w:val="0"/>
        <w:spacing w:line="560" w:lineRule="exact"/>
        <w:jc w:val="right"/>
        <w:rPr>
          <w:rFonts w:ascii="Times New Roman" w:hAnsi="Times New Roman" w:eastAsia="仿宋_GB2312"/>
          <w:sz w:val="28"/>
          <w:szCs w:val="28"/>
          <w:highlight w:val="none"/>
        </w:rPr>
      </w:pPr>
    </w:p>
    <w:p w14:paraId="5407188D">
      <w:pPr>
        <w:spacing w:line="560" w:lineRule="exact"/>
        <w:rPr>
          <w:rFonts w:ascii="Times New Roman" w:hAnsi="Times New Roman" w:eastAsia="仿宋_GB2312"/>
          <w:sz w:val="28"/>
          <w:szCs w:val="28"/>
          <w:highlight w:val="none"/>
          <w:u w:val="single"/>
        </w:rPr>
      </w:pPr>
    </w:p>
    <w:p w14:paraId="3DBF7066">
      <w:pPr>
        <w:rPr>
          <w:rFonts w:ascii="Times New Roman" w:hAnsi="Times New Roman"/>
          <w:b/>
          <w:sz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供应商为非残疾人福利性单位的，可不提供此声明。</w:t>
      </w:r>
    </w:p>
    <w:p w14:paraId="3C86914D">
      <w:pPr>
        <w:spacing w:line="400" w:lineRule="exact"/>
        <w:jc w:val="center"/>
        <w:rPr>
          <w:rFonts w:ascii="Times New Roman" w:hAnsi="Times New Roman"/>
          <w:b/>
          <w:sz w:val="32"/>
          <w:szCs w:val="32"/>
          <w:highlight w:val="none"/>
        </w:rPr>
      </w:pPr>
    </w:p>
    <w:p w14:paraId="66C884F0">
      <w:pPr>
        <w:spacing w:line="400" w:lineRule="exact"/>
        <w:jc w:val="center"/>
        <w:rPr>
          <w:rFonts w:ascii="Times New Roman" w:hAnsi="Times New Roman"/>
          <w:b/>
          <w:sz w:val="32"/>
          <w:szCs w:val="32"/>
          <w:highlight w:val="none"/>
        </w:rPr>
      </w:pPr>
    </w:p>
    <w:p w14:paraId="63C803DB">
      <w:pPr>
        <w:widowControl/>
        <w:spacing w:line="400" w:lineRule="exact"/>
        <w:jc w:val="center"/>
        <w:rPr>
          <w:rFonts w:ascii="Times New Roman" w:hAnsi="Times New Roman" w:eastAsia="Times New Roman"/>
          <w:b/>
          <w:kern w:val="0"/>
          <w:sz w:val="32"/>
          <w:szCs w:val="32"/>
          <w:highlight w:val="none"/>
        </w:rPr>
      </w:pPr>
      <w:r>
        <w:rPr>
          <w:rFonts w:ascii="Times New Roman" w:hAnsi="Times New Roman" w:eastAsia="Times New Roman"/>
          <w:b/>
          <w:kern w:val="0"/>
          <w:sz w:val="32"/>
          <w:szCs w:val="32"/>
          <w:highlight w:val="none"/>
        </w:rPr>
        <w:br w:type="page"/>
      </w:r>
    </w:p>
    <w:p w14:paraId="2C44DD24">
      <w:pPr>
        <w:widowControl/>
        <w:spacing w:line="400" w:lineRule="exact"/>
        <w:jc w:val="center"/>
        <w:rPr>
          <w:rFonts w:ascii="Times New Roman" w:hAnsi="Times New Roman"/>
          <w:b/>
          <w:bCs/>
          <w:spacing w:val="6"/>
          <w:kern w:val="0"/>
          <w:sz w:val="32"/>
          <w:szCs w:val="32"/>
          <w:highlight w:val="none"/>
        </w:rPr>
      </w:pPr>
    </w:p>
    <w:p w14:paraId="369D7A13">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监狱企业证明材料</w:t>
      </w:r>
    </w:p>
    <w:p w14:paraId="4578CE34">
      <w:pPr>
        <w:spacing w:line="588" w:lineRule="exact"/>
        <w:rPr>
          <w:rFonts w:ascii="Times New Roman" w:hAnsi="Times New Roman" w:eastAsia="仿宋_GB2312"/>
          <w:b/>
          <w:bCs/>
          <w:spacing w:val="6"/>
          <w:sz w:val="30"/>
          <w:szCs w:val="30"/>
          <w:highlight w:val="none"/>
        </w:rPr>
      </w:pPr>
    </w:p>
    <w:p w14:paraId="510C7964">
      <w:pPr>
        <w:adjustRightInd w:val="0"/>
        <w:snapToGrid w:val="0"/>
        <w:spacing w:line="440" w:lineRule="exact"/>
        <w:rPr>
          <w:rFonts w:ascii="Times New Roman" w:hAnsi="Times New Roman" w:eastAsia="仿宋_GB2312"/>
          <w:sz w:val="28"/>
          <w:highlight w:val="none"/>
        </w:rPr>
      </w:pPr>
    </w:p>
    <w:p w14:paraId="4876FD0D">
      <w:pPr>
        <w:adjustRightInd w:val="0"/>
        <w:snapToGrid w:val="0"/>
        <w:spacing w:line="440" w:lineRule="exact"/>
        <w:rPr>
          <w:rFonts w:ascii="Times New Roman" w:hAnsi="Times New Roman" w:eastAsia="仿宋_GB2312"/>
          <w:sz w:val="28"/>
          <w:highlight w:val="none"/>
        </w:rPr>
      </w:pPr>
    </w:p>
    <w:p w14:paraId="5AAB412E">
      <w:pPr>
        <w:adjustRightInd w:val="0"/>
        <w:snapToGrid w:val="0"/>
        <w:spacing w:line="440" w:lineRule="exact"/>
        <w:rPr>
          <w:rFonts w:ascii="Times New Roman" w:hAnsi="Times New Roman" w:eastAsia="仿宋_GB2312"/>
          <w:sz w:val="28"/>
          <w:highlight w:val="none"/>
        </w:rPr>
      </w:pPr>
    </w:p>
    <w:p w14:paraId="44536732">
      <w:pPr>
        <w:adjustRightInd w:val="0"/>
        <w:snapToGrid w:val="0"/>
        <w:spacing w:line="440" w:lineRule="exact"/>
        <w:rPr>
          <w:rFonts w:ascii="Times New Roman" w:hAnsi="Times New Roman" w:eastAsia="仿宋_GB2312"/>
          <w:sz w:val="28"/>
          <w:highlight w:val="none"/>
        </w:rPr>
      </w:pPr>
    </w:p>
    <w:p w14:paraId="7C5B4370">
      <w:pPr>
        <w:adjustRightInd w:val="0"/>
        <w:snapToGrid w:val="0"/>
        <w:spacing w:line="440" w:lineRule="exact"/>
        <w:rPr>
          <w:rFonts w:ascii="Times New Roman" w:hAnsi="Times New Roman" w:eastAsia="仿宋_GB2312"/>
          <w:sz w:val="28"/>
          <w:highlight w:val="none"/>
        </w:rPr>
      </w:pPr>
    </w:p>
    <w:p w14:paraId="5CF526F6">
      <w:pPr>
        <w:adjustRightInd w:val="0"/>
        <w:snapToGrid w:val="0"/>
        <w:spacing w:line="440" w:lineRule="exact"/>
        <w:rPr>
          <w:rFonts w:ascii="Times New Roman" w:hAnsi="Times New Roman" w:eastAsia="仿宋_GB2312"/>
          <w:sz w:val="28"/>
          <w:highlight w:val="none"/>
        </w:rPr>
      </w:pPr>
    </w:p>
    <w:p w14:paraId="1985AB42">
      <w:pPr>
        <w:adjustRightInd w:val="0"/>
        <w:snapToGrid w:val="0"/>
        <w:spacing w:line="440" w:lineRule="exact"/>
        <w:rPr>
          <w:rFonts w:ascii="Times New Roman" w:hAnsi="Times New Roman" w:eastAsia="仿宋_GB2312"/>
          <w:spacing w:val="6"/>
          <w:sz w:val="24"/>
          <w:highlight w:val="none"/>
        </w:rPr>
      </w:pPr>
    </w:p>
    <w:p w14:paraId="09967D89">
      <w:pPr>
        <w:adjustRightInd w:val="0"/>
        <w:snapToGrid w:val="0"/>
        <w:spacing w:line="440" w:lineRule="exact"/>
        <w:rPr>
          <w:rFonts w:ascii="Times New Roman" w:hAnsi="Times New Roman" w:eastAsia="仿宋_GB2312"/>
          <w:spacing w:val="6"/>
          <w:sz w:val="24"/>
          <w:highlight w:val="none"/>
        </w:rPr>
      </w:pPr>
    </w:p>
    <w:p w14:paraId="1F8E1A28">
      <w:pPr>
        <w:adjustRightInd w:val="0"/>
        <w:snapToGrid w:val="0"/>
        <w:spacing w:line="440" w:lineRule="exact"/>
        <w:rPr>
          <w:rFonts w:ascii="Times New Roman" w:hAnsi="Times New Roman" w:eastAsia="仿宋_GB2312"/>
          <w:spacing w:val="6"/>
          <w:sz w:val="24"/>
          <w:highlight w:val="none"/>
        </w:rPr>
      </w:pPr>
    </w:p>
    <w:p w14:paraId="22019701">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7D97C007">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31E73879">
      <w:pPr>
        <w:wordWrap w:val="0"/>
        <w:spacing w:line="560" w:lineRule="exact"/>
        <w:jc w:val="right"/>
        <w:rPr>
          <w:rFonts w:ascii="Times New Roman" w:hAnsi="Times New Roman" w:eastAsia="仿宋_GB2312"/>
          <w:sz w:val="28"/>
          <w:szCs w:val="28"/>
          <w:highlight w:val="none"/>
        </w:rPr>
      </w:pPr>
    </w:p>
    <w:p w14:paraId="56EE848C">
      <w:pPr>
        <w:spacing w:line="560" w:lineRule="exact"/>
        <w:rPr>
          <w:rFonts w:ascii="Times New Roman" w:hAnsi="Times New Roman" w:eastAsia="仿宋_GB2312"/>
          <w:sz w:val="28"/>
          <w:szCs w:val="28"/>
          <w:highlight w:val="none"/>
          <w:u w:val="single"/>
        </w:rPr>
      </w:pPr>
    </w:p>
    <w:p w14:paraId="3E1BD897">
      <w:pPr>
        <w:spacing w:line="400" w:lineRule="exact"/>
        <w:rPr>
          <w:rFonts w:ascii="Times New Roman" w:hAnsi="Times New Roman"/>
          <w:sz w:val="28"/>
          <w:szCs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供应商非监狱企业的，可不提供此材料。</w:t>
      </w:r>
    </w:p>
    <w:p w14:paraId="5A41FF05">
      <w:pPr>
        <w:widowControl/>
        <w:spacing w:line="440" w:lineRule="exact"/>
        <w:jc w:val="left"/>
        <w:rPr>
          <w:rFonts w:ascii="Times New Roman" w:hAnsi="Times New Roman" w:eastAsia="Times New Roman"/>
          <w:color w:val="auto"/>
          <w:kern w:val="0"/>
          <w:sz w:val="24"/>
          <w:szCs w:val="24"/>
          <w:highlight w:val="none"/>
        </w:rPr>
      </w:pPr>
    </w:p>
    <w:p w14:paraId="73D417C4">
      <w:pPr>
        <w:spacing w:before="240" w:after="240"/>
        <w:rPr>
          <w:rFonts w:ascii="Times New Roman" w:hAnsi="Times New Roman" w:eastAsia="华文中宋"/>
          <w:color w:val="auto"/>
          <w:sz w:val="84"/>
          <w:szCs w:val="84"/>
          <w:highlight w:val="none"/>
        </w:rPr>
      </w:pPr>
    </w:p>
    <w:p w14:paraId="0FA6BABA">
      <w:pPr>
        <w:pStyle w:val="14"/>
        <w:rPr>
          <w:rFonts w:ascii="Times New Roman" w:hAnsi="Times New Roman" w:eastAsia="华文中宋"/>
          <w:color w:val="auto"/>
          <w:sz w:val="84"/>
          <w:szCs w:val="84"/>
          <w:highlight w:val="none"/>
        </w:rPr>
      </w:pPr>
    </w:p>
    <w:p w14:paraId="582EC1EC">
      <w:pPr>
        <w:pStyle w:val="15"/>
        <w:rPr>
          <w:rFonts w:ascii="Times New Roman" w:hAnsi="Times New Roman" w:eastAsia="华文中宋"/>
          <w:color w:val="auto"/>
          <w:sz w:val="84"/>
          <w:szCs w:val="84"/>
          <w:highlight w:val="none"/>
        </w:rPr>
      </w:pPr>
    </w:p>
    <w:p w14:paraId="36624F43">
      <w:pPr>
        <w:pStyle w:val="14"/>
        <w:rPr>
          <w:rFonts w:ascii="Times New Roman" w:hAnsi="Times New Roman" w:eastAsia="华文中宋"/>
          <w:color w:val="auto"/>
          <w:sz w:val="84"/>
          <w:szCs w:val="84"/>
          <w:highlight w:val="none"/>
        </w:rPr>
      </w:pPr>
    </w:p>
    <w:p w14:paraId="3AA7FA2B">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七、</w:t>
      </w:r>
      <w:r>
        <w:rPr>
          <w:rFonts w:hint="default" w:ascii="Times New Roman" w:hAnsi="Times New Roman" w:cs="Times New Roman"/>
          <w:b/>
          <w:sz w:val="32"/>
          <w:szCs w:val="32"/>
          <w:highlight w:val="none"/>
        </w:rPr>
        <w:t>其他资格审查资料</w:t>
      </w:r>
    </w:p>
    <w:p w14:paraId="4D8188CB">
      <w:pPr>
        <w:ind w:firstLine="480" w:firstLineChars="200"/>
        <w:jc w:val="left"/>
        <w:rPr>
          <w:rFonts w:hint="default" w:ascii="Times New Roman" w:hAnsi="Times New Roman" w:eastAsia="宋体" w:cs="Times New Roman"/>
          <w:sz w:val="24"/>
          <w:szCs w:val="24"/>
          <w:highlight w:val="none"/>
          <w:lang w:val="en-US" w:eastAsia="zh-CN"/>
        </w:rPr>
      </w:pPr>
      <w:r>
        <w:rPr>
          <w:rFonts w:hint="eastAsia"/>
          <w:sz w:val="24"/>
          <w:highlight w:val="none"/>
          <w:lang w:val="en-US" w:eastAsia="zh-CN"/>
        </w:rPr>
        <w:t>如</w:t>
      </w:r>
      <w:r>
        <w:rPr>
          <w:sz w:val="24"/>
          <w:highlight w:val="none"/>
        </w:rPr>
        <w:t>其它落实政府采购政策的资格要求</w:t>
      </w:r>
      <w:r>
        <w:rPr>
          <w:color w:val="000000"/>
          <w:sz w:val="24"/>
          <w:szCs w:val="20"/>
          <w:highlight w:val="none"/>
        </w:rPr>
        <w:t>（如有）</w:t>
      </w:r>
      <w:r>
        <w:rPr>
          <w:rFonts w:hint="eastAsia"/>
          <w:color w:val="000000"/>
          <w:sz w:val="24"/>
          <w:szCs w:val="20"/>
          <w:highlight w:val="none"/>
          <w:lang w:val="en-US" w:eastAsia="zh-CN"/>
        </w:rPr>
        <w:t>等内容。</w:t>
      </w:r>
    </w:p>
    <w:p w14:paraId="2B3A339F">
      <w:pPr>
        <w:jc w:val="left"/>
        <w:rPr>
          <w:rFonts w:hint="default" w:ascii="Times New Roman" w:hAnsi="Times New Roman" w:cs="Times New Roman"/>
          <w:b/>
          <w:sz w:val="24"/>
          <w:szCs w:val="24"/>
          <w:highlight w:val="none"/>
        </w:rPr>
      </w:pPr>
    </w:p>
    <w:p w14:paraId="44886017">
      <w:pPr>
        <w:pStyle w:val="15"/>
        <w:rPr>
          <w:rFonts w:ascii="Times New Roman" w:hAnsi="Times New Roman" w:eastAsia="华文中宋"/>
          <w:color w:val="auto"/>
          <w:sz w:val="84"/>
          <w:szCs w:val="84"/>
          <w:highlight w:val="none"/>
        </w:rPr>
      </w:pPr>
    </w:p>
    <w:p w14:paraId="1EDFC3C8">
      <w:pPr>
        <w:pStyle w:val="14"/>
        <w:rPr>
          <w:rFonts w:ascii="Times New Roman" w:hAnsi="Times New Roman" w:eastAsia="华文中宋"/>
          <w:color w:val="auto"/>
          <w:sz w:val="84"/>
          <w:szCs w:val="84"/>
          <w:highlight w:val="none"/>
        </w:rPr>
      </w:pPr>
    </w:p>
    <w:p w14:paraId="5D04947F">
      <w:pPr>
        <w:pStyle w:val="15"/>
        <w:rPr>
          <w:rFonts w:ascii="Times New Roman" w:hAnsi="Times New Roman" w:eastAsia="华文中宋"/>
          <w:color w:val="auto"/>
          <w:sz w:val="84"/>
          <w:szCs w:val="84"/>
          <w:highlight w:val="none"/>
        </w:rPr>
      </w:pPr>
    </w:p>
    <w:p w14:paraId="323594D8">
      <w:pPr>
        <w:pStyle w:val="14"/>
        <w:rPr>
          <w:rFonts w:ascii="Times New Roman" w:hAnsi="Times New Roman" w:eastAsia="华文中宋"/>
          <w:color w:val="auto"/>
          <w:sz w:val="84"/>
          <w:szCs w:val="84"/>
          <w:highlight w:val="none"/>
        </w:rPr>
      </w:pPr>
    </w:p>
    <w:p w14:paraId="537F1467">
      <w:pPr>
        <w:pStyle w:val="15"/>
        <w:rPr>
          <w:rFonts w:ascii="Times New Roman" w:hAnsi="Times New Roman" w:eastAsia="华文中宋"/>
          <w:color w:val="auto"/>
          <w:sz w:val="84"/>
          <w:szCs w:val="84"/>
          <w:highlight w:val="none"/>
        </w:rPr>
      </w:pPr>
    </w:p>
    <w:p w14:paraId="74BD71AD">
      <w:pPr>
        <w:pStyle w:val="14"/>
        <w:rPr>
          <w:rFonts w:ascii="Times New Roman" w:hAnsi="Times New Roman" w:eastAsia="华文中宋"/>
          <w:color w:val="auto"/>
          <w:sz w:val="84"/>
          <w:szCs w:val="84"/>
          <w:highlight w:val="none"/>
        </w:rPr>
      </w:pPr>
    </w:p>
    <w:p w14:paraId="5216354F">
      <w:pPr>
        <w:pStyle w:val="15"/>
        <w:rPr>
          <w:rFonts w:ascii="Times New Roman" w:hAnsi="Times New Roman" w:eastAsia="华文中宋"/>
          <w:color w:val="auto"/>
          <w:sz w:val="84"/>
          <w:szCs w:val="84"/>
          <w:highlight w:val="none"/>
        </w:rPr>
      </w:pPr>
    </w:p>
    <w:p w14:paraId="2E45689A">
      <w:pPr>
        <w:pStyle w:val="14"/>
        <w:rPr>
          <w:rFonts w:ascii="Times New Roman" w:hAnsi="Times New Roman" w:eastAsia="华文中宋"/>
          <w:color w:val="auto"/>
          <w:sz w:val="84"/>
          <w:szCs w:val="84"/>
          <w:highlight w:val="none"/>
        </w:rPr>
      </w:pPr>
    </w:p>
    <w:p w14:paraId="0A8E99DA">
      <w:pPr>
        <w:pStyle w:val="15"/>
        <w:rPr>
          <w:rFonts w:ascii="Times New Roman" w:hAnsi="Times New Roman" w:eastAsia="华文中宋"/>
          <w:color w:val="auto"/>
          <w:sz w:val="84"/>
          <w:szCs w:val="84"/>
          <w:highlight w:val="none"/>
        </w:rPr>
      </w:pPr>
    </w:p>
    <w:p w14:paraId="54A45F9F">
      <w:pPr>
        <w:pStyle w:val="14"/>
        <w:rPr>
          <w:highlight w:val="none"/>
        </w:rPr>
      </w:pPr>
    </w:p>
    <w:p w14:paraId="7BE8B3E4">
      <w:pPr>
        <w:pStyle w:val="14"/>
        <w:rPr>
          <w:rFonts w:ascii="Times New Roman" w:hAnsi="Times New Roman" w:eastAsia="华文中宋"/>
          <w:color w:val="auto"/>
          <w:sz w:val="84"/>
          <w:szCs w:val="84"/>
          <w:highlight w:val="none"/>
        </w:rPr>
      </w:pPr>
    </w:p>
    <w:p w14:paraId="1B755ADC">
      <w:pPr>
        <w:pStyle w:val="15"/>
        <w:rPr>
          <w:highlight w:val="none"/>
        </w:rPr>
      </w:pPr>
    </w:p>
    <w:p w14:paraId="26BE4838">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718E937D">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(报价响应文件)</w:t>
      </w:r>
      <w:r>
        <w:rPr>
          <w:rFonts w:ascii="Times New Roman" w:hAnsi="Times New Roman"/>
          <w:b/>
          <w:bCs/>
          <w:color w:val="auto"/>
          <w:szCs w:val="21"/>
          <w:highlight w:val="none"/>
        </w:rPr>
        <w:t xml:space="preserve"> </w:t>
      </w:r>
    </w:p>
    <w:p w14:paraId="339237CF">
      <w:pPr>
        <w:rPr>
          <w:rFonts w:ascii="Times New Roman" w:hAnsi="Times New Roman"/>
          <w:color w:val="auto"/>
          <w:highlight w:val="none"/>
        </w:rPr>
      </w:pPr>
      <w:r>
        <w:rPr>
          <w:rFonts w:ascii="Times New Roman" w:hAnsi="Times New Roman"/>
          <w:color w:val="auto"/>
          <w:szCs w:val="21"/>
          <w:highlight w:val="none"/>
        </w:rPr>
        <w:t xml:space="preserve">  </w:t>
      </w:r>
    </w:p>
    <w:p w14:paraId="354203B0">
      <w:pPr>
        <w:rPr>
          <w:rFonts w:ascii="Times New Roman" w:hAnsi="Times New Roman"/>
          <w:color w:val="auto"/>
          <w:sz w:val="32"/>
          <w:szCs w:val="32"/>
          <w:highlight w:val="none"/>
        </w:rPr>
      </w:pPr>
    </w:p>
    <w:p w14:paraId="6ACF1EF9">
      <w:pPr>
        <w:rPr>
          <w:rFonts w:ascii="Times New Roman" w:hAnsi="Times New Roman"/>
          <w:color w:val="auto"/>
          <w:sz w:val="32"/>
          <w:szCs w:val="32"/>
          <w:highlight w:val="none"/>
        </w:rPr>
      </w:pPr>
      <w:r>
        <w:rPr>
          <w:rFonts w:ascii="Times New Roman" w:hAnsi="Times New Roman"/>
          <w:color w:val="auto"/>
          <w:sz w:val="32"/>
          <w:szCs w:val="32"/>
          <w:highlight w:val="none"/>
        </w:rPr>
        <w:t> </w:t>
      </w:r>
    </w:p>
    <w:p w14:paraId="378C16AC">
      <w:pPr>
        <w:rPr>
          <w:rFonts w:ascii="Times New Roman" w:hAnsi="Times New Roman"/>
          <w:color w:val="auto"/>
          <w:highlight w:val="none"/>
        </w:rPr>
      </w:pPr>
      <w:r>
        <w:rPr>
          <w:rFonts w:ascii="Times New Roman" w:hAnsi="Times New Roman"/>
          <w:color w:val="auto"/>
          <w:sz w:val="32"/>
          <w:szCs w:val="32"/>
          <w:highlight w:val="none"/>
        </w:rPr>
        <w:t>                   </w:t>
      </w:r>
      <w:r>
        <w:rPr>
          <w:rFonts w:ascii="Times New Roman" w:hAnsi="Times New Roman"/>
          <w:color w:val="auto"/>
          <w:szCs w:val="21"/>
          <w:highlight w:val="none"/>
        </w:rPr>
        <w:t xml:space="preserve"> </w:t>
      </w:r>
    </w:p>
    <w:p w14:paraId="51346C27">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项目名称：  </w:t>
      </w:r>
      <w:r>
        <w:rPr>
          <w:rFonts w:ascii="Times New Roman" w:hAnsi="Times New Roman"/>
          <w:color w:val="auto"/>
          <w:szCs w:val="21"/>
          <w:highlight w:val="none"/>
        </w:rPr>
        <w:t xml:space="preserve"> </w:t>
      </w:r>
    </w:p>
    <w:p w14:paraId="51C1FFD2">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16A4DEFF">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11659629">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1D004F5E">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44742A7C">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00DDD0F0">
      <w:pPr>
        <w:ind w:firstLine="1500"/>
        <w:rPr>
          <w:rFonts w:ascii="Times New Roman" w:hAnsi="Times New Roman"/>
          <w:color w:val="auto"/>
          <w:szCs w:val="21"/>
          <w:highlight w:val="none"/>
        </w:rPr>
      </w:pPr>
    </w:p>
    <w:p w14:paraId="40C735C6">
      <w:pPr>
        <w:ind w:firstLine="1500"/>
        <w:rPr>
          <w:rFonts w:ascii="Times New Roman" w:hAnsi="Times New Roman"/>
          <w:color w:val="auto"/>
          <w:szCs w:val="21"/>
          <w:highlight w:val="none"/>
        </w:rPr>
      </w:pPr>
    </w:p>
    <w:p w14:paraId="6C8EA8B0">
      <w:pPr>
        <w:ind w:firstLine="1500"/>
        <w:rPr>
          <w:rFonts w:ascii="Times New Roman" w:hAnsi="Times New Roman"/>
          <w:color w:val="auto"/>
          <w:szCs w:val="21"/>
          <w:highlight w:val="none"/>
        </w:rPr>
      </w:pPr>
    </w:p>
    <w:p w14:paraId="37856701">
      <w:pPr>
        <w:ind w:firstLine="1500"/>
        <w:rPr>
          <w:rFonts w:ascii="Times New Roman" w:hAnsi="Times New Roman"/>
          <w:color w:val="auto"/>
          <w:highlight w:val="none"/>
        </w:rPr>
      </w:pPr>
    </w:p>
    <w:p w14:paraId="1D475AF4">
      <w:pPr>
        <w:ind w:firstLine="1500"/>
        <w:rPr>
          <w:rFonts w:ascii="Times New Roman" w:hAnsi="Times New Roman"/>
          <w:color w:val="auto"/>
          <w:highlight w:val="none"/>
        </w:rPr>
      </w:pPr>
    </w:p>
    <w:p w14:paraId="1D391EC9">
      <w:pPr>
        <w:ind w:firstLine="1500"/>
        <w:rPr>
          <w:rFonts w:ascii="Times New Roman" w:hAnsi="Times New Roman"/>
          <w:color w:val="auto"/>
          <w:highlight w:val="none"/>
        </w:rPr>
      </w:pPr>
    </w:p>
    <w:p w14:paraId="03559565">
      <w:pPr>
        <w:ind w:firstLine="1500"/>
        <w:rPr>
          <w:rFonts w:ascii="Times New Roman" w:hAnsi="Times New Roman"/>
          <w:color w:val="auto"/>
          <w:highlight w:val="none"/>
        </w:rPr>
      </w:pPr>
    </w:p>
    <w:p w14:paraId="2CC29582">
      <w:pPr>
        <w:rPr>
          <w:rFonts w:ascii="Times New Roman" w:hAnsi="Times New Roman"/>
          <w:color w:val="auto"/>
          <w:highlight w:val="none"/>
        </w:rPr>
      </w:pPr>
    </w:p>
    <w:p w14:paraId="40DD0647">
      <w:pPr>
        <w:ind w:firstLine="1500"/>
        <w:rPr>
          <w:rFonts w:ascii="Times New Roman" w:hAnsi="Times New Roman"/>
          <w:color w:val="auto"/>
          <w:highlight w:val="none"/>
        </w:rPr>
      </w:pPr>
    </w:p>
    <w:p w14:paraId="65CE4FC9">
      <w:pPr>
        <w:rPr>
          <w:rFonts w:ascii="Times New Roman" w:hAnsi="Times New Roman"/>
          <w:color w:val="auto"/>
          <w:highlight w:val="none"/>
        </w:rPr>
      </w:pPr>
      <w:r>
        <w:rPr>
          <w:rFonts w:ascii="Times New Roman" w:hAnsi="Times New Roman"/>
          <w:color w:val="auto"/>
          <w:szCs w:val="21"/>
          <w:highlight w:val="none"/>
        </w:rPr>
        <w:t xml:space="preserve">  </w:t>
      </w:r>
    </w:p>
    <w:p w14:paraId="754651EC">
      <w:pPr>
        <w:ind w:firstLine="1767" w:firstLineChars="550"/>
        <w:rPr>
          <w:rFonts w:ascii="Times New Roman" w:hAnsi="Times New Roman"/>
          <w:b/>
          <w:color w:val="auto"/>
          <w:highlight w:val="none"/>
        </w:rPr>
      </w:pPr>
      <w:r>
        <w:rPr>
          <w:rFonts w:ascii="Times New Roman" w:hAnsi="Times New Roman"/>
          <w:b/>
          <w:color w:val="auto"/>
          <w:sz w:val="32"/>
          <w:szCs w:val="32"/>
          <w:highlight w:val="none"/>
        </w:rPr>
        <w:t>投标人：__________________________</w:t>
      </w:r>
      <w:r>
        <w:rPr>
          <w:rFonts w:ascii="Times New Roman" w:hAnsi="Times New Roman"/>
          <w:b/>
          <w:color w:val="auto"/>
          <w:szCs w:val="21"/>
          <w:highlight w:val="none"/>
        </w:rPr>
        <w:t xml:space="preserve"> </w:t>
      </w:r>
    </w:p>
    <w:p w14:paraId="0A0E9ED5">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5864082C">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559144A1">
      <w:pPr>
        <w:ind w:firstLine="4176" w:firstLineChars="1300"/>
        <w:rPr>
          <w:rFonts w:ascii="Times New Roman" w:hAnsi="Times New Roman"/>
          <w:b/>
          <w:color w:val="auto"/>
          <w:highlight w:val="none"/>
        </w:rPr>
      </w:pPr>
      <w:r>
        <w:rPr>
          <w:rFonts w:ascii="Times New Roman" w:hAnsi="Times New Roman"/>
          <w:b/>
          <w:color w:val="auto"/>
          <w:sz w:val="32"/>
          <w:szCs w:val="32"/>
          <w:highlight w:val="none"/>
        </w:rPr>
        <w:t>年   月   日</w:t>
      </w:r>
      <w:r>
        <w:rPr>
          <w:rFonts w:ascii="Times New Roman" w:hAnsi="Times New Roman"/>
          <w:b/>
          <w:color w:val="auto"/>
          <w:szCs w:val="21"/>
          <w:highlight w:val="none"/>
        </w:rPr>
        <w:t xml:space="preserve"> </w:t>
      </w:r>
    </w:p>
    <w:p w14:paraId="461902C2">
      <w:pPr>
        <w:widowControl/>
        <w:jc w:val="left"/>
        <w:rPr>
          <w:rFonts w:ascii="Times New Roman" w:hAnsi="Times New Roman" w:eastAsia="Times New Roman"/>
          <w:color w:val="auto"/>
          <w:kern w:val="0"/>
          <w:sz w:val="28"/>
          <w:szCs w:val="28"/>
          <w:highlight w:val="none"/>
        </w:rPr>
      </w:pPr>
    </w:p>
    <w:p w14:paraId="53BD50B6">
      <w:pPr>
        <w:pStyle w:val="14"/>
        <w:rPr>
          <w:rFonts w:ascii="Times New Roman" w:hAnsi="Times New Roman" w:eastAsia="Times New Roman"/>
          <w:color w:val="auto"/>
          <w:kern w:val="0"/>
          <w:sz w:val="28"/>
          <w:szCs w:val="28"/>
          <w:highlight w:val="none"/>
        </w:rPr>
      </w:pPr>
    </w:p>
    <w:p w14:paraId="61E8CCCA">
      <w:pPr>
        <w:pStyle w:val="15"/>
        <w:rPr>
          <w:highlight w:val="none"/>
        </w:rPr>
      </w:pPr>
    </w:p>
    <w:p w14:paraId="0D2DFCFA">
      <w:pPr>
        <w:widowControl/>
        <w:jc w:val="center"/>
        <w:rPr>
          <w:rFonts w:ascii="Times New Roman" w:hAnsi="Times New Roman"/>
          <w:b/>
          <w:color w:val="auto"/>
          <w:kern w:val="0"/>
          <w:sz w:val="32"/>
          <w:szCs w:val="32"/>
          <w:highlight w:val="none"/>
        </w:rPr>
      </w:pPr>
      <w:r>
        <w:rPr>
          <w:rFonts w:ascii="Times New Roman" w:hAnsi="Times New Roman" w:eastAsia="仿宋_GB2312"/>
          <w:color w:val="auto"/>
          <w:sz w:val="24"/>
          <w:szCs w:val="24"/>
          <w:highlight w:val="none"/>
        </w:rPr>
        <w:t xml:space="preserve"> </w:t>
      </w:r>
      <w:r>
        <w:rPr>
          <w:rFonts w:ascii="Times New Roman" w:hAnsi="Times New Roman"/>
          <w:b/>
          <w:color w:val="auto"/>
          <w:kern w:val="0"/>
          <w:sz w:val="32"/>
          <w:szCs w:val="32"/>
          <w:highlight w:val="none"/>
        </w:rPr>
        <w:t>一、价格表</w:t>
      </w:r>
    </w:p>
    <w:p w14:paraId="39614E24">
      <w:pPr>
        <w:widowControl/>
        <w:spacing w:line="240" w:lineRule="exact"/>
        <w:jc w:val="center"/>
        <w:rPr>
          <w:rFonts w:ascii="Times New Roman" w:hAnsi="Times New Roman"/>
          <w:b/>
          <w:color w:val="auto"/>
          <w:kern w:val="0"/>
          <w:sz w:val="32"/>
          <w:szCs w:val="32"/>
          <w:highlight w:val="none"/>
        </w:rPr>
      </w:pPr>
    </w:p>
    <w:p w14:paraId="0904847B">
      <w:pPr>
        <w:pStyle w:val="3"/>
        <w:rPr>
          <w:color w:val="auto"/>
          <w:highlight w:val="none"/>
        </w:rPr>
      </w:pPr>
    </w:p>
    <w:p w14:paraId="3BA14E1B">
      <w:pPr>
        <w:widowControl/>
        <w:spacing w:line="240" w:lineRule="exact"/>
        <w:jc w:val="center"/>
        <w:rPr>
          <w:rFonts w:ascii="Times New Roman" w:hAnsi="Times New Roman"/>
          <w:b/>
          <w:color w:val="auto"/>
          <w:kern w:val="0"/>
          <w:sz w:val="32"/>
          <w:szCs w:val="32"/>
          <w:highlight w:val="none"/>
        </w:rPr>
      </w:pPr>
    </w:p>
    <w:p w14:paraId="66823F39">
      <w:pPr>
        <w:jc w:val="center"/>
        <w:rPr>
          <w:rFonts w:ascii="Times New Roman" w:hAnsi="Times New Roman"/>
          <w:b/>
          <w:bCs/>
          <w:color w:val="auto"/>
          <w:sz w:val="24"/>
          <w:szCs w:val="24"/>
          <w:highlight w:val="none"/>
        </w:rPr>
      </w:pPr>
      <w:r>
        <w:rPr>
          <w:rFonts w:ascii="Times New Roman" w:hAnsi="Times New Roman"/>
          <w:b/>
          <w:bCs/>
          <w:color w:val="auto"/>
          <w:sz w:val="24"/>
          <w:szCs w:val="24"/>
          <w:highlight w:val="none"/>
        </w:rPr>
        <w:t>（服务类）</w:t>
      </w:r>
    </w:p>
    <w:p w14:paraId="348A150D">
      <w:pPr>
        <w:spacing w:line="400" w:lineRule="exact"/>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单位：</w:t>
      </w:r>
      <w:r>
        <w:rPr>
          <w:rFonts w:ascii="Times New Roman" w:hAnsi="Times New Roman" w:eastAsia="仿宋_GB2312"/>
          <w:bCs/>
          <w:color w:val="auto"/>
          <w:sz w:val="24"/>
          <w:szCs w:val="24"/>
          <w:highlight w:val="none"/>
        </w:rPr>
        <w:t>人民币/元</w:t>
      </w:r>
      <w:r>
        <w:rPr>
          <w:rFonts w:ascii="Times New Roman" w:hAnsi="Times New Roman" w:eastAsia="仿宋_GB2312"/>
          <w:color w:val="auto"/>
          <w:sz w:val="24"/>
          <w:szCs w:val="24"/>
          <w:highlight w:val="none"/>
        </w:rPr>
        <w:t xml:space="preserve"> </w:t>
      </w:r>
    </w:p>
    <w:tbl>
      <w:tblPr>
        <w:tblStyle w:val="30"/>
        <w:tblW w:w="9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55"/>
        <w:gridCol w:w="4333"/>
        <w:gridCol w:w="1397"/>
        <w:gridCol w:w="2235"/>
      </w:tblGrid>
      <w:tr w14:paraId="507F9E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67E3C061">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项目名称 </w:t>
            </w:r>
          </w:p>
        </w:tc>
        <w:tc>
          <w:tcPr>
            <w:tcW w:w="4333"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670B26CE">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1397" w:type="dxa"/>
            <w:tcBorders>
              <w:top w:val="single" w:color="000000" w:sz="8" w:space="0"/>
              <w:left w:val="single" w:color="000000" w:sz="8" w:space="0"/>
              <w:right w:val="single" w:color="000000" w:sz="8" w:space="0"/>
            </w:tcBorders>
            <w:tcMar>
              <w:top w:w="0" w:type="dxa"/>
              <w:left w:w="0" w:type="dxa"/>
              <w:bottom w:w="0" w:type="dxa"/>
              <w:right w:w="0" w:type="dxa"/>
            </w:tcMar>
            <w:vAlign w:val="center"/>
          </w:tcPr>
          <w:p w14:paraId="103B113A">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项目编号 </w:t>
            </w:r>
          </w:p>
        </w:tc>
        <w:tc>
          <w:tcPr>
            <w:tcW w:w="2235" w:type="dxa"/>
            <w:tcBorders>
              <w:top w:val="single" w:color="000000" w:sz="8" w:space="0"/>
              <w:left w:val="single" w:color="000000" w:sz="8" w:space="0"/>
              <w:right w:val="single" w:color="000000" w:sz="8" w:space="0"/>
            </w:tcBorders>
            <w:tcMar>
              <w:top w:w="0" w:type="dxa"/>
              <w:left w:w="0" w:type="dxa"/>
              <w:bottom w:w="0" w:type="dxa"/>
              <w:right w:w="0" w:type="dxa"/>
            </w:tcMar>
            <w:vAlign w:val="center"/>
          </w:tcPr>
          <w:p w14:paraId="16BF1D95">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059A4C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35710E0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标的名称</w:t>
            </w:r>
          </w:p>
        </w:tc>
        <w:tc>
          <w:tcPr>
            <w:tcW w:w="4333"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DA43CB2">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1397"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5D3CDFA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所属行业</w:t>
            </w:r>
          </w:p>
        </w:tc>
        <w:tc>
          <w:tcPr>
            <w:tcW w:w="22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123ECC16">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1D3B6D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BBB23FB">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服务期限</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1C23844A">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2BF6FC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2FCECA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服务范围</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641E641B">
            <w:pPr>
              <w:spacing w:line="400" w:lineRule="exact"/>
              <w:jc w:val="center"/>
              <w:rPr>
                <w:rFonts w:ascii="Times New Roman" w:hAnsi="Times New Roman" w:eastAsia="仿宋_GB2312"/>
                <w:color w:val="auto"/>
                <w:sz w:val="24"/>
                <w:szCs w:val="24"/>
                <w:highlight w:val="none"/>
              </w:rPr>
            </w:pPr>
          </w:p>
        </w:tc>
      </w:tr>
      <w:tr w14:paraId="61551E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7E54FCA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服务标准</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DE4657E">
            <w:pPr>
              <w:spacing w:line="400" w:lineRule="exact"/>
              <w:jc w:val="center"/>
              <w:rPr>
                <w:rFonts w:ascii="Times New Roman" w:hAnsi="Times New Roman" w:eastAsia="仿宋_GB2312"/>
                <w:color w:val="auto"/>
                <w:sz w:val="24"/>
                <w:szCs w:val="24"/>
                <w:highlight w:val="none"/>
              </w:rPr>
            </w:pPr>
          </w:p>
        </w:tc>
      </w:tr>
      <w:tr w14:paraId="704AC6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E596EE8">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服务要求</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78DD58D">
            <w:pPr>
              <w:spacing w:line="400" w:lineRule="exact"/>
              <w:jc w:val="center"/>
              <w:rPr>
                <w:rFonts w:ascii="Times New Roman" w:hAnsi="Times New Roman" w:eastAsia="仿宋_GB2312"/>
                <w:color w:val="auto"/>
                <w:sz w:val="24"/>
                <w:szCs w:val="24"/>
                <w:highlight w:val="none"/>
              </w:rPr>
            </w:pPr>
          </w:p>
        </w:tc>
      </w:tr>
      <w:tr w14:paraId="6CD050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D91A097">
            <w:pPr>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eastAsia="zh-CN"/>
              </w:rPr>
              <w:t>项目负责人</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0544F91">
            <w:pPr>
              <w:spacing w:line="400" w:lineRule="exact"/>
              <w:jc w:val="center"/>
              <w:rPr>
                <w:highlight w:val="none"/>
              </w:rPr>
            </w:pPr>
          </w:p>
        </w:tc>
      </w:tr>
      <w:tr w14:paraId="3C7446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7A871FA3">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总报价</w:t>
            </w:r>
            <w:r>
              <w:rPr>
                <w:rFonts w:ascii="Times New Roman" w:hAnsi="Times New Roman" w:eastAsia="仿宋_GB2312"/>
                <w:color w:val="auto"/>
                <w:sz w:val="24"/>
                <w:szCs w:val="24"/>
                <w:highlight w:val="none"/>
              </w:rPr>
              <w:t xml:space="preserve"> </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C613857">
            <w:pPr>
              <w:spacing w:line="400" w:lineRule="exact"/>
              <w:ind w:firstLine="105"/>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大写：</w:t>
            </w:r>
            <w:r>
              <w:rPr>
                <w:rFonts w:ascii="Times New Roman" w:hAnsi="Times New Roman" w:eastAsia="仿宋_GB2312"/>
                <w:b/>
                <w:bCs/>
                <w:color w:val="auto"/>
                <w:sz w:val="24"/>
                <w:szCs w:val="24"/>
                <w:highlight w:val="none"/>
                <w:u w:val="single"/>
              </w:rPr>
              <w:t>          </w:t>
            </w:r>
            <w:r>
              <w:rPr>
                <w:rFonts w:hint="eastAsia" w:ascii="Times New Roman" w:hAnsi="Times New Roman" w:eastAsia="仿宋_GB2312"/>
                <w:b/>
                <w:bCs/>
                <w:color w:val="auto"/>
                <w:sz w:val="24"/>
                <w:szCs w:val="24"/>
                <w:highlight w:val="none"/>
                <w:u w:val="single"/>
              </w:rPr>
              <w:t xml:space="preserve">                     </w:t>
            </w:r>
            <w:r>
              <w:rPr>
                <w:rFonts w:ascii="Times New Roman" w:hAnsi="Times New Roman" w:eastAsia="仿宋_GB2312"/>
                <w:b/>
                <w:bCs/>
                <w:color w:val="auto"/>
                <w:sz w:val="24"/>
                <w:szCs w:val="24"/>
                <w:highlight w:val="none"/>
                <w:u w:val="single"/>
              </w:rPr>
              <w:t>      </w:t>
            </w:r>
            <w:r>
              <w:rPr>
                <w:rFonts w:ascii="Times New Roman" w:hAnsi="Times New Roman" w:eastAsia="仿宋_GB2312"/>
                <w:b/>
                <w:bCs/>
                <w:color w:val="auto"/>
                <w:sz w:val="24"/>
                <w:szCs w:val="24"/>
                <w:highlight w:val="none"/>
              </w:rPr>
              <w:t xml:space="preserve"> </w:t>
            </w:r>
            <w:r>
              <w:rPr>
                <w:rFonts w:ascii="Times New Roman" w:hAnsi="Times New Roman" w:eastAsia="仿宋_GB2312"/>
                <w:color w:val="auto"/>
                <w:sz w:val="24"/>
                <w:szCs w:val="24"/>
                <w:highlight w:val="none"/>
              </w:rPr>
              <w:t xml:space="preserve"> </w:t>
            </w:r>
          </w:p>
          <w:p w14:paraId="6E48BA9D">
            <w:pPr>
              <w:spacing w:line="400" w:lineRule="exact"/>
              <w:ind w:firstLine="105"/>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小写：</w:t>
            </w:r>
            <w:r>
              <w:rPr>
                <w:rFonts w:ascii="Times New Roman" w:hAnsi="Times New Roman" w:eastAsia="仿宋_GB2312"/>
                <w:b/>
                <w:bCs/>
                <w:color w:val="auto"/>
                <w:sz w:val="24"/>
                <w:szCs w:val="24"/>
                <w:highlight w:val="none"/>
                <w:u w:val="single"/>
              </w:rPr>
              <w:t>           </w:t>
            </w:r>
            <w:r>
              <w:rPr>
                <w:rFonts w:hint="eastAsia" w:ascii="Times New Roman" w:hAnsi="Times New Roman" w:eastAsia="仿宋_GB2312"/>
                <w:b/>
                <w:bCs/>
                <w:color w:val="auto"/>
                <w:sz w:val="24"/>
                <w:szCs w:val="24"/>
                <w:highlight w:val="none"/>
                <w:u w:val="single"/>
              </w:rPr>
              <w:t xml:space="preserve">                     </w:t>
            </w:r>
            <w:r>
              <w:rPr>
                <w:rFonts w:ascii="Times New Roman" w:hAnsi="Times New Roman" w:eastAsia="仿宋_GB2312"/>
                <w:b/>
                <w:bCs/>
                <w:color w:val="auto"/>
                <w:sz w:val="24"/>
                <w:szCs w:val="24"/>
                <w:highlight w:val="none"/>
                <w:u w:val="single"/>
              </w:rPr>
              <w:t>     </w:t>
            </w:r>
            <w:r>
              <w:rPr>
                <w:rFonts w:ascii="Times New Roman" w:hAnsi="Times New Roman" w:eastAsia="仿宋_GB2312"/>
                <w:b/>
                <w:bCs/>
                <w:color w:val="auto"/>
                <w:sz w:val="24"/>
                <w:szCs w:val="24"/>
                <w:highlight w:val="none"/>
              </w:rPr>
              <w:t xml:space="preserve"> </w:t>
            </w:r>
            <w:r>
              <w:rPr>
                <w:rFonts w:ascii="Times New Roman" w:hAnsi="Times New Roman" w:eastAsia="仿宋_GB2312"/>
                <w:color w:val="auto"/>
                <w:sz w:val="24"/>
                <w:szCs w:val="24"/>
                <w:highlight w:val="none"/>
              </w:rPr>
              <w:t xml:space="preserve"> </w:t>
            </w:r>
          </w:p>
        </w:tc>
      </w:tr>
      <w:tr w14:paraId="2A2A9D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91CFA57">
            <w:pPr>
              <w:spacing w:line="400" w:lineRule="exact"/>
              <w:ind w:left="71"/>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备注</w:t>
            </w:r>
          </w:p>
        </w:tc>
        <w:tc>
          <w:tcPr>
            <w:tcW w:w="7965" w:type="dxa"/>
            <w:gridSpan w:val="3"/>
            <w:tcBorders>
              <w:top w:val="single" w:color="000000" w:sz="8" w:space="0"/>
              <w:left w:val="single" w:color="000000" w:sz="8" w:space="0"/>
              <w:bottom w:val="single" w:color="000000" w:sz="8" w:space="0"/>
              <w:right w:val="single" w:color="000000" w:sz="8" w:space="0"/>
            </w:tcBorders>
          </w:tcPr>
          <w:p w14:paraId="6B6AAA45">
            <w:pPr>
              <w:spacing w:line="400" w:lineRule="exact"/>
              <w:ind w:left="71"/>
              <w:rPr>
                <w:rFonts w:ascii="Times New Roman" w:hAnsi="Times New Roman" w:eastAsia="仿宋_GB2312"/>
                <w:color w:val="auto"/>
                <w:sz w:val="24"/>
                <w:szCs w:val="24"/>
                <w:highlight w:val="none"/>
              </w:rPr>
            </w:pPr>
          </w:p>
        </w:tc>
      </w:tr>
    </w:tbl>
    <w:p w14:paraId="3CA48B5C">
      <w:pPr>
        <w:widowControl/>
        <w:spacing w:line="400" w:lineRule="exact"/>
        <w:jc w:val="right"/>
        <w:rPr>
          <w:rFonts w:ascii="Times New Roman" w:hAnsi="Times New Roman" w:eastAsia="仿宋_GB2312"/>
          <w:color w:val="auto"/>
          <w:kern w:val="0"/>
          <w:sz w:val="24"/>
          <w:szCs w:val="24"/>
          <w:highlight w:val="none"/>
        </w:rPr>
      </w:pPr>
    </w:p>
    <w:p w14:paraId="5A016AE8">
      <w:pPr>
        <w:widowControl/>
        <w:spacing w:line="400" w:lineRule="exact"/>
        <w:jc w:val="right"/>
        <w:rPr>
          <w:rFonts w:ascii="Times New Roman" w:hAnsi="Times New Roman" w:eastAsia="仿宋_GB2312"/>
          <w:color w:val="auto"/>
          <w:kern w:val="0"/>
          <w:sz w:val="24"/>
          <w:szCs w:val="24"/>
          <w:highlight w:val="none"/>
        </w:rPr>
      </w:pPr>
    </w:p>
    <w:p w14:paraId="6A876F91">
      <w:pPr>
        <w:widowControl/>
        <w:spacing w:line="400" w:lineRule="exact"/>
        <w:jc w:val="right"/>
        <w:rPr>
          <w:rFonts w:ascii="Times New Roman" w:hAnsi="Times New Roman" w:eastAsia="仿宋_GB2312"/>
          <w:color w:val="auto"/>
          <w:kern w:val="0"/>
          <w:sz w:val="24"/>
          <w:szCs w:val="24"/>
          <w:highlight w:val="none"/>
        </w:rPr>
      </w:pPr>
    </w:p>
    <w:p w14:paraId="3D5A6B09">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B59A078">
      <w:pPr>
        <w:widowControl/>
        <w:wordWrap w:val="0"/>
        <w:jc w:val="right"/>
        <w:rPr>
          <w:rFonts w:ascii="Times New Roman" w:hAnsi="Times New Roman" w:eastAsia="仿宋_GB2312"/>
          <w:b/>
          <w:color w:val="auto"/>
          <w:kern w:val="0"/>
          <w:sz w:val="32"/>
          <w:szCs w:val="32"/>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r>
        <w:rPr>
          <w:rFonts w:hint="eastAsia" w:ascii="Times New Roman" w:hAnsi="Times New Roman" w:eastAsia="仿宋_GB2312"/>
          <w:color w:val="auto"/>
          <w:kern w:val="0"/>
          <w:sz w:val="24"/>
          <w:szCs w:val="24"/>
          <w:highlight w:val="none"/>
        </w:rPr>
        <w:t xml:space="preserve">    </w:t>
      </w:r>
    </w:p>
    <w:p w14:paraId="2C301784">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3A4B84CE">
      <w:pPr>
        <w:widowControl/>
        <w:jc w:val="left"/>
        <w:rPr>
          <w:rFonts w:ascii="Times New Roman" w:hAnsi="Times New Roman" w:eastAsia="Times New Roman"/>
          <w:color w:val="auto"/>
          <w:kern w:val="0"/>
          <w:sz w:val="28"/>
          <w:szCs w:val="28"/>
          <w:highlight w:val="none"/>
        </w:rPr>
      </w:pPr>
    </w:p>
    <w:p w14:paraId="57A34CEB">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二、分项价格表</w:t>
      </w:r>
    </w:p>
    <w:p w14:paraId="61B1CCA9">
      <w:pPr>
        <w:ind w:left="416" w:leftChars="198"/>
        <w:rPr>
          <w:rFonts w:ascii="Times New Roman" w:hAnsi="Times New Roman"/>
          <w:b/>
          <w:color w:val="auto"/>
          <w:sz w:val="32"/>
          <w:szCs w:val="32"/>
          <w:highlight w:val="none"/>
        </w:rPr>
      </w:pPr>
    </w:p>
    <w:p w14:paraId="0662E581">
      <w:pPr>
        <w:adjustRightInd w:val="0"/>
        <w:snapToGrid w:val="0"/>
        <w:spacing w:line="400" w:lineRule="exact"/>
        <w:ind w:firstLine="211"/>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项目名称：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ascii="Times New Roman" w:hAnsi="Times New Roman" w:eastAsia="仿宋_GB2312"/>
          <w:bCs/>
          <w:color w:val="auto"/>
          <w:sz w:val="24"/>
          <w:szCs w:val="24"/>
          <w:highlight w:val="none"/>
        </w:rPr>
        <w:t>项目编号：</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p>
    <w:p w14:paraId="16410007">
      <w:pPr>
        <w:adjustRightInd w:val="0"/>
        <w:snapToGrid w:val="0"/>
        <w:spacing w:line="400" w:lineRule="exact"/>
        <w:ind w:firstLine="211"/>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标段名称：</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标段编号：</w:t>
      </w:r>
      <w:r>
        <w:rPr>
          <w:rFonts w:ascii="Times New Roman" w:hAnsi="Times New Roman" w:eastAsia="仿宋_GB2312"/>
          <w:bCs/>
          <w:color w:val="auto"/>
          <w:sz w:val="24"/>
          <w:szCs w:val="24"/>
          <w:highlight w:val="none"/>
          <w:u w:val="single"/>
        </w:rPr>
        <w:t>                        </w:t>
      </w:r>
    </w:p>
    <w:p w14:paraId="2B463B57">
      <w:pPr>
        <w:spacing w:line="360" w:lineRule="atLeast"/>
        <w:ind w:firstLine="7320" w:firstLineChars="3050"/>
        <w:rPr>
          <w:rFonts w:ascii="Times New Roman" w:hAnsi="Times New Roman"/>
          <w:b/>
          <w:bCs/>
          <w:color w:val="auto"/>
          <w:szCs w:val="21"/>
          <w:highlight w:val="none"/>
        </w:rPr>
      </w:pPr>
      <w:r>
        <w:rPr>
          <w:rFonts w:ascii="Times New Roman" w:hAnsi="Times New Roman" w:eastAsia="仿宋_GB2312"/>
          <w:bCs/>
          <w:color w:val="auto"/>
          <w:sz w:val="24"/>
          <w:szCs w:val="24"/>
          <w:highlight w:val="none"/>
        </w:rPr>
        <w:t>单位：人民币/元</w:t>
      </w:r>
    </w:p>
    <w:p w14:paraId="6325020B">
      <w:pPr>
        <w:adjustRightInd w:val="0"/>
        <w:snapToGrid w:val="0"/>
        <w:spacing w:line="400" w:lineRule="exact"/>
        <w:ind w:firstLine="4200" w:firstLineChars="1750"/>
        <w:rPr>
          <w:rFonts w:ascii="Times New Roman" w:hAnsi="Times New Roman" w:eastAsia="仿宋_GB2312"/>
          <w:color w:val="auto"/>
          <w:sz w:val="24"/>
          <w:szCs w:val="24"/>
          <w:highlight w:val="none"/>
        </w:rPr>
      </w:pPr>
    </w:p>
    <w:tbl>
      <w:tblPr>
        <w:tblStyle w:val="30"/>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77"/>
        <w:gridCol w:w="2291"/>
        <w:gridCol w:w="1043"/>
        <w:gridCol w:w="1867"/>
        <w:gridCol w:w="721"/>
        <w:gridCol w:w="609"/>
        <w:gridCol w:w="1217"/>
        <w:gridCol w:w="1241"/>
      </w:tblGrid>
      <w:tr w14:paraId="56749F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91"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4A1FE84C">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1173" w:type="pct"/>
            <w:tcBorders>
              <w:top w:val="single" w:color="000000" w:sz="8" w:space="0"/>
              <w:left w:val="single" w:color="000000" w:sz="8" w:space="0"/>
              <w:bottom w:val="single" w:color="000000" w:sz="8" w:space="0"/>
              <w:right w:val="single" w:color="000000" w:sz="8" w:space="0"/>
            </w:tcBorders>
            <w:vAlign w:val="center"/>
          </w:tcPr>
          <w:p w14:paraId="029CBFF9">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分项</w:t>
            </w:r>
            <w:r>
              <w:rPr>
                <w:rFonts w:hint="eastAsia" w:ascii="Times New Roman" w:hAnsi="Times New Roman" w:eastAsia="仿宋_GB2312"/>
                <w:color w:val="auto"/>
                <w:szCs w:val="21"/>
                <w:highlight w:val="none"/>
              </w:rPr>
              <w:t>服务</w:t>
            </w:r>
            <w:r>
              <w:rPr>
                <w:rFonts w:ascii="Times New Roman" w:hAnsi="Times New Roman" w:eastAsia="仿宋_GB2312"/>
                <w:color w:val="auto"/>
                <w:szCs w:val="21"/>
                <w:highlight w:val="none"/>
              </w:rPr>
              <w:t>名称</w:t>
            </w:r>
          </w:p>
        </w:tc>
        <w:tc>
          <w:tcPr>
            <w:tcW w:w="534" w:type="pct"/>
            <w:tcBorders>
              <w:top w:val="single" w:color="000000" w:sz="8" w:space="0"/>
              <w:left w:val="single" w:color="000000" w:sz="8" w:space="0"/>
              <w:bottom w:val="single" w:color="000000" w:sz="8" w:space="0"/>
              <w:right w:val="single" w:color="000000" w:sz="8" w:space="0"/>
            </w:tcBorders>
            <w:vAlign w:val="center"/>
          </w:tcPr>
          <w:p w14:paraId="38EB5897">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计量单位</w:t>
            </w:r>
          </w:p>
        </w:tc>
        <w:tc>
          <w:tcPr>
            <w:tcW w:w="956" w:type="pct"/>
            <w:tcBorders>
              <w:top w:val="single" w:color="000000" w:sz="8" w:space="0"/>
              <w:left w:val="single" w:color="000000" w:sz="8" w:space="0"/>
              <w:bottom w:val="single" w:color="000000" w:sz="8" w:space="0"/>
              <w:right w:val="single" w:color="000000" w:sz="8" w:space="0"/>
            </w:tcBorders>
            <w:vAlign w:val="center"/>
          </w:tcPr>
          <w:p w14:paraId="5B6E3895">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具体说明</w:t>
            </w:r>
          </w:p>
        </w:tc>
        <w:tc>
          <w:tcPr>
            <w:tcW w:w="369" w:type="pct"/>
            <w:tcBorders>
              <w:top w:val="single" w:color="000000" w:sz="8" w:space="0"/>
              <w:left w:val="single" w:color="000000" w:sz="8" w:space="0"/>
              <w:bottom w:val="single" w:color="000000" w:sz="8" w:space="0"/>
              <w:right w:val="single" w:color="000000" w:sz="8" w:space="0"/>
            </w:tcBorders>
            <w:vAlign w:val="center"/>
          </w:tcPr>
          <w:p w14:paraId="21C45908">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单价</w:t>
            </w:r>
          </w:p>
        </w:tc>
        <w:tc>
          <w:tcPr>
            <w:tcW w:w="312" w:type="pct"/>
            <w:tcBorders>
              <w:top w:val="single" w:color="000000" w:sz="8" w:space="0"/>
              <w:left w:val="single" w:color="000000" w:sz="8" w:space="0"/>
              <w:bottom w:val="single" w:color="000000" w:sz="8" w:space="0"/>
              <w:right w:val="single" w:color="000000" w:sz="8" w:space="0"/>
            </w:tcBorders>
            <w:vAlign w:val="center"/>
          </w:tcPr>
          <w:p w14:paraId="1C96F2A6">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数量</w:t>
            </w:r>
          </w:p>
        </w:tc>
        <w:tc>
          <w:tcPr>
            <w:tcW w:w="623" w:type="pct"/>
            <w:tcBorders>
              <w:top w:val="single" w:color="000000" w:sz="8" w:space="0"/>
              <w:left w:val="single" w:color="000000" w:sz="8" w:space="0"/>
              <w:bottom w:val="single" w:color="000000" w:sz="8" w:space="0"/>
              <w:right w:val="single" w:color="000000" w:sz="8" w:space="0"/>
            </w:tcBorders>
            <w:vAlign w:val="center"/>
          </w:tcPr>
          <w:p w14:paraId="5708A70F">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合计金额</w:t>
            </w:r>
          </w:p>
        </w:tc>
        <w:tc>
          <w:tcPr>
            <w:tcW w:w="635" w:type="pct"/>
            <w:tcBorders>
              <w:top w:val="single" w:color="000000" w:sz="8" w:space="0"/>
              <w:left w:val="single" w:color="000000" w:sz="8" w:space="0"/>
              <w:bottom w:val="single" w:color="000000" w:sz="8" w:space="0"/>
              <w:right w:val="single" w:color="000000" w:sz="8" w:space="0"/>
            </w:tcBorders>
            <w:vAlign w:val="center"/>
          </w:tcPr>
          <w:p w14:paraId="2BC51C9A">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备注</w:t>
            </w:r>
          </w:p>
        </w:tc>
      </w:tr>
      <w:tr w14:paraId="35ECFA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93C7B8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2ED2A71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6271BF0F">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25043E1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51829ED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47763DE7">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2243CD1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6CDC3C0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53BFF3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173A8A5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6FF8DE6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7BC47617">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7C9AD37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0AA930C9">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164C99A3">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0C713D8E">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1F2C4929">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374B5F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0BBAA0E4">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4E06C18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076B430D">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207101B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6AC5978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42CA63F5">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4190490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7509351F">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7E1419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DA5E0D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1173" w:type="pct"/>
            <w:tcBorders>
              <w:top w:val="single" w:color="000000" w:sz="8" w:space="0"/>
              <w:left w:val="single" w:color="000000" w:sz="8" w:space="0"/>
              <w:bottom w:val="single" w:color="000000" w:sz="8" w:space="0"/>
              <w:right w:val="single" w:color="000000" w:sz="8" w:space="0"/>
            </w:tcBorders>
            <w:vAlign w:val="center"/>
          </w:tcPr>
          <w:p w14:paraId="1AC0805B">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534" w:type="pct"/>
            <w:tcBorders>
              <w:top w:val="single" w:color="000000" w:sz="8" w:space="0"/>
              <w:left w:val="single" w:color="000000" w:sz="8" w:space="0"/>
              <w:bottom w:val="single" w:color="000000" w:sz="8" w:space="0"/>
              <w:right w:val="single" w:color="000000" w:sz="8" w:space="0"/>
            </w:tcBorders>
            <w:vAlign w:val="center"/>
          </w:tcPr>
          <w:p w14:paraId="38A0C21B">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956" w:type="pct"/>
            <w:tcBorders>
              <w:top w:val="single" w:color="000000" w:sz="8" w:space="0"/>
              <w:left w:val="single" w:color="000000" w:sz="8" w:space="0"/>
              <w:bottom w:val="single" w:color="000000" w:sz="8" w:space="0"/>
              <w:right w:val="single" w:color="000000" w:sz="8" w:space="0"/>
            </w:tcBorders>
          </w:tcPr>
          <w:p w14:paraId="0DA679D0">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369" w:type="pct"/>
            <w:tcBorders>
              <w:top w:val="single" w:color="000000" w:sz="8" w:space="0"/>
              <w:left w:val="single" w:color="000000" w:sz="8" w:space="0"/>
              <w:bottom w:val="single" w:color="000000" w:sz="8" w:space="0"/>
              <w:right w:val="single" w:color="000000" w:sz="8" w:space="0"/>
            </w:tcBorders>
            <w:vAlign w:val="center"/>
          </w:tcPr>
          <w:p w14:paraId="04F1536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312" w:type="pct"/>
            <w:tcBorders>
              <w:top w:val="single" w:color="000000" w:sz="8" w:space="0"/>
              <w:left w:val="single" w:color="000000" w:sz="8" w:space="0"/>
              <w:bottom w:val="single" w:color="000000" w:sz="8" w:space="0"/>
              <w:right w:val="single" w:color="000000" w:sz="8" w:space="0"/>
            </w:tcBorders>
            <w:vAlign w:val="center"/>
          </w:tcPr>
          <w:p w14:paraId="2889E79A">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623" w:type="pct"/>
            <w:tcBorders>
              <w:top w:val="single" w:color="000000" w:sz="8" w:space="0"/>
              <w:left w:val="single" w:color="000000" w:sz="8" w:space="0"/>
              <w:bottom w:val="single" w:color="000000" w:sz="8" w:space="0"/>
              <w:right w:val="single" w:color="000000" w:sz="8" w:space="0"/>
            </w:tcBorders>
          </w:tcPr>
          <w:p w14:paraId="75DC5925">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635" w:type="pct"/>
            <w:tcBorders>
              <w:top w:val="single" w:color="000000" w:sz="8" w:space="0"/>
              <w:left w:val="single" w:color="000000" w:sz="8" w:space="0"/>
              <w:bottom w:val="single" w:color="000000" w:sz="8" w:space="0"/>
              <w:right w:val="single" w:color="000000" w:sz="8" w:space="0"/>
            </w:tcBorders>
            <w:vAlign w:val="center"/>
          </w:tcPr>
          <w:p w14:paraId="79234C9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r>
      <w:tr w14:paraId="11BD28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3C989ABA">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合计</w:t>
            </w:r>
          </w:p>
        </w:tc>
        <w:tc>
          <w:tcPr>
            <w:tcW w:w="1173" w:type="pct"/>
            <w:tcBorders>
              <w:top w:val="single" w:color="000000" w:sz="8" w:space="0"/>
              <w:left w:val="single" w:color="000000" w:sz="8" w:space="0"/>
              <w:bottom w:val="single" w:color="000000" w:sz="8" w:space="0"/>
              <w:right w:val="single" w:color="000000" w:sz="8" w:space="0"/>
            </w:tcBorders>
            <w:vAlign w:val="center"/>
          </w:tcPr>
          <w:p w14:paraId="449037ED">
            <w:pPr>
              <w:adjustRightInd w:val="0"/>
              <w:snapToGrid w:val="0"/>
              <w:spacing w:line="400" w:lineRule="exact"/>
              <w:jc w:val="center"/>
              <w:rPr>
                <w:rFonts w:ascii="Times New Roman" w:hAnsi="Times New Roman" w:eastAsia="方正仿宋_GBK"/>
                <w:color w:val="auto"/>
                <w:sz w:val="24"/>
                <w:szCs w:val="24"/>
                <w:highlight w:val="none"/>
              </w:rPr>
            </w:pPr>
          </w:p>
        </w:tc>
        <w:tc>
          <w:tcPr>
            <w:tcW w:w="534" w:type="pct"/>
            <w:tcBorders>
              <w:top w:val="single" w:color="000000" w:sz="8" w:space="0"/>
              <w:left w:val="single" w:color="000000" w:sz="8" w:space="0"/>
              <w:bottom w:val="single" w:color="000000" w:sz="8" w:space="0"/>
              <w:right w:val="single" w:color="000000" w:sz="8" w:space="0"/>
            </w:tcBorders>
            <w:vAlign w:val="center"/>
          </w:tcPr>
          <w:p w14:paraId="7C7F9758">
            <w:pPr>
              <w:adjustRightInd w:val="0"/>
              <w:snapToGrid w:val="0"/>
              <w:spacing w:line="400" w:lineRule="exact"/>
              <w:jc w:val="center"/>
              <w:rPr>
                <w:rFonts w:ascii="Times New Roman" w:hAnsi="Times New Roman" w:eastAsia="方正仿宋_GBK"/>
                <w:color w:val="auto"/>
                <w:sz w:val="24"/>
                <w:szCs w:val="24"/>
                <w:highlight w:val="none"/>
              </w:rPr>
            </w:pPr>
          </w:p>
        </w:tc>
        <w:tc>
          <w:tcPr>
            <w:tcW w:w="956" w:type="pct"/>
            <w:tcBorders>
              <w:top w:val="single" w:color="000000" w:sz="8" w:space="0"/>
              <w:left w:val="single" w:color="000000" w:sz="8" w:space="0"/>
              <w:bottom w:val="single" w:color="000000" w:sz="8" w:space="0"/>
              <w:right w:val="single" w:color="000000" w:sz="8" w:space="0"/>
            </w:tcBorders>
          </w:tcPr>
          <w:p w14:paraId="18B9BC2F">
            <w:pPr>
              <w:adjustRightInd w:val="0"/>
              <w:snapToGrid w:val="0"/>
              <w:spacing w:line="400" w:lineRule="exact"/>
              <w:jc w:val="center"/>
              <w:rPr>
                <w:rFonts w:ascii="Times New Roman" w:hAnsi="Times New Roman" w:eastAsia="方正仿宋_GBK"/>
                <w:color w:val="auto"/>
                <w:sz w:val="24"/>
                <w:szCs w:val="24"/>
                <w:highlight w:val="none"/>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02459FA8">
            <w:pPr>
              <w:adjustRightInd w:val="0"/>
              <w:snapToGrid w:val="0"/>
              <w:spacing w:line="400" w:lineRule="exact"/>
              <w:jc w:val="center"/>
              <w:rPr>
                <w:rFonts w:ascii="Times New Roman" w:hAnsi="Times New Roman" w:eastAsia="方正仿宋_GBK"/>
                <w:color w:val="auto"/>
                <w:sz w:val="24"/>
                <w:szCs w:val="24"/>
                <w:highlight w:val="none"/>
              </w:rPr>
            </w:pPr>
          </w:p>
        </w:tc>
        <w:tc>
          <w:tcPr>
            <w:tcW w:w="312" w:type="pct"/>
            <w:tcBorders>
              <w:top w:val="single" w:color="000000" w:sz="8" w:space="0"/>
              <w:left w:val="single" w:color="000000" w:sz="8" w:space="0"/>
              <w:bottom w:val="single" w:color="000000" w:sz="8" w:space="0"/>
              <w:right w:val="single" w:color="000000" w:sz="8" w:space="0"/>
            </w:tcBorders>
            <w:vAlign w:val="center"/>
          </w:tcPr>
          <w:p w14:paraId="64D85F81">
            <w:pPr>
              <w:adjustRightInd w:val="0"/>
              <w:snapToGrid w:val="0"/>
              <w:spacing w:line="400" w:lineRule="exact"/>
              <w:jc w:val="center"/>
              <w:rPr>
                <w:rFonts w:ascii="Times New Roman" w:hAnsi="Times New Roman" w:eastAsia="方正仿宋_GBK"/>
                <w:color w:val="auto"/>
                <w:sz w:val="24"/>
                <w:szCs w:val="24"/>
                <w:highlight w:val="none"/>
              </w:rPr>
            </w:pPr>
          </w:p>
        </w:tc>
        <w:tc>
          <w:tcPr>
            <w:tcW w:w="623" w:type="pct"/>
            <w:tcBorders>
              <w:top w:val="single" w:color="000000" w:sz="8" w:space="0"/>
              <w:left w:val="single" w:color="000000" w:sz="8" w:space="0"/>
              <w:bottom w:val="single" w:color="000000" w:sz="8" w:space="0"/>
              <w:right w:val="single" w:color="000000" w:sz="8" w:space="0"/>
            </w:tcBorders>
          </w:tcPr>
          <w:p w14:paraId="1EEB5D62">
            <w:pPr>
              <w:adjustRightInd w:val="0"/>
              <w:snapToGrid w:val="0"/>
              <w:spacing w:line="400" w:lineRule="exact"/>
              <w:jc w:val="center"/>
              <w:rPr>
                <w:rFonts w:ascii="Times New Roman" w:hAnsi="Times New Roman" w:eastAsia="方正仿宋_GBK"/>
                <w:color w:val="auto"/>
                <w:sz w:val="24"/>
                <w:szCs w:val="24"/>
                <w:highlight w:val="none"/>
              </w:rPr>
            </w:pPr>
          </w:p>
        </w:tc>
        <w:tc>
          <w:tcPr>
            <w:tcW w:w="635" w:type="pct"/>
            <w:tcBorders>
              <w:top w:val="single" w:color="000000" w:sz="8" w:space="0"/>
              <w:left w:val="single" w:color="000000" w:sz="8" w:space="0"/>
              <w:bottom w:val="single" w:color="000000" w:sz="8" w:space="0"/>
              <w:right w:val="single" w:color="000000" w:sz="8" w:space="0"/>
            </w:tcBorders>
            <w:vAlign w:val="center"/>
          </w:tcPr>
          <w:p w14:paraId="0B29B70E">
            <w:pPr>
              <w:adjustRightInd w:val="0"/>
              <w:snapToGrid w:val="0"/>
              <w:spacing w:line="400" w:lineRule="exact"/>
              <w:jc w:val="center"/>
              <w:rPr>
                <w:rFonts w:ascii="Times New Roman" w:hAnsi="Times New Roman" w:eastAsia="方正仿宋_GBK"/>
                <w:color w:val="auto"/>
                <w:sz w:val="24"/>
                <w:szCs w:val="24"/>
                <w:highlight w:val="none"/>
              </w:rPr>
            </w:pPr>
          </w:p>
        </w:tc>
      </w:tr>
    </w:tbl>
    <w:p w14:paraId="5D5E4D1E">
      <w:pPr>
        <w:adjustRightInd w:val="0"/>
        <w:snapToGrid w:val="0"/>
        <w:spacing w:line="400" w:lineRule="exact"/>
        <w:ind w:firstLine="4200" w:firstLineChars="1750"/>
        <w:rPr>
          <w:rFonts w:ascii="Times New Roman" w:hAnsi="Times New Roman" w:eastAsia="仿宋_GB2312"/>
          <w:color w:val="auto"/>
          <w:sz w:val="24"/>
          <w:szCs w:val="24"/>
          <w:highlight w:val="none"/>
        </w:rPr>
      </w:pPr>
    </w:p>
    <w:p w14:paraId="46D9123B">
      <w:pPr>
        <w:pStyle w:val="3"/>
        <w:rPr>
          <w:rFonts w:ascii="Times New Roman" w:hAnsi="Times New Roman" w:eastAsia="仿宋_GB2312"/>
          <w:color w:val="auto"/>
          <w:sz w:val="24"/>
          <w:szCs w:val="24"/>
          <w:highlight w:val="none"/>
        </w:rPr>
      </w:pPr>
    </w:p>
    <w:p w14:paraId="6E15833A">
      <w:pPr>
        <w:pStyle w:val="3"/>
        <w:rPr>
          <w:rFonts w:ascii="Times New Roman" w:hAnsi="Times New Roman" w:eastAsia="仿宋_GB2312"/>
          <w:color w:val="auto"/>
          <w:sz w:val="24"/>
          <w:szCs w:val="24"/>
          <w:highlight w:val="none"/>
        </w:rPr>
      </w:pPr>
    </w:p>
    <w:p w14:paraId="38FB5E15">
      <w:pPr>
        <w:pStyle w:val="3"/>
        <w:rPr>
          <w:rFonts w:ascii="Times New Roman" w:hAnsi="Times New Roman" w:eastAsia="仿宋_GB2312"/>
          <w:color w:val="auto"/>
          <w:sz w:val="24"/>
          <w:szCs w:val="24"/>
          <w:highlight w:val="none"/>
        </w:rPr>
      </w:pPr>
    </w:p>
    <w:p w14:paraId="62D2DDC5">
      <w:pPr>
        <w:pStyle w:val="3"/>
        <w:rPr>
          <w:rFonts w:ascii="Times New Roman" w:hAnsi="Times New Roman" w:eastAsia="仿宋_GB2312"/>
          <w:color w:val="auto"/>
          <w:sz w:val="24"/>
          <w:szCs w:val="24"/>
          <w:highlight w:val="none"/>
        </w:rPr>
      </w:pPr>
    </w:p>
    <w:p w14:paraId="39D85244">
      <w:pPr>
        <w:adjustRightInd w:val="0"/>
        <w:snapToGrid w:val="0"/>
        <w:spacing w:line="400" w:lineRule="exact"/>
        <w:ind w:left="2940" w:firstLine="420"/>
        <w:rPr>
          <w:rFonts w:ascii="Times New Roman" w:hAnsi="Times New Roman" w:eastAsia="仿宋_GB2312"/>
          <w:color w:val="auto"/>
          <w:sz w:val="24"/>
          <w:szCs w:val="24"/>
          <w:highlight w:val="none"/>
        </w:rPr>
      </w:pPr>
    </w:p>
    <w:p w14:paraId="034325A4">
      <w:pPr>
        <w:adjustRightInd w:val="0"/>
        <w:snapToGrid w:val="0"/>
        <w:spacing w:line="400" w:lineRule="exact"/>
        <w:ind w:left="2940"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1DA3B917">
      <w:pPr>
        <w:adjustRightInd w:val="0"/>
        <w:snapToGrid w:val="0"/>
        <w:spacing w:line="400" w:lineRule="exact"/>
        <w:ind w:firstLine="4200" w:firstLineChars="17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74C2E971">
      <w:pPr>
        <w:spacing w:line="400" w:lineRule="exact"/>
        <w:rPr>
          <w:rFonts w:ascii="Times New Roman" w:hAnsi="Times New Roman"/>
          <w:b/>
          <w:bCs/>
          <w:color w:val="auto"/>
          <w:sz w:val="32"/>
          <w:szCs w:val="32"/>
          <w:highlight w:val="none"/>
        </w:rPr>
      </w:pPr>
      <w:r>
        <w:rPr>
          <w:rFonts w:ascii="Times New Roman" w:hAnsi="Times New Roman"/>
          <w:b/>
          <w:bCs/>
          <w:color w:val="auto"/>
          <w:sz w:val="32"/>
          <w:szCs w:val="32"/>
          <w:highlight w:val="none"/>
        </w:rPr>
        <w:br w:type="page"/>
      </w:r>
    </w:p>
    <w:p w14:paraId="6D9027B1">
      <w:pPr>
        <w:spacing w:line="400" w:lineRule="exact"/>
        <w:jc w:val="center"/>
        <w:rPr>
          <w:rFonts w:ascii="Times New Roman" w:hAnsi="Times New Roman"/>
          <w:b/>
          <w:bCs/>
          <w:color w:val="auto"/>
          <w:sz w:val="32"/>
          <w:szCs w:val="32"/>
          <w:highlight w:val="none"/>
        </w:rPr>
      </w:pPr>
    </w:p>
    <w:p w14:paraId="415029F6">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三、其他报价响应材料</w:t>
      </w:r>
    </w:p>
    <w:p w14:paraId="29510250">
      <w:pPr>
        <w:spacing w:line="360" w:lineRule="auto"/>
        <w:jc w:val="center"/>
        <w:rPr>
          <w:rFonts w:ascii="Times New Roman" w:hAnsi="Times New Roman"/>
          <w:color w:val="auto"/>
          <w:highlight w:val="none"/>
        </w:rPr>
      </w:pPr>
      <w:r>
        <w:rPr>
          <w:rFonts w:ascii="Times New Roman" w:hAnsi="Times New Roman"/>
          <w:color w:val="auto"/>
          <w:szCs w:val="21"/>
          <w:highlight w:val="none"/>
        </w:rPr>
        <w:t xml:space="preserve">  </w:t>
      </w:r>
    </w:p>
    <w:p w14:paraId="490EC0D2">
      <w:pPr>
        <w:spacing w:before="156" w:line="360" w:lineRule="auto"/>
        <w:rPr>
          <w:rFonts w:ascii="Times New Roman" w:hAnsi="Times New Roman"/>
          <w:color w:val="auto"/>
          <w:szCs w:val="21"/>
          <w:highlight w:val="none"/>
        </w:rPr>
      </w:pPr>
      <w:r>
        <w:rPr>
          <w:rFonts w:ascii="Times New Roman" w:hAnsi="Times New Roman"/>
          <w:color w:val="auto"/>
          <w:szCs w:val="21"/>
          <w:highlight w:val="none"/>
        </w:rPr>
        <w:t xml:space="preserve">  </w:t>
      </w:r>
    </w:p>
    <w:p w14:paraId="485886B7">
      <w:pPr>
        <w:spacing w:before="156" w:line="360" w:lineRule="auto"/>
        <w:rPr>
          <w:rFonts w:ascii="Times New Roman" w:hAnsi="Times New Roman"/>
          <w:color w:val="auto"/>
          <w:szCs w:val="21"/>
          <w:highlight w:val="none"/>
        </w:rPr>
      </w:pPr>
    </w:p>
    <w:p w14:paraId="1475D84D">
      <w:pPr>
        <w:spacing w:before="156" w:line="360" w:lineRule="auto"/>
        <w:rPr>
          <w:rFonts w:ascii="Times New Roman" w:hAnsi="Times New Roman"/>
          <w:color w:val="auto"/>
          <w:szCs w:val="21"/>
          <w:highlight w:val="none"/>
        </w:rPr>
      </w:pPr>
    </w:p>
    <w:p w14:paraId="2472051A">
      <w:pPr>
        <w:spacing w:before="156" w:line="360" w:lineRule="auto"/>
        <w:rPr>
          <w:rFonts w:ascii="Times New Roman" w:hAnsi="Times New Roman"/>
          <w:color w:val="auto"/>
          <w:szCs w:val="21"/>
          <w:highlight w:val="none"/>
        </w:rPr>
      </w:pPr>
    </w:p>
    <w:p w14:paraId="76513D4F">
      <w:pPr>
        <w:spacing w:before="156" w:line="360" w:lineRule="auto"/>
        <w:rPr>
          <w:rFonts w:ascii="Times New Roman" w:hAnsi="Times New Roman"/>
          <w:color w:val="auto"/>
          <w:szCs w:val="21"/>
          <w:highlight w:val="none"/>
        </w:rPr>
      </w:pPr>
    </w:p>
    <w:p w14:paraId="5F82856E">
      <w:pPr>
        <w:spacing w:before="156" w:line="360" w:lineRule="auto"/>
        <w:rPr>
          <w:rFonts w:ascii="Times New Roman" w:hAnsi="Times New Roman"/>
          <w:color w:val="auto"/>
          <w:szCs w:val="21"/>
          <w:highlight w:val="none"/>
        </w:rPr>
      </w:pPr>
    </w:p>
    <w:p w14:paraId="7CFDF354">
      <w:pPr>
        <w:spacing w:before="156" w:line="360" w:lineRule="auto"/>
        <w:rPr>
          <w:rFonts w:ascii="Times New Roman" w:hAnsi="Times New Roman"/>
          <w:color w:val="auto"/>
          <w:szCs w:val="21"/>
          <w:highlight w:val="none"/>
        </w:rPr>
      </w:pPr>
    </w:p>
    <w:p w14:paraId="6FF90EDC">
      <w:pPr>
        <w:spacing w:before="156" w:line="360" w:lineRule="auto"/>
        <w:rPr>
          <w:rFonts w:ascii="Times New Roman" w:hAnsi="Times New Roman"/>
          <w:color w:val="auto"/>
          <w:szCs w:val="21"/>
          <w:highlight w:val="none"/>
        </w:rPr>
      </w:pPr>
    </w:p>
    <w:p w14:paraId="0316BA44">
      <w:pPr>
        <w:spacing w:before="156" w:line="360" w:lineRule="auto"/>
        <w:rPr>
          <w:rFonts w:ascii="Times New Roman" w:hAnsi="Times New Roman"/>
          <w:color w:val="auto"/>
          <w:szCs w:val="21"/>
          <w:highlight w:val="none"/>
        </w:rPr>
      </w:pPr>
    </w:p>
    <w:p w14:paraId="59F30FAF">
      <w:pPr>
        <w:rPr>
          <w:rFonts w:ascii="Times New Roman" w:hAnsi="Times New Roman" w:eastAsia="仿宋_GB2312"/>
          <w:b/>
          <w:bCs/>
          <w:color w:val="auto"/>
          <w:sz w:val="24"/>
          <w:szCs w:val="24"/>
          <w:highlight w:val="none"/>
        </w:rPr>
      </w:pPr>
    </w:p>
    <w:p w14:paraId="118332D9">
      <w:pPr>
        <w:rPr>
          <w:rFonts w:ascii="Times New Roman" w:hAnsi="Times New Roman"/>
          <w:color w:val="auto"/>
          <w:highlight w:val="none"/>
        </w:rPr>
      </w:pPr>
      <w:r>
        <w:rPr>
          <w:rFonts w:ascii="Times New Roman" w:hAnsi="Times New Roman" w:eastAsia="仿宋_GB2312"/>
          <w:color w:val="auto"/>
          <w:sz w:val="24"/>
          <w:szCs w:val="24"/>
          <w:highlight w:val="none"/>
        </w:rPr>
        <w:t>注：编制其他报价响应相关文件（如果需要）</w:t>
      </w:r>
    </w:p>
    <w:p w14:paraId="37E8C381">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37222A88">
      <w:pPr>
        <w:widowControl/>
        <w:spacing w:line="440" w:lineRule="exact"/>
        <w:jc w:val="left"/>
        <w:rPr>
          <w:rFonts w:ascii="Times New Roman" w:hAnsi="Times New Roman" w:eastAsia="Times New Roman"/>
          <w:color w:val="auto"/>
          <w:kern w:val="0"/>
          <w:sz w:val="24"/>
          <w:szCs w:val="24"/>
          <w:highlight w:val="none"/>
        </w:rPr>
      </w:pPr>
    </w:p>
    <w:p w14:paraId="6FC7E766">
      <w:pPr>
        <w:spacing w:before="240" w:after="240"/>
        <w:rPr>
          <w:rFonts w:ascii="Times New Roman" w:hAnsi="Times New Roman" w:eastAsia="华文中宋"/>
          <w:color w:val="auto"/>
          <w:sz w:val="84"/>
          <w:szCs w:val="84"/>
          <w:highlight w:val="none"/>
        </w:rPr>
      </w:pPr>
    </w:p>
    <w:p w14:paraId="7839A7EA">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65CA3633">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(商务技术响应文件)</w:t>
      </w:r>
      <w:r>
        <w:rPr>
          <w:rFonts w:ascii="Times New Roman" w:hAnsi="Times New Roman"/>
          <w:b/>
          <w:bCs/>
          <w:color w:val="auto"/>
          <w:szCs w:val="21"/>
          <w:highlight w:val="none"/>
        </w:rPr>
        <w:t xml:space="preserve"> </w:t>
      </w:r>
    </w:p>
    <w:p w14:paraId="5D6BE6E7">
      <w:pPr>
        <w:rPr>
          <w:rFonts w:ascii="Times New Roman" w:hAnsi="Times New Roman"/>
          <w:color w:val="auto"/>
          <w:highlight w:val="none"/>
        </w:rPr>
      </w:pPr>
      <w:r>
        <w:rPr>
          <w:rFonts w:ascii="Times New Roman" w:hAnsi="Times New Roman"/>
          <w:color w:val="auto"/>
          <w:szCs w:val="21"/>
          <w:highlight w:val="none"/>
        </w:rPr>
        <w:t xml:space="preserve">  </w:t>
      </w:r>
    </w:p>
    <w:p w14:paraId="7936A890">
      <w:pPr>
        <w:rPr>
          <w:rFonts w:ascii="Times New Roman" w:hAnsi="Times New Roman"/>
          <w:color w:val="auto"/>
          <w:sz w:val="32"/>
          <w:szCs w:val="32"/>
          <w:highlight w:val="none"/>
        </w:rPr>
      </w:pPr>
    </w:p>
    <w:p w14:paraId="7A102CCE">
      <w:pPr>
        <w:rPr>
          <w:rFonts w:ascii="Times New Roman" w:hAnsi="Times New Roman"/>
          <w:color w:val="auto"/>
          <w:sz w:val="32"/>
          <w:szCs w:val="32"/>
          <w:highlight w:val="none"/>
        </w:rPr>
      </w:pPr>
      <w:r>
        <w:rPr>
          <w:rFonts w:ascii="Times New Roman" w:hAnsi="Times New Roman"/>
          <w:color w:val="auto"/>
          <w:sz w:val="32"/>
          <w:szCs w:val="32"/>
          <w:highlight w:val="none"/>
        </w:rPr>
        <w:t> </w:t>
      </w:r>
    </w:p>
    <w:p w14:paraId="27B8D441">
      <w:pPr>
        <w:rPr>
          <w:rFonts w:ascii="Times New Roman" w:hAnsi="Times New Roman"/>
          <w:color w:val="auto"/>
          <w:highlight w:val="none"/>
        </w:rPr>
      </w:pPr>
      <w:r>
        <w:rPr>
          <w:rFonts w:ascii="Times New Roman" w:hAnsi="Times New Roman"/>
          <w:color w:val="auto"/>
          <w:sz w:val="32"/>
          <w:szCs w:val="32"/>
          <w:highlight w:val="none"/>
        </w:rPr>
        <w:t>                   </w:t>
      </w:r>
      <w:r>
        <w:rPr>
          <w:rFonts w:ascii="Times New Roman" w:hAnsi="Times New Roman"/>
          <w:color w:val="auto"/>
          <w:szCs w:val="21"/>
          <w:highlight w:val="none"/>
        </w:rPr>
        <w:t xml:space="preserve"> </w:t>
      </w:r>
    </w:p>
    <w:p w14:paraId="32A65BBE">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项目名称：  </w:t>
      </w:r>
      <w:r>
        <w:rPr>
          <w:rFonts w:ascii="Times New Roman" w:hAnsi="Times New Roman"/>
          <w:color w:val="auto"/>
          <w:szCs w:val="21"/>
          <w:highlight w:val="none"/>
        </w:rPr>
        <w:t xml:space="preserve"> </w:t>
      </w:r>
    </w:p>
    <w:p w14:paraId="190C6F8E">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11EFAE07">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54D5DD42">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057BC58B">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58A370D7">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3E219C79">
      <w:pPr>
        <w:ind w:firstLine="1500"/>
        <w:rPr>
          <w:rFonts w:ascii="Times New Roman" w:hAnsi="Times New Roman"/>
          <w:color w:val="auto"/>
          <w:szCs w:val="21"/>
          <w:highlight w:val="none"/>
        </w:rPr>
      </w:pPr>
    </w:p>
    <w:p w14:paraId="65046723">
      <w:pPr>
        <w:ind w:firstLine="1500"/>
        <w:rPr>
          <w:rFonts w:ascii="Times New Roman" w:hAnsi="Times New Roman"/>
          <w:color w:val="auto"/>
          <w:szCs w:val="21"/>
          <w:highlight w:val="none"/>
        </w:rPr>
      </w:pPr>
    </w:p>
    <w:p w14:paraId="1D3FAF46">
      <w:pPr>
        <w:ind w:firstLine="1500"/>
        <w:rPr>
          <w:rFonts w:ascii="Times New Roman" w:hAnsi="Times New Roman"/>
          <w:color w:val="auto"/>
          <w:szCs w:val="21"/>
          <w:highlight w:val="none"/>
        </w:rPr>
      </w:pPr>
    </w:p>
    <w:p w14:paraId="34CF12E5">
      <w:pPr>
        <w:ind w:firstLine="1500"/>
        <w:rPr>
          <w:rFonts w:ascii="Times New Roman" w:hAnsi="Times New Roman"/>
          <w:color w:val="auto"/>
          <w:highlight w:val="none"/>
        </w:rPr>
      </w:pPr>
    </w:p>
    <w:p w14:paraId="1494431F">
      <w:pPr>
        <w:ind w:firstLine="1500"/>
        <w:rPr>
          <w:rFonts w:ascii="Times New Roman" w:hAnsi="Times New Roman"/>
          <w:color w:val="auto"/>
          <w:highlight w:val="none"/>
        </w:rPr>
      </w:pPr>
    </w:p>
    <w:p w14:paraId="043FA9F5">
      <w:pPr>
        <w:ind w:firstLine="1500"/>
        <w:rPr>
          <w:rFonts w:ascii="Times New Roman" w:hAnsi="Times New Roman"/>
          <w:color w:val="auto"/>
          <w:highlight w:val="none"/>
        </w:rPr>
      </w:pPr>
    </w:p>
    <w:p w14:paraId="6AC2E765">
      <w:pPr>
        <w:ind w:firstLine="1500"/>
        <w:rPr>
          <w:rFonts w:ascii="Times New Roman" w:hAnsi="Times New Roman"/>
          <w:color w:val="auto"/>
          <w:highlight w:val="none"/>
        </w:rPr>
      </w:pPr>
    </w:p>
    <w:p w14:paraId="7F62CC4C">
      <w:pPr>
        <w:rPr>
          <w:rFonts w:ascii="Times New Roman" w:hAnsi="Times New Roman"/>
          <w:color w:val="auto"/>
          <w:highlight w:val="none"/>
        </w:rPr>
      </w:pPr>
    </w:p>
    <w:p w14:paraId="4E7FA543">
      <w:pPr>
        <w:ind w:firstLine="1500"/>
        <w:rPr>
          <w:rFonts w:ascii="Times New Roman" w:hAnsi="Times New Roman"/>
          <w:color w:val="auto"/>
          <w:highlight w:val="none"/>
        </w:rPr>
      </w:pPr>
    </w:p>
    <w:p w14:paraId="6C40A643">
      <w:pPr>
        <w:rPr>
          <w:rFonts w:ascii="Times New Roman" w:hAnsi="Times New Roman"/>
          <w:color w:val="auto"/>
          <w:highlight w:val="none"/>
        </w:rPr>
      </w:pPr>
      <w:r>
        <w:rPr>
          <w:rFonts w:ascii="Times New Roman" w:hAnsi="Times New Roman"/>
          <w:color w:val="auto"/>
          <w:szCs w:val="21"/>
          <w:highlight w:val="none"/>
        </w:rPr>
        <w:t xml:space="preserve">  </w:t>
      </w:r>
    </w:p>
    <w:p w14:paraId="310302A6">
      <w:pPr>
        <w:ind w:firstLine="1767" w:firstLineChars="550"/>
        <w:rPr>
          <w:rFonts w:ascii="Times New Roman" w:hAnsi="Times New Roman"/>
          <w:b/>
          <w:color w:val="auto"/>
          <w:highlight w:val="none"/>
        </w:rPr>
      </w:pPr>
      <w:r>
        <w:rPr>
          <w:rFonts w:ascii="Times New Roman" w:hAnsi="Times New Roman"/>
          <w:b/>
          <w:color w:val="auto"/>
          <w:sz w:val="32"/>
          <w:szCs w:val="32"/>
          <w:highlight w:val="none"/>
        </w:rPr>
        <w:t>投标人：__________________________</w:t>
      </w:r>
      <w:r>
        <w:rPr>
          <w:rFonts w:ascii="Times New Roman" w:hAnsi="Times New Roman"/>
          <w:b/>
          <w:color w:val="auto"/>
          <w:szCs w:val="21"/>
          <w:highlight w:val="none"/>
        </w:rPr>
        <w:t xml:space="preserve"> </w:t>
      </w:r>
    </w:p>
    <w:p w14:paraId="1AEF2065">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526374C5">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2DB5759A">
      <w:pPr>
        <w:widowControl/>
        <w:jc w:val="center"/>
        <w:rPr>
          <w:rFonts w:ascii="Times New Roman" w:hAnsi="Times New Roman" w:eastAsiaTheme="minorEastAsia"/>
          <w:color w:val="auto"/>
          <w:kern w:val="0"/>
          <w:sz w:val="24"/>
          <w:szCs w:val="24"/>
          <w:highlight w:val="none"/>
        </w:rPr>
      </w:pPr>
      <w:r>
        <w:rPr>
          <w:rFonts w:ascii="Times New Roman" w:hAnsi="Times New Roman"/>
          <w:b/>
          <w:color w:val="auto"/>
          <w:sz w:val="32"/>
          <w:szCs w:val="32"/>
          <w:highlight w:val="none"/>
        </w:rPr>
        <w:t>年   月   日</w:t>
      </w:r>
    </w:p>
    <w:p w14:paraId="3C3F5765">
      <w:pPr>
        <w:widowControl/>
        <w:jc w:val="left"/>
        <w:rPr>
          <w:rFonts w:ascii="Times New Roman" w:hAnsi="Times New Roman" w:eastAsia="Times New Roman"/>
          <w:color w:val="auto"/>
          <w:kern w:val="0"/>
          <w:sz w:val="24"/>
          <w:szCs w:val="24"/>
          <w:highlight w:val="none"/>
        </w:rPr>
      </w:pPr>
    </w:p>
    <w:p w14:paraId="25B4FD19">
      <w:pPr>
        <w:spacing w:line="400" w:lineRule="exact"/>
        <w:ind w:right="420"/>
        <w:jc w:val="center"/>
        <w:rPr>
          <w:rFonts w:ascii="Times New Roman" w:hAnsi="Times New Roman"/>
          <w:b/>
          <w:color w:val="auto"/>
          <w:sz w:val="32"/>
          <w:szCs w:val="32"/>
          <w:highlight w:val="none"/>
        </w:rPr>
      </w:pPr>
      <w:r>
        <w:rPr>
          <w:rFonts w:ascii="Times New Roman" w:hAnsi="Times New Roman"/>
          <w:b/>
          <w:color w:val="auto"/>
          <w:sz w:val="32"/>
          <w:szCs w:val="32"/>
          <w:highlight w:val="none"/>
        </w:rPr>
        <w:t>一、投标人基本情况</w:t>
      </w:r>
    </w:p>
    <w:p w14:paraId="336D4D31">
      <w:pPr>
        <w:spacing w:line="360" w:lineRule="auto"/>
        <w:rPr>
          <w:rFonts w:ascii="Times New Roman" w:hAnsi="Times New Roman"/>
          <w:color w:val="auto"/>
          <w:highlight w:val="none"/>
        </w:rPr>
      </w:pPr>
      <w:r>
        <w:rPr>
          <w:rFonts w:ascii="Times New Roman" w:hAnsi="Times New Roman"/>
          <w:color w:val="auto"/>
          <w:szCs w:val="21"/>
          <w:highlight w:val="none"/>
        </w:rPr>
        <w:t xml:space="preserve">  </w:t>
      </w:r>
    </w:p>
    <w:p w14:paraId="2AF6AC8D">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1、名称及概况： </w:t>
      </w:r>
    </w:p>
    <w:p w14:paraId="56D9170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 投标人名称：                          </w:t>
      </w:r>
    </w:p>
    <w:p w14:paraId="43473822">
      <w:pPr>
        <w:adjustRightInd w:val="0"/>
        <w:snapToGrid w:val="0"/>
        <w:spacing w:line="440" w:lineRule="exact"/>
        <w:ind w:firstLine="955" w:firstLineChars="3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地址：                          </w:t>
      </w:r>
    </w:p>
    <w:p w14:paraId="31604BEE">
      <w:pPr>
        <w:adjustRightInd w:val="0"/>
        <w:snapToGrid w:val="0"/>
        <w:spacing w:line="440" w:lineRule="exact"/>
        <w:ind w:firstLine="955" w:firstLineChars="3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传真/电话号码：                邮政编码：        </w:t>
      </w:r>
    </w:p>
    <w:p w14:paraId="459C64C8">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 成立或注册日期：                   ; </w:t>
      </w:r>
    </w:p>
    <w:p w14:paraId="02F8BE98">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 统一社会信用代码：                  </w:t>
      </w:r>
    </w:p>
    <w:p w14:paraId="267D9ADE">
      <w:pPr>
        <w:adjustRightInd w:val="0"/>
        <w:snapToGrid w:val="0"/>
        <w:spacing w:line="440" w:lineRule="exact"/>
        <w:ind w:firstLine="475" w:firstLineChars="198"/>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 法定代表人（或经营者/执行事务合伙人/负责人/自然人）姓名：                                              </w:t>
      </w:r>
    </w:p>
    <w:p w14:paraId="6784EA0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2、经营范围：                          </w:t>
      </w:r>
    </w:p>
    <w:p w14:paraId="3D2C9CCC">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3、近年营业额： </w:t>
      </w:r>
    </w:p>
    <w:tbl>
      <w:tblPr>
        <w:tblStyle w:val="30"/>
        <w:tblW w:w="0" w:type="dxa"/>
        <w:tblInd w:w="817" w:type="dxa"/>
        <w:tblLayout w:type="fixed"/>
        <w:tblCellMar>
          <w:top w:w="0" w:type="dxa"/>
          <w:left w:w="0" w:type="dxa"/>
          <w:bottom w:w="0" w:type="dxa"/>
          <w:right w:w="0" w:type="dxa"/>
        </w:tblCellMar>
      </w:tblPr>
      <w:tblGrid>
        <w:gridCol w:w="2835"/>
        <w:gridCol w:w="4820"/>
      </w:tblGrid>
      <w:tr w14:paraId="75BF66F7">
        <w:tblPrEx>
          <w:tblCellMar>
            <w:top w:w="0" w:type="dxa"/>
            <w:left w:w="0" w:type="dxa"/>
            <w:bottom w:w="0" w:type="dxa"/>
            <w:right w:w="0" w:type="dxa"/>
          </w:tblCellMar>
        </w:tblPrEx>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F362334">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年度 </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1DBBB8E">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总额 </w:t>
            </w:r>
          </w:p>
        </w:tc>
      </w:tr>
      <w:tr w14:paraId="024FBAFF">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2D2CC96">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04EA68EB">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7CE95690">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9C24D8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4560F7AD">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64742A0B">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DB734C1">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2B3E232B">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bl>
    <w:p w14:paraId="69B84511">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4、近年该货物（服务）主要销售客户的名称地址(可另附页)： </w:t>
      </w:r>
    </w:p>
    <w:p w14:paraId="14066EF3">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（用户名称和地址）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（销售项目名称） </w:t>
      </w:r>
    </w:p>
    <w:p w14:paraId="3C7AC996">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（用户名称和地址）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（销售项目名称） </w:t>
      </w:r>
    </w:p>
    <w:p w14:paraId="5B030C4C">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5、同意为投标人制造货物的制造商名称、地址（非制造商填写） </w:t>
      </w:r>
    </w:p>
    <w:p w14:paraId="0403B069">
      <w:pPr>
        <w:adjustRightInd w:val="0"/>
        <w:snapToGrid w:val="0"/>
        <w:spacing w:line="440" w:lineRule="exact"/>
        <w:ind w:left="42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u w:val="single"/>
        </w:rPr>
        <w:t>                              </w:t>
      </w:r>
    </w:p>
    <w:p w14:paraId="234893D5">
      <w:pPr>
        <w:adjustRightInd w:val="0"/>
        <w:snapToGrid w:val="0"/>
        <w:spacing w:line="440" w:lineRule="exact"/>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u w:val="single"/>
        </w:rPr>
        <w:t xml:space="preserve">                                   </w:t>
      </w:r>
    </w:p>
    <w:p w14:paraId="732BCEC9">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6、近年类似项目业绩（可另附页）： </w:t>
      </w:r>
    </w:p>
    <w:p w14:paraId="1FFE43FB">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430ADFBC">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合同签订时间：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1F502EB7">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数量：</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622F865A">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合同金额：</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5285B959">
      <w:pPr>
        <w:adjustRightInd w:val="0"/>
        <w:snapToGrid w:val="0"/>
        <w:spacing w:line="440" w:lineRule="exact"/>
        <w:ind w:left="420" w:leftChars="200" w:firstLine="120" w:firstLineChars="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7、开立账户银行的名称和地址</w:t>
      </w:r>
      <w:r>
        <w:rPr>
          <w:rFonts w:ascii="Times New Roman" w:hAnsi="Times New Roman" w:eastAsia="仿宋_GB2312"/>
          <w:color w:val="auto"/>
          <w:sz w:val="24"/>
          <w:szCs w:val="24"/>
          <w:highlight w:val="none"/>
          <w:u w:val="single"/>
        </w:rPr>
        <w:t>                               </w:t>
      </w:r>
    </w:p>
    <w:p w14:paraId="43EF23E8">
      <w:pPr>
        <w:adjustRightInd w:val="0"/>
        <w:snapToGrid w:val="0"/>
        <w:spacing w:line="440" w:lineRule="exact"/>
        <w:ind w:left="420" w:leftChars="200" w:firstLine="120" w:firstLineChars="50"/>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（提供开立账户银行存款账户信息扫描件）</w:t>
      </w:r>
    </w:p>
    <w:tbl>
      <w:tblPr>
        <w:tblStyle w:val="30"/>
        <w:tblW w:w="0" w:type="dxa"/>
        <w:jc w:val="center"/>
        <w:tblLayout w:type="fixed"/>
        <w:tblCellMar>
          <w:top w:w="0" w:type="dxa"/>
          <w:left w:w="0" w:type="dxa"/>
          <w:bottom w:w="0" w:type="dxa"/>
          <w:right w:w="0" w:type="dxa"/>
        </w:tblCellMar>
      </w:tblPr>
      <w:tblGrid>
        <w:gridCol w:w="8485"/>
      </w:tblGrid>
      <w:tr w14:paraId="45C40DA9">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C5D55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存款账户信息扫描件</w:t>
            </w:r>
          </w:p>
        </w:tc>
      </w:tr>
    </w:tbl>
    <w:p w14:paraId="316BCD24">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8、供应商直接管理关系信息</w:t>
      </w:r>
    </w:p>
    <w:tbl>
      <w:tblPr>
        <w:tblStyle w:val="30"/>
        <w:tblW w:w="4989" w:type="pct"/>
        <w:tblInd w:w="0" w:type="dxa"/>
        <w:tblLayout w:type="autofit"/>
        <w:tblCellMar>
          <w:top w:w="0" w:type="dxa"/>
          <w:left w:w="0" w:type="dxa"/>
          <w:bottom w:w="0" w:type="dxa"/>
          <w:right w:w="0" w:type="dxa"/>
        </w:tblCellMar>
      </w:tblPr>
      <w:tblGrid>
        <w:gridCol w:w="725"/>
        <w:gridCol w:w="2836"/>
        <w:gridCol w:w="1490"/>
        <w:gridCol w:w="3739"/>
        <w:gridCol w:w="1150"/>
      </w:tblGrid>
      <w:tr w14:paraId="2CDE2E73">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D79599E">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序号</w:t>
            </w:r>
            <w:r>
              <w:rPr>
                <w:rFonts w:ascii="Times New Roman" w:hAnsi="Times New Roman" w:eastAsia="仿宋_GB2312"/>
                <w:color w:val="auto"/>
                <w:sz w:val="24"/>
                <w:szCs w:val="24"/>
                <w:highlight w:val="none"/>
              </w:rPr>
              <w:t xml:space="preserve"> </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9CFCDB">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直接控股股东名称</w:t>
            </w:r>
            <w:r>
              <w:rPr>
                <w:rFonts w:ascii="Times New Roman" w:hAnsi="Times New Roman" w:eastAsia="仿宋_GB2312"/>
                <w:color w:val="auto"/>
                <w:sz w:val="24"/>
                <w:szCs w:val="24"/>
                <w:highlight w:val="none"/>
              </w:rPr>
              <w:t xml:space="preserve"> </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622E129">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0B114A8F">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45572D2">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r>
      <w:tr w14:paraId="3305ED8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6E88EB4">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3DEAA6E2">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9C4CC67">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787E1BC">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6BD91658">
            <w:pPr>
              <w:adjustRightInd w:val="0"/>
              <w:snapToGrid w:val="0"/>
              <w:spacing w:line="440" w:lineRule="exact"/>
              <w:rPr>
                <w:rFonts w:ascii="Times New Roman" w:hAnsi="Times New Roman" w:eastAsia="仿宋_GB2312"/>
                <w:color w:val="auto"/>
                <w:sz w:val="24"/>
                <w:szCs w:val="24"/>
                <w:highlight w:val="none"/>
              </w:rPr>
            </w:pPr>
          </w:p>
        </w:tc>
      </w:tr>
      <w:tr w14:paraId="005C9E0A">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7BE4F25">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9B6FA53">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290576EB">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2424A421">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220C05F9">
            <w:pPr>
              <w:adjustRightInd w:val="0"/>
              <w:snapToGrid w:val="0"/>
              <w:spacing w:line="440" w:lineRule="exact"/>
              <w:rPr>
                <w:rFonts w:ascii="Times New Roman" w:hAnsi="Times New Roman" w:eastAsia="仿宋_GB2312"/>
                <w:color w:val="auto"/>
                <w:sz w:val="24"/>
                <w:szCs w:val="24"/>
                <w:highlight w:val="none"/>
              </w:rPr>
            </w:pPr>
          </w:p>
        </w:tc>
      </w:tr>
      <w:tr w14:paraId="38226305">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0CCE906">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ED6E88C">
            <w:pPr>
              <w:adjustRightInd w:val="0"/>
              <w:snapToGrid w:val="0"/>
              <w:spacing w:line="440" w:lineRule="exact"/>
              <w:rPr>
                <w:rFonts w:ascii="Times New Roman" w:hAnsi="Times New Roman" w:eastAsia="仿宋_GB2312"/>
                <w:color w:val="auto"/>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6B0C5373">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4CAE626D">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3AAE7039">
            <w:pPr>
              <w:adjustRightInd w:val="0"/>
              <w:snapToGrid w:val="0"/>
              <w:spacing w:line="440" w:lineRule="exact"/>
              <w:rPr>
                <w:rFonts w:ascii="Times New Roman" w:hAnsi="Times New Roman" w:eastAsia="仿宋_GB2312"/>
                <w:color w:val="auto"/>
                <w:sz w:val="24"/>
                <w:szCs w:val="24"/>
                <w:highlight w:val="none"/>
              </w:rPr>
            </w:pPr>
          </w:p>
        </w:tc>
      </w:tr>
      <w:tr w14:paraId="7686E15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3471C3F">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19C2799">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2C02E1AC">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5D020504">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23517B85">
            <w:pPr>
              <w:adjustRightInd w:val="0"/>
              <w:snapToGrid w:val="0"/>
              <w:spacing w:line="440" w:lineRule="exact"/>
              <w:rPr>
                <w:rFonts w:ascii="Times New Roman" w:hAnsi="Times New Roman" w:eastAsia="仿宋_GB2312"/>
                <w:color w:val="auto"/>
                <w:sz w:val="24"/>
                <w:szCs w:val="24"/>
                <w:highlight w:val="none"/>
              </w:rPr>
            </w:pPr>
          </w:p>
        </w:tc>
      </w:tr>
    </w:tbl>
    <w:p w14:paraId="3A6C1722">
      <w:pPr>
        <w:adjustRightInd w:val="0"/>
        <w:snapToGrid w:val="0"/>
        <w:spacing w:line="440" w:lineRule="exact"/>
        <w:ind w:firstLine="442" w:firstLineChars="200"/>
        <w:rPr>
          <w:rFonts w:ascii="Times New Roman" w:hAnsi="Times New Roman" w:eastAsia="仿宋_GB2312"/>
          <w:color w:val="auto"/>
          <w:sz w:val="22"/>
          <w:highlight w:val="none"/>
        </w:rPr>
      </w:pPr>
      <w:r>
        <w:rPr>
          <w:rFonts w:hint="eastAsia" w:ascii="Times New Roman" w:hAnsi="Times New Roman" w:eastAsia="仿宋_GB2312"/>
          <w:b/>
          <w:bCs/>
          <w:color w:val="auto"/>
          <w:sz w:val="22"/>
          <w:highlight w:val="none"/>
        </w:rPr>
        <w:t>注：</w:t>
      </w:r>
      <w:r>
        <w:rPr>
          <w:rFonts w:hint="eastAsia" w:ascii="Times New Roman" w:hAnsi="Times New Roman" w:eastAsia="仿宋_GB2312"/>
          <w:color w:val="auto"/>
          <w:sz w:val="22"/>
          <w:highlight w:val="none"/>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869113">
      <w:pPr>
        <w:adjustRightInd w:val="0"/>
        <w:snapToGrid w:val="0"/>
        <w:spacing w:line="440" w:lineRule="exact"/>
        <w:ind w:firstLine="440" w:firstLineChars="200"/>
        <w:rPr>
          <w:rFonts w:ascii="Times New Roman" w:hAnsi="Times New Roman" w:eastAsia="仿宋_GB2312"/>
          <w:color w:val="auto"/>
          <w:sz w:val="22"/>
          <w:highlight w:val="none"/>
        </w:rPr>
      </w:pPr>
      <w:r>
        <w:rPr>
          <w:rFonts w:hint="eastAsia" w:ascii="Times New Roman" w:hAnsi="Times New Roman" w:eastAsia="仿宋_GB2312"/>
          <w:color w:val="auto"/>
          <w:sz w:val="22"/>
          <w:highlight w:val="none"/>
        </w:rPr>
        <w:t>②本表所指的控股关系仅限于直接控股关系，不包括间接的控股关系。公司实际控制人与公司之间的关系不属于本表所指的直接控股关系。</w:t>
      </w:r>
    </w:p>
    <w:p w14:paraId="47C9CBE8">
      <w:pPr>
        <w:adjustRightInd w:val="0"/>
        <w:snapToGrid w:val="0"/>
        <w:spacing w:line="440" w:lineRule="exact"/>
        <w:ind w:firstLine="44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2"/>
          <w:highlight w:val="none"/>
        </w:rPr>
        <w:t>③供应商不存在直接控股股东的，则填"无"。</w:t>
      </w:r>
    </w:p>
    <w:p w14:paraId="21281BE2">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9、供应商直接控股股东信息</w:t>
      </w:r>
    </w:p>
    <w:tbl>
      <w:tblPr>
        <w:tblStyle w:val="30"/>
        <w:tblW w:w="4998" w:type="pct"/>
        <w:tblInd w:w="0" w:type="dxa"/>
        <w:tblLayout w:type="autofit"/>
        <w:tblCellMar>
          <w:top w:w="0" w:type="dxa"/>
          <w:left w:w="0" w:type="dxa"/>
          <w:bottom w:w="0" w:type="dxa"/>
          <w:right w:w="0" w:type="dxa"/>
        </w:tblCellMar>
      </w:tblPr>
      <w:tblGrid>
        <w:gridCol w:w="851"/>
        <w:gridCol w:w="3343"/>
        <w:gridCol w:w="4409"/>
        <w:gridCol w:w="1355"/>
      </w:tblGrid>
      <w:tr w14:paraId="78C9266C">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86EB7E3">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序号</w:t>
            </w:r>
            <w:r>
              <w:rPr>
                <w:rFonts w:ascii="Times New Roman" w:hAnsi="Times New Roman" w:eastAsia="仿宋_GB2312"/>
                <w:color w:val="auto"/>
                <w:sz w:val="24"/>
                <w:szCs w:val="24"/>
                <w:highlight w:val="none"/>
              </w:rPr>
              <w:t xml:space="preserve"> </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723DCA0">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直接管理关系单位名称</w:t>
            </w:r>
            <w:r>
              <w:rPr>
                <w:rFonts w:ascii="Times New Roman" w:hAnsi="Times New Roman" w:eastAsia="仿宋_GB2312"/>
                <w:color w:val="auto"/>
                <w:sz w:val="24"/>
                <w:szCs w:val="24"/>
                <w:highlight w:val="none"/>
              </w:rPr>
              <w:t xml:space="preserve"> </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4709095">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6F29A5D">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r>
      <w:tr w14:paraId="5B62CB13">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E97818">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41CCAC6A">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08EE1390">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099BB33B">
            <w:pPr>
              <w:adjustRightInd w:val="0"/>
              <w:snapToGrid w:val="0"/>
              <w:spacing w:line="440" w:lineRule="exact"/>
              <w:rPr>
                <w:rFonts w:ascii="Times New Roman" w:hAnsi="Times New Roman" w:eastAsia="仿宋_GB2312"/>
                <w:color w:val="auto"/>
                <w:sz w:val="24"/>
                <w:szCs w:val="24"/>
                <w:highlight w:val="none"/>
              </w:rPr>
            </w:pPr>
          </w:p>
        </w:tc>
      </w:tr>
      <w:tr w14:paraId="659092C2">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FE489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2D8ED30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3AD466C4">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721DA4A9">
            <w:pPr>
              <w:adjustRightInd w:val="0"/>
              <w:snapToGrid w:val="0"/>
              <w:spacing w:line="440" w:lineRule="exact"/>
              <w:rPr>
                <w:rFonts w:ascii="Times New Roman" w:hAnsi="Times New Roman" w:eastAsia="仿宋_GB2312"/>
                <w:color w:val="auto"/>
                <w:sz w:val="24"/>
                <w:szCs w:val="24"/>
                <w:highlight w:val="none"/>
              </w:rPr>
            </w:pPr>
          </w:p>
        </w:tc>
      </w:tr>
      <w:tr w14:paraId="2FB2E9C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C567CEA">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054A5395">
            <w:pPr>
              <w:adjustRightInd w:val="0"/>
              <w:snapToGrid w:val="0"/>
              <w:spacing w:line="440" w:lineRule="exact"/>
              <w:rPr>
                <w:rFonts w:ascii="Times New Roman" w:hAnsi="Times New Roman" w:eastAsia="仿宋_GB2312"/>
                <w:color w:val="auto"/>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1DA0D6FA">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8E38C28">
            <w:pPr>
              <w:adjustRightInd w:val="0"/>
              <w:snapToGrid w:val="0"/>
              <w:spacing w:line="440" w:lineRule="exact"/>
              <w:rPr>
                <w:rFonts w:ascii="Times New Roman" w:hAnsi="Times New Roman" w:eastAsia="仿宋_GB2312"/>
                <w:color w:val="auto"/>
                <w:sz w:val="24"/>
                <w:szCs w:val="24"/>
                <w:highlight w:val="none"/>
              </w:rPr>
            </w:pPr>
          </w:p>
        </w:tc>
      </w:tr>
      <w:tr w14:paraId="13B7CF86">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0226D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1D4FF9D7">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311CA627">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2AB02277">
            <w:pPr>
              <w:adjustRightInd w:val="0"/>
              <w:snapToGrid w:val="0"/>
              <w:spacing w:line="440" w:lineRule="exact"/>
              <w:rPr>
                <w:rFonts w:ascii="Times New Roman" w:hAnsi="Times New Roman" w:eastAsia="仿宋_GB2312"/>
                <w:color w:val="auto"/>
                <w:sz w:val="24"/>
                <w:szCs w:val="24"/>
                <w:highlight w:val="none"/>
              </w:rPr>
            </w:pPr>
          </w:p>
        </w:tc>
      </w:tr>
    </w:tbl>
    <w:p w14:paraId="3D2242D1">
      <w:pPr>
        <w:adjustRightInd w:val="0"/>
        <w:snapToGrid w:val="0"/>
        <w:spacing w:line="440" w:lineRule="exact"/>
        <w:ind w:firstLine="442" w:firstLineChars="200"/>
        <w:rPr>
          <w:rFonts w:ascii="Times New Roman" w:hAnsi="Times New Roman" w:eastAsia="仿宋_GB2312"/>
          <w:color w:val="auto"/>
          <w:sz w:val="22"/>
          <w:highlight w:val="none"/>
        </w:rPr>
      </w:pPr>
      <w:r>
        <w:rPr>
          <w:rFonts w:hint="eastAsia" w:ascii="Times New Roman" w:hAnsi="Times New Roman" w:eastAsia="仿宋_GB2312"/>
          <w:b/>
          <w:bCs/>
          <w:color w:val="auto"/>
          <w:sz w:val="22"/>
          <w:highlight w:val="none"/>
        </w:rPr>
        <w:t>注：</w:t>
      </w:r>
      <w:r>
        <w:rPr>
          <w:rFonts w:hint="eastAsia" w:ascii="Times New Roman" w:hAnsi="Times New Roman" w:eastAsia="仿宋_GB2312"/>
          <w:color w:val="auto"/>
          <w:sz w:val="22"/>
          <w:highlight w:val="none"/>
        </w:rPr>
        <w:t>①管理关系：是指不具有出资持股关系的其他单位之间存在的管理与被管理关系，如一些上下级关系的事业单位和团体组织。</w:t>
      </w:r>
    </w:p>
    <w:p w14:paraId="1E4C28F3">
      <w:pPr>
        <w:adjustRightInd w:val="0"/>
        <w:snapToGrid w:val="0"/>
        <w:spacing w:line="440" w:lineRule="exact"/>
        <w:ind w:firstLine="440" w:firstLineChars="200"/>
        <w:rPr>
          <w:rFonts w:ascii="Times New Roman" w:hAnsi="Times New Roman" w:eastAsia="仿宋_GB2312"/>
          <w:color w:val="auto"/>
          <w:sz w:val="22"/>
          <w:highlight w:val="none"/>
        </w:rPr>
      </w:pPr>
      <w:r>
        <w:rPr>
          <w:rFonts w:hint="eastAsia" w:ascii="Times New Roman" w:hAnsi="Times New Roman" w:eastAsia="仿宋_GB2312"/>
          <w:color w:val="auto"/>
          <w:sz w:val="22"/>
          <w:highlight w:val="none"/>
        </w:rPr>
        <w:t>②本表所指的管理关系仅限于直接管理关系，不包括间接的管理关系。</w:t>
      </w:r>
    </w:p>
    <w:p w14:paraId="38DB4040">
      <w:pPr>
        <w:adjustRightInd w:val="0"/>
        <w:snapToGrid w:val="0"/>
        <w:spacing w:line="440" w:lineRule="exact"/>
        <w:ind w:firstLine="44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2"/>
          <w:highlight w:val="none"/>
        </w:rPr>
        <w:t>③供应商不存在直接管理关系的，则填"无"。</w:t>
      </w:r>
    </w:p>
    <w:p w14:paraId="63320562">
      <w:pPr>
        <w:adjustRightInd w:val="0"/>
        <w:snapToGrid w:val="0"/>
        <w:spacing w:line="440" w:lineRule="exact"/>
        <w:ind w:firstLine="480" w:firstLineChars="200"/>
        <w:rPr>
          <w:rFonts w:ascii="Times New Roman" w:hAnsi="Times New Roman" w:eastAsia="仿宋_GB2312"/>
          <w:color w:val="auto"/>
          <w:sz w:val="24"/>
          <w:szCs w:val="24"/>
          <w:highlight w:val="none"/>
        </w:rPr>
      </w:pPr>
    </w:p>
    <w:p w14:paraId="2278F91F">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10</w:t>
      </w:r>
      <w:r>
        <w:rPr>
          <w:rFonts w:ascii="Times New Roman" w:hAnsi="Times New Roman" w:eastAsia="仿宋_GB2312"/>
          <w:color w:val="auto"/>
          <w:sz w:val="24"/>
          <w:szCs w:val="24"/>
          <w:highlight w:val="none"/>
        </w:rPr>
        <w:t>、其他情况：组织机构、技术力量、制造商体系认证情况等。</w:t>
      </w:r>
    </w:p>
    <w:p w14:paraId="2C80E533">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兹声明上述数据和资料是真实、有效的，我们同意遵照贵方要求出示有关证明文件。 </w:t>
      </w:r>
    </w:p>
    <w:p w14:paraId="5C68F684">
      <w:pPr>
        <w:adjustRightInd w:val="0"/>
        <w:snapToGrid w:val="0"/>
        <w:spacing w:line="44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p w14:paraId="46C49921">
      <w:pPr>
        <w:adjustRightInd w:val="0"/>
        <w:snapToGrid w:val="0"/>
        <w:spacing w:line="440" w:lineRule="exact"/>
        <w:ind w:firstLine="3960" w:firstLineChars="16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（公章） </w:t>
      </w:r>
    </w:p>
    <w:p w14:paraId="73983B29">
      <w:pPr>
        <w:adjustRightInd w:val="0"/>
        <w:snapToGrid w:val="0"/>
        <w:spacing w:line="440" w:lineRule="exact"/>
        <w:ind w:firstLine="3960" w:firstLineChars="16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月</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日 </w:t>
      </w:r>
    </w:p>
    <w:p w14:paraId="7F0D261F">
      <w:pPr>
        <w:widowControl/>
        <w:jc w:val="center"/>
        <w:rPr>
          <w:rFonts w:ascii="Times New Roman" w:hAnsi="Times New Roman"/>
          <w:b/>
          <w:bCs/>
          <w:color w:val="auto"/>
          <w:kern w:val="0"/>
          <w:sz w:val="32"/>
          <w:szCs w:val="32"/>
          <w:highlight w:val="none"/>
        </w:rPr>
      </w:pPr>
    </w:p>
    <w:p w14:paraId="393DBD26">
      <w:pPr>
        <w:widowControl/>
        <w:jc w:val="center"/>
        <w:rPr>
          <w:rFonts w:ascii="Times New Roman" w:hAnsi="Times New Roman"/>
          <w:b/>
          <w:bCs/>
          <w:color w:val="auto"/>
          <w:kern w:val="0"/>
          <w:sz w:val="32"/>
          <w:szCs w:val="32"/>
          <w:highlight w:val="none"/>
        </w:rPr>
      </w:pPr>
    </w:p>
    <w:p w14:paraId="602CC744">
      <w:pPr>
        <w:widowControl/>
        <w:jc w:val="center"/>
        <w:rPr>
          <w:rFonts w:ascii="Times New Roman" w:hAnsi="Times New Roman"/>
          <w:b/>
          <w:bCs/>
          <w:color w:val="auto"/>
          <w:kern w:val="0"/>
          <w:sz w:val="32"/>
          <w:szCs w:val="32"/>
          <w:highlight w:val="none"/>
        </w:rPr>
      </w:pPr>
      <w:r>
        <w:rPr>
          <w:rFonts w:ascii="Times New Roman" w:hAnsi="Times New Roman"/>
          <w:b/>
          <w:bCs/>
          <w:color w:val="auto"/>
          <w:kern w:val="0"/>
          <w:sz w:val="32"/>
          <w:szCs w:val="32"/>
          <w:highlight w:val="none"/>
        </w:rPr>
        <w:br w:type="page"/>
      </w:r>
    </w:p>
    <w:p w14:paraId="3A082FE8">
      <w:pPr>
        <w:widowControl/>
        <w:jc w:val="center"/>
        <w:rPr>
          <w:rFonts w:ascii="Times New Roman" w:hAnsi="Times New Roman"/>
          <w:color w:val="auto"/>
          <w:kern w:val="0"/>
          <w:sz w:val="32"/>
          <w:szCs w:val="32"/>
          <w:highlight w:val="none"/>
        </w:rPr>
      </w:pPr>
      <w:r>
        <w:rPr>
          <w:rFonts w:ascii="Times New Roman" w:hAnsi="Times New Roman"/>
          <w:b/>
          <w:bCs/>
          <w:color w:val="auto"/>
          <w:kern w:val="0"/>
          <w:sz w:val="32"/>
          <w:szCs w:val="32"/>
          <w:highlight w:val="none"/>
        </w:rPr>
        <w:t>二、投标函</w:t>
      </w:r>
    </w:p>
    <w:p w14:paraId="67588638">
      <w:pPr>
        <w:adjustRightInd w:val="0"/>
        <w:snapToGrid w:val="0"/>
        <w:spacing w:line="440" w:lineRule="exac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szCs w:val="21"/>
          <w:highlight w:val="none"/>
        </w:rPr>
        <w:t xml:space="preserve"> </w:t>
      </w:r>
    </w:p>
    <w:p w14:paraId="3F58DD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乌鲁木齐市公共资源交易中心（乌鲁木齐市政府采购中心）： </w:t>
      </w:r>
    </w:p>
    <w:p w14:paraId="41680F6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根据贵方</w:t>
      </w:r>
      <w:r>
        <w:rPr>
          <w:rFonts w:ascii="Times New Roman" w:hAnsi="Times New Roman" w:eastAsia="仿宋_GB2312"/>
          <w:color w:val="auto"/>
          <w:sz w:val="24"/>
          <w:szCs w:val="24"/>
          <w:highlight w:val="none"/>
          <w:u w:val="single"/>
        </w:rPr>
        <w:t>    （项目名称）     </w:t>
      </w:r>
      <w:r>
        <w:rPr>
          <w:rFonts w:ascii="Times New Roman" w:hAnsi="Times New Roman" w:eastAsia="仿宋_GB2312"/>
          <w:color w:val="auto"/>
          <w:sz w:val="24"/>
          <w:szCs w:val="24"/>
          <w:highlight w:val="none"/>
        </w:rPr>
        <w:t>（项目编号：</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）的投标邀请，正式授权签字代表</w:t>
      </w:r>
      <w:r>
        <w:rPr>
          <w:rFonts w:ascii="Times New Roman" w:hAnsi="Times New Roman" w:eastAsia="仿宋_GB2312"/>
          <w:color w:val="auto"/>
          <w:sz w:val="24"/>
          <w:szCs w:val="24"/>
          <w:highlight w:val="none"/>
          <w:u w:val="single"/>
        </w:rPr>
        <w:t xml:space="preserve">   （姓名、职务）  </w:t>
      </w:r>
      <w:r>
        <w:rPr>
          <w:rFonts w:ascii="Times New Roman" w:hAnsi="Times New Roman" w:eastAsia="仿宋_GB2312"/>
          <w:color w:val="auto"/>
          <w:sz w:val="24"/>
          <w:szCs w:val="24"/>
          <w:highlight w:val="none"/>
        </w:rPr>
        <w:t>代表投标人 </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 xml:space="preserve">提交下述文件并在此声明，所有信息和文件是真实、完整、准确、最新的，并且未进行任何形式的篡改或伪造。因提供的任何资料存在虚假、不实的情况给主办方或任何第三方造成的所有损失，由我方承担法律责任。 </w:t>
      </w:r>
    </w:p>
    <w:p w14:paraId="79A74F2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1、资格响应文件；</w:t>
      </w:r>
    </w:p>
    <w:p w14:paraId="68C3EB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2、报价响应文件； </w:t>
      </w:r>
    </w:p>
    <w:p w14:paraId="7051216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3、商务技术响应文件；</w:t>
      </w:r>
    </w:p>
    <w:p w14:paraId="71A921B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4、演示视频（如有）。</w:t>
      </w:r>
    </w:p>
    <w:p w14:paraId="795DACAA">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在此，签字代表宣布同意如下： </w:t>
      </w:r>
    </w:p>
    <w:p w14:paraId="5A0D511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1、按招标文件规定提供的货物（或服务）投标总价为：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元(人民币大写)。 </w:t>
      </w:r>
    </w:p>
    <w:p w14:paraId="3BFCFFF4">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2、我方如果中标，将保证履行招标文件及其澄清、修改文件（如果有）中的全部责任和义务，按质、按量、按期完成《采购需求》及《合同书》中的全部任务。 </w:t>
      </w:r>
    </w:p>
    <w:p w14:paraId="7CF4449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3、我方已详细阅读全部招标文件，完全理解并同意放弃对招标文件有不明及误解的权利。 </w:t>
      </w:r>
    </w:p>
    <w:p w14:paraId="7AC5C4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我方承诺以中标为目的参与本次采购活动，自开标之日起遵循本招标文件规定，若我方成交，在招标文件前附表中规定的投标有效期内我方将履行本投标文件中的承诺，且在此期限内投标文件对我方具有法律约束力。</w:t>
      </w:r>
    </w:p>
    <w:p w14:paraId="5F1E6C27">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5、同意提供贵方可能要求的与本次采购有关的一切数据或资料。 </w:t>
      </w:r>
    </w:p>
    <w:p w14:paraId="1B84916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、我们完全理解贵方不一定要接受最低报价的投标或收到的任何投标。</w:t>
      </w:r>
    </w:p>
    <w:p w14:paraId="0B918871">
      <w:pPr>
        <w:pStyle w:val="38"/>
        <w:ind w:firstLine="48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7、我方对在本函及投标文件中所作的所有承诺承担法律责任。</w:t>
      </w:r>
    </w:p>
    <w:p w14:paraId="1F2B084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、投标有效期：自提交投标文件的截止之日起</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r>
        <w:rPr>
          <w:rFonts w:hint="eastAsia" w:ascii="Times New Roman" w:hAnsi="Times New Roman" w:eastAsia="仿宋_GB2312"/>
          <w:color w:val="auto"/>
          <w:sz w:val="24"/>
          <w:szCs w:val="24"/>
          <w:highlight w:val="none"/>
        </w:rPr>
        <w:t>。</w:t>
      </w:r>
    </w:p>
    <w:p w14:paraId="3A9E089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我方承诺未为本项目提供整体设计、规范编制或者项目管理、监理、检测等服务。</w:t>
      </w:r>
    </w:p>
    <w:p w14:paraId="22B1D7F1">
      <w:pPr>
        <w:pStyle w:val="38"/>
        <w:ind w:firstLine="480"/>
        <w:rPr>
          <w:rFonts w:ascii="Times New Roman" w:hAnsi="Times New Roman" w:eastAsia="仿宋_GB2312" w:cs="Times New Roman"/>
          <w:color w:val="auto"/>
          <w:kern w:val="2"/>
          <w:sz w:val="24"/>
          <w:szCs w:val="24"/>
          <w:highlight w:val="none"/>
        </w:rPr>
      </w:pPr>
      <w:r>
        <w:rPr>
          <w:rFonts w:ascii="Times New Roman" w:hAnsi="Times New Roman" w:eastAsia="仿宋_GB2312" w:cs="Times New Roman"/>
          <w:color w:val="auto"/>
          <w:kern w:val="2"/>
          <w:sz w:val="24"/>
          <w:szCs w:val="24"/>
          <w:highlight w:val="none"/>
        </w:rPr>
        <w:t>我方对在本函及投标文件中所作的所有承诺承担法律责任。</w:t>
      </w:r>
    </w:p>
    <w:p w14:paraId="49C7FD0A">
      <w:pPr>
        <w:adjustRightInd w:val="0"/>
        <w:snapToGrid w:val="0"/>
        <w:spacing w:line="44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投标人名称：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63755C5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法定代表人（或经营者/执行事务合伙人/负责人/自然人）（或授权代表）：</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59826A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5F23F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电话：</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传真：</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6BB947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开户行:</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27951F68">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账号: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1AE53BB0">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5E622A5">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备注：</w:t>
      </w:r>
    </w:p>
    <w:p w14:paraId="487EB20F">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1、除可填信息外，对本投标函的任何修改将视为非实质性响应，在评审时视为无效投标。 </w:t>
      </w:r>
    </w:p>
    <w:p w14:paraId="1DEAB6F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2、投标人营业执照注册成立不足三年的，承诺声明时间自成立始至参加本次采购活动止。</w:t>
      </w:r>
    </w:p>
    <w:p w14:paraId="1CD403D6">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4A4B53DD">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br w:type="page"/>
      </w:r>
    </w:p>
    <w:p w14:paraId="384FED11">
      <w:pPr>
        <w:spacing w:line="400" w:lineRule="exact"/>
        <w:jc w:val="center"/>
        <w:rPr>
          <w:rFonts w:ascii="Times New Roman" w:hAnsi="Times New Roman"/>
          <w:b/>
          <w:bCs/>
          <w:color w:val="auto"/>
          <w:sz w:val="32"/>
          <w:szCs w:val="32"/>
          <w:highlight w:val="none"/>
        </w:rPr>
      </w:pPr>
    </w:p>
    <w:p w14:paraId="177403BD">
      <w:pPr>
        <w:spacing w:line="400" w:lineRule="exact"/>
        <w:jc w:val="center"/>
        <w:rPr>
          <w:rFonts w:ascii="Times New Roman" w:hAnsi="Times New Roman"/>
          <w:b/>
          <w:color w:val="auto"/>
          <w:sz w:val="32"/>
          <w:szCs w:val="32"/>
          <w:highlight w:val="none"/>
        </w:rPr>
      </w:pPr>
      <w:r>
        <w:rPr>
          <w:rFonts w:hint="eastAsia" w:ascii="Times New Roman" w:hAnsi="Times New Roman"/>
          <w:b/>
          <w:color w:val="auto"/>
          <w:kern w:val="0"/>
          <w:sz w:val="32"/>
          <w:szCs w:val="32"/>
          <w:highlight w:val="none"/>
        </w:rPr>
        <w:t>三</w:t>
      </w:r>
      <w:r>
        <w:rPr>
          <w:rFonts w:ascii="Times New Roman" w:hAnsi="Times New Roman"/>
          <w:b/>
          <w:color w:val="auto"/>
          <w:kern w:val="0"/>
          <w:sz w:val="32"/>
          <w:szCs w:val="32"/>
          <w:highlight w:val="none"/>
        </w:rPr>
        <w:t>、</w:t>
      </w:r>
      <w:r>
        <w:rPr>
          <w:rFonts w:ascii="Times New Roman" w:hAnsi="Times New Roman"/>
          <w:b/>
          <w:bCs/>
          <w:color w:val="auto"/>
          <w:sz w:val="32"/>
          <w:szCs w:val="32"/>
          <w:highlight w:val="none"/>
        </w:rPr>
        <w:t>业</w:t>
      </w:r>
      <w:r>
        <w:rPr>
          <w:rFonts w:ascii="Times New Roman" w:hAnsi="Times New Roman"/>
          <w:b/>
          <w:color w:val="auto"/>
          <w:sz w:val="32"/>
          <w:szCs w:val="32"/>
          <w:highlight w:val="none"/>
        </w:rPr>
        <w:t>绩资料</w:t>
      </w:r>
    </w:p>
    <w:p w14:paraId="59F6E4D0">
      <w:pPr>
        <w:spacing w:line="400" w:lineRule="exact"/>
        <w:rPr>
          <w:rFonts w:ascii="Times New Roman" w:hAnsi="Times New Roman"/>
          <w:color w:val="auto"/>
          <w:highlight w:val="none"/>
        </w:rPr>
      </w:pPr>
    </w:p>
    <w:p w14:paraId="0F7E114E">
      <w:pPr>
        <w:adjustRightInd w:val="0"/>
        <w:snapToGrid w:val="0"/>
        <w:spacing w:line="400" w:lineRule="exact"/>
        <w:jc w:val="center"/>
        <w:rPr>
          <w:rFonts w:ascii="Times New Roman" w:hAnsi="Times New Roman"/>
          <w:b/>
          <w:color w:val="auto"/>
          <w:sz w:val="32"/>
          <w:szCs w:val="32"/>
          <w:highlight w:val="none"/>
        </w:rPr>
      </w:pPr>
      <w:r>
        <w:rPr>
          <w:rFonts w:ascii="Times New Roman" w:hAnsi="Times New Roman"/>
          <w:b/>
          <w:color w:val="auto"/>
          <w:sz w:val="32"/>
          <w:szCs w:val="32"/>
          <w:highlight w:val="none"/>
        </w:rPr>
        <w:t>类似业绩汇总表</w:t>
      </w:r>
    </w:p>
    <w:p w14:paraId="3092BD13">
      <w:pPr>
        <w:spacing w:line="400" w:lineRule="exact"/>
        <w:ind w:right="1680"/>
        <w:jc w:val="left"/>
        <w:rPr>
          <w:rFonts w:ascii="Times New Roman" w:hAnsi="Times New Roman" w:eastAsia="方正仿宋_GBK"/>
          <w:bCs/>
          <w:color w:val="auto"/>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5F6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C7DACF4">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66D63EAE">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14:paraId="359012F0">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采购单位</w:t>
            </w:r>
          </w:p>
        </w:tc>
        <w:tc>
          <w:tcPr>
            <w:tcW w:w="1417" w:type="dxa"/>
            <w:tcBorders>
              <w:top w:val="single" w:color="auto" w:sz="4" w:space="0"/>
              <w:left w:val="single" w:color="auto" w:sz="4" w:space="0"/>
              <w:bottom w:val="single" w:color="auto" w:sz="4" w:space="0"/>
              <w:right w:val="single" w:color="auto" w:sz="4" w:space="0"/>
            </w:tcBorders>
            <w:vAlign w:val="center"/>
          </w:tcPr>
          <w:p w14:paraId="636ACFF6">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6254C650">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合同签订时间 </w:t>
            </w:r>
          </w:p>
        </w:tc>
        <w:tc>
          <w:tcPr>
            <w:tcW w:w="1166" w:type="dxa"/>
            <w:tcBorders>
              <w:top w:val="single" w:color="auto" w:sz="4" w:space="0"/>
              <w:left w:val="single" w:color="auto" w:sz="4" w:space="0"/>
              <w:bottom w:val="single" w:color="auto" w:sz="4" w:space="0"/>
              <w:right w:val="single" w:color="auto" w:sz="4" w:space="0"/>
            </w:tcBorders>
            <w:vAlign w:val="center"/>
          </w:tcPr>
          <w:p w14:paraId="7B2211EB">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完工时间 </w:t>
            </w:r>
          </w:p>
        </w:tc>
        <w:tc>
          <w:tcPr>
            <w:tcW w:w="1192" w:type="dxa"/>
            <w:tcBorders>
              <w:top w:val="single" w:color="auto" w:sz="4" w:space="0"/>
              <w:left w:val="single" w:color="auto" w:sz="4" w:space="0"/>
              <w:bottom w:val="single" w:color="auto" w:sz="4" w:space="0"/>
              <w:right w:val="single" w:color="auto" w:sz="4" w:space="0"/>
            </w:tcBorders>
            <w:vAlign w:val="center"/>
          </w:tcPr>
          <w:p w14:paraId="6A336994">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备  注</w:t>
            </w:r>
          </w:p>
        </w:tc>
      </w:tr>
      <w:tr w14:paraId="6C29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49B6AB">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F409E9C">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1C38C86">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CE5703C">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D56AB40">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B3C6410">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E924E10">
            <w:pPr>
              <w:adjustRightInd w:val="0"/>
              <w:snapToGrid w:val="0"/>
              <w:spacing w:line="400" w:lineRule="exact"/>
              <w:jc w:val="center"/>
              <w:rPr>
                <w:rFonts w:ascii="Times New Roman" w:hAnsi="Times New Roman" w:eastAsia="仿宋_GB2312"/>
                <w:color w:val="auto"/>
                <w:sz w:val="24"/>
                <w:szCs w:val="24"/>
                <w:highlight w:val="none"/>
              </w:rPr>
            </w:pPr>
          </w:p>
        </w:tc>
      </w:tr>
      <w:tr w14:paraId="718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EE4A8B1">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D76D3">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7165D2D">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D4BB684">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1D65556">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B40F00C">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7AB848CA">
            <w:pPr>
              <w:adjustRightInd w:val="0"/>
              <w:snapToGrid w:val="0"/>
              <w:spacing w:line="400" w:lineRule="exact"/>
              <w:jc w:val="center"/>
              <w:rPr>
                <w:rFonts w:ascii="Times New Roman" w:hAnsi="Times New Roman" w:eastAsia="仿宋_GB2312"/>
                <w:color w:val="auto"/>
                <w:sz w:val="24"/>
                <w:szCs w:val="24"/>
                <w:highlight w:val="none"/>
              </w:rPr>
            </w:pPr>
          </w:p>
        </w:tc>
      </w:tr>
      <w:tr w14:paraId="15D0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74D126">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43632A1">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B0FF5A7">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BE6FC9C">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14D57C9">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0B6CB9E">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32EDF43D">
            <w:pPr>
              <w:adjustRightInd w:val="0"/>
              <w:snapToGrid w:val="0"/>
              <w:spacing w:line="400" w:lineRule="exact"/>
              <w:jc w:val="center"/>
              <w:rPr>
                <w:rFonts w:ascii="Times New Roman" w:hAnsi="Times New Roman" w:eastAsia="仿宋_GB2312"/>
                <w:color w:val="auto"/>
                <w:sz w:val="24"/>
                <w:szCs w:val="24"/>
                <w:highlight w:val="none"/>
              </w:rPr>
            </w:pPr>
          </w:p>
        </w:tc>
      </w:tr>
      <w:tr w14:paraId="4D55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35F540">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99F6CD8">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9CC97A2">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1CD139">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6F1B950">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58A2851A">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A1A0FED">
            <w:pPr>
              <w:adjustRightInd w:val="0"/>
              <w:snapToGrid w:val="0"/>
              <w:spacing w:line="400" w:lineRule="exact"/>
              <w:jc w:val="center"/>
              <w:rPr>
                <w:rFonts w:ascii="Times New Roman" w:hAnsi="Times New Roman" w:eastAsia="仿宋_GB2312"/>
                <w:color w:val="auto"/>
                <w:sz w:val="24"/>
                <w:szCs w:val="24"/>
                <w:highlight w:val="none"/>
              </w:rPr>
            </w:pPr>
          </w:p>
        </w:tc>
      </w:tr>
      <w:tr w14:paraId="043F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045AC7">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B9991FF">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431CAE1">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CC8F0E7">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6E46DE5">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1BE65D06">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D693590">
            <w:pPr>
              <w:adjustRightInd w:val="0"/>
              <w:snapToGrid w:val="0"/>
              <w:spacing w:line="400" w:lineRule="exact"/>
              <w:jc w:val="center"/>
              <w:rPr>
                <w:rFonts w:ascii="Times New Roman" w:hAnsi="Times New Roman" w:eastAsia="仿宋_GB2312"/>
                <w:color w:val="auto"/>
                <w:sz w:val="24"/>
                <w:szCs w:val="24"/>
                <w:highlight w:val="none"/>
              </w:rPr>
            </w:pPr>
          </w:p>
        </w:tc>
      </w:tr>
      <w:tr w14:paraId="7D0B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83731A6">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5FF54CC">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342E004">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7B228FA">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FF61C01">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2CC17D5">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D880A73">
            <w:pPr>
              <w:adjustRightInd w:val="0"/>
              <w:snapToGrid w:val="0"/>
              <w:spacing w:line="400" w:lineRule="exact"/>
              <w:jc w:val="center"/>
              <w:rPr>
                <w:rFonts w:ascii="Times New Roman" w:hAnsi="Times New Roman" w:eastAsia="仿宋_GB2312"/>
                <w:color w:val="auto"/>
                <w:sz w:val="24"/>
                <w:szCs w:val="24"/>
                <w:highlight w:val="none"/>
              </w:rPr>
            </w:pPr>
          </w:p>
        </w:tc>
      </w:tr>
      <w:tr w14:paraId="110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3E8839A">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FB42C94">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5AC6363">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C1D22D">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AEC19A8">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B136E81">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1EA0AD9">
            <w:pPr>
              <w:adjustRightInd w:val="0"/>
              <w:snapToGrid w:val="0"/>
              <w:spacing w:line="400" w:lineRule="exact"/>
              <w:jc w:val="center"/>
              <w:rPr>
                <w:rFonts w:ascii="Times New Roman" w:hAnsi="Times New Roman" w:eastAsia="仿宋_GB2312"/>
                <w:color w:val="auto"/>
                <w:sz w:val="24"/>
                <w:szCs w:val="24"/>
                <w:highlight w:val="none"/>
              </w:rPr>
            </w:pPr>
          </w:p>
        </w:tc>
      </w:tr>
      <w:tr w14:paraId="073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F660923">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5A4908F">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  计</w:t>
            </w:r>
          </w:p>
        </w:tc>
        <w:tc>
          <w:tcPr>
            <w:tcW w:w="1559" w:type="dxa"/>
            <w:tcBorders>
              <w:top w:val="single" w:color="auto" w:sz="4" w:space="0"/>
              <w:left w:val="single" w:color="auto" w:sz="4" w:space="0"/>
              <w:bottom w:val="single" w:color="auto" w:sz="4" w:space="0"/>
              <w:right w:val="single" w:color="auto" w:sz="4" w:space="0"/>
            </w:tcBorders>
            <w:vAlign w:val="center"/>
          </w:tcPr>
          <w:p w14:paraId="113FBEDA">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0D4FD6">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CA6F764">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539D3C5">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60C3EAE">
            <w:pPr>
              <w:adjustRightInd w:val="0"/>
              <w:snapToGrid w:val="0"/>
              <w:spacing w:line="400" w:lineRule="exact"/>
              <w:jc w:val="center"/>
              <w:rPr>
                <w:rFonts w:ascii="Times New Roman" w:hAnsi="Times New Roman" w:eastAsia="仿宋_GB2312"/>
                <w:color w:val="auto"/>
                <w:sz w:val="24"/>
                <w:szCs w:val="24"/>
                <w:highlight w:val="none"/>
              </w:rPr>
            </w:pPr>
          </w:p>
        </w:tc>
      </w:tr>
    </w:tbl>
    <w:p w14:paraId="1431D326">
      <w:pPr>
        <w:autoSpaceDE w:val="0"/>
        <w:autoSpaceDN w:val="0"/>
        <w:adjustRightInd w:val="0"/>
        <w:ind w:right="64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p w14:paraId="06650669">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 xml:space="preserve">  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w:t>
      </w:r>
      <w:r>
        <w:rPr>
          <w:rFonts w:ascii="Times New Roman" w:hAnsi="Times New Roman" w:eastAsia="仿宋_GB2312"/>
          <w:color w:val="auto"/>
          <w:sz w:val="24"/>
          <w:szCs w:val="24"/>
          <w:highlight w:val="none"/>
        </w:rPr>
        <w:t>公章</w:t>
      </w:r>
      <w:r>
        <w:rPr>
          <w:rFonts w:ascii="Times New Roman" w:hAnsi="Times New Roman" w:eastAsia="仿宋_GB2312"/>
          <w:color w:val="auto"/>
          <w:kern w:val="0"/>
          <w:sz w:val="24"/>
          <w:szCs w:val="24"/>
          <w:highlight w:val="none"/>
        </w:rPr>
        <w:t>）</w:t>
      </w:r>
    </w:p>
    <w:p w14:paraId="29FA903F">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415EE809">
      <w:pPr>
        <w:adjustRightInd w:val="0"/>
        <w:snapToGrid w:val="0"/>
        <w:spacing w:line="440" w:lineRule="exact"/>
        <w:jc w:val="left"/>
        <w:rPr>
          <w:rFonts w:ascii="Times New Roman" w:hAnsi="Times New Roman" w:eastAsia="仿宋_GB2312"/>
          <w:color w:val="auto"/>
          <w:sz w:val="24"/>
          <w:szCs w:val="24"/>
          <w:highlight w:val="none"/>
        </w:rPr>
      </w:pPr>
    </w:p>
    <w:p w14:paraId="0B1E3F7E">
      <w:pPr>
        <w:adjustRightInd w:val="0"/>
        <w:snapToGrid w:val="0"/>
        <w:spacing w:line="440" w:lineRule="exact"/>
        <w:jc w:val="left"/>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附：业绩合同扫描件（若合同页数过多，可只上传主要页。）</w:t>
      </w:r>
    </w:p>
    <w:p w14:paraId="698EE76D">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047A786F">
      <w:pPr>
        <w:jc w:val="center"/>
        <w:rPr>
          <w:rFonts w:ascii="Times New Roman" w:hAnsi="Times New Roman"/>
          <w:b/>
          <w:color w:val="auto"/>
          <w:kern w:val="0"/>
          <w:sz w:val="32"/>
          <w:szCs w:val="32"/>
          <w:highlight w:val="none"/>
        </w:rPr>
      </w:pPr>
    </w:p>
    <w:p w14:paraId="6CEED5D0">
      <w:pPr>
        <w:rPr>
          <w:rFonts w:ascii="Times New Roman" w:hAnsi="Times New Roman"/>
          <w:b/>
          <w:color w:val="auto"/>
          <w:sz w:val="32"/>
          <w:szCs w:val="32"/>
          <w:highlight w:val="none"/>
        </w:rPr>
      </w:pPr>
      <w:r>
        <w:rPr>
          <w:rFonts w:hint="eastAsia" w:ascii="Times New Roman" w:hAnsi="Times New Roman"/>
          <w:b/>
          <w:color w:val="auto"/>
          <w:sz w:val="32"/>
          <w:szCs w:val="32"/>
          <w:highlight w:val="none"/>
        </w:rPr>
        <w:br w:type="page"/>
      </w:r>
    </w:p>
    <w:p w14:paraId="4EA10C03">
      <w:pPr>
        <w:jc w:val="center"/>
        <w:rPr>
          <w:rFonts w:ascii="Times New Roman" w:hAnsi="Times New Roman"/>
          <w:b/>
          <w:color w:val="auto"/>
          <w:sz w:val="32"/>
          <w:szCs w:val="32"/>
          <w:highlight w:val="none"/>
        </w:rPr>
      </w:pPr>
    </w:p>
    <w:p w14:paraId="66B28E15">
      <w:pPr>
        <w:jc w:val="center"/>
        <w:rPr>
          <w:rFonts w:ascii="Times New Roman" w:hAnsi="Times New Roman"/>
          <w:b/>
          <w:color w:val="auto"/>
          <w:kern w:val="0"/>
          <w:sz w:val="32"/>
          <w:szCs w:val="32"/>
          <w:highlight w:val="none"/>
        </w:rPr>
      </w:pPr>
      <w:r>
        <w:rPr>
          <w:rFonts w:hint="eastAsia" w:ascii="Times New Roman" w:hAnsi="Times New Roman"/>
          <w:b/>
          <w:color w:val="auto"/>
          <w:sz w:val="32"/>
          <w:szCs w:val="32"/>
          <w:highlight w:val="none"/>
        </w:rPr>
        <w:t>四、</w:t>
      </w:r>
      <w:r>
        <w:rPr>
          <w:rFonts w:ascii="Times New Roman" w:hAnsi="Times New Roman"/>
          <w:b/>
          <w:color w:val="auto"/>
          <w:kern w:val="0"/>
          <w:sz w:val="32"/>
          <w:szCs w:val="32"/>
          <w:highlight w:val="none"/>
        </w:rPr>
        <w:t>服务内容响应/偏离表（服务类）</w:t>
      </w:r>
    </w:p>
    <w:p w14:paraId="7669ACCF">
      <w:pPr>
        <w:spacing w:line="360" w:lineRule="auto"/>
        <w:jc w:val="center"/>
        <w:rPr>
          <w:rFonts w:ascii="Times New Roman" w:hAnsi="Times New Roman"/>
          <w:color w:val="auto"/>
          <w:highlight w:val="none"/>
        </w:rPr>
      </w:pPr>
      <w:r>
        <w:rPr>
          <w:rFonts w:ascii="Times New Roman" w:hAnsi="Times New Roman"/>
          <w:color w:val="auto"/>
          <w:szCs w:val="21"/>
          <w:highlight w:val="none"/>
        </w:rPr>
        <w:t xml:space="preserve">   </w:t>
      </w:r>
    </w:p>
    <w:p w14:paraId="3F3FF539">
      <w:pPr>
        <w:adjustRightInd w:val="0"/>
        <w:snapToGrid w:val="0"/>
        <w:spacing w:line="400" w:lineRule="exact"/>
        <w:ind w:firstLine="211"/>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项目名称：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ascii="Times New Roman" w:hAnsi="Times New Roman" w:eastAsia="仿宋_GB2312"/>
          <w:bCs/>
          <w:color w:val="auto"/>
          <w:sz w:val="24"/>
          <w:szCs w:val="24"/>
          <w:highlight w:val="none"/>
        </w:rPr>
        <w:t>项目编号：</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p>
    <w:p w14:paraId="108A699B">
      <w:pPr>
        <w:adjustRightInd w:val="0"/>
        <w:snapToGrid w:val="0"/>
        <w:spacing w:line="400" w:lineRule="exact"/>
        <w:ind w:firstLine="211"/>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标段名称：</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标段编号：</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p>
    <w:tbl>
      <w:tblPr>
        <w:tblStyle w:val="30"/>
        <w:tblpPr w:leftFromText="180" w:rightFromText="180" w:vertAnchor="text" w:horzAnchor="page" w:tblpX="827" w:tblpY="346"/>
        <w:tblOverlap w:val="never"/>
        <w:tblW w:w="4995" w:type="pct"/>
        <w:jc w:val="center"/>
        <w:tblLayout w:type="autofit"/>
        <w:tblCellMar>
          <w:top w:w="0" w:type="dxa"/>
          <w:left w:w="0" w:type="dxa"/>
          <w:bottom w:w="0" w:type="dxa"/>
          <w:right w:w="0" w:type="dxa"/>
        </w:tblCellMar>
      </w:tblPr>
      <w:tblGrid>
        <w:gridCol w:w="589"/>
        <w:gridCol w:w="1211"/>
        <w:gridCol w:w="2816"/>
        <w:gridCol w:w="2514"/>
        <w:gridCol w:w="1331"/>
        <w:gridCol w:w="1331"/>
      </w:tblGrid>
      <w:tr w14:paraId="76FF9DE2">
        <w:tblPrEx>
          <w:tblCellMar>
            <w:top w:w="0" w:type="dxa"/>
            <w:left w:w="0" w:type="dxa"/>
            <w:bottom w:w="0" w:type="dxa"/>
            <w:right w:w="0" w:type="dxa"/>
          </w:tblCellMar>
        </w:tblPrEx>
        <w:trPr>
          <w:trHeight w:val="504" w:hRule="atLeast"/>
          <w:jc w:val="center"/>
        </w:trPr>
        <w:tc>
          <w:tcPr>
            <w:tcW w:w="301" w:type="pct"/>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4F35CC6E">
            <w:pPr>
              <w:jc w:val="both"/>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序号</w:t>
            </w:r>
          </w:p>
        </w:tc>
        <w:tc>
          <w:tcPr>
            <w:tcW w:w="618"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096BD06">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服务名称 </w:t>
            </w:r>
          </w:p>
        </w:tc>
        <w:tc>
          <w:tcPr>
            <w:tcW w:w="1437"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7ADD93E2">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招标文件的技术要求 </w:t>
            </w:r>
          </w:p>
        </w:tc>
        <w:tc>
          <w:tcPr>
            <w:tcW w:w="1283"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69FFD6C4">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投标文件的技术响应 </w:t>
            </w:r>
          </w:p>
        </w:tc>
        <w:tc>
          <w:tcPr>
            <w:tcW w:w="679"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32FED385">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响应/偏离 </w:t>
            </w:r>
          </w:p>
        </w:tc>
        <w:tc>
          <w:tcPr>
            <w:tcW w:w="679"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6D23768B">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说明 </w:t>
            </w:r>
          </w:p>
        </w:tc>
      </w:tr>
      <w:tr w14:paraId="253BB507">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B5574E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74E49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61F4D59">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C6FF94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B1DB15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D1B1BD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655C1B6C">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B8E277C">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8DB423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FA9F9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83B653E">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610A22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7411893">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165511EE">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606A13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CBF07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8F1ED4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D05BB7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9A52923">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758583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2656845B">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3335278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57504A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DE481F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965CE50">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A12045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AD25AD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54139EAC">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3D7A8F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68E088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CA4B32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DAE121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F2E6ED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4656D0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6656F1B5">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0F79EC8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E7CAB5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548A45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A61F86E">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252AA94">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003763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48863D7E">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187364C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34E2E5F">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157B7E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4B6B5C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02E77EF">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3B7506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3A988424">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57A751AE">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149C3B2">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4B5CD3D">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4AC57B9">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318DEEC">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50A3751">
            <w:pPr>
              <w:jc w:val="center"/>
              <w:rPr>
                <w:rFonts w:ascii="Times New Roman" w:hAnsi="Times New Roman"/>
                <w:color w:val="auto"/>
                <w:highlight w:val="none"/>
              </w:rPr>
            </w:pPr>
            <w:r>
              <w:rPr>
                <w:rFonts w:ascii="Times New Roman" w:hAnsi="Times New Roman"/>
                <w:color w:val="auto"/>
                <w:szCs w:val="21"/>
                <w:highlight w:val="none"/>
              </w:rPr>
              <w:t xml:space="preserve">  </w:t>
            </w:r>
          </w:p>
        </w:tc>
      </w:tr>
    </w:tbl>
    <w:p w14:paraId="6EDC1448">
      <w:pPr>
        <w:spacing w:line="360" w:lineRule="auto"/>
        <w:rPr>
          <w:rFonts w:ascii="Times New Roman" w:hAnsi="Times New Roman"/>
          <w:b/>
          <w:bCs/>
          <w:color w:val="auto"/>
          <w:szCs w:val="21"/>
          <w:highlight w:val="none"/>
        </w:rPr>
      </w:pPr>
    </w:p>
    <w:p w14:paraId="35F6F38C">
      <w:pPr>
        <w:spacing w:line="360" w:lineRule="auto"/>
        <w:rPr>
          <w:rFonts w:ascii="Times New Roman" w:hAnsi="Times New Roman"/>
          <w:b/>
          <w:bCs/>
          <w:color w:val="auto"/>
          <w:szCs w:val="21"/>
          <w:highlight w:val="none"/>
        </w:rPr>
      </w:pPr>
    </w:p>
    <w:p w14:paraId="03EE6AAB">
      <w:pPr>
        <w:autoSpaceDE w:val="0"/>
        <w:autoSpaceDN w:val="0"/>
        <w:adjustRightInd w:val="0"/>
        <w:snapToGrid w:val="0"/>
        <w:spacing w:line="440" w:lineRule="exact"/>
        <w:ind w:left="3360" w:right="640" w:firstLine="42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489E757">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bCs/>
          <w:color w:val="auto"/>
          <w:sz w:val="24"/>
          <w:szCs w:val="24"/>
          <w:highlight w:val="none"/>
        </w:rPr>
        <w:t xml:space="preserve">                          </w:t>
      </w: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5F23B6FA">
      <w:pPr>
        <w:spacing w:line="360" w:lineRule="auto"/>
        <w:rPr>
          <w:rFonts w:ascii="Times New Roman" w:hAnsi="Times New Roman"/>
          <w:b/>
          <w:bCs/>
          <w:color w:val="auto"/>
          <w:szCs w:val="21"/>
          <w:highlight w:val="none"/>
        </w:rPr>
      </w:pPr>
    </w:p>
    <w:p w14:paraId="17F10F99">
      <w:pPr>
        <w:spacing w:line="360" w:lineRule="auto"/>
        <w:rPr>
          <w:rFonts w:ascii="Times New Roman" w:hAnsi="Times New Roman"/>
          <w:b/>
          <w:bCs/>
          <w:color w:val="auto"/>
          <w:szCs w:val="21"/>
          <w:highlight w:val="none"/>
        </w:rPr>
      </w:pPr>
    </w:p>
    <w:p w14:paraId="5A69588B">
      <w:pPr>
        <w:spacing w:line="400" w:lineRule="exact"/>
        <w:ind w:firstLine="482" w:firstLineChars="200"/>
        <w:rPr>
          <w:rFonts w:ascii="Times New Roman" w:hAnsi="Times New Roman" w:eastAsia="仿宋_GB2312"/>
          <w:bCs/>
          <w:color w:val="auto"/>
          <w:sz w:val="24"/>
          <w:szCs w:val="24"/>
          <w:highlight w:val="none"/>
        </w:rPr>
      </w:pPr>
      <w:r>
        <w:rPr>
          <w:rFonts w:ascii="Times New Roman" w:hAnsi="Times New Roman" w:eastAsia="仿宋_GB2312"/>
          <w:b/>
          <w:bCs/>
          <w:color w:val="auto"/>
          <w:sz w:val="24"/>
          <w:szCs w:val="24"/>
          <w:highlight w:val="none"/>
        </w:rPr>
        <w:t>注</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1、</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服务内容响应/偏离表</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，投标人应作详细的文字描述说明，不得简单填写</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均响应</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完全响应</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，否则，评标委员会将视为未响应。</w:t>
      </w:r>
    </w:p>
    <w:p w14:paraId="23B774E5">
      <w:pPr>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2、</w:t>
      </w:r>
      <w:r>
        <w:rPr>
          <w:rFonts w:ascii="Times New Roman" w:hAnsi="Times New Roman" w:eastAsia="仿宋_GB2312"/>
          <w:color w:val="auto"/>
          <w:sz w:val="24"/>
          <w:szCs w:val="24"/>
          <w:highlight w:val="none"/>
        </w:rPr>
        <w:t>“响应/偏离”应注明“响应”或“正/负偏离”。</w:t>
      </w:r>
    </w:p>
    <w:p w14:paraId="49388F68">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04E6918E">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164A2DDC">
      <w:pPr>
        <w:widowControl/>
        <w:jc w:val="left"/>
        <w:rPr>
          <w:rFonts w:ascii="Times New Roman" w:hAnsi="Times New Roman" w:eastAsia="Times New Roman"/>
          <w:color w:val="auto"/>
          <w:kern w:val="0"/>
          <w:sz w:val="24"/>
          <w:szCs w:val="24"/>
          <w:highlight w:val="none"/>
        </w:rPr>
      </w:pPr>
    </w:p>
    <w:p w14:paraId="080897CF">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五</w:t>
      </w:r>
      <w:r>
        <w:rPr>
          <w:rFonts w:ascii="Times New Roman" w:hAnsi="Times New Roman"/>
          <w:b/>
          <w:color w:val="auto"/>
          <w:sz w:val="32"/>
          <w:szCs w:val="32"/>
          <w:highlight w:val="none"/>
        </w:rPr>
        <w:t>、关于符合本国产品标准的声明函</w:t>
      </w:r>
    </w:p>
    <w:p w14:paraId="1F5D86FE">
      <w:pPr>
        <w:pStyle w:val="27"/>
        <w:shd w:val="clear" w:color="auto" w:fill="FFFFFF"/>
        <w:spacing w:before="30" w:beforeAutospacing="0" w:after="30" w:afterAutospacing="0"/>
        <w:ind w:firstLine="420"/>
        <w:rPr>
          <w:color w:val="auto"/>
          <w:highlight w:val="none"/>
        </w:rPr>
      </w:pPr>
    </w:p>
    <w:p w14:paraId="4F7E663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3A8B27B">
      <w:pPr>
        <w:pStyle w:val="27"/>
        <w:spacing w:before="30" w:beforeAutospacing="0" w:after="30" w:afterAutospacing="0" w:line="0" w:lineRule="atLeast"/>
        <w:ind w:firstLine="420"/>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shd w:val="clear" w:color="auto" w:fill="FFFFFF"/>
        </w:rPr>
        <w:t>1.</w:t>
      </w:r>
      <w:r>
        <w:rPr>
          <w:rStyle w:val="35"/>
          <w:rFonts w:ascii="Times New Roman" w:hAnsi="Times New Roman" w:eastAsia="仿宋_GB2312" w:cs="Times New Roman"/>
          <w:i w:val="0"/>
          <w:color w:val="auto"/>
          <w:highlight w:val="none"/>
          <w:u w:val="single"/>
          <w:shd w:val="clear" w:color="auto" w:fill="FFFFFF"/>
        </w:rPr>
        <w:t>（产品名称1）</w:t>
      </w:r>
      <w:r>
        <w:rPr>
          <w:rStyle w:val="35"/>
          <w:rFonts w:ascii="Times New Roman" w:hAnsi="Times New Roman" w:eastAsia="仿宋_GB2312" w:cs="Times New Roman"/>
          <w:i w:val="0"/>
          <w:color w:val="auto"/>
          <w:highlight w:val="none"/>
          <w:shd w:val="clear" w:color="auto" w:fill="FFFFFF"/>
          <w:vertAlign w:val="superscript"/>
        </w:rPr>
        <w:t>1</w:t>
      </w:r>
      <w:r>
        <w:rPr>
          <w:rFonts w:ascii="Times New Roman" w:hAnsi="Times New Roman" w:eastAsia="仿宋_GB2312" w:cs="Times New Roman"/>
          <w:color w:val="auto"/>
          <w:highlight w:val="none"/>
          <w:shd w:val="clear" w:color="auto" w:fill="FFFFFF"/>
        </w:rPr>
        <w:t>，生产厂为</w:t>
      </w:r>
      <w:r>
        <w:rPr>
          <w:rStyle w:val="35"/>
          <w:rFonts w:ascii="Times New Roman" w:hAnsi="Times New Roman" w:eastAsia="仿宋_GB2312" w:cs="Times New Roman"/>
          <w:i w:val="0"/>
          <w:color w:val="auto"/>
          <w:highlight w:val="none"/>
          <w:u w:val="single"/>
          <w:shd w:val="clear" w:color="auto" w:fill="FFFFFF"/>
        </w:rPr>
        <w:t>（厂名）</w:t>
      </w:r>
      <w:r>
        <w:rPr>
          <w:rStyle w:val="35"/>
          <w:rFonts w:ascii="Times New Roman" w:hAnsi="Times New Roman" w:eastAsia="仿宋_GB2312" w:cs="Times New Roman"/>
          <w:i w:val="0"/>
          <w:color w:val="auto"/>
          <w:highlight w:val="none"/>
          <w:shd w:val="clear" w:color="auto" w:fill="FFFFFF"/>
          <w:vertAlign w:val="superscript"/>
        </w:rPr>
        <w:t>2</w:t>
      </w:r>
      <w:r>
        <w:rPr>
          <w:rFonts w:ascii="Times New Roman" w:hAnsi="Times New Roman" w:eastAsia="仿宋_GB2312" w:cs="Times New Roman"/>
          <w:color w:val="auto"/>
          <w:highlight w:val="none"/>
          <w:shd w:val="clear" w:color="auto" w:fill="FFFFFF"/>
        </w:rPr>
        <w:t>，厂址为</w:t>
      </w:r>
      <w:r>
        <w:rPr>
          <w:rStyle w:val="35"/>
          <w:rFonts w:ascii="Times New Roman" w:hAnsi="Times New Roman" w:eastAsia="仿宋_GB2312" w:cs="Times New Roman"/>
          <w:i w:val="0"/>
          <w:color w:val="auto"/>
          <w:highlight w:val="none"/>
          <w:u w:val="single"/>
          <w:shd w:val="clear" w:color="auto" w:fill="FFFFFF"/>
        </w:rPr>
        <w:t>（生产厂址）</w:t>
      </w:r>
      <w:r>
        <w:rPr>
          <w:rFonts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的中国境内生产的组件成本占比≥</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shd w:val="clear" w:color="auto" w:fill="FFFFFF"/>
          <w:vertAlign w:val="superscript"/>
        </w:rPr>
        <w:t>3</w:t>
      </w:r>
      <w:r>
        <w:rPr>
          <w:rFonts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shd w:val="clear" w:color="auto" w:fill="FFFFFF"/>
          <w:vertAlign w:val="superscript"/>
        </w:rPr>
        <w:t>4</w:t>
      </w:r>
      <w:r>
        <w:rPr>
          <w:rFonts w:ascii="Times New Roman" w:hAnsi="Times New Roman" w:eastAsia="仿宋_GB2312" w:cs="Times New Roman"/>
          <w:color w:val="auto"/>
          <w:highlight w:val="none"/>
          <w:shd w:val="clear" w:color="auto" w:fill="FFFFFF"/>
        </w:rPr>
        <w:t>在中国境内生产。</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shd w:val="clear" w:color="auto" w:fill="FFFFFF"/>
          <w:vertAlign w:val="superscript"/>
        </w:rPr>
        <w:t>5</w:t>
      </w:r>
      <w:r>
        <w:rPr>
          <w:rFonts w:ascii="Times New Roman" w:hAnsi="Times New Roman" w:eastAsia="仿宋_GB2312" w:cs="Times New Roman"/>
          <w:color w:val="auto"/>
          <w:highlight w:val="none"/>
          <w:shd w:val="clear" w:color="auto" w:fill="FFFFFF"/>
        </w:rPr>
        <w:t>在中国境内完成。</w:t>
      </w:r>
    </w:p>
    <w:p w14:paraId="363A670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shd w:val="clear" w:color="auto" w:fill="FFFFFF"/>
        </w:rPr>
        <w:t>2.</w:t>
      </w:r>
      <w:r>
        <w:rPr>
          <w:rStyle w:val="35"/>
          <w:rFonts w:ascii="Times New Roman" w:hAnsi="Times New Roman" w:eastAsia="仿宋_GB2312"/>
          <w:i w:val="0"/>
          <w:color w:val="auto"/>
          <w:sz w:val="24"/>
          <w:szCs w:val="24"/>
          <w:highlight w:val="none"/>
          <w:u w:val="single"/>
          <w:shd w:val="clear" w:color="auto" w:fill="FFFFFF"/>
        </w:rPr>
        <w:t>（产品名称2）</w:t>
      </w:r>
      <w:r>
        <w:rPr>
          <w:rFonts w:ascii="Times New Roman" w:hAnsi="Times New Roman" w:eastAsia="仿宋_GB2312"/>
          <w:color w:val="auto"/>
          <w:sz w:val="24"/>
          <w:szCs w:val="24"/>
          <w:highlight w:val="none"/>
          <w:shd w:val="clear" w:color="auto" w:fill="FFFFFF"/>
        </w:rPr>
        <w:t>，生产厂为</w:t>
      </w:r>
      <w:r>
        <w:rPr>
          <w:rStyle w:val="35"/>
          <w:rFonts w:ascii="Times New Roman" w:hAnsi="Times New Roman" w:eastAsia="仿宋_GB2312"/>
          <w:i w:val="0"/>
          <w:color w:val="auto"/>
          <w:sz w:val="24"/>
          <w:szCs w:val="24"/>
          <w:highlight w:val="none"/>
          <w:u w:val="single"/>
          <w:shd w:val="clear" w:color="auto" w:fill="FFFFFF"/>
        </w:rPr>
        <w:t>（厂名）</w:t>
      </w:r>
      <w:r>
        <w:rPr>
          <w:rFonts w:ascii="Times New Roman" w:hAnsi="Times New Roman" w:eastAsia="仿宋_GB2312"/>
          <w:color w:val="auto"/>
          <w:sz w:val="24"/>
          <w:szCs w:val="24"/>
          <w:highlight w:val="none"/>
          <w:shd w:val="clear" w:color="auto" w:fill="FFFFFF"/>
        </w:rPr>
        <w:t>，厂址为</w:t>
      </w:r>
      <w:r>
        <w:rPr>
          <w:rStyle w:val="35"/>
          <w:rFonts w:ascii="Times New Roman" w:hAnsi="Times New Roman" w:eastAsia="仿宋_GB2312"/>
          <w:i w:val="0"/>
          <w:color w:val="auto"/>
          <w:sz w:val="24"/>
          <w:szCs w:val="24"/>
          <w:highlight w:val="none"/>
          <w:u w:val="single"/>
          <w:shd w:val="clear" w:color="auto" w:fill="FFFFFF"/>
        </w:rPr>
        <w:t>（生产厂址）</w:t>
      </w:r>
      <w:r>
        <w:rPr>
          <w:rFonts w:ascii="Times New Roman" w:hAnsi="Times New Roman" w:eastAsia="仿宋_GB2312"/>
          <w:color w:val="auto"/>
          <w:sz w:val="24"/>
          <w:szCs w:val="24"/>
          <w:highlight w:val="none"/>
          <w:shd w:val="clear" w:color="auto" w:fill="FFFFFF"/>
        </w:rPr>
        <w:t>。</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的中国境内生产的组件成本占比≥</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在中国境内生产。</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在中国境内完成。</w:t>
      </w:r>
    </w:p>
    <w:p w14:paraId="64E6828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p>
    <w:p w14:paraId="2B48B75D">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本公司（单位）对上述声明内容的真实性负责。如有虚假，愿承担相应法律责任。</w:t>
      </w:r>
    </w:p>
    <w:p w14:paraId="502D5B08">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p>
    <w:p w14:paraId="3B2280C4">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p>
    <w:p w14:paraId="22173C2C">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公司（单位）名称（盖章）：      </w:t>
      </w:r>
    </w:p>
    <w:p w14:paraId="26ED9843">
      <w:pPr>
        <w:adjustRightInd w:val="0"/>
        <w:snapToGrid w:val="0"/>
        <w:spacing w:line="440" w:lineRule="exact"/>
        <w:ind w:firstLine="475" w:firstLineChars="198"/>
        <w:jc w:val="right"/>
        <w:rPr>
          <w:rFonts w:ascii="宋体" w:hAnsi="宋体" w:cs="宋体"/>
          <w:color w:val="auto"/>
          <w:sz w:val="24"/>
          <w:szCs w:val="24"/>
          <w:highlight w:val="none"/>
        </w:rPr>
      </w:pPr>
      <w:r>
        <w:rPr>
          <w:rFonts w:hint="eastAsia" w:ascii="Times New Roman" w:hAnsi="Times New Roman" w:eastAsia="仿宋_GB2312"/>
          <w:color w:val="auto"/>
          <w:sz w:val="24"/>
          <w:szCs w:val="24"/>
          <w:highlight w:val="none"/>
        </w:rPr>
        <w:t>日期：　　　　　年　　月　日</w:t>
      </w:r>
      <w:r>
        <w:rPr>
          <w:rFonts w:hint="eastAsia" w:ascii="宋体" w:hAnsi="宋体" w:cs="宋体"/>
          <w:color w:val="auto"/>
          <w:sz w:val="24"/>
          <w:szCs w:val="24"/>
          <w:highlight w:val="none"/>
          <w:shd w:val="clear" w:color="auto" w:fill="FFFFFF"/>
        </w:rPr>
        <w:t>    </w:t>
      </w:r>
    </w:p>
    <w:p w14:paraId="7E25AA04">
      <w:pPr>
        <w:pStyle w:val="27"/>
        <w:shd w:val="clear" w:color="auto" w:fill="FFFFFF"/>
        <w:spacing w:before="30" w:beforeAutospacing="0" w:after="30" w:afterAutospacing="0"/>
        <w:ind w:firstLine="420"/>
        <w:rPr>
          <w:color w:val="auto"/>
          <w:highlight w:val="none"/>
        </w:rPr>
      </w:pPr>
    </w:p>
    <w:p w14:paraId="6A0BF7FA">
      <w:pPr>
        <w:pStyle w:val="27"/>
        <w:shd w:val="clear" w:color="auto" w:fill="FFFFFF"/>
        <w:spacing w:before="30" w:beforeAutospacing="0" w:after="30" w:afterAutospacing="0"/>
        <w:ind w:firstLine="420"/>
        <w:rPr>
          <w:color w:val="auto"/>
          <w:highlight w:val="none"/>
        </w:rPr>
      </w:pPr>
    </w:p>
    <w:p w14:paraId="5524FBB4">
      <w:pPr>
        <w:pStyle w:val="27"/>
        <w:shd w:val="clear" w:color="auto" w:fill="FFFFFF"/>
        <w:spacing w:before="30" w:beforeAutospacing="0" w:after="30" w:afterAutospacing="0"/>
        <w:rPr>
          <w:color w:val="auto"/>
          <w:highlight w:val="none"/>
        </w:rPr>
      </w:pPr>
      <w:r>
        <w:rPr>
          <w:rFonts w:hint="eastAsia"/>
          <w:color w:val="auto"/>
          <w:highlight w:val="none"/>
          <w:shd w:val="clear" w:color="auto" w:fill="FFFFFF"/>
        </w:rPr>
        <w:t>_____________________________</w:t>
      </w:r>
    </w:p>
    <w:p w14:paraId="4F8DF56B">
      <w:pPr>
        <w:pStyle w:val="27"/>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1.产品如有型号，请在“产品名称”栏一并填写。</w:t>
      </w:r>
    </w:p>
    <w:p w14:paraId="5969465D">
      <w:pPr>
        <w:pStyle w:val="27"/>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2.生产厂名与厂址应与生产厂营业执照载明的相关信息保持一致。</w:t>
      </w:r>
    </w:p>
    <w:p w14:paraId="25292DFC">
      <w:pPr>
        <w:pStyle w:val="27"/>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3.该产品的中国境内生产的组件成本占比相关要求实施前，“规定比例”栏可不填，下同。</w:t>
      </w:r>
    </w:p>
    <w:p w14:paraId="40F1F7C3">
      <w:pPr>
        <w:pStyle w:val="27"/>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4.该产品的关键组件要求实施前，“关键组件”栏可不填，下同。</w:t>
      </w:r>
    </w:p>
    <w:p w14:paraId="564DAE3D">
      <w:pPr>
        <w:pStyle w:val="27"/>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5.该产品的关键工序要求实施前，“关键工序”栏可不填，下同。</w:t>
      </w:r>
    </w:p>
    <w:p w14:paraId="6C20E0C0">
      <w:pPr>
        <w:pStyle w:val="27"/>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6.《声明函》中标注“</w:t>
      </w:r>
      <w:r>
        <w:rPr>
          <w:rFonts w:hint="eastAsia" w:ascii="Times New Roman" w:hAnsi="Times New Roman" w:eastAsia="仿宋_GB2312" w:cs="Times New Roman"/>
          <w:color w:val="auto"/>
          <w:kern w:val="2"/>
          <w:sz w:val="21"/>
          <w:szCs w:val="21"/>
          <w:highlight w:val="none"/>
          <w:u w:val="single"/>
        </w:rPr>
        <w:t xml:space="preserve">  /  </w:t>
      </w:r>
      <w:r>
        <w:rPr>
          <w:rFonts w:hint="eastAsia" w:ascii="Times New Roman" w:hAnsi="Times New Roman" w:eastAsia="仿宋_GB2312" w:cs="Times New Roman"/>
          <w:color w:val="auto"/>
          <w:kern w:val="2"/>
          <w:sz w:val="21"/>
          <w:szCs w:val="21"/>
          <w:highlight w:val="none"/>
        </w:rPr>
        <w:t>”的地方无需填写。</w:t>
      </w:r>
    </w:p>
    <w:p w14:paraId="5FEC3B38">
      <w:pPr>
        <w:pStyle w:val="27"/>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p>
    <w:p w14:paraId="4D506356">
      <w:pPr>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br w:type="page"/>
      </w:r>
    </w:p>
    <w:p w14:paraId="23B9FF21">
      <w:pPr>
        <w:pStyle w:val="27"/>
        <w:shd w:val="clear" w:color="auto" w:fill="FFFFFF"/>
        <w:spacing w:before="30" w:beforeAutospacing="0" w:after="30" w:afterAutospacing="0"/>
        <w:jc w:val="center"/>
        <w:rPr>
          <w:rStyle w:val="33"/>
          <w:color w:val="auto"/>
          <w:sz w:val="36"/>
          <w:szCs w:val="36"/>
          <w:highlight w:val="none"/>
        </w:rPr>
      </w:pPr>
    </w:p>
    <w:p w14:paraId="18C7AB07">
      <w:pPr>
        <w:pStyle w:val="27"/>
        <w:shd w:val="clear" w:color="auto" w:fill="FFFFFF"/>
        <w:spacing w:before="0" w:beforeAutospacing="0" w:after="0" w:afterAutospacing="0" w:line="560" w:lineRule="exact"/>
        <w:jc w:val="center"/>
        <w:rPr>
          <w:rStyle w:val="33"/>
          <w:color w:val="auto"/>
          <w:sz w:val="36"/>
          <w:szCs w:val="36"/>
          <w:highlight w:val="none"/>
        </w:rPr>
      </w:pPr>
      <w:r>
        <w:rPr>
          <w:rFonts w:hint="eastAsia" w:ascii="Times New Roman" w:hAnsi="Times New Roman" w:cs="Times New Roman"/>
          <w:b/>
          <w:color w:val="auto"/>
          <w:kern w:val="2"/>
          <w:sz w:val="32"/>
          <w:szCs w:val="32"/>
          <w:highlight w:val="none"/>
        </w:rPr>
        <w:t>产品成本占比承诺函</w:t>
      </w:r>
    </w:p>
    <w:p w14:paraId="3734DAB6">
      <w:pPr>
        <w:pStyle w:val="27"/>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p>
    <w:p w14:paraId="12C7B78A">
      <w:pPr>
        <w:pStyle w:val="27"/>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我公司（单位）郑重承诺，我公司已阅读并理解《国务院办公厅关于在政府采购中实施本国产品标准及相关政策的通知》（国办发〔</w:t>
      </w:r>
      <w:r>
        <w:rPr>
          <w:rFonts w:ascii="Times New Roman" w:hAnsi="Times New Roman" w:eastAsia="仿宋_GB2312" w:cs="Times New Roman"/>
          <w:color w:val="auto"/>
          <w:highlight w:val="none"/>
          <w:shd w:val="clear" w:color="auto" w:fill="FFFFFF"/>
        </w:rPr>
        <w:t>2025</w:t>
      </w:r>
      <w:r>
        <w:rPr>
          <w:rFonts w:hint="eastAsia"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shd w:val="clear" w:color="auto" w:fill="FFFFFF"/>
        </w:rPr>
        <w:t>34</w:t>
      </w:r>
      <w:r>
        <w:rPr>
          <w:rFonts w:hint="eastAsia" w:ascii="Times New Roman" w:hAnsi="Times New Roman" w:eastAsia="仿宋_GB2312" w:cs="Times New Roman"/>
          <w:color w:val="auto"/>
          <w:highlight w:val="none"/>
          <w:shd w:val="clear" w:color="auto" w:fill="FFFFFF"/>
        </w:rPr>
        <w:t>号）的规定。据此承诺如下：</w:t>
      </w:r>
    </w:p>
    <w:p w14:paraId="227077FF">
      <w:pPr>
        <w:pStyle w:val="27"/>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为本采购项目或者采购标段提供的符合本国产品标准的产品成本之和占提供的全部产品成本之和的比例为</w:t>
      </w:r>
      <w:r>
        <w:rPr>
          <w:rFonts w:ascii="Times New Roman" w:hAnsi="Times New Roman" w:eastAsia="仿宋_GB2312" w:cs="Times New Roman"/>
          <w:color w:val="auto"/>
          <w:highlight w:val="none"/>
          <w:shd w:val="clear" w:color="auto" w:fill="FFFFFF"/>
        </w:rPr>
        <w:t>______%</w:t>
      </w:r>
      <w:r>
        <w:rPr>
          <w:rFonts w:hint="eastAsia" w:ascii="Times New Roman" w:hAnsi="Times New Roman" w:eastAsia="仿宋_GB2312" w:cs="Times New Roman"/>
          <w:color w:val="auto"/>
          <w:highlight w:val="none"/>
          <w:shd w:val="clear" w:color="auto" w:fill="FFFFFF"/>
        </w:rPr>
        <w:t>。</w:t>
      </w:r>
    </w:p>
    <w:p w14:paraId="096ADE9B">
      <w:pPr>
        <w:pStyle w:val="27"/>
        <w:spacing w:before="0" w:beforeAutospacing="0" w:after="0" w:afterAutospacing="0" w:line="560" w:lineRule="exact"/>
        <w:ind w:firstLine="420"/>
        <w:rPr>
          <w:rFonts w:ascii="Times New Roman" w:hAnsi="Times New Roman" w:eastAsia="仿宋_GB2312" w:cs="Times New Roman"/>
          <w:color w:val="auto"/>
          <w:highlight w:val="none"/>
          <w:shd w:val="clear" w:color="auto" w:fill="FFFFFF"/>
        </w:rPr>
      </w:pPr>
    </w:p>
    <w:p w14:paraId="09EDDA48">
      <w:pPr>
        <w:pStyle w:val="27"/>
        <w:spacing w:before="0" w:beforeAutospacing="0" w:after="0" w:afterAutospacing="0" w:line="560" w:lineRule="exact"/>
        <w:ind w:firstLine="420"/>
        <w:jc w:val="right"/>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公司（单位）名称（盖章）：      　        </w:t>
      </w:r>
    </w:p>
    <w:p w14:paraId="6864A461">
      <w:pPr>
        <w:pStyle w:val="27"/>
        <w:spacing w:before="0" w:beforeAutospacing="0" w:after="0" w:afterAutospacing="0" w:line="560" w:lineRule="exact"/>
        <w:ind w:firstLine="420"/>
        <w:jc w:val="right"/>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日期：　     年　  月　  日     </w:t>
      </w:r>
    </w:p>
    <w:p w14:paraId="1C25BC3D">
      <w:pPr>
        <w:widowControl/>
        <w:jc w:val="left"/>
        <w:rPr>
          <w:color w:val="auto"/>
          <w:sz w:val="24"/>
          <w:highlight w:val="none"/>
        </w:rPr>
      </w:pPr>
    </w:p>
    <w:p w14:paraId="174A191E">
      <w:pPr>
        <w:widowControl/>
        <w:jc w:val="left"/>
        <w:rPr>
          <w:color w:val="auto"/>
          <w:sz w:val="24"/>
          <w:highlight w:val="none"/>
        </w:rPr>
      </w:pPr>
    </w:p>
    <w:p w14:paraId="1AD1D27C">
      <w:pPr>
        <w:rPr>
          <w:rFonts w:ascii="Times New Roman" w:hAnsi="Times New Roman" w:eastAsia="仿宋_GB2312"/>
          <w:b/>
          <w:bCs/>
          <w:color w:val="auto"/>
          <w:sz w:val="22"/>
          <w:highlight w:val="none"/>
        </w:rPr>
      </w:pPr>
      <w:r>
        <w:rPr>
          <w:rFonts w:ascii="Times New Roman" w:hAnsi="Times New Roman" w:eastAsia="仿宋_GB2312"/>
          <w:b/>
          <w:bCs/>
          <w:color w:val="auto"/>
          <w:sz w:val="22"/>
          <w:highlight w:val="none"/>
        </w:rPr>
        <w:t>注：</w:t>
      </w:r>
    </w:p>
    <w:p w14:paraId="5408C59A">
      <w:pPr>
        <w:rPr>
          <w:rFonts w:ascii="Times New Roman" w:hAnsi="Times New Roman" w:eastAsia="仿宋_GB2312"/>
          <w:color w:val="auto"/>
          <w:szCs w:val="21"/>
          <w:highlight w:val="none"/>
          <w:shd w:val="clear" w:color="auto" w:fill="FFFFFF"/>
        </w:rPr>
      </w:pPr>
      <w:r>
        <w:rPr>
          <w:rFonts w:ascii="Times New Roman" w:hAnsi="Times New Roman" w:eastAsia="仿宋_GB2312"/>
          <w:color w:val="auto"/>
          <w:szCs w:val="21"/>
          <w:highlight w:val="none"/>
          <w:shd w:val="clear" w:color="auto" w:fill="FFFFFF"/>
        </w:rPr>
        <w:t>1. 本承诺函应按标段分别提供。</w:t>
      </w:r>
    </w:p>
    <w:p w14:paraId="2FD5A284">
      <w:pPr>
        <w:rPr>
          <w:rFonts w:ascii="Times New Roman" w:hAnsi="Times New Roman" w:eastAsia="仿宋_GB2312"/>
          <w:color w:val="auto"/>
          <w:szCs w:val="21"/>
          <w:highlight w:val="none"/>
          <w:shd w:val="clear" w:color="auto" w:fill="FFFFFF"/>
        </w:rPr>
      </w:pPr>
      <w:r>
        <w:rPr>
          <w:rFonts w:ascii="Times New Roman" w:hAnsi="Times New Roman" w:eastAsia="仿宋_GB2312"/>
          <w:color w:val="auto"/>
          <w:szCs w:val="21"/>
          <w:highlight w:val="none"/>
          <w:shd w:val="clear" w:color="auto" w:fill="FFFFFF"/>
        </w:rPr>
        <w:t>2. 单一产品采购无须提供本承诺函；供应商提供产品全部为本国产品，且提供了《关于符合本国产品标准的声明函》时，无须提供本承诺函。</w:t>
      </w:r>
    </w:p>
    <w:p w14:paraId="43F68879">
      <w:pPr>
        <w:rPr>
          <w:color w:val="auto"/>
          <w:szCs w:val="21"/>
          <w:highlight w:val="none"/>
          <w:shd w:val="clear" w:color="auto" w:fill="FFFFFF"/>
        </w:rPr>
      </w:pPr>
      <w:r>
        <w:rPr>
          <w:rFonts w:ascii="Times New Roman" w:hAnsi="Times New Roman" w:eastAsia="仿宋_GB2312"/>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ascii="Times New Roman" w:hAnsi="Times New Roman" w:eastAsia="仿宋_GB2312"/>
          <w:color w:val="auto"/>
          <w:highlight w:val="none"/>
        </w:rPr>
        <w:t>价格评审优惠</w:t>
      </w:r>
      <w:r>
        <w:rPr>
          <w:rFonts w:ascii="Times New Roman" w:hAnsi="Times New Roman" w:eastAsia="仿宋_GB2312"/>
          <w:color w:val="auto"/>
          <w:szCs w:val="21"/>
          <w:highlight w:val="none"/>
          <w:shd w:val="clear" w:color="auto" w:fill="FFFFFF"/>
        </w:rPr>
        <w:t>。</w:t>
      </w:r>
    </w:p>
    <w:p w14:paraId="48F85648">
      <w:pPr>
        <w:pStyle w:val="27"/>
        <w:shd w:val="clear" w:color="auto" w:fill="FFFFFF"/>
        <w:spacing w:before="0" w:beforeAutospacing="0" w:after="0" w:afterAutospacing="0"/>
        <w:ind w:firstLine="420"/>
        <w:rPr>
          <w:rFonts w:ascii="Times New Roman" w:hAnsi="Times New Roman" w:eastAsia="仿宋_GB2312" w:cs="Times New Roman"/>
          <w:color w:val="auto"/>
          <w:kern w:val="2"/>
          <w:sz w:val="21"/>
          <w:szCs w:val="21"/>
          <w:highlight w:val="none"/>
        </w:rPr>
      </w:pPr>
    </w:p>
    <w:p w14:paraId="43AFF8A5">
      <w:pPr>
        <w:pStyle w:val="27"/>
        <w:shd w:val="clear" w:color="auto" w:fill="FFFFFF"/>
        <w:spacing w:before="0" w:beforeAutospacing="0" w:after="0" w:afterAutospacing="0"/>
        <w:ind w:firstLine="420"/>
        <w:rPr>
          <w:rFonts w:ascii="Times New Roman" w:hAnsi="Times New Roman" w:eastAsia="仿宋_GB2312" w:cs="Times New Roman"/>
          <w:color w:val="auto"/>
          <w:kern w:val="2"/>
          <w:sz w:val="21"/>
          <w:szCs w:val="21"/>
          <w:highlight w:val="none"/>
        </w:rPr>
      </w:pPr>
    </w:p>
    <w:p w14:paraId="4EAE5C9D">
      <w:pPr>
        <w:rPr>
          <w:b/>
          <w:color w:val="auto"/>
          <w:sz w:val="32"/>
          <w:szCs w:val="32"/>
          <w:highlight w:val="none"/>
        </w:rPr>
      </w:pPr>
      <w:r>
        <w:rPr>
          <w:rFonts w:ascii="Times New Roman" w:hAnsi="Times New Roman"/>
          <w:b/>
          <w:color w:val="auto"/>
          <w:sz w:val="32"/>
          <w:szCs w:val="32"/>
          <w:highlight w:val="none"/>
        </w:rPr>
        <w:br w:type="page"/>
      </w:r>
    </w:p>
    <w:p w14:paraId="0168EC4B">
      <w:pPr>
        <w:pStyle w:val="193"/>
        <w:jc w:val="center"/>
        <w:rPr>
          <w:b/>
          <w:color w:val="auto"/>
          <w:sz w:val="32"/>
          <w:szCs w:val="32"/>
          <w:highlight w:val="none"/>
        </w:rPr>
      </w:pPr>
      <w:r>
        <w:rPr>
          <w:rFonts w:hint="eastAsia"/>
          <w:b/>
          <w:color w:val="auto"/>
          <w:sz w:val="32"/>
          <w:szCs w:val="32"/>
          <w:highlight w:val="none"/>
          <w:lang w:val="en-US" w:eastAsia="zh-CN"/>
        </w:rPr>
        <w:t>六</w:t>
      </w:r>
      <w:r>
        <w:rPr>
          <w:b/>
          <w:color w:val="auto"/>
          <w:sz w:val="32"/>
          <w:szCs w:val="32"/>
          <w:highlight w:val="none"/>
        </w:rPr>
        <w:t>、其他文件</w:t>
      </w:r>
    </w:p>
    <w:p w14:paraId="23F46D36">
      <w:pPr>
        <w:pStyle w:val="193"/>
        <w:spacing w:line="360" w:lineRule="auto"/>
        <w:jc w:val="center"/>
        <w:rPr>
          <w:color w:val="auto"/>
          <w:highlight w:val="none"/>
        </w:rPr>
      </w:pPr>
      <w:r>
        <w:rPr>
          <w:color w:val="auto"/>
          <w:szCs w:val="21"/>
          <w:highlight w:val="none"/>
        </w:rPr>
        <w:t xml:space="preserve">  </w:t>
      </w:r>
    </w:p>
    <w:p w14:paraId="0FEA1BA2">
      <w:pPr>
        <w:pStyle w:val="193"/>
        <w:spacing w:before="156" w:line="360" w:lineRule="auto"/>
        <w:rPr>
          <w:color w:val="auto"/>
          <w:szCs w:val="21"/>
          <w:highlight w:val="none"/>
        </w:rPr>
      </w:pPr>
      <w:r>
        <w:rPr>
          <w:color w:val="auto"/>
          <w:szCs w:val="21"/>
          <w:highlight w:val="none"/>
        </w:rPr>
        <w:t xml:space="preserve">  </w:t>
      </w:r>
    </w:p>
    <w:p w14:paraId="4894137B">
      <w:pPr>
        <w:pStyle w:val="193"/>
        <w:spacing w:before="156" w:line="360" w:lineRule="auto"/>
        <w:rPr>
          <w:color w:val="auto"/>
          <w:szCs w:val="21"/>
          <w:highlight w:val="none"/>
        </w:rPr>
      </w:pPr>
    </w:p>
    <w:p w14:paraId="18EFBAAE">
      <w:pPr>
        <w:pStyle w:val="193"/>
        <w:spacing w:before="156" w:line="360" w:lineRule="auto"/>
        <w:rPr>
          <w:color w:val="auto"/>
          <w:szCs w:val="21"/>
          <w:highlight w:val="none"/>
        </w:rPr>
      </w:pPr>
    </w:p>
    <w:p w14:paraId="6E15CD9B">
      <w:pPr>
        <w:pStyle w:val="193"/>
        <w:spacing w:before="156" w:line="360" w:lineRule="auto"/>
        <w:rPr>
          <w:color w:val="auto"/>
          <w:szCs w:val="21"/>
          <w:highlight w:val="none"/>
        </w:rPr>
      </w:pPr>
    </w:p>
    <w:p w14:paraId="3B70223D">
      <w:pPr>
        <w:pStyle w:val="193"/>
        <w:spacing w:before="156" w:line="360" w:lineRule="auto"/>
        <w:rPr>
          <w:color w:val="auto"/>
          <w:szCs w:val="21"/>
          <w:highlight w:val="none"/>
        </w:rPr>
      </w:pPr>
    </w:p>
    <w:p w14:paraId="751493AA">
      <w:pPr>
        <w:pStyle w:val="193"/>
        <w:spacing w:before="156" w:line="360" w:lineRule="auto"/>
        <w:rPr>
          <w:color w:val="auto"/>
          <w:szCs w:val="21"/>
          <w:highlight w:val="none"/>
        </w:rPr>
      </w:pPr>
    </w:p>
    <w:p w14:paraId="46338182">
      <w:pPr>
        <w:pStyle w:val="193"/>
        <w:spacing w:before="156" w:line="360" w:lineRule="auto"/>
        <w:rPr>
          <w:color w:val="auto"/>
          <w:szCs w:val="21"/>
          <w:highlight w:val="none"/>
        </w:rPr>
      </w:pPr>
    </w:p>
    <w:p w14:paraId="5F78F720">
      <w:pPr>
        <w:pStyle w:val="193"/>
        <w:spacing w:before="156" w:line="360" w:lineRule="auto"/>
        <w:rPr>
          <w:color w:val="auto"/>
          <w:szCs w:val="21"/>
          <w:highlight w:val="none"/>
        </w:rPr>
      </w:pPr>
    </w:p>
    <w:p w14:paraId="14984C41">
      <w:pPr>
        <w:pStyle w:val="193"/>
        <w:spacing w:before="156" w:line="360" w:lineRule="auto"/>
        <w:rPr>
          <w:color w:val="auto"/>
          <w:highlight w:val="none"/>
        </w:rPr>
      </w:pPr>
    </w:p>
    <w:p w14:paraId="71093619">
      <w:pPr>
        <w:pStyle w:val="193"/>
        <w:spacing w:line="400" w:lineRule="exact"/>
        <w:rPr>
          <w:rFonts w:eastAsia="仿宋_GB2312"/>
          <w:color w:val="auto"/>
          <w:sz w:val="24"/>
          <w:szCs w:val="24"/>
          <w:highlight w:val="none"/>
        </w:rPr>
      </w:pPr>
      <w:r>
        <w:rPr>
          <w:rFonts w:eastAsia="仿宋_GB2312"/>
          <w:b/>
          <w:bCs/>
          <w:color w:val="auto"/>
          <w:sz w:val="24"/>
          <w:szCs w:val="24"/>
          <w:highlight w:val="none"/>
        </w:rPr>
        <w:t>注</w:t>
      </w:r>
      <w:r>
        <w:rPr>
          <w:rFonts w:eastAsia="仿宋_GB2312"/>
          <w:color w:val="auto"/>
          <w:sz w:val="24"/>
          <w:szCs w:val="24"/>
          <w:highlight w:val="none"/>
        </w:rPr>
        <w:t>：编制招标文件要求的其他商务技术文件。</w:t>
      </w:r>
    </w:p>
    <w:p w14:paraId="752FADDD">
      <w:pPr>
        <w:jc w:val="center"/>
        <w:rPr>
          <w:rFonts w:ascii="Times New Roman" w:hAnsi="Times New Roman" w:eastAsia="Times New Roman"/>
          <w:color w:val="auto"/>
          <w:kern w:val="0"/>
          <w:sz w:val="20"/>
          <w:szCs w:val="24"/>
          <w:highlight w:val="none"/>
        </w:rPr>
      </w:pPr>
    </w:p>
    <w:p w14:paraId="6023C573">
      <w:pPr>
        <w:rPr>
          <w:rFonts w:ascii="Times New Roman" w:hAnsi="Times New Roman"/>
          <w:color w:val="auto"/>
          <w:highlight w:val="none"/>
        </w:rPr>
      </w:pPr>
      <w:r>
        <w:rPr>
          <w:rFonts w:ascii="Times New Roman" w:hAnsi="Times New Roman"/>
          <w:color w:val="auto"/>
          <w:highlight w:val="none"/>
        </w:rPr>
        <w:t xml:space="preserve"> </w:t>
      </w:r>
      <w:bookmarkEnd w:id="1"/>
    </w:p>
    <w:p w14:paraId="25876784">
      <w:pPr>
        <w:rPr>
          <w:rFonts w:ascii="Times New Roman" w:hAnsi="Times New Roman"/>
          <w:color w:val="auto"/>
          <w:highlight w:val="none"/>
        </w:rPr>
      </w:pPr>
    </w:p>
    <w:sectPr>
      <w:headerReference r:id="rId6" w:type="default"/>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书宋简体">
    <w:panose1 w:val="02000000000000000000"/>
    <w:charset w:val="86"/>
    <w:family w:val="auto"/>
    <w:pitch w:val="default"/>
    <w:sig w:usb0="A00002BF" w:usb1="184F6CFA" w:usb2="00000012"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CS楷体">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Helvetica">
    <w:panose1 w:val="020B0504020202030204"/>
    <w:charset w:val="00"/>
    <w:family w:val="auto"/>
    <w:pitch w:val="default"/>
    <w:sig w:usb0="00000007" w:usb1="00000000" w:usb2="00000000" w:usb3="00000000" w:csb0="00000093"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13E5">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3B5F9">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B3B5F9">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17833">
    <w:pPr>
      <w:pStyle w:val="22"/>
      <w:tabs>
        <w:tab w:val="center" w:pos="4153"/>
        <w:tab w:val="right" w:pos="8306"/>
        <w:tab w:val="clear" w:pos="4680"/>
        <w:tab w:val="clear" w:pos="9360"/>
      </w:tabs>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C2B5">
                          <w:pPr>
                            <w:pStyle w:val="2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6BC2B5">
                    <w:pPr>
                      <w:pStyle w:val="2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E87F">
    <w:pPr>
      <w:pStyle w:val="22"/>
      <w:tabs>
        <w:tab w:val="center" w:pos="4153"/>
        <w:tab w:val="right" w:pos="8306"/>
        <w:tab w:val="clear" w:pos="4680"/>
        <w:tab w:val="clear" w:pos="936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8D751">
                          <w:pPr>
                            <w:pStyle w:val="22"/>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A78D751">
                    <w:pPr>
                      <w:pStyle w:val="2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55A7">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570E">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D07C9"/>
    <w:multiLevelType w:val="singleLevel"/>
    <w:tmpl w:val="C57D07C9"/>
    <w:lvl w:ilvl="0" w:tentative="0">
      <w:start w:val="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70D5865"/>
    <w:multiLevelType w:val="singleLevel"/>
    <w:tmpl w:val="D70D5865"/>
    <w:lvl w:ilvl="0" w:tentative="0">
      <w:start w:val="1"/>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EB9B7CD8"/>
    <w:multiLevelType w:val="singleLevel"/>
    <w:tmpl w:val="EB9B7CD8"/>
    <w:lvl w:ilvl="0" w:tentative="0">
      <w:start w:val="1"/>
      <w:numFmt w:val="decimal"/>
      <w:suff w:val="space"/>
      <w:lvlText w:val="%1."/>
      <w:lvlJc w:val="left"/>
    </w:lvl>
  </w:abstractNum>
  <w:abstractNum w:abstractNumId="6">
    <w:nsid w:val="F4D6F053"/>
    <w:multiLevelType w:val="singleLevel"/>
    <w:tmpl w:val="F4D6F053"/>
    <w:lvl w:ilvl="0" w:tentative="0">
      <w:start w:val="1"/>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58CAB20"/>
    <w:multiLevelType w:val="singleLevel"/>
    <w:tmpl w:val="158CAB20"/>
    <w:lvl w:ilvl="0" w:tentative="0">
      <w:start w:val="5"/>
      <w:numFmt w:val="chineseCounting"/>
      <w:suff w:val="space"/>
      <w:lvlText w:val="第%1章"/>
      <w:lvlJc w:val="left"/>
      <w:rPr>
        <w:rFonts w:hint="eastAsia"/>
      </w:rPr>
    </w:lvl>
  </w:abstractNum>
  <w:abstractNum w:abstractNumId="9">
    <w:nsid w:val="6D714BE9"/>
    <w:multiLevelType w:val="singleLevel"/>
    <w:tmpl w:val="6D714BE9"/>
    <w:lvl w:ilvl="0" w:tentative="0">
      <w:start w:val="1"/>
      <w:numFmt w:val="decimal"/>
      <w:lvlText w:val="%1."/>
      <w:lvlJc w:val="left"/>
      <w:pPr>
        <w:tabs>
          <w:tab w:val="left" w:pos="312"/>
        </w:tabs>
      </w:pPr>
    </w:lvl>
  </w:abstractNum>
  <w:abstractNum w:abstractNumId="10">
    <w:nsid w:val="7A0F6431"/>
    <w:multiLevelType w:val="singleLevel"/>
    <w:tmpl w:val="7A0F6431"/>
    <w:lvl w:ilvl="0" w:tentative="0">
      <w:start w:val="1"/>
      <w:numFmt w:val="decimal"/>
      <w:suff w:val="space"/>
      <w:lvlText w:val="%1."/>
      <w:lvlJc w:val="left"/>
    </w:lvl>
  </w:abstractNum>
  <w:num w:numId="1">
    <w:abstractNumId w:val="0"/>
  </w:num>
  <w:num w:numId="2">
    <w:abstractNumId w:val="6"/>
  </w:num>
  <w:num w:numId="3">
    <w:abstractNumId w:val="2"/>
  </w:num>
  <w:num w:numId="4">
    <w:abstractNumId w:val="5"/>
  </w:num>
  <w:num w:numId="5">
    <w:abstractNumId w:val="10"/>
  </w:num>
  <w:num w:numId="6">
    <w:abstractNumId w:val="1"/>
  </w:num>
  <w:num w:numId="7">
    <w:abstractNumId w:val="7"/>
  </w:num>
  <w:num w:numId="8">
    <w:abstractNumId w:val="4"/>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462DE"/>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A3A16"/>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39CD"/>
    <w:rsid w:val="00414430"/>
    <w:rsid w:val="00415A93"/>
    <w:rsid w:val="00423020"/>
    <w:rsid w:val="0043084A"/>
    <w:rsid w:val="00432B23"/>
    <w:rsid w:val="00432C52"/>
    <w:rsid w:val="00440AFC"/>
    <w:rsid w:val="004412A0"/>
    <w:rsid w:val="00444F7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E4071"/>
    <w:rsid w:val="005F3738"/>
    <w:rsid w:val="0060018D"/>
    <w:rsid w:val="00605478"/>
    <w:rsid w:val="006060A9"/>
    <w:rsid w:val="00607979"/>
    <w:rsid w:val="006147B0"/>
    <w:rsid w:val="00624C16"/>
    <w:rsid w:val="006321E4"/>
    <w:rsid w:val="00632FA6"/>
    <w:rsid w:val="006528D3"/>
    <w:rsid w:val="0066166F"/>
    <w:rsid w:val="006617BE"/>
    <w:rsid w:val="00662085"/>
    <w:rsid w:val="00666741"/>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55280"/>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604CC"/>
    <w:rsid w:val="0096375F"/>
    <w:rsid w:val="009670CA"/>
    <w:rsid w:val="00967E71"/>
    <w:rsid w:val="00973AA1"/>
    <w:rsid w:val="0098164A"/>
    <w:rsid w:val="00983E2E"/>
    <w:rsid w:val="009855E6"/>
    <w:rsid w:val="009858F6"/>
    <w:rsid w:val="009938F1"/>
    <w:rsid w:val="009979AC"/>
    <w:rsid w:val="009A53BD"/>
    <w:rsid w:val="009B4C68"/>
    <w:rsid w:val="009C3924"/>
    <w:rsid w:val="009C5AC2"/>
    <w:rsid w:val="009C722F"/>
    <w:rsid w:val="009D4568"/>
    <w:rsid w:val="009D55C8"/>
    <w:rsid w:val="009D63FA"/>
    <w:rsid w:val="009D6F92"/>
    <w:rsid w:val="009E6926"/>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6E42"/>
    <w:rsid w:val="00AB7492"/>
    <w:rsid w:val="00AC49D7"/>
    <w:rsid w:val="00AC79D0"/>
    <w:rsid w:val="00AD042E"/>
    <w:rsid w:val="00AD788E"/>
    <w:rsid w:val="00AE0D1C"/>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2E8F"/>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2060"/>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73444"/>
    <w:rsid w:val="00F8137F"/>
    <w:rsid w:val="00F84960"/>
    <w:rsid w:val="00F87476"/>
    <w:rsid w:val="00F9005E"/>
    <w:rsid w:val="00FA10A1"/>
    <w:rsid w:val="00FA3B36"/>
    <w:rsid w:val="00FA4AB2"/>
    <w:rsid w:val="00FA70F1"/>
    <w:rsid w:val="00FA7A6F"/>
    <w:rsid w:val="00FB6790"/>
    <w:rsid w:val="00FC558A"/>
    <w:rsid w:val="00FC7301"/>
    <w:rsid w:val="00FD26BD"/>
    <w:rsid w:val="00FD6361"/>
    <w:rsid w:val="00FD6A8D"/>
    <w:rsid w:val="00FD6C4B"/>
    <w:rsid w:val="00FE0DCD"/>
    <w:rsid w:val="00FE113B"/>
    <w:rsid w:val="00FE343B"/>
    <w:rsid w:val="00FE56F0"/>
    <w:rsid w:val="00FE66AA"/>
    <w:rsid w:val="00FE7330"/>
    <w:rsid w:val="00FF191C"/>
    <w:rsid w:val="00FF1953"/>
    <w:rsid w:val="00FF51A0"/>
    <w:rsid w:val="01580C56"/>
    <w:rsid w:val="01623ECD"/>
    <w:rsid w:val="01763232"/>
    <w:rsid w:val="01807AF1"/>
    <w:rsid w:val="01A37947"/>
    <w:rsid w:val="01A85FCF"/>
    <w:rsid w:val="01E75E57"/>
    <w:rsid w:val="0228131B"/>
    <w:rsid w:val="0258151A"/>
    <w:rsid w:val="027F0426"/>
    <w:rsid w:val="03130C9A"/>
    <w:rsid w:val="0398212A"/>
    <w:rsid w:val="03E9547A"/>
    <w:rsid w:val="04E33A5F"/>
    <w:rsid w:val="052027CE"/>
    <w:rsid w:val="05BD0878"/>
    <w:rsid w:val="0624284C"/>
    <w:rsid w:val="066B2E48"/>
    <w:rsid w:val="068F0BD1"/>
    <w:rsid w:val="06A72B5B"/>
    <w:rsid w:val="075445D5"/>
    <w:rsid w:val="07773408"/>
    <w:rsid w:val="07C74150"/>
    <w:rsid w:val="080E345D"/>
    <w:rsid w:val="08A81240"/>
    <w:rsid w:val="08BD59C0"/>
    <w:rsid w:val="08BE33E4"/>
    <w:rsid w:val="08D04D46"/>
    <w:rsid w:val="08DC5128"/>
    <w:rsid w:val="097C031F"/>
    <w:rsid w:val="0A4C5174"/>
    <w:rsid w:val="0A9B6AB0"/>
    <w:rsid w:val="0CCF2339"/>
    <w:rsid w:val="0D68630B"/>
    <w:rsid w:val="0DC161D1"/>
    <w:rsid w:val="0DF60BF1"/>
    <w:rsid w:val="0E5B4EA0"/>
    <w:rsid w:val="0E9B68FF"/>
    <w:rsid w:val="0EA444E7"/>
    <w:rsid w:val="0F5C607F"/>
    <w:rsid w:val="0FD348ED"/>
    <w:rsid w:val="1013176C"/>
    <w:rsid w:val="10460CC2"/>
    <w:rsid w:val="10734F8E"/>
    <w:rsid w:val="11FF376C"/>
    <w:rsid w:val="12C403A4"/>
    <w:rsid w:val="12DD46A3"/>
    <w:rsid w:val="137C4806"/>
    <w:rsid w:val="14601D7C"/>
    <w:rsid w:val="14BF02AD"/>
    <w:rsid w:val="14F37FF3"/>
    <w:rsid w:val="1517097B"/>
    <w:rsid w:val="15455FD0"/>
    <w:rsid w:val="15B7232D"/>
    <w:rsid w:val="15D8600E"/>
    <w:rsid w:val="160C56C2"/>
    <w:rsid w:val="16101D7E"/>
    <w:rsid w:val="16AB3173"/>
    <w:rsid w:val="16D11BA4"/>
    <w:rsid w:val="16D66554"/>
    <w:rsid w:val="177D548D"/>
    <w:rsid w:val="179E331F"/>
    <w:rsid w:val="17C70EC5"/>
    <w:rsid w:val="17D34C26"/>
    <w:rsid w:val="17EF6030"/>
    <w:rsid w:val="183A43E2"/>
    <w:rsid w:val="184778F6"/>
    <w:rsid w:val="18721181"/>
    <w:rsid w:val="18B60F21"/>
    <w:rsid w:val="18C3452E"/>
    <w:rsid w:val="18E31BC7"/>
    <w:rsid w:val="19032A61"/>
    <w:rsid w:val="19B00A58"/>
    <w:rsid w:val="19B012E6"/>
    <w:rsid w:val="19C401D2"/>
    <w:rsid w:val="19C52E58"/>
    <w:rsid w:val="1A0F059D"/>
    <w:rsid w:val="1A1C3866"/>
    <w:rsid w:val="1A916B31"/>
    <w:rsid w:val="1AF05068"/>
    <w:rsid w:val="1B1514F2"/>
    <w:rsid w:val="1B1F138B"/>
    <w:rsid w:val="1B284CAF"/>
    <w:rsid w:val="1B2D36A3"/>
    <w:rsid w:val="1BB138FD"/>
    <w:rsid w:val="1BBB420C"/>
    <w:rsid w:val="1BF530EC"/>
    <w:rsid w:val="1C4739D0"/>
    <w:rsid w:val="1CC04A68"/>
    <w:rsid w:val="1D6A64D1"/>
    <w:rsid w:val="1DF45926"/>
    <w:rsid w:val="1E092B57"/>
    <w:rsid w:val="1E10773D"/>
    <w:rsid w:val="1E7159FF"/>
    <w:rsid w:val="1EFD3A9C"/>
    <w:rsid w:val="1F12264F"/>
    <w:rsid w:val="1F1D139B"/>
    <w:rsid w:val="1F513806"/>
    <w:rsid w:val="1F865547"/>
    <w:rsid w:val="1F9D4A9E"/>
    <w:rsid w:val="1FC66330"/>
    <w:rsid w:val="20015EDA"/>
    <w:rsid w:val="202136BF"/>
    <w:rsid w:val="2080575F"/>
    <w:rsid w:val="21743621"/>
    <w:rsid w:val="21AB7523"/>
    <w:rsid w:val="21AE1E97"/>
    <w:rsid w:val="21F75221"/>
    <w:rsid w:val="220B1C23"/>
    <w:rsid w:val="22464449"/>
    <w:rsid w:val="22CE58F5"/>
    <w:rsid w:val="230953F9"/>
    <w:rsid w:val="23237F25"/>
    <w:rsid w:val="232B11B7"/>
    <w:rsid w:val="23311076"/>
    <w:rsid w:val="2379093F"/>
    <w:rsid w:val="238734D8"/>
    <w:rsid w:val="23D24851"/>
    <w:rsid w:val="241C182F"/>
    <w:rsid w:val="242023D2"/>
    <w:rsid w:val="246421F6"/>
    <w:rsid w:val="25281192"/>
    <w:rsid w:val="25641764"/>
    <w:rsid w:val="25A6506C"/>
    <w:rsid w:val="25CF7050"/>
    <w:rsid w:val="25ED6BFB"/>
    <w:rsid w:val="264C396C"/>
    <w:rsid w:val="268279BE"/>
    <w:rsid w:val="26F1696B"/>
    <w:rsid w:val="27501502"/>
    <w:rsid w:val="28886E0E"/>
    <w:rsid w:val="291455D7"/>
    <w:rsid w:val="29373AB9"/>
    <w:rsid w:val="297F5DA9"/>
    <w:rsid w:val="2A7B4CC0"/>
    <w:rsid w:val="2B4F051B"/>
    <w:rsid w:val="2B575927"/>
    <w:rsid w:val="2BFC3354"/>
    <w:rsid w:val="2C6815E9"/>
    <w:rsid w:val="2C7A0008"/>
    <w:rsid w:val="2CA84CD4"/>
    <w:rsid w:val="2CEB63EA"/>
    <w:rsid w:val="2D1D2509"/>
    <w:rsid w:val="2D782F00"/>
    <w:rsid w:val="2DF71D4B"/>
    <w:rsid w:val="2E14108C"/>
    <w:rsid w:val="2ECE4FDA"/>
    <w:rsid w:val="2F1E302B"/>
    <w:rsid w:val="302970F3"/>
    <w:rsid w:val="309B556A"/>
    <w:rsid w:val="30B567E5"/>
    <w:rsid w:val="31490108"/>
    <w:rsid w:val="31776F9A"/>
    <w:rsid w:val="318D3859"/>
    <w:rsid w:val="31BF7644"/>
    <w:rsid w:val="32A07E9E"/>
    <w:rsid w:val="32CD13EC"/>
    <w:rsid w:val="33093CBB"/>
    <w:rsid w:val="33127D84"/>
    <w:rsid w:val="331F268B"/>
    <w:rsid w:val="33A44248"/>
    <w:rsid w:val="33BA63EC"/>
    <w:rsid w:val="34CE04B2"/>
    <w:rsid w:val="353611F1"/>
    <w:rsid w:val="358124C9"/>
    <w:rsid w:val="362D5E70"/>
    <w:rsid w:val="377D2FE0"/>
    <w:rsid w:val="37B81AC6"/>
    <w:rsid w:val="37F741E2"/>
    <w:rsid w:val="383D3652"/>
    <w:rsid w:val="38785A35"/>
    <w:rsid w:val="388D68D4"/>
    <w:rsid w:val="389C1B3B"/>
    <w:rsid w:val="38BF2926"/>
    <w:rsid w:val="394D6D12"/>
    <w:rsid w:val="39872BE8"/>
    <w:rsid w:val="3A3D2A7E"/>
    <w:rsid w:val="3C0A06C8"/>
    <w:rsid w:val="3C145375"/>
    <w:rsid w:val="3C4A48D3"/>
    <w:rsid w:val="3C62397B"/>
    <w:rsid w:val="3CE80EF0"/>
    <w:rsid w:val="3CF06E89"/>
    <w:rsid w:val="3D37507E"/>
    <w:rsid w:val="3D3A2780"/>
    <w:rsid w:val="3DCC00F6"/>
    <w:rsid w:val="3DF927AD"/>
    <w:rsid w:val="3E1607D7"/>
    <w:rsid w:val="3E407AAF"/>
    <w:rsid w:val="3E5A30FD"/>
    <w:rsid w:val="3E5D2CC9"/>
    <w:rsid w:val="3EF73B2E"/>
    <w:rsid w:val="3F2D1CB6"/>
    <w:rsid w:val="3F431BC8"/>
    <w:rsid w:val="3F8D2AEF"/>
    <w:rsid w:val="3FA362DD"/>
    <w:rsid w:val="400E6DA6"/>
    <w:rsid w:val="401D6F8B"/>
    <w:rsid w:val="40220553"/>
    <w:rsid w:val="408F70EB"/>
    <w:rsid w:val="41380592"/>
    <w:rsid w:val="415D5357"/>
    <w:rsid w:val="41850D59"/>
    <w:rsid w:val="41884094"/>
    <w:rsid w:val="42111F5E"/>
    <w:rsid w:val="42272A47"/>
    <w:rsid w:val="4260230D"/>
    <w:rsid w:val="43982301"/>
    <w:rsid w:val="44015C7B"/>
    <w:rsid w:val="4422126B"/>
    <w:rsid w:val="449E3321"/>
    <w:rsid w:val="45284162"/>
    <w:rsid w:val="45900801"/>
    <w:rsid w:val="46366141"/>
    <w:rsid w:val="464252CA"/>
    <w:rsid w:val="46B0445E"/>
    <w:rsid w:val="47296F58"/>
    <w:rsid w:val="4760213D"/>
    <w:rsid w:val="47A16F94"/>
    <w:rsid w:val="47C460CD"/>
    <w:rsid w:val="4837587F"/>
    <w:rsid w:val="48870389"/>
    <w:rsid w:val="48A55CFF"/>
    <w:rsid w:val="48B265F5"/>
    <w:rsid w:val="48C9775B"/>
    <w:rsid w:val="49180694"/>
    <w:rsid w:val="49406134"/>
    <w:rsid w:val="49E656E9"/>
    <w:rsid w:val="49EF65FB"/>
    <w:rsid w:val="4A4C4151"/>
    <w:rsid w:val="4AB740F4"/>
    <w:rsid w:val="4AC62318"/>
    <w:rsid w:val="4AD50ED2"/>
    <w:rsid w:val="4B45738D"/>
    <w:rsid w:val="4BB375DD"/>
    <w:rsid w:val="4C63620D"/>
    <w:rsid w:val="4D901524"/>
    <w:rsid w:val="4E5A441A"/>
    <w:rsid w:val="4E782283"/>
    <w:rsid w:val="4F4D360D"/>
    <w:rsid w:val="504563F8"/>
    <w:rsid w:val="50A866F2"/>
    <w:rsid w:val="50C73805"/>
    <w:rsid w:val="50F10148"/>
    <w:rsid w:val="515B223B"/>
    <w:rsid w:val="516C5B50"/>
    <w:rsid w:val="52252DD4"/>
    <w:rsid w:val="52270ED5"/>
    <w:rsid w:val="528C2019"/>
    <w:rsid w:val="52AA50E1"/>
    <w:rsid w:val="52B6389C"/>
    <w:rsid w:val="52E83B07"/>
    <w:rsid w:val="539C3A03"/>
    <w:rsid w:val="53D1497F"/>
    <w:rsid w:val="53FE1652"/>
    <w:rsid w:val="54557C03"/>
    <w:rsid w:val="54D6703E"/>
    <w:rsid w:val="556D348C"/>
    <w:rsid w:val="55CF0356"/>
    <w:rsid w:val="55FC0ECF"/>
    <w:rsid w:val="5642787D"/>
    <w:rsid w:val="56F33326"/>
    <w:rsid w:val="575D6941"/>
    <w:rsid w:val="57F1549A"/>
    <w:rsid w:val="58244FA7"/>
    <w:rsid w:val="5830463D"/>
    <w:rsid w:val="58E53D30"/>
    <w:rsid w:val="59460125"/>
    <w:rsid w:val="59B24536"/>
    <w:rsid w:val="5AB9258E"/>
    <w:rsid w:val="5ABE16F9"/>
    <w:rsid w:val="5B1B5005"/>
    <w:rsid w:val="5B773940"/>
    <w:rsid w:val="5BB23404"/>
    <w:rsid w:val="5BD228CE"/>
    <w:rsid w:val="5CA83D6A"/>
    <w:rsid w:val="5CCE758F"/>
    <w:rsid w:val="5D3A69D3"/>
    <w:rsid w:val="5D4D7E34"/>
    <w:rsid w:val="5DBD74E4"/>
    <w:rsid w:val="5DDA2ADC"/>
    <w:rsid w:val="5DE6679D"/>
    <w:rsid w:val="5E330476"/>
    <w:rsid w:val="5E3E4C2D"/>
    <w:rsid w:val="5E471CBA"/>
    <w:rsid w:val="5E5935CB"/>
    <w:rsid w:val="5EAA032B"/>
    <w:rsid w:val="5EB02500"/>
    <w:rsid w:val="5EDE5F07"/>
    <w:rsid w:val="5F323DA7"/>
    <w:rsid w:val="5F5249DF"/>
    <w:rsid w:val="5FA640EB"/>
    <w:rsid w:val="5FE65EE3"/>
    <w:rsid w:val="5FF81943"/>
    <w:rsid w:val="6008663C"/>
    <w:rsid w:val="601B50B8"/>
    <w:rsid w:val="60395667"/>
    <w:rsid w:val="607C3E58"/>
    <w:rsid w:val="60AC6765"/>
    <w:rsid w:val="60BE5A58"/>
    <w:rsid w:val="60CB745A"/>
    <w:rsid w:val="61343606"/>
    <w:rsid w:val="613E7F81"/>
    <w:rsid w:val="61873DA7"/>
    <w:rsid w:val="62022D5A"/>
    <w:rsid w:val="620B60B7"/>
    <w:rsid w:val="626E5007"/>
    <w:rsid w:val="628C0F03"/>
    <w:rsid w:val="62A37C9F"/>
    <w:rsid w:val="632737D7"/>
    <w:rsid w:val="633F2762"/>
    <w:rsid w:val="63A70B65"/>
    <w:rsid w:val="63B76BA9"/>
    <w:rsid w:val="63F7410E"/>
    <w:rsid w:val="64284669"/>
    <w:rsid w:val="64340321"/>
    <w:rsid w:val="644D77D7"/>
    <w:rsid w:val="646628FF"/>
    <w:rsid w:val="64783648"/>
    <w:rsid w:val="64C97AC4"/>
    <w:rsid w:val="65CE2975"/>
    <w:rsid w:val="663E7D2D"/>
    <w:rsid w:val="66897745"/>
    <w:rsid w:val="66A72C8A"/>
    <w:rsid w:val="66EB5F60"/>
    <w:rsid w:val="671202EB"/>
    <w:rsid w:val="67280744"/>
    <w:rsid w:val="67F14B3D"/>
    <w:rsid w:val="68637551"/>
    <w:rsid w:val="686D6D9D"/>
    <w:rsid w:val="68761B36"/>
    <w:rsid w:val="68F17D99"/>
    <w:rsid w:val="69245BE0"/>
    <w:rsid w:val="6A06384E"/>
    <w:rsid w:val="6AD74A57"/>
    <w:rsid w:val="6ADA35A3"/>
    <w:rsid w:val="6B313E6C"/>
    <w:rsid w:val="6B460705"/>
    <w:rsid w:val="6B472CBA"/>
    <w:rsid w:val="6BF53CA3"/>
    <w:rsid w:val="6C0A7FBF"/>
    <w:rsid w:val="6C5A7338"/>
    <w:rsid w:val="6C984089"/>
    <w:rsid w:val="6D7D01AD"/>
    <w:rsid w:val="6DE36C58"/>
    <w:rsid w:val="6EAB637C"/>
    <w:rsid w:val="6F1F0BDE"/>
    <w:rsid w:val="6F6E4BFB"/>
    <w:rsid w:val="6F93311C"/>
    <w:rsid w:val="700465D9"/>
    <w:rsid w:val="707C3099"/>
    <w:rsid w:val="708C4CFF"/>
    <w:rsid w:val="70ED20D3"/>
    <w:rsid w:val="71105142"/>
    <w:rsid w:val="71144511"/>
    <w:rsid w:val="71203125"/>
    <w:rsid w:val="718070C4"/>
    <w:rsid w:val="72270127"/>
    <w:rsid w:val="72C5750D"/>
    <w:rsid w:val="72FB469E"/>
    <w:rsid w:val="730936C7"/>
    <w:rsid w:val="734C07CD"/>
    <w:rsid w:val="738D4541"/>
    <w:rsid w:val="73A96B65"/>
    <w:rsid w:val="73C05A2C"/>
    <w:rsid w:val="744B2AA3"/>
    <w:rsid w:val="74795EDA"/>
    <w:rsid w:val="747D3DE3"/>
    <w:rsid w:val="74985FFF"/>
    <w:rsid w:val="74E34252"/>
    <w:rsid w:val="758A7389"/>
    <w:rsid w:val="758E68E9"/>
    <w:rsid w:val="75A56820"/>
    <w:rsid w:val="75B82225"/>
    <w:rsid w:val="75E654F2"/>
    <w:rsid w:val="76B4160A"/>
    <w:rsid w:val="76FB34AD"/>
    <w:rsid w:val="77735805"/>
    <w:rsid w:val="77B72A76"/>
    <w:rsid w:val="797807D6"/>
    <w:rsid w:val="79C417D7"/>
    <w:rsid w:val="79DC1781"/>
    <w:rsid w:val="7A432EF0"/>
    <w:rsid w:val="7A94376E"/>
    <w:rsid w:val="7B572BA9"/>
    <w:rsid w:val="7B972267"/>
    <w:rsid w:val="7BE11253"/>
    <w:rsid w:val="7C145E11"/>
    <w:rsid w:val="7C3054D0"/>
    <w:rsid w:val="7C933BEE"/>
    <w:rsid w:val="7CCD432F"/>
    <w:rsid w:val="7CD60559"/>
    <w:rsid w:val="7E1A042F"/>
    <w:rsid w:val="7E2364DE"/>
    <w:rsid w:val="7E2A2A0B"/>
    <w:rsid w:val="7EB5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41"/>
    <w:qFormat/>
    <w:uiPriority w:val="0"/>
    <w:pPr>
      <w:keepNext/>
      <w:spacing w:before="240" w:after="60"/>
      <w:jc w:val="center"/>
      <w:outlineLvl w:val="0"/>
    </w:pPr>
    <w:rPr>
      <w:rFonts w:ascii="Times New Roman" w:hAnsi="Times New Roman" w:eastAsia="黑体"/>
      <w:bCs/>
      <w:kern w:val="32"/>
      <w:sz w:val="36"/>
      <w:szCs w:val="48"/>
    </w:rPr>
  </w:style>
  <w:style w:type="paragraph" w:styleId="6">
    <w:name w:val="heading 2"/>
    <w:basedOn w:val="1"/>
    <w:next w:val="1"/>
    <w:link w:val="42"/>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7">
    <w:name w:val="heading 3"/>
    <w:basedOn w:val="1"/>
    <w:next w:val="1"/>
    <w:link w:val="43"/>
    <w:semiHidden/>
    <w:unhideWhenUsed/>
    <w:qFormat/>
    <w:uiPriority w:val="0"/>
    <w:pPr>
      <w:keepNext/>
      <w:spacing w:before="240" w:after="60"/>
      <w:outlineLvl w:val="2"/>
    </w:pPr>
    <w:rPr>
      <w:rFonts w:ascii="Times New Roman" w:hAnsi="Times New Roman" w:eastAsia="Times New Roman"/>
      <w:b/>
      <w:bCs/>
      <w:sz w:val="28"/>
      <w:szCs w:val="28"/>
    </w:rPr>
  </w:style>
  <w:style w:type="paragraph" w:styleId="8">
    <w:name w:val="heading 4"/>
    <w:basedOn w:val="1"/>
    <w:next w:val="1"/>
    <w:link w:val="44"/>
    <w:semiHidden/>
    <w:unhideWhenUsed/>
    <w:qFormat/>
    <w:uiPriority w:val="0"/>
    <w:pPr>
      <w:keepNext/>
      <w:spacing w:before="240" w:after="60"/>
      <w:outlineLvl w:val="3"/>
    </w:pPr>
    <w:rPr>
      <w:rFonts w:ascii="Times New Roman" w:hAnsi="Times New Roman" w:eastAsia="Times New Roman"/>
      <w:b/>
      <w:bCs/>
      <w:sz w:val="24"/>
      <w:szCs w:val="24"/>
    </w:rPr>
  </w:style>
  <w:style w:type="paragraph" w:styleId="9">
    <w:name w:val="heading 5"/>
    <w:basedOn w:val="1"/>
    <w:next w:val="1"/>
    <w:link w:val="45"/>
    <w:semiHidden/>
    <w:unhideWhenUsed/>
    <w:qFormat/>
    <w:uiPriority w:val="0"/>
    <w:pPr>
      <w:spacing w:before="240" w:after="60"/>
      <w:outlineLvl w:val="4"/>
    </w:pPr>
    <w:rPr>
      <w:rFonts w:ascii="Times New Roman" w:hAnsi="Times New Roman" w:eastAsia="Times New Roman"/>
      <w:b/>
      <w:bCs/>
      <w:iCs/>
      <w:sz w:val="20"/>
      <w:szCs w:val="20"/>
    </w:rPr>
  </w:style>
  <w:style w:type="paragraph" w:styleId="10">
    <w:name w:val="heading 6"/>
    <w:basedOn w:val="1"/>
    <w:next w:val="1"/>
    <w:link w:val="46"/>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eastAsia="仿宋_GB2312"/>
      <w:sz w:val="30"/>
      <w:szCs w:val="30"/>
    </w:rPr>
  </w:style>
  <w:style w:type="paragraph" w:styleId="3">
    <w:name w:val="Body Text"/>
    <w:basedOn w:val="1"/>
    <w:next w:val="4"/>
    <w:link w:val="52"/>
    <w:semiHidden/>
    <w:unhideWhenUsed/>
    <w:qFormat/>
    <w:uiPriority w:val="0"/>
    <w:pPr>
      <w:spacing w:after="120"/>
    </w:pPr>
  </w:style>
  <w:style w:type="paragraph" w:customStyle="1" w:styleId="4">
    <w:name w:val="Default"/>
    <w:autoRedefine/>
    <w:qFormat/>
    <w:uiPriority w:val="0"/>
    <w:pPr>
      <w:widowControl w:val="0"/>
      <w:autoSpaceDE w:val="0"/>
      <w:autoSpaceDN w:val="0"/>
      <w:adjustRightInd w:val="0"/>
      <w:spacing w:line="460" w:lineRule="exact"/>
    </w:pPr>
    <w:rPr>
      <w:rFonts w:ascii="方正仿宋_GBK" w:hAnsi="方正仿宋_GBK" w:eastAsia="方正仿宋_GBK" w:cs="方正仿宋_GBK"/>
      <w:b/>
      <w:color w:val="000000"/>
      <w:sz w:val="28"/>
      <w:szCs w:val="28"/>
      <w:lang w:val="en-US" w:eastAsia="zh-CN" w:bidi="ar-SA"/>
    </w:rPr>
  </w:style>
  <w:style w:type="paragraph" w:styleId="11">
    <w:name w:val="Normal Indent"/>
    <w:basedOn w:val="1"/>
    <w:unhideWhenUsed/>
    <w:qFormat/>
    <w:uiPriority w:val="0"/>
    <w:pPr>
      <w:ind w:firstLine="420" w:firstLineChars="200"/>
    </w:pPr>
    <w:rPr>
      <w:rFonts w:ascii="Times New Roman" w:hAnsi="Times New Roman"/>
    </w:rPr>
  </w:style>
  <w:style w:type="paragraph" w:styleId="12">
    <w:name w:val="toa heading"/>
    <w:basedOn w:val="1"/>
    <w:next w:val="1"/>
    <w:semiHidden/>
    <w:unhideWhenUsed/>
    <w:qFormat/>
    <w:uiPriority w:val="0"/>
    <w:pPr>
      <w:spacing w:before="120"/>
    </w:pPr>
    <w:rPr>
      <w:rFonts w:ascii="Arial" w:hAnsi="Arial" w:cs="Arial"/>
      <w:sz w:val="24"/>
      <w:szCs w:val="24"/>
    </w:rPr>
  </w:style>
  <w:style w:type="paragraph" w:styleId="13">
    <w:name w:val="annotation text"/>
    <w:basedOn w:val="1"/>
    <w:link w:val="49"/>
    <w:semiHidden/>
    <w:unhideWhenUsed/>
    <w:qFormat/>
    <w:uiPriority w:val="99"/>
    <w:pPr>
      <w:jc w:val="left"/>
    </w:pPr>
  </w:style>
  <w:style w:type="paragraph" w:styleId="14">
    <w:name w:val="index 6"/>
    <w:basedOn w:val="15"/>
    <w:next w:val="15"/>
    <w:qFormat/>
    <w:uiPriority w:val="99"/>
    <w:pPr>
      <w:ind w:left="2100"/>
    </w:pPr>
  </w:style>
  <w:style w:type="paragraph" w:customStyle="1" w:styleId="15">
    <w:name w:val="正文_21_0"/>
    <w:next w:val="1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6">
    <w:name w:val="Body Text 3"/>
    <w:basedOn w:val="1"/>
    <w:next w:val="1"/>
    <w:unhideWhenUsed/>
    <w:qFormat/>
    <w:uiPriority w:val="99"/>
    <w:pPr>
      <w:spacing w:after="120"/>
    </w:pPr>
    <w:rPr>
      <w:rFonts w:ascii="Times New Roman" w:hAnsi="Times New Roman"/>
      <w:sz w:val="16"/>
      <w:szCs w:val="16"/>
    </w:rPr>
  </w:style>
  <w:style w:type="paragraph" w:styleId="17">
    <w:name w:val="Body Text Indent"/>
    <w:basedOn w:val="1"/>
    <w:link w:val="53"/>
    <w:semiHidden/>
    <w:unhideWhenUsed/>
    <w:qFormat/>
    <w:uiPriority w:val="99"/>
    <w:pPr>
      <w:spacing w:after="120"/>
      <w:ind w:left="420" w:leftChars="200"/>
    </w:pPr>
  </w:style>
  <w:style w:type="paragraph" w:styleId="18">
    <w:name w:val="toc 3"/>
    <w:basedOn w:val="1"/>
    <w:next w:val="1"/>
    <w:autoRedefine/>
    <w:semiHidden/>
    <w:unhideWhenUsed/>
    <w:qFormat/>
    <w:uiPriority w:val="39"/>
    <w:pPr>
      <w:spacing w:after="100" w:line="256" w:lineRule="auto"/>
      <w:ind w:left="440"/>
    </w:pPr>
    <w:rPr>
      <w:sz w:val="22"/>
    </w:rPr>
  </w:style>
  <w:style w:type="paragraph" w:styleId="19">
    <w:name w:val="Plain Text"/>
    <w:basedOn w:val="1"/>
    <w:link w:val="56"/>
    <w:semiHidden/>
    <w:unhideWhenUsed/>
    <w:qFormat/>
    <w:uiPriority w:val="0"/>
    <w:rPr>
      <w:rFonts w:ascii="宋体" w:hAnsi="Courier New" w:cs="Courier New"/>
      <w:szCs w:val="21"/>
    </w:rPr>
  </w:style>
  <w:style w:type="paragraph" w:styleId="20">
    <w:name w:val="Date"/>
    <w:basedOn w:val="1"/>
    <w:next w:val="1"/>
    <w:link w:val="54"/>
    <w:semiHidden/>
    <w:unhideWhenUsed/>
    <w:qFormat/>
    <w:uiPriority w:val="99"/>
    <w:pPr>
      <w:ind w:left="100" w:leftChars="2500"/>
    </w:pPr>
    <w:rPr>
      <w:rFonts w:cs="Calibri"/>
    </w:rPr>
  </w:style>
  <w:style w:type="paragraph" w:styleId="21">
    <w:name w:val="Balloon Text"/>
    <w:basedOn w:val="1"/>
    <w:link w:val="58"/>
    <w:semiHidden/>
    <w:unhideWhenUsed/>
    <w:qFormat/>
    <w:uiPriority w:val="0"/>
    <w:rPr>
      <w:rFonts w:ascii="Times New Roman" w:hAnsi="Times New Roman"/>
      <w:kern w:val="0"/>
      <w:sz w:val="18"/>
      <w:szCs w:val="18"/>
    </w:rPr>
  </w:style>
  <w:style w:type="paragraph" w:styleId="22">
    <w:name w:val="footer"/>
    <w:basedOn w:val="1"/>
    <w:link w:val="51"/>
    <w:unhideWhenUsed/>
    <w:qFormat/>
    <w:uiPriority w:val="0"/>
    <w:pPr>
      <w:widowControl/>
      <w:tabs>
        <w:tab w:val="center" w:pos="4680"/>
        <w:tab w:val="right" w:pos="9360"/>
      </w:tabs>
      <w:jc w:val="left"/>
    </w:pPr>
    <w:rPr>
      <w:rFonts w:ascii="等线" w:hAnsi="等线" w:eastAsia="等线"/>
      <w:kern w:val="0"/>
      <w:sz w:val="22"/>
    </w:rPr>
  </w:style>
  <w:style w:type="paragraph" w:styleId="23">
    <w:name w:val="header"/>
    <w:basedOn w:val="1"/>
    <w:link w:val="50"/>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4">
    <w:name w:val="toc 1"/>
    <w:basedOn w:val="1"/>
    <w:next w:val="1"/>
    <w:autoRedefine/>
    <w:semiHidden/>
    <w:unhideWhenUsed/>
    <w:qFormat/>
    <w:uiPriority w:val="39"/>
    <w:pPr>
      <w:spacing w:after="100" w:line="256" w:lineRule="auto"/>
    </w:pPr>
    <w:rPr>
      <w:sz w:val="22"/>
    </w:rPr>
  </w:style>
  <w:style w:type="paragraph" w:styleId="25">
    <w:name w:val="toc 2"/>
    <w:basedOn w:val="1"/>
    <w:next w:val="1"/>
    <w:autoRedefine/>
    <w:semiHidden/>
    <w:unhideWhenUsed/>
    <w:qFormat/>
    <w:uiPriority w:val="39"/>
    <w:pPr>
      <w:spacing w:after="100" w:line="256" w:lineRule="auto"/>
      <w:ind w:left="220"/>
    </w:pPr>
    <w:rPr>
      <w:sz w:val="22"/>
    </w:rPr>
  </w:style>
  <w:style w:type="paragraph" w:styleId="26">
    <w:name w:val="HTML Preformatted"/>
    <w:basedOn w:val="1"/>
    <w:link w:val="4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8">
    <w:name w:val="annotation subject"/>
    <w:basedOn w:val="13"/>
    <w:next w:val="13"/>
    <w:link w:val="57"/>
    <w:semiHidden/>
    <w:unhideWhenUsed/>
    <w:qFormat/>
    <w:uiPriority w:val="99"/>
    <w:rPr>
      <w:b/>
      <w:bCs/>
    </w:rPr>
  </w:style>
  <w:style w:type="paragraph" w:styleId="29">
    <w:name w:val="Body Text First Indent 2"/>
    <w:basedOn w:val="17"/>
    <w:next w:val="1"/>
    <w:link w:val="55"/>
    <w:semiHidden/>
    <w:unhideWhenUsed/>
    <w:qFormat/>
    <w:uiPriority w:val="99"/>
    <w:pPr>
      <w:keepNext/>
      <w:keepLines/>
      <w:spacing w:line="380" w:lineRule="exact"/>
      <w:ind w:firstLine="480" w:firstLineChars="200"/>
      <w:outlineLvl w:val="3"/>
    </w:pPr>
    <w:rPr>
      <w:rFonts w:eastAsia="方正书宋简体"/>
      <w:b/>
      <w:bCs/>
      <w:sz w:val="28"/>
      <w:szCs w:val="28"/>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FollowedHyperlink"/>
    <w:semiHidden/>
    <w:unhideWhenUsed/>
    <w:qFormat/>
    <w:uiPriority w:val="99"/>
    <w:rPr>
      <w:color w:val="800080"/>
      <w:u w:val="single"/>
    </w:rPr>
  </w:style>
  <w:style w:type="character" w:styleId="35">
    <w:name w:val="Emphasis"/>
    <w:basedOn w:val="32"/>
    <w:qFormat/>
    <w:uiPriority w:val="0"/>
    <w:rPr>
      <w:i/>
    </w:rPr>
  </w:style>
  <w:style w:type="character" w:styleId="36">
    <w:name w:val="Hyperlink"/>
    <w:semiHidden/>
    <w:unhideWhenUsed/>
    <w:qFormat/>
    <w:uiPriority w:val="99"/>
    <w:rPr>
      <w:color w:val="0000FF"/>
      <w:u w:val="single"/>
    </w:rPr>
  </w:style>
  <w:style w:type="character" w:styleId="37">
    <w:name w:val="annotation reference"/>
    <w:semiHidden/>
    <w:unhideWhenUsed/>
    <w:qFormat/>
    <w:uiPriority w:val="0"/>
    <w:rPr>
      <w:sz w:val="21"/>
      <w:szCs w:val="21"/>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_21"/>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4_0"/>
    <w:basedOn w:val="39"/>
    <w:next w:val="39"/>
    <w:unhideWhenUsed/>
    <w:qFormat/>
    <w:uiPriority w:val="9"/>
    <w:pPr>
      <w:keepNext/>
      <w:keepLines/>
      <w:spacing w:before="280" w:after="290" w:line="376" w:lineRule="auto"/>
      <w:outlineLvl w:val="3"/>
    </w:pPr>
    <w:rPr>
      <w:rFonts w:eastAsia="华文仿宋"/>
      <w:b/>
      <w:bCs/>
      <w:sz w:val="28"/>
      <w:szCs w:val="28"/>
    </w:rPr>
  </w:style>
  <w:style w:type="character" w:customStyle="1" w:styleId="41">
    <w:name w:val="标题 1 Char"/>
    <w:basedOn w:val="32"/>
    <w:link w:val="5"/>
    <w:qFormat/>
    <w:uiPriority w:val="0"/>
    <w:rPr>
      <w:rFonts w:ascii="Times New Roman" w:hAnsi="Times New Roman" w:eastAsia="黑体" w:cs="Times New Roman"/>
      <w:bCs/>
      <w:kern w:val="32"/>
      <w:sz w:val="36"/>
      <w:szCs w:val="48"/>
    </w:rPr>
  </w:style>
  <w:style w:type="character" w:customStyle="1" w:styleId="42">
    <w:name w:val="标题 2 Char"/>
    <w:basedOn w:val="32"/>
    <w:link w:val="6"/>
    <w:semiHidden/>
    <w:qFormat/>
    <w:uiPriority w:val="0"/>
    <w:rPr>
      <w:rFonts w:ascii="Times New Roman" w:hAnsi="Times New Roman" w:eastAsia="仿宋_GB2312" w:cs="Times New Roman"/>
      <w:b/>
      <w:bCs/>
      <w:iCs/>
      <w:sz w:val="24"/>
      <w:szCs w:val="36"/>
    </w:rPr>
  </w:style>
  <w:style w:type="character" w:customStyle="1" w:styleId="43">
    <w:name w:val="标题 3 Char"/>
    <w:basedOn w:val="32"/>
    <w:link w:val="7"/>
    <w:semiHidden/>
    <w:qFormat/>
    <w:uiPriority w:val="0"/>
    <w:rPr>
      <w:rFonts w:ascii="Times New Roman" w:hAnsi="Times New Roman" w:eastAsia="Times New Roman" w:cs="Times New Roman"/>
      <w:b/>
      <w:bCs/>
      <w:sz w:val="28"/>
      <w:szCs w:val="28"/>
    </w:rPr>
  </w:style>
  <w:style w:type="character" w:customStyle="1" w:styleId="44">
    <w:name w:val="标题 4 Char"/>
    <w:basedOn w:val="32"/>
    <w:link w:val="8"/>
    <w:semiHidden/>
    <w:qFormat/>
    <w:uiPriority w:val="0"/>
    <w:rPr>
      <w:rFonts w:ascii="Times New Roman" w:hAnsi="Times New Roman" w:eastAsia="Times New Roman" w:cs="Times New Roman"/>
      <w:b/>
      <w:bCs/>
      <w:sz w:val="24"/>
      <w:szCs w:val="24"/>
    </w:rPr>
  </w:style>
  <w:style w:type="character" w:customStyle="1" w:styleId="45">
    <w:name w:val="标题 5 Char"/>
    <w:basedOn w:val="32"/>
    <w:link w:val="9"/>
    <w:semiHidden/>
    <w:qFormat/>
    <w:uiPriority w:val="0"/>
    <w:rPr>
      <w:rFonts w:ascii="Times New Roman" w:hAnsi="Times New Roman" w:eastAsia="Times New Roman" w:cs="Times New Roman"/>
      <w:b/>
      <w:bCs/>
      <w:iCs/>
      <w:sz w:val="20"/>
      <w:szCs w:val="20"/>
    </w:rPr>
  </w:style>
  <w:style w:type="character" w:customStyle="1" w:styleId="46">
    <w:name w:val="标题 6 Char"/>
    <w:basedOn w:val="32"/>
    <w:link w:val="10"/>
    <w:semiHidden/>
    <w:qFormat/>
    <w:uiPriority w:val="0"/>
    <w:rPr>
      <w:rFonts w:ascii="Times New Roman" w:hAnsi="Times New Roman" w:eastAsia="Times New Roman" w:cs="Times New Roman"/>
      <w:b/>
      <w:bCs/>
      <w:sz w:val="16"/>
      <w:szCs w:val="16"/>
    </w:rPr>
  </w:style>
  <w:style w:type="character" w:customStyle="1" w:styleId="47">
    <w:name w:val="HTML 预设格式 Char"/>
    <w:basedOn w:val="32"/>
    <w:link w:val="26"/>
    <w:semiHidden/>
    <w:qFormat/>
    <w:uiPriority w:val="99"/>
    <w:rPr>
      <w:rFonts w:ascii="宋体" w:hAnsi="宋体" w:eastAsia="宋体" w:cs="Times New Roman"/>
      <w:kern w:val="0"/>
      <w:sz w:val="24"/>
      <w:szCs w:val="24"/>
    </w:rPr>
  </w:style>
  <w:style w:type="paragraph" w:customStyle="1" w:styleId="48">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批注文字 Char"/>
    <w:basedOn w:val="32"/>
    <w:link w:val="13"/>
    <w:semiHidden/>
    <w:qFormat/>
    <w:uiPriority w:val="99"/>
    <w:rPr>
      <w:rFonts w:ascii="Calibri" w:hAnsi="Calibri" w:eastAsia="宋体" w:cs="Times New Roman"/>
    </w:rPr>
  </w:style>
  <w:style w:type="character" w:customStyle="1" w:styleId="50">
    <w:name w:val="页眉 Char"/>
    <w:basedOn w:val="32"/>
    <w:link w:val="23"/>
    <w:qFormat/>
    <w:uiPriority w:val="0"/>
    <w:rPr>
      <w:rFonts w:ascii="Times New Roman" w:hAnsi="Times New Roman" w:eastAsia="宋体" w:cs="Times New Roman"/>
      <w:kern w:val="0"/>
      <w:sz w:val="18"/>
      <w:szCs w:val="18"/>
    </w:rPr>
  </w:style>
  <w:style w:type="character" w:customStyle="1" w:styleId="51">
    <w:name w:val="页脚 Char"/>
    <w:basedOn w:val="32"/>
    <w:link w:val="22"/>
    <w:qFormat/>
    <w:uiPriority w:val="0"/>
    <w:rPr>
      <w:rFonts w:ascii="等线" w:hAnsi="等线" w:eastAsia="等线" w:cs="Times New Roman"/>
      <w:kern w:val="0"/>
      <w:sz w:val="22"/>
    </w:rPr>
  </w:style>
  <w:style w:type="character" w:customStyle="1" w:styleId="52">
    <w:name w:val="正文文本 Char"/>
    <w:basedOn w:val="32"/>
    <w:link w:val="3"/>
    <w:semiHidden/>
    <w:qFormat/>
    <w:uiPriority w:val="0"/>
    <w:rPr>
      <w:rFonts w:ascii="Calibri" w:hAnsi="Calibri" w:eastAsia="宋体" w:cs="Times New Roman"/>
    </w:rPr>
  </w:style>
  <w:style w:type="character" w:customStyle="1" w:styleId="53">
    <w:name w:val="正文文本缩进 Char"/>
    <w:basedOn w:val="32"/>
    <w:link w:val="17"/>
    <w:semiHidden/>
    <w:qFormat/>
    <w:uiPriority w:val="99"/>
    <w:rPr>
      <w:rFonts w:ascii="Calibri" w:hAnsi="Calibri" w:eastAsia="宋体" w:cs="Times New Roman"/>
    </w:rPr>
  </w:style>
  <w:style w:type="character" w:customStyle="1" w:styleId="54">
    <w:name w:val="日期 Char"/>
    <w:basedOn w:val="32"/>
    <w:link w:val="20"/>
    <w:semiHidden/>
    <w:qFormat/>
    <w:uiPriority w:val="99"/>
    <w:rPr>
      <w:rFonts w:ascii="Calibri" w:hAnsi="Calibri" w:eastAsia="宋体" w:cs="Calibri"/>
    </w:rPr>
  </w:style>
  <w:style w:type="character" w:customStyle="1" w:styleId="55">
    <w:name w:val="正文首行缩进 2 Char"/>
    <w:basedOn w:val="53"/>
    <w:link w:val="29"/>
    <w:semiHidden/>
    <w:qFormat/>
    <w:uiPriority w:val="99"/>
    <w:rPr>
      <w:rFonts w:ascii="Calibri" w:hAnsi="Calibri" w:eastAsia="方正书宋简体" w:cs="Times New Roman"/>
      <w:b/>
      <w:bCs/>
      <w:sz w:val="28"/>
      <w:szCs w:val="28"/>
    </w:rPr>
  </w:style>
  <w:style w:type="character" w:customStyle="1" w:styleId="56">
    <w:name w:val="纯文本 Char"/>
    <w:basedOn w:val="32"/>
    <w:link w:val="19"/>
    <w:semiHidden/>
    <w:qFormat/>
    <w:uiPriority w:val="0"/>
    <w:rPr>
      <w:rFonts w:ascii="宋体" w:hAnsi="Courier New" w:eastAsia="宋体" w:cs="Courier New"/>
      <w:szCs w:val="21"/>
    </w:rPr>
  </w:style>
  <w:style w:type="character" w:customStyle="1" w:styleId="57">
    <w:name w:val="批注主题 Char"/>
    <w:basedOn w:val="49"/>
    <w:link w:val="28"/>
    <w:semiHidden/>
    <w:qFormat/>
    <w:uiPriority w:val="99"/>
    <w:rPr>
      <w:rFonts w:ascii="Calibri" w:hAnsi="Calibri" w:eastAsia="宋体" w:cs="Times New Roman"/>
      <w:b/>
      <w:bCs/>
    </w:rPr>
  </w:style>
  <w:style w:type="character" w:customStyle="1" w:styleId="58">
    <w:name w:val="批注框文本 Char"/>
    <w:basedOn w:val="32"/>
    <w:link w:val="21"/>
    <w:semiHidden/>
    <w:qFormat/>
    <w:uiPriority w:val="0"/>
    <w:rPr>
      <w:rFonts w:ascii="Times New Roman" w:hAnsi="Times New Roman" w:eastAsia="宋体" w:cs="Times New Roman"/>
      <w:kern w:val="0"/>
      <w:sz w:val="18"/>
      <w:szCs w:val="18"/>
    </w:rPr>
  </w:style>
  <w:style w:type="paragraph" w:styleId="59">
    <w:name w:val="No Spacing"/>
    <w:basedOn w:val="1"/>
    <w:qFormat/>
    <w:uiPriority w:val="1"/>
  </w:style>
  <w:style w:type="paragraph" w:styleId="60">
    <w:name w:val="List Paragraph"/>
    <w:basedOn w:val="1"/>
    <w:qFormat/>
    <w:uiPriority w:val="99"/>
    <w:pPr>
      <w:ind w:firstLine="420" w:firstLineChars="200"/>
    </w:pPr>
  </w:style>
  <w:style w:type="paragraph" w:customStyle="1" w:styleId="61">
    <w:name w:val="TOC 标题1"/>
    <w:basedOn w:val="5"/>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2">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18"/>
    <w:qFormat/>
    <w:uiPriority w:val="0"/>
    <w:rPr>
      <w:rFonts w:ascii="Times New Roman" w:hAnsi="Times New Roman" w:eastAsia="Times New Roman" w:cs="Times New Roman"/>
      <w:sz w:val="24"/>
      <w:szCs w:val="24"/>
      <w:lang w:val="en-US" w:eastAsia="zh-CN" w:bidi="ar-SA"/>
    </w:rPr>
  </w:style>
  <w:style w:type="paragraph" w:customStyle="1" w:styleId="64">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8"/>
    <w:qFormat/>
    <w:uiPriority w:val="0"/>
    <w:rPr>
      <w:rFonts w:ascii="Times New Roman" w:hAnsi="Times New Roman" w:eastAsia="Times New Roman" w:cs="Times New Roman"/>
      <w:sz w:val="24"/>
      <w:szCs w:val="24"/>
      <w:lang w:val="en-US" w:eastAsia="zh-CN" w:bidi="ar-SA"/>
    </w:rPr>
  </w:style>
  <w:style w:type="paragraph" w:customStyle="1" w:styleId="66">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Normal_20"/>
    <w:qFormat/>
    <w:uiPriority w:val="0"/>
    <w:rPr>
      <w:rFonts w:ascii="Times New Roman" w:hAnsi="Times New Roman" w:eastAsia="Times New Roman" w:cs="Times New Roman"/>
      <w:sz w:val="24"/>
      <w:szCs w:val="24"/>
      <w:lang w:val="en-US" w:eastAsia="zh-CN" w:bidi="ar-SA"/>
    </w:rPr>
  </w:style>
  <w:style w:type="paragraph" w:customStyle="1" w:styleId="68">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22"/>
    <w:qFormat/>
    <w:uiPriority w:val="0"/>
    <w:rPr>
      <w:rFonts w:ascii="Times New Roman" w:hAnsi="Times New Roman" w:eastAsia="Times New Roman" w:cs="Times New Roman"/>
      <w:sz w:val="24"/>
      <w:szCs w:val="24"/>
      <w:lang w:val="en-US" w:eastAsia="zh-CN" w:bidi="ar-SA"/>
    </w:rPr>
  </w:style>
  <w:style w:type="paragraph" w:customStyle="1" w:styleId="70">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28"/>
    <w:qFormat/>
    <w:uiPriority w:val="0"/>
    <w:rPr>
      <w:rFonts w:ascii="Times New Roman" w:hAnsi="Times New Roman" w:eastAsia="Times New Roman" w:cs="Times New Roman"/>
      <w:sz w:val="24"/>
      <w:szCs w:val="24"/>
      <w:lang w:val="en-US" w:eastAsia="zh-CN" w:bidi="ar-SA"/>
    </w:rPr>
  </w:style>
  <w:style w:type="paragraph" w:customStyle="1" w:styleId="72">
    <w:name w:val="Normal_6"/>
    <w:qFormat/>
    <w:uiPriority w:val="0"/>
    <w:rPr>
      <w:rFonts w:ascii="Times New Roman" w:hAnsi="Times New Roman" w:eastAsia="Times New Roman" w:cs="Times New Roman"/>
      <w:sz w:val="24"/>
      <w:szCs w:val="24"/>
      <w:lang w:val="en-US" w:eastAsia="zh-CN" w:bidi="ar-SA"/>
    </w:rPr>
  </w:style>
  <w:style w:type="paragraph" w:customStyle="1" w:styleId="73">
    <w:name w:val="Normal_21"/>
    <w:qFormat/>
    <w:uiPriority w:val="0"/>
    <w:rPr>
      <w:rFonts w:ascii="Times New Roman" w:hAnsi="Times New Roman" w:eastAsia="Times New Roman" w:cs="Times New Roman"/>
      <w:sz w:val="24"/>
      <w:szCs w:val="24"/>
      <w:lang w:val="en-US" w:eastAsia="zh-CN" w:bidi="ar-SA"/>
    </w:rPr>
  </w:style>
  <w:style w:type="paragraph" w:customStyle="1" w:styleId="7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p_1"/>
    <w:basedOn w:val="69"/>
    <w:qFormat/>
    <w:uiPriority w:val="0"/>
    <w:pPr>
      <w:spacing w:line="360" w:lineRule="auto"/>
      <w:jc w:val="both"/>
    </w:pPr>
  </w:style>
  <w:style w:type="paragraph" w:customStyle="1" w:styleId="76">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_2"/>
    <w:qFormat/>
    <w:uiPriority w:val="0"/>
    <w:rPr>
      <w:rFonts w:ascii="Times New Roman" w:hAnsi="Times New Roman" w:eastAsia="Times New Roman" w:cs="Times New Roman"/>
      <w:sz w:val="24"/>
      <w:szCs w:val="24"/>
      <w:lang w:val="en-US" w:eastAsia="zh-CN" w:bidi="ar-SA"/>
    </w:rPr>
  </w:style>
  <w:style w:type="paragraph" w:customStyle="1" w:styleId="79">
    <w:name w:val="Normal_0_0"/>
    <w:qFormat/>
    <w:uiPriority w:val="0"/>
    <w:rPr>
      <w:rFonts w:ascii="Times New Roman" w:hAnsi="Times New Roman" w:eastAsia="Times New Roman" w:cs="Times New Roman"/>
      <w:sz w:val="24"/>
      <w:szCs w:val="24"/>
      <w:lang w:val="en-US" w:eastAsia="zh-CN" w:bidi="ar-SA"/>
    </w:rPr>
  </w:style>
  <w:style w:type="paragraph" w:customStyle="1" w:styleId="80">
    <w:name w:val="Normal_9"/>
    <w:qFormat/>
    <w:uiPriority w:val="0"/>
    <w:rPr>
      <w:rFonts w:ascii="Times New Roman" w:hAnsi="Times New Roman" w:eastAsia="Times New Roman" w:cs="Times New Roman"/>
      <w:sz w:val="24"/>
      <w:szCs w:val="24"/>
      <w:lang w:val="en-US" w:eastAsia="zh-CN" w:bidi="ar-SA"/>
    </w:rPr>
  </w:style>
  <w:style w:type="paragraph" w:customStyle="1" w:styleId="81">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Normal_13"/>
    <w:qFormat/>
    <w:uiPriority w:val="0"/>
    <w:rPr>
      <w:rFonts w:ascii="Times New Roman" w:hAnsi="Times New Roman" w:eastAsia="Times New Roman" w:cs="Times New Roman"/>
      <w:sz w:val="24"/>
      <w:szCs w:val="24"/>
      <w:lang w:val="en-US" w:eastAsia="zh-CN" w:bidi="ar-SA"/>
    </w:rPr>
  </w:style>
  <w:style w:type="paragraph" w:customStyle="1" w:styleId="84">
    <w:name w:val="Normal_5"/>
    <w:qFormat/>
    <w:uiPriority w:val="0"/>
    <w:rPr>
      <w:rFonts w:ascii="Times New Roman" w:hAnsi="Times New Roman" w:eastAsia="Times New Roman" w:cs="Times New Roman"/>
      <w:sz w:val="24"/>
      <w:szCs w:val="24"/>
      <w:lang w:val="en-US" w:eastAsia="zh-CN" w:bidi="ar-SA"/>
    </w:rPr>
  </w:style>
  <w:style w:type="paragraph" w:customStyle="1" w:styleId="8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Normal_14"/>
    <w:qFormat/>
    <w:uiPriority w:val="0"/>
    <w:rPr>
      <w:rFonts w:ascii="Times New Roman" w:hAnsi="Times New Roman" w:eastAsia="Times New Roman" w:cs="Times New Roman"/>
      <w:sz w:val="24"/>
      <w:szCs w:val="24"/>
      <w:lang w:val="en-US" w:eastAsia="zh-CN" w:bidi="ar-SA"/>
    </w:rPr>
  </w:style>
  <w:style w:type="paragraph" w:customStyle="1" w:styleId="87">
    <w:name w:val="Normal_25"/>
    <w:qFormat/>
    <w:uiPriority w:val="0"/>
    <w:rPr>
      <w:rFonts w:ascii="Times New Roman" w:hAnsi="Times New Roman" w:eastAsia="Times New Roman" w:cs="Times New Roman"/>
      <w:sz w:val="24"/>
      <w:szCs w:val="24"/>
      <w:lang w:val="en-US" w:eastAsia="zh-CN" w:bidi="ar-SA"/>
    </w:rPr>
  </w:style>
  <w:style w:type="paragraph" w:customStyle="1" w:styleId="88">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Normal_23"/>
    <w:qFormat/>
    <w:uiPriority w:val="0"/>
    <w:rPr>
      <w:rFonts w:ascii="Times New Roman" w:hAnsi="Times New Roman" w:eastAsia="Times New Roman" w:cs="Times New Roman"/>
      <w:sz w:val="24"/>
      <w:szCs w:val="24"/>
      <w:lang w:val="en-US" w:eastAsia="zh-CN" w:bidi="ar-SA"/>
    </w:rPr>
  </w:style>
  <w:style w:type="paragraph" w:customStyle="1" w:styleId="90">
    <w:name w:val="Normal_3"/>
    <w:qFormat/>
    <w:uiPriority w:val="0"/>
    <w:rPr>
      <w:rFonts w:ascii="Times New Roman" w:hAnsi="Times New Roman" w:eastAsia="Times New Roman" w:cs="Times New Roman"/>
      <w:sz w:val="24"/>
      <w:szCs w:val="24"/>
      <w:lang w:val="en-US" w:eastAsia="zh-CN" w:bidi="ar-SA"/>
    </w:rPr>
  </w:style>
  <w:style w:type="paragraph" w:customStyle="1" w:styleId="91">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_Style 2"/>
    <w:basedOn w:val="5"/>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3">
    <w:name w:val="p_0"/>
    <w:basedOn w:val="67"/>
    <w:qFormat/>
    <w:uiPriority w:val="0"/>
    <w:pPr>
      <w:spacing w:line="360" w:lineRule="auto"/>
      <w:jc w:val="both"/>
    </w:pPr>
  </w:style>
  <w:style w:type="paragraph" w:customStyle="1" w:styleId="94">
    <w:name w:val="Normal_12"/>
    <w:qFormat/>
    <w:uiPriority w:val="0"/>
    <w:rPr>
      <w:rFonts w:ascii="Times New Roman" w:hAnsi="Times New Roman" w:eastAsia="Times New Roman" w:cs="Times New Roman"/>
      <w:sz w:val="24"/>
      <w:szCs w:val="24"/>
      <w:lang w:val="en-US" w:eastAsia="zh-CN" w:bidi="ar-SA"/>
    </w:rPr>
  </w:style>
  <w:style w:type="paragraph" w:customStyle="1" w:styleId="95">
    <w:name w:val="Normal_26"/>
    <w:qFormat/>
    <w:uiPriority w:val="0"/>
    <w:rPr>
      <w:rFonts w:ascii="Times New Roman" w:hAnsi="Times New Roman" w:eastAsia="Times New Roman" w:cs="Times New Roman"/>
      <w:sz w:val="24"/>
      <w:szCs w:val="24"/>
      <w:lang w:val="en-US" w:eastAsia="zh-CN" w:bidi="ar-SA"/>
    </w:rPr>
  </w:style>
  <w:style w:type="paragraph" w:customStyle="1" w:styleId="96">
    <w:name w:val="Normal_29"/>
    <w:qFormat/>
    <w:uiPriority w:val="0"/>
    <w:rPr>
      <w:rFonts w:ascii="Times New Roman" w:hAnsi="Times New Roman" w:eastAsia="Times New Roman" w:cs="Times New Roman"/>
      <w:sz w:val="24"/>
      <w:szCs w:val="24"/>
      <w:lang w:val="en-US" w:eastAsia="zh-CN" w:bidi="ar-SA"/>
    </w:rPr>
  </w:style>
  <w:style w:type="paragraph" w:customStyle="1" w:styleId="97">
    <w:name w:val="Normal_16"/>
    <w:qFormat/>
    <w:uiPriority w:val="0"/>
    <w:rPr>
      <w:rFonts w:ascii="Times New Roman" w:hAnsi="Times New Roman" w:eastAsia="Times New Roman" w:cs="Times New Roman"/>
      <w:sz w:val="24"/>
      <w:szCs w:val="24"/>
      <w:lang w:val="en-US" w:eastAsia="zh-CN" w:bidi="ar-SA"/>
    </w:rPr>
  </w:style>
  <w:style w:type="paragraph" w:customStyle="1" w:styleId="98">
    <w:name w:val="Normal_19"/>
    <w:qFormat/>
    <w:uiPriority w:val="0"/>
    <w:rPr>
      <w:rFonts w:ascii="Times New Roman" w:hAnsi="Times New Roman" w:eastAsia="Times New Roman" w:cs="Times New Roman"/>
      <w:sz w:val="24"/>
      <w:szCs w:val="24"/>
      <w:lang w:val="en-US" w:eastAsia="zh-CN" w:bidi="ar-SA"/>
    </w:rPr>
  </w:style>
  <w:style w:type="paragraph" w:customStyle="1" w:styleId="99">
    <w:name w:val="Normal_24"/>
    <w:qFormat/>
    <w:uiPriority w:val="0"/>
    <w:rPr>
      <w:rFonts w:ascii="Times New Roman" w:hAnsi="Times New Roman" w:eastAsia="Times New Roman" w:cs="Times New Roman"/>
      <w:sz w:val="24"/>
      <w:szCs w:val="24"/>
      <w:lang w:val="en-US" w:eastAsia="zh-CN" w:bidi="ar-SA"/>
    </w:rPr>
  </w:style>
  <w:style w:type="paragraph" w:customStyle="1" w:styleId="10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p_3"/>
    <w:basedOn w:val="95"/>
    <w:qFormat/>
    <w:uiPriority w:val="0"/>
    <w:pPr>
      <w:spacing w:line="360" w:lineRule="auto"/>
      <w:jc w:val="both"/>
    </w:pPr>
  </w:style>
  <w:style w:type="paragraph" w:customStyle="1" w:styleId="103">
    <w:name w:val="Normal_4"/>
    <w:qFormat/>
    <w:uiPriority w:val="0"/>
    <w:rPr>
      <w:rFonts w:ascii="Times New Roman" w:hAnsi="Times New Roman" w:eastAsia="Times New Roman" w:cs="Times New Roman"/>
      <w:sz w:val="24"/>
      <w:szCs w:val="24"/>
      <w:lang w:val="en-US" w:eastAsia="zh-CN" w:bidi="ar-SA"/>
    </w:rPr>
  </w:style>
  <w:style w:type="paragraph" w:customStyle="1" w:styleId="104">
    <w:name w:val="Normal_0"/>
    <w:qFormat/>
    <w:uiPriority w:val="0"/>
    <w:rPr>
      <w:rFonts w:ascii="Times New Roman" w:hAnsi="Times New Roman" w:eastAsia="Times New Roman" w:cs="Times New Roman"/>
      <w:sz w:val="24"/>
      <w:szCs w:val="24"/>
      <w:lang w:val="en-US" w:eastAsia="zh-CN" w:bidi="ar-SA"/>
    </w:rPr>
  </w:style>
  <w:style w:type="paragraph" w:customStyle="1" w:styleId="105">
    <w:name w:val="正文_3"/>
    <w:basedOn w:val="101"/>
    <w:next w:val="10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页脚_2"/>
    <w:basedOn w:val="107"/>
    <w:unhideWhenUsed/>
    <w:qFormat/>
    <w:uiPriority w:val="99"/>
    <w:pPr>
      <w:tabs>
        <w:tab w:val="center" w:pos="4153"/>
        <w:tab w:val="right" w:pos="8306"/>
      </w:tabs>
      <w:snapToGrid w:val="0"/>
      <w:jc w:val="left"/>
    </w:pPr>
    <w:rPr>
      <w:rFonts w:ascii="Calibri" w:hAnsi="Calibri"/>
      <w:sz w:val="18"/>
      <w:szCs w:val="18"/>
    </w:rPr>
  </w:style>
  <w:style w:type="paragraph" w:customStyle="1" w:styleId="107">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Normal_15"/>
    <w:qFormat/>
    <w:uiPriority w:val="0"/>
    <w:rPr>
      <w:rFonts w:ascii="Times New Roman" w:hAnsi="Times New Roman" w:eastAsia="Times New Roman" w:cs="Times New Roman"/>
      <w:sz w:val="24"/>
      <w:szCs w:val="24"/>
      <w:lang w:val="en-US" w:eastAsia="zh-CN" w:bidi="ar-SA"/>
    </w:rPr>
  </w:style>
  <w:style w:type="paragraph" w:customStyle="1" w:styleId="109">
    <w:name w:val="Normal_17"/>
    <w:qFormat/>
    <w:uiPriority w:val="0"/>
    <w:rPr>
      <w:rFonts w:ascii="Times New Roman" w:hAnsi="Times New Roman" w:eastAsia="Times New Roman" w:cs="Times New Roman"/>
      <w:sz w:val="24"/>
      <w:szCs w:val="24"/>
      <w:lang w:val="en-US" w:eastAsia="zh-CN" w:bidi="ar-SA"/>
    </w:rPr>
  </w:style>
  <w:style w:type="paragraph" w:customStyle="1" w:styleId="110">
    <w:name w:val="p"/>
    <w:basedOn w:val="94"/>
    <w:qFormat/>
    <w:uiPriority w:val="0"/>
    <w:pPr>
      <w:spacing w:line="360" w:lineRule="auto"/>
      <w:jc w:val="both"/>
    </w:pPr>
  </w:style>
  <w:style w:type="paragraph" w:customStyle="1" w:styleId="111">
    <w:name w:val="Normal_31"/>
    <w:qFormat/>
    <w:uiPriority w:val="0"/>
    <w:rPr>
      <w:rFonts w:ascii="Times New Roman" w:hAnsi="Times New Roman" w:eastAsia="Times New Roman" w:cs="Times New Roman"/>
      <w:sz w:val="24"/>
      <w:szCs w:val="24"/>
      <w:lang w:val="en-US" w:eastAsia="zh-CN" w:bidi="ar-SA"/>
    </w:rPr>
  </w:style>
  <w:style w:type="paragraph" w:customStyle="1" w:styleId="112">
    <w:name w:val="Normal_11"/>
    <w:qFormat/>
    <w:uiPriority w:val="0"/>
    <w:rPr>
      <w:rFonts w:ascii="Times New Roman" w:hAnsi="Times New Roman" w:eastAsia="Times New Roman" w:cs="Times New Roman"/>
      <w:sz w:val="24"/>
      <w:szCs w:val="24"/>
      <w:lang w:val="en-US" w:eastAsia="zh-CN" w:bidi="ar-SA"/>
    </w:rPr>
  </w:style>
  <w:style w:type="paragraph" w:customStyle="1" w:styleId="113">
    <w:name w:val="Normal_10"/>
    <w:qFormat/>
    <w:uiPriority w:val="0"/>
    <w:rPr>
      <w:rFonts w:ascii="Times New Roman" w:hAnsi="Times New Roman" w:eastAsia="Times New Roman" w:cs="Times New Roman"/>
      <w:sz w:val="24"/>
      <w:szCs w:val="24"/>
      <w:lang w:val="en-US" w:eastAsia="zh-CN" w:bidi="ar-SA"/>
    </w:rPr>
  </w:style>
  <w:style w:type="paragraph" w:customStyle="1" w:styleId="114">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Normal_7"/>
    <w:qFormat/>
    <w:uiPriority w:val="0"/>
    <w:rPr>
      <w:rFonts w:ascii="Times New Roman" w:hAnsi="Times New Roman" w:eastAsia="Times New Roman" w:cs="Times New Roman"/>
      <w:sz w:val="24"/>
      <w:szCs w:val="24"/>
      <w:lang w:val="en-US" w:eastAsia="zh-CN" w:bidi="ar-SA"/>
    </w:rPr>
  </w:style>
  <w:style w:type="paragraph" w:customStyle="1" w:styleId="116">
    <w:name w:val="p_2"/>
    <w:basedOn w:val="99"/>
    <w:qFormat/>
    <w:uiPriority w:val="0"/>
    <w:pPr>
      <w:spacing w:line="360" w:lineRule="auto"/>
      <w:jc w:val="both"/>
    </w:pPr>
  </w:style>
  <w:style w:type="paragraph" w:customStyle="1" w:styleId="11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Normal_1_0"/>
    <w:qFormat/>
    <w:uiPriority w:val="0"/>
    <w:rPr>
      <w:rFonts w:ascii="Times New Roman" w:hAnsi="Times New Roman" w:eastAsia="Times New Roman" w:cs="Times New Roman"/>
      <w:sz w:val="24"/>
      <w:szCs w:val="24"/>
      <w:lang w:val="en-US" w:eastAsia="zh-CN" w:bidi="ar-SA"/>
    </w:rPr>
  </w:style>
  <w:style w:type="paragraph" w:customStyle="1" w:styleId="119">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Normal_27"/>
    <w:qFormat/>
    <w:uiPriority w:val="0"/>
    <w:rPr>
      <w:rFonts w:ascii="Times New Roman" w:hAnsi="Times New Roman" w:eastAsia="Times New Roman" w:cs="Times New Roman"/>
      <w:sz w:val="24"/>
      <w:szCs w:val="24"/>
      <w:lang w:val="en-US" w:eastAsia="zh-CN" w:bidi="ar-SA"/>
    </w:rPr>
  </w:style>
  <w:style w:type="paragraph" w:customStyle="1" w:styleId="122">
    <w:name w:val="Normal_1"/>
    <w:qFormat/>
    <w:uiPriority w:val="0"/>
    <w:rPr>
      <w:rFonts w:ascii="Times New Roman" w:hAnsi="Times New Roman" w:eastAsia="Times New Roman" w:cs="Times New Roman"/>
      <w:sz w:val="24"/>
      <w:szCs w:val="24"/>
      <w:lang w:val="en-US" w:eastAsia="zh-CN" w:bidi="ar-SA"/>
    </w:rPr>
  </w:style>
  <w:style w:type="paragraph" w:customStyle="1" w:styleId="123">
    <w:name w:val="Normal_33"/>
    <w:qFormat/>
    <w:uiPriority w:val="0"/>
    <w:rPr>
      <w:rFonts w:ascii="Times New Roman" w:hAnsi="Times New Roman" w:eastAsia="Times New Roman" w:cs="Times New Roman"/>
      <w:sz w:val="24"/>
      <w:szCs w:val="24"/>
      <w:lang w:val="en-US" w:eastAsia="zh-CN" w:bidi="ar-SA"/>
    </w:rPr>
  </w:style>
  <w:style w:type="paragraph" w:customStyle="1" w:styleId="124">
    <w:name w:val="Normal_30"/>
    <w:qFormat/>
    <w:uiPriority w:val="0"/>
    <w:rPr>
      <w:rFonts w:ascii="Times New Roman" w:hAnsi="Times New Roman" w:eastAsia="Times New Roman" w:cs="Times New Roman"/>
      <w:sz w:val="24"/>
      <w:szCs w:val="24"/>
      <w:lang w:val="en-US" w:eastAsia="zh-CN" w:bidi="ar-SA"/>
    </w:rPr>
  </w:style>
  <w:style w:type="paragraph" w:customStyle="1" w:styleId="125">
    <w:name w:val="Normal_32"/>
    <w:qFormat/>
    <w:uiPriority w:val="0"/>
    <w:rPr>
      <w:rFonts w:ascii="Times New Roman" w:hAnsi="Times New Roman" w:eastAsia="Times New Roman" w:cs="Times New Roman"/>
      <w:sz w:val="24"/>
      <w:szCs w:val="24"/>
      <w:lang w:val="en-US" w:eastAsia="zh-CN" w:bidi="ar-SA"/>
    </w:rPr>
  </w:style>
  <w:style w:type="paragraph" w:customStyle="1" w:styleId="126">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page"/>
    <w:basedOn w:val="1"/>
    <w:qFormat/>
    <w:uiPriority w:val="0"/>
    <w:pPr>
      <w:spacing w:line="600" w:lineRule="atLeast"/>
      <w:jc w:val="center"/>
    </w:pPr>
    <w:rPr>
      <w:rFonts w:ascii="仿宋" w:hAnsi="仿宋" w:eastAsia="仿宋" w:cs="仿宋"/>
      <w:sz w:val="26"/>
      <w:szCs w:val="26"/>
    </w:rPr>
  </w:style>
  <w:style w:type="paragraph" w:customStyle="1" w:styleId="128">
    <w:name w:val="Normal_34"/>
    <w:qFormat/>
    <w:uiPriority w:val="0"/>
    <w:rPr>
      <w:rFonts w:ascii="Times New Roman" w:hAnsi="Times New Roman" w:eastAsia="Times New Roman" w:cs="Times New Roman"/>
      <w:sz w:val="24"/>
      <w:szCs w:val="24"/>
      <w:lang w:val="en-US" w:eastAsia="zh-CN" w:bidi="ar-SA"/>
    </w:rPr>
  </w:style>
  <w:style w:type="paragraph" w:customStyle="1" w:styleId="129">
    <w:name w:val="Normal_35"/>
    <w:qFormat/>
    <w:uiPriority w:val="0"/>
    <w:rPr>
      <w:rFonts w:ascii="Times New Roman" w:hAnsi="Times New Roman" w:eastAsia="Times New Roman" w:cs="Times New Roman"/>
      <w:sz w:val="24"/>
      <w:szCs w:val="24"/>
      <w:lang w:val="en-US" w:eastAsia="zh-CN" w:bidi="ar-SA"/>
    </w:rPr>
  </w:style>
  <w:style w:type="paragraph" w:customStyle="1" w:styleId="130">
    <w:name w:val="Normal_36"/>
    <w:qFormat/>
    <w:uiPriority w:val="0"/>
    <w:rPr>
      <w:rFonts w:ascii="Times New Roman" w:hAnsi="Times New Roman" w:eastAsia="Times New Roman" w:cs="Times New Roman"/>
      <w:sz w:val="24"/>
      <w:szCs w:val="24"/>
      <w:lang w:val="en-US" w:eastAsia="zh-CN" w:bidi="ar-SA"/>
    </w:rPr>
  </w:style>
  <w:style w:type="paragraph" w:customStyle="1" w:styleId="131">
    <w:name w:val="Normal_43"/>
    <w:qFormat/>
    <w:uiPriority w:val="0"/>
    <w:rPr>
      <w:rFonts w:ascii="Times New Roman" w:hAnsi="Times New Roman" w:eastAsia="Times New Roman" w:cs="Times New Roman"/>
      <w:sz w:val="24"/>
      <w:szCs w:val="24"/>
      <w:lang w:val="en-US" w:eastAsia="zh-CN" w:bidi="ar-SA"/>
    </w:rPr>
  </w:style>
  <w:style w:type="paragraph" w:customStyle="1" w:styleId="132">
    <w:name w:val="Normal_0_1"/>
    <w:qFormat/>
    <w:uiPriority w:val="0"/>
    <w:rPr>
      <w:rFonts w:ascii="Times New Roman" w:hAnsi="Times New Roman" w:eastAsia="Times New Roman" w:cs="Times New Roman"/>
      <w:sz w:val="24"/>
      <w:szCs w:val="24"/>
      <w:lang w:val="en-US" w:eastAsia="zh-CN" w:bidi="ar-SA"/>
    </w:rPr>
  </w:style>
  <w:style w:type="paragraph" w:customStyle="1" w:styleId="133">
    <w:name w:val="Normal_0_0_0"/>
    <w:qFormat/>
    <w:uiPriority w:val="0"/>
    <w:rPr>
      <w:rFonts w:ascii="Times New Roman" w:hAnsi="Times New Roman" w:eastAsia="Times New Roman" w:cs="Times New Roman"/>
      <w:sz w:val="24"/>
      <w:szCs w:val="24"/>
      <w:lang w:val="en-US" w:eastAsia="zh-CN" w:bidi="ar-SA"/>
    </w:rPr>
  </w:style>
  <w:style w:type="paragraph" w:customStyle="1" w:styleId="13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Normal_1_1"/>
    <w:qFormat/>
    <w:uiPriority w:val="0"/>
    <w:rPr>
      <w:rFonts w:ascii="Times New Roman" w:hAnsi="Times New Roman" w:eastAsia="Times New Roman" w:cs="Times New Roman"/>
      <w:sz w:val="24"/>
      <w:szCs w:val="24"/>
      <w:lang w:val="en-US" w:eastAsia="zh-CN" w:bidi="ar-SA"/>
    </w:rPr>
  </w:style>
  <w:style w:type="paragraph" w:customStyle="1" w:styleId="136">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Normal_10_0"/>
    <w:qFormat/>
    <w:uiPriority w:val="0"/>
    <w:rPr>
      <w:rFonts w:ascii="Times New Roman" w:hAnsi="Times New Roman" w:eastAsia="Times New Roman" w:cs="Times New Roman"/>
      <w:sz w:val="24"/>
      <w:szCs w:val="24"/>
      <w:lang w:val="en-US" w:eastAsia="zh-CN" w:bidi="ar-SA"/>
    </w:rPr>
  </w:style>
  <w:style w:type="paragraph" w:customStyle="1" w:styleId="138">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Normal_11_0"/>
    <w:qFormat/>
    <w:uiPriority w:val="0"/>
    <w:rPr>
      <w:rFonts w:ascii="Times New Roman" w:hAnsi="Times New Roman" w:eastAsia="Times New Roman" w:cs="Times New Roman"/>
      <w:sz w:val="24"/>
      <w:szCs w:val="24"/>
      <w:lang w:val="en-US" w:eastAsia="zh-CN" w:bidi="ar-SA"/>
    </w:rPr>
  </w:style>
  <w:style w:type="paragraph" w:customStyle="1" w:styleId="140">
    <w:name w:val="Normal_3_0"/>
    <w:qFormat/>
    <w:uiPriority w:val="0"/>
    <w:rPr>
      <w:rFonts w:ascii="Times New Roman" w:hAnsi="Times New Roman" w:eastAsia="Times New Roman" w:cs="Times New Roman"/>
      <w:sz w:val="24"/>
      <w:szCs w:val="24"/>
      <w:lang w:val="en-US" w:eastAsia="zh-CN" w:bidi="ar-SA"/>
    </w:rPr>
  </w:style>
  <w:style w:type="paragraph" w:customStyle="1" w:styleId="141">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Normal_5_0"/>
    <w:basedOn w:val="141"/>
    <w:qFormat/>
    <w:uiPriority w:val="0"/>
    <w:pPr>
      <w:widowControl/>
      <w:jc w:val="left"/>
    </w:pPr>
    <w:rPr>
      <w:rFonts w:ascii="Times New Roman" w:hAnsi="Times New Roman"/>
      <w:kern w:val="0"/>
      <w:sz w:val="24"/>
      <w:szCs w:val="24"/>
    </w:rPr>
  </w:style>
  <w:style w:type="paragraph" w:customStyle="1" w:styleId="144">
    <w:name w:val="Normal_6_0"/>
    <w:qFormat/>
    <w:uiPriority w:val="0"/>
    <w:rPr>
      <w:rFonts w:ascii="Times New Roman" w:hAnsi="Times New Roman" w:eastAsia="Times New Roman" w:cs="Times New Roman"/>
      <w:sz w:val="24"/>
      <w:szCs w:val="24"/>
      <w:lang w:val="en-US" w:eastAsia="zh-CN" w:bidi="ar-SA"/>
    </w:rPr>
  </w:style>
  <w:style w:type="paragraph" w:customStyle="1" w:styleId="145">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Normal_8_0"/>
    <w:qFormat/>
    <w:uiPriority w:val="0"/>
    <w:rPr>
      <w:rFonts w:ascii="Times New Roman" w:hAnsi="Times New Roman" w:eastAsia="Times New Roman" w:cs="Times New Roman"/>
      <w:sz w:val="24"/>
      <w:szCs w:val="24"/>
      <w:lang w:val="en-US" w:eastAsia="zh-CN" w:bidi="ar-SA"/>
    </w:rPr>
  </w:style>
  <w:style w:type="paragraph" w:customStyle="1" w:styleId="147">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12_0"/>
    <w:qFormat/>
    <w:uiPriority w:val="0"/>
    <w:rPr>
      <w:rFonts w:ascii="Times New Roman" w:hAnsi="Times New Roman" w:eastAsia="Times New Roman" w:cs="Times New Roman"/>
      <w:sz w:val="24"/>
      <w:szCs w:val="24"/>
      <w:lang w:val="en-US" w:eastAsia="zh-CN" w:bidi="ar-SA"/>
    </w:rPr>
  </w:style>
  <w:style w:type="paragraph" w:customStyle="1" w:styleId="149">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Normal_14_0"/>
    <w:qFormat/>
    <w:uiPriority w:val="0"/>
    <w:rPr>
      <w:rFonts w:ascii="Times New Roman" w:hAnsi="Times New Roman" w:eastAsia="Times New Roman" w:cs="Times New Roman"/>
      <w:sz w:val="24"/>
      <w:szCs w:val="24"/>
      <w:lang w:val="en-US" w:eastAsia="zh-CN" w:bidi="ar-SA"/>
    </w:rPr>
  </w:style>
  <w:style w:type="paragraph" w:customStyle="1" w:styleId="151">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2">
    <w:name w:val="批注文字 Char_0"/>
    <w:link w:val="153"/>
    <w:qFormat/>
    <w:locked/>
    <w:uiPriority w:val="99"/>
  </w:style>
  <w:style w:type="paragraph" w:customStyle="1" w:styleId="153">
    <w:name w:val="Comment Text"/>
    <w:basedOn w:val="151"/>
    <w:link w:val="152"/>
    <w:qFormat/>
    <w:uiPriority w:val="99"/>
    <w:pPr>
      <w:jc w:val="left"/>
    </w:pPr>
    <w:rPr>
      <w:rFonts w:asciiTheme="minorHAnsi" w:hAnsiTheme="minorHAnsi" w:eastAsiaTheme="minorEastAsia" w:cstheme="minorBidi"/>
    </w:rPr>
  </w:style>
  <w:style w:type="paragraph" w:customStyle="1" w:styleId="154">
    <w:name w:val="Normal_16_0"/>
    <w:qFormat/>
    <w:uiPriority w:val="0"/>
    <w:rPr>
      <w:rFonts w:ascii="Times New Roman" w:hAnsi="Times New Roman" w:eastAsia="Times New Roman" w:cs="Times New Roman"/>
      <w:sz w:val="24"/>
      <w:szCs w:val="24"/>
      <w:lang w:val="en-US" w:eastAsia="zh-CN" w:bidi="ar-SA"/>
    </w:rPr>
  </w:style>
  <w:style w:type="paragraph" w:customStyle="1" w:styleId="155">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Normal_5_0_0"/>
    <w:basedOn w:val="155"/>
    <w:qFormat/>
    <w:uiPriority w:val="0"/>
    <w:pPr>
      <w:widowControl/>
      <w:jc w:val="left"/>
    </w:pPr>
    <w:rPr>
      <w:rFonts w:ascii="Times New Roman" w:hAnsi="Times New Roman"/>
      <w:kern w:val="0"/>
      <w:sz w:val="24"/>
      <w:szCs w:val="24"/>
    </w:rPr>
  </w:style>
  <w:style w:type="paragraph" w:customStyle="1" w:styleId="157">
    <w:name w:val="Normal_17_0"/>
    <w:qFormat/>
    <w:uiPriority w:val="0"/>
    <w:rPr>
      <w:rFonts w:ascii="Times New Roman" w:hAnsi="Times New Roman" w:eastAsia="Times New Roman" w:cs="Times New Roman"/>
      <w:sz w:val="24"/>
      <w:szCs w:val="24"/>
      <w:lang w:val="en-US" w:eastAsia="zh-CN" w:bidi="ar-SA"/>
    </w:rPr>
  </w:style>
  <w:style w:type="paragraph" w:customStyle="1" w:styleId="15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8_0"/>
    <w:qFormat/>
    <w:uiPriority w:val="0"/>
    <w:rPr>
      <w:rFonts w:ascii="Times New Roman" w:hAnsi="Times New Roman" w:eastAsia="Times New Roman" w:cs="Times New Roman"/>
      <w:sz w:val="24"/>
      <w:szCs w:val="24"/>
      <w:lang w:val="en-US" w:eastAsia="zh-CN" w:bidi="ar-SA"/>
    </w:rPr>
  </w:style>
  <w:style w:type="paragraph" w:customStyle="1" w:styleId="16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Normal_19_0"/>
    <w:qFormat/>
    <w:uiPriority w:val="0"/>
    <w:rPr>
      <w:rFonts w:ascii="Times New Roman" w:hAnsi="Times New Roman" w:eastAsia="Times New Roman" w:cs="Times New Roman"/>
      <w:sz w:val="24"/>
      <w:szCs w:val="24"/>
      <w:lang w:val="en-US" w:eastAsia="zh-CN" w:bidi="ar-SA"/>
    </w:rPr>
  </w:style>
  <w:style w:type="paragraph" w:customStyle="1" w:styleId="162">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20_0"/>
    <w:qFormat/>
    <w:uiPriority w:val="0"/>
    <w:rPr>
      <w:rFonts w:ascii="Times New Roman" w:hAnsi="Times New Roman" w:eastAsia="Times New Roman" w:cs="Times New Roman"/>
      <w:sz w:val="24"/>
      <w:szCs w:val="24"/>
      <w:lang w:val="en-US" w:eastAsia="zh-CN" w:bidi="ar-SA"/>
    </w:rPr>
  </w:style>
  <w:style w:type="paragraph" w:customStyle="1" w:styleId="16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Normal_21_0"/>
    <w:qFormat/>
    <w:uiPriority w:val="0"/>
    <w:rPr>
      <w:rFonts w:ascii="Times New Roman" w:hAnsi="Times New Roman" w:eastAsia="Times New Roman" w:cs="Times New Roman"/>
      <w:sz w:val="24"/>
      <w:szCs w:val="24"/>
      <w:lang w:val="en-US" w:eastAsia="zh-CN" w:bidi="ar-SA"/>
    </w:rPr>
  </w:style>
  <w:style w:type="paragraph" w:customStyle="1" w:styleId="167">
    <w:name w:val="Normal_8_0_0"/>
    <w:qFormat/>
    <w:uiPriority w:val="0"/>
    <w:rPr>
      <w:rFonts w:ascii="Times New Roman" w:hAnsi="Times New Roman" w:eastAsia="Times New Roman" w:cs="Times New Roman"/>
      <w:sz w:val="24"/>
      <w:szCs w:val="24"/>
      <w:lang w:val="en-US" w:eastAsia="zh-CN" w:bidi="ar-SA"/>
    </w:rPr>
  </w:style>
  <w:style w:type="paragraph" w:customStyle="1" w:styleId="16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Normal_22_0"/>
    <w:qFormat/>
    <w:uiPriority w:val="0"/>
    <w:rPr>
      <w:rFonts w:ascii="Times New Roman" w:hAnsi="Times New Roman" w:eastAsia="Times New Roman" w:cs="Times New Roman"/>
      <w:sz w:val="24"/>
      <w:szCs w:val="24"/>
      <w:lang w:val="en-US" w:eastAsia="zh-CN" w:bidi="ar-SA"/>
    </w:rPr>
  </w:style>
  <w:style w:type="paragraph" w:customStyle="1" w:styleId="170">
    <w:name w:val="Normal_9_0_0"/>
    <w:qFormat/>
    <w:uiPriority w:val="0"/>
    <w:rPr>
      <w:rFonts w:ascii="Times New Roman" w:hAnsi="Times New Roman" w:eastAsia="Times New Roman" w:cs="Times New Roman"/>
      <w:sz w:val="24"/>
      <w:szCs w:val="24"/>
      <w:lang w:val="en-US" w:eastAsia="zh-CN" w:bidi="ar-SA"/>
    </w:rPr>
  </w:style>
  <w:style w:type="paragraph" w:customStyle="1" w:styleId="171">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Normal_23_0"/>
    <w:qFormat/>
    <w:uiPriority w:val="0"/>
    <w:rPr>
      <w:rFonts w:ascii="Times New Roman" w:hAnsi="Times New Roman" w:eastAsia="Times New Roman" w:cs="Times New Roman"/>
      <w:sz w:val="24"/>
      <w:szCs w:val="24"/>
      <w:lang w:val="en-US" w:eastAsia="zh-CN" w:bidi="ar-SA"/>
    </w:rPr>
  </w:style>
  <w:style w:type="paragraph" w:customStyle="1" w:styleId="17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Normal_25_0"/>
    <w:qFormat/>
    <w:uiPriority w:val="0"/>
    <w:rPr>
      <w:rFonts w:ascii="Times New Roman" w:hAnsi="Times New Roman" w:eastAsia="Times New Roman" w:cs="Times New Roman"/>
      <w:sz w:val="24"/>
      <w:szCs w:val="24"/>
      <w:lang w:val="en-US" w:eastAsia="zh-CN" w:bidi="ar-SA"/>
    </w:rPr>
  </w:style>
  <w:style w:type="paragraph" w:customStyle="1" w:styleId="178">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Normal_26_0"/>
    <w:qFormat/>
    <w:uiPriority w:val="0"/>
    <w:rPr>
      <w:rFonts w:ascii="Times New Roman" w:hAnsi="Times New Roman" w:eastAsia="Times New Roman" w:cs="Times New Roman"/>
      <w:sz w:val="24"/>
      <w:szCs w:val="24"/>
      <w:lang w:val="en-US" w:eastAsia="zh-CN" w:bidi="ar-SA"/>
    </w:rPr>
  </w:style>
  <w:style w:type="paragraph" w:customStyle="1" w:styleId="181">
    <w:name w:val="Normal_31_0"/>
    <w:qFormat/>
    <w:uiPriority w:val="0"/>
    <w:rPr>
      <w:rFonts w:ascii="Times New Roman" w:hAnsi="Times New Roman" w:eastAsia="Times New Roman" w:cs="Times New Roman"/>
      <w:sz w:val="24"/>
      <w:szCs w:val="24"/>
      <w:lang w:val="en-US" w:eastAsia="zh-CN" w:bidi="ar-SA"/>
    </w:rPr>
  </w:style>
  <w:style w:type="paragraph" w:customStyle="1" w:styleId="182">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Normal_28_0"/>
    <w:qFormat/>
    <w:uiPriority w:val="0"/>
    <w:rPr>
      <w:rFonts w:ascii="Times New Roman" w:hAnsi="Times New Roman" w:eastAsia="Times New Roman" w:cs="Times New Roman"/>
      <w:sz w:val="24"/>
      <w:szCs w:val="24"/>
      <w:lang w:val="en-US" w:eastAsia="zh-CN" w:bidi="ar-SA"/>
    </w:rPr>
  </w:style>
  <w:style w:type="paragraph" w:customStyle="1" w:styleId="185">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_1_0_0_0_1_0_0"/>
    <w:basedOn w:val="185"/>
    <w:qFormat/>
    <w:uiPriority w:val="0"/>
    <w:rPr>
      <w:rFonts w:ascii="Times New Roman" w:hAnsi="Times New Roman"/>
      <w:szCs w:val="21"/>
    </w:rPr>
  </w:style>
  <w:style w:type="paragraph" w:customStyle="1" w:styleId="187">
    <w:name w:val="Normal_5_1_1_0_0"/>
    <w:basedOn w:val="185"/>
    <w:qFormat/>
    <w:uiPriority w:val="0"/>
    <w:pPr>
      <w:widowControl/>
      <w:jc w:val="left"/>
    </w:pPr>
    <w:rPr>
      <w:rFonts w:ascii="Times New Roman" w:hAnsi="Times New Roman"/>
      <w:kern w:val="0"/>
      <w:sz w:val="24"/>
      <w:szCs w:val="24"/>
    </w:rPr>
  </w:style>
  <w:style w:type="paragraph" w:customStyle="1" w:styleId="188">
    <w:name w:val="Normal_29_0"/>
    <w:qFormat/>
    <w:uiPriority w:val="0"/>
    <w:rPr>
      <w:rFonts w:ascii="Times New Roman" w:hAnsi="Times New Roman" w:eastAsia="Times New Roman" w:cs="Times New Roman"/>
      <w:sz w:val="24"/>
      <w:szCs w:val="24"/>
      <w:lang w:val="en-US" w:eastAsia="zh-CN" w:bidi="ar-SA"/>
    </w:rPr>
  </w:style>
  <w:style w:type="paragraph" w:customStyle="1" w:styleId="189">
    <w:name w:val="Normal_30_0"/>
    <w:qFormat/>
    <w:uiPriority w:val="0"/>
    <w:rPr>
      <w:rFonts w:ascii="Times New Roman" w:hAnsi="Times New Roman" w:eastAsia="Times New Roman" w:cs="Times New Roman"/>
      <w:sz w:val="24"/>
      <w:szCs w:val="24"/>
      <w:lang w:val="en-US" w:eastAsia="zh-CN" w:bidi="ar-SA"/>
    </w:rPr>
  </w:style>
  <w:style w:type="paragraph" w:customStyle="1" w:styleId="190">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Normal_33_0"/>
    <w:qFormat/>
    <w:uiPriority w:val="0"/>
    <w:rPr>
      <w:rFonts w:ascii="Times New Roman" w:hAnsi="Times New Roman" w:eastAsia="Times New Roman" w:cs="Times New Roman"/>
      <w:sz w:val="24"/>
      <w:szCs w:val="24"/>
      <w:lang w:val="en-US" w:eastAsia="zh-CN" w:bidi="ar-SA"/>
    </w:rPr>
  </w:style>
  <w:style w:type="paragraph" w:customStyle="1" w:styleId="193">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35_0"/>
    <w:qFormat/>
    <w:uiPriority w:val="0"/>
    <w:rPr>
      <w:rFonts w:ascii="Times New Roman" w:hAnsi="Times New Roman" w:eastAsia="Times New Roman" w:cs="Times New Roman"/>
      <w:sz w:val="24"/>
      <w:szCs w:val="24"/>
      <w:lang w:val="en-US" w:eastAsia="zh-CN" w:bidi="ar-SA"/>
    </w:rPr>
  </w:style>
  <w:style w:type="paragraph" w:customStyle="1" w:styleId="196">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Normal_37"/>
    <w:qFormat/>
    <w:uiPriority w:val="0"/>
    <w:rPr>
      <w:rFonts w:ascii="Times New Roman" w:hAnsi="Times New Roman" w:eastAsia="Times New Roman" w:cs="Times New Roman"/>
      <w:sz w:val="24"/>
      <w:szCs w:val="24"/>
      <w:lang w:val="en-US" w:eastAsia="zh-CN" w:bidi="ar-SA"/>
    </w:rPr>
  </w:style>
  <w:style w:type="paragraph" w:customStyle="1" w:styleId="199">
    <w:name w:val="Normal_31_0_0"/>
    <w:qFormat/>
    <w:uiPriority w:val="0"/>
    <w:rPr>
      <w:rFonts w:ascii="Times New Roman" w:hAnsi="Times New Roman" w:eastAsia="Times New Roman" w:cs="Times New Roman"/>
      <w:sz w:val="24"/>
      <w:szCs w:val="24"/>
      <w:lang w:val="en-US" w:eastAsia="zh-CN" w:bidi="ar-SA"/>
    </w:rPr>
  </w:style>
  <w:style w:type="paragraph" w:customStyle="1" w:styleId="200">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Normal_39"/>
    <w:qFormat/>
    <w:uiPriority w:val="0"/>
    <w:rPr>
      <w:rFonts w:ascii="Times New Roman" w:hAnsi="Times New Roman" w:eastAsia="Times New Roman" w:cs="Times New Roman"/>
      <w:sz w:val="24"/>
      <w:szCs w:val="24"/>
      <w:lang w:val="en-US" w:eastAsia="zh-CN" w:bidi="ar-SA"/>
    </w:rPr>
  </w:style>
  <w:style w:type="paragraph" w:customStyle="1" w:styleId="203">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4">
    <w:name w:val="Normal_40"/>
    <w:qFormat/>
    <w:uiPriority w:val="0"/>
    <w:rPr>
      <w:rFonts w:ascii="Times New Roman" w:hAnsi="Times New Roman" w:eastAsia="Times New Roman" w:cs="Times New Roman"/>
      <w:sz w:val="24"/>
      <w:szCs w:val="24"/>
      <w:lang w:val="en-US" w:eastAsia="zh-CN" w:bidi="ar-SA"/>
    </w:rPr>
  </w:style>
  <w:style w:type="paragraph" w:customStyle="1" w:styleId="205">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1_0_0_0_1_0_0_0"/>
    <w:basedOn w:val="205"/>
    <w:qFormat/>
    <w:uiPriority w:val="0"/>
    <w:rPr>
      <w:rFonts w:ascii="Times New Roman" w:hAnsi="Times New Roman"/>
      <w:szCs w:val="21"/>
    </w:rPr>
  </w:style>
  <w:style w:type="paragraph" w:customStyle="1" w:styleId="207">
    <w:name w:val="Normal_5_1_1_0_0_0"/>
    <w:basedOn w:val="205"/>
    <w:qFormat/>
    <w:uiPriority w:val="0"/>
    <w:pPr>
      <w:widowControl/>
      <w:jc w:val="left"/>
    </w:pPr>
    <w:rPr>
      <w:rFonts w:ascii="Times New Roman" w:hAnsi="Times New Roman"/>
      <w:kern w:val="0"/>
      <w:sz w:val="24"/>
      <w:szCs w:val="24"/>
    </w:rPr>
  </w:style>
  <w:style w:type="paragraph" w:customStyle="1" w:styleId="208">
    <w:name w:val="Normal_41"/>
    <w:qFormat/>
    <w:uiPriority w:val="0"/>
    <w:rPr>
      <w:rFonts w:ascii="Times New Roman" w:hAnsi="Times New Roman" w:eastAsia="Times New Roman" w:cs="Times New Roman"/>
      <w:sz w:val="24"/>
      <w:szCs w:val="24"/>
      <w:lang w:val="en-US" w:eastAsia="zh-CN" w:bidi="ar-SA"/>
    </w:rPr>
  </w:style>
  <w:style w:type="paragraph" w:customStyle="1" w:styleId="209">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Normal_42"/>
    <w:qFormat/>
    <w:uiPriority w:val="0"/>
    <w:rPr>
      <w:rFonts w:ascii="Times New Roman" w:hAnsi="Times New Roman" w:eastAsia="Times New Roman" w:cs="Times New Roman"/>
      <w:sz w:val="24"/>
      <w:szCs w:val="24"/>
      <w:lang w:val="en-US" w:eastAsia="zh-CN" w:bidi="ar-SA"/>
    </w:rPr>
  </w:style>
  <w:style w:type="paragraph" w:customStyle="1" w:styleId="211">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样式1"/>
    <w:basedOn w:val="39"/>
    <w:qFormat/>
    <w:uiPriority w:val="0"/>
    <w:pPr>
      <w:spacing w:before="120" w:after="120" w:line="300" w:lineRule="auto"/>
    </w:pPr>
    <w:rPr>
      <w:rFonts w:ascii="宋体" w:hAnsi="宋体"/>
      <w:b/>
      <w:sz w:val="24"/>
      <w:szCs w:val="20"/>
    </w:rPr>
  </w:style>
  <w:style w:type="paragraph" w:customStyle="1" w:styleId="213">
    <w:name w:val="标题 2_0"/>
    <w:basedOn w:val="39"/>
    <w:next w:val="39"/>
    <w:qFormat/>
    <w:uiPriority w:val="0"/>
    <w:pPr>
      <w:keepNext/>
      <w:keepLines/>
      <w:spacing w:before="260" w:after="260" w:line="412" w:lineRule="auto"/>
      <w:outlineLvl w:val="1"/>
    </w:pPr>
    <w:rPr>
      <w:rFonts w:ascii="Arial" w:hAnsi="Arial" w:eastAsia="黑体"/>
      <w:b/>
      <w:sz w:val="32"/>
    </w:rPr>
  </w:style>
  <w:style w:type="paragraph" w:customStyle="1" w:styleId="214">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6">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8">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9">
    <w:name w:val="Normal_0_2"/>
    <w:qFormat/>
    <w:uiPriority w:val="0"/>
    <w:rPr>
      <w:rFonts w:ascii="Times New Roman" w:hAnsi="Times New Roman" w:eastAsia="Times New Roman" w:cs="Times New Roman"/>
      <w:sz w:val="24"/>
      <w:szCs w:val="24"/>
      <w:lang w:val="en-US" w:eastAsia="zh-CN" w:bidi="ar-SA"/>
    </w:rPr>
  </w:style>
  <w:style w:type="paragraph" w:customStyle="1" w:styleId="220">
    <w:name w:val="Normal_0_3"/>
    <w:qFormat/>
    <w:uiPriority w:val="0"/>
    <w:rPr>
      <w:rFonts w:ascii="Times New Roman" w:hAnsi="Times New Roman" w:eastAsia="Times New Roman" w:cs="Times New Roman"/>
      <w:sz w:val="24"/>
      <w:szCs w:val="24"/>
      <w:lang w:val="en-US" w:eastAsia="zh-CN" w:bidi="ar-SA"/>
    </w:rPr>
  </w:style>
  <w:style w:type="paragraph" w:customStyle="1" w:styleId="221">
    <w:name w:val="Normal_1_6"/>
    <w:qFormat/>
    <w:uiPriority w:val="0"/>
    <w:rPr>
      <w:rFonts w:ascii="Times New Roman" w:hAnsi="Times New Roman" w:eastAsia="Times New Roman" w:cs="Times New Roman"/>
      <w:sz w:val="24"/>
      <w:szCs w:val="24"/>
      <w:lang w:val="en-US" w:eastAsia="zh-CN" w:bidi="ar-SA"/>
    </w:rPr>
  </w:style>
  <w:style w:type="paragraph" w:customStyle="1" w:styleId="222">
    <w:name w:val="Normal_0_0_2"/>
    <w:qFormat/>
    <w:uiPriority w:val="0"/>
    <w:rPr>
      <w:rFonts w:ascii="Times New Roman" w:hAnsi="Times New Roman" w:eastAsia="Times New Roman" w:cs="Times New Roman"/>
      <w:sz w:val="24"/>
      <w:szCs w:val="24"/>
      <w:lang w:val="en-US" w:eastAsia="zh-CN" w:bidi="ar-SA"/>
    </w:rPr>
  </w:style>
  <w:style w:type="paragraph" w:customStyle="1" w:styleId="223">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4">
    <w:name w:val="Normal_2_5"/>
    <w:qFormat/>
    <w:uiPriority w:val="0"/>
    <w:rPr>
      <w:rFonts w:ascii="Times New Roman" w:hAnsi="Times New Roman" w:eastAsia="Times New Roman" w:cs="Times New Roman"/>
      <w:sz w:val="24"/>
      <w:szCs w:val="24"/>
      <w:lang w:val="en-US" w:eastAsia="zh-CN" w:bidi="ar-SA"/>
    </w:rPr>
  </w:style>
  <w:style w:type="paragraph" w:customStyle="1" w:styleId="225">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Normal_3_2"/>
    <w:qFormat/>
    <w:uiPriority w:val="0"/>
    <w:rPr>
      <w:rFonts w:ascii="Times New Roman" w:hAnsi="Times New Roman" w:eastAsia="Times New Roman" w:cs="Times New Roman"/>
      <w:sz w:val="24"/>
      <w:szCs w:val="24"/>
      <w:lang w:val="en-US" w:eastAsia="zh-CN" w:bidi="ar-SA"/>
    </w:rPr>
  </w:style>
  <w:style w:type="paragraph" w:customStyle="1" w:styleId="227">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4_2"/>
    <w:qFormat/>
    <w:uiPriority w:val="0"/>
    <w:rPr>
      <w:rFonts w:ascii="Times New Roman" w:hAnsi="Times New Roman" w:eastAsia="Times New Roman" w:cs="Times New Roman"/>
      <w:sz w:val="24"/>
      <w:szCs w:val="24"/>
      <w:lang w:val="en-US" w:eastAsia="zh-CN" w:bidi="ar-SA"/>
    </w:rPr>
  </w:style>
  <w:style w:type="paragraph" w:customStyle="1" w:styleId="229">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Normal_5_3"/>
    <w:qFormat/>
    <w:uiPriority w:val="0"/>
    <w:rPr>
      <w:rFonts w:ascii="Times New Roman" w:hAnsi="Times New Roman" w:eastAsia="Times New Roman" w:cs="Times New Roman"/>
      <w:sz w:val="24"/>
      <w:szCs w:val="24"/>
      <w:lang w:val="en-US" w:eastAsia="zh-CN" w:bidi="ar-SA"/>
    </w:rPr>
  </w:style>
  <w:style w:type="paragraph" w:customStyle="1" w:styleId="231">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Normal_6_2"/>
    <w:qFormat/>
    <w:uiPriority w:val="0"/>
    <w:rPr>
      <w:rFonts w:ascii="Times New Roman" w:hAnsi="Times New Roman" w:eastAsia="Times New Roman" w:cs="Times New Roman"/>
      <w:sz w:val="24"/>
      <w:szCs w:val="24"/>
      <w:lang w:val="en-US" w:eastAsia="zh-CN" w:bidi="ar-SA"/>
    </w:rPr>
  </w:style>
  <w:style w:type="paragraph" w:customStyle="1" w:styleId="233">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7">
    <w:name w:val="Normal_11_2"/>
    <w:qFormat/>
    <w:uiPriority w:val="0"/>
    <w:rPr>
      <w:rFonts w:ascii="Times New Roman" w:hAnsi="Times New Roman" w:eastAsia="Times New Roman" w:cs="Times New Roman"/>
      <w:sz w:val="24"/>
      <w:szCs w:val="24"/>
      <w:lang w:val="en-US" w:eastAsia="zh-CN" w:bidi="ar-SA"/>
    </w:rPr>
  </w:style>
  <w:style w:type="paragraph" w:customStyle="1" w:styleId="238">
    <w:name w:val="Normal_8_2"/>
    <w:qFormat/>
    <w:uiPriority w:val="0"/>
    <w:rPr>
      <w:rFonts w:ascii="Times New Roman" w:hAnsi="Times New Roman" w:eastAsia="Times New Roman" w:cs="Times New Roman"/>
      <w:sz w:val="24"/>
      <w:szCs w:val="24"/>
      <w:lang w:val="en-US" w:eastAsia="zh-CN" w:bidi="ar-SA"/>
    </w:rPr>
  </w:style>
  <w:style w:type="paragraph" w:customStyle="1" w:styleId="239">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9_2"/>
    <w:qFormat/>
    <w:uiPriority w:val="0"/>
    <w:rPr>
      <w:rFonts w:ascii="Times New Roman" w:hAnsi="Times New Roman" w:eastAsia="Times New Roman" w:cs="Times New Roman"/>
      <w:sz w:val="24"/>
      <w:szCs w:val="24"/>
      <w:lang w:val="en-US" w:eastAsia="zh-CN" w:bidi="ar-SA"/>
    </w:rPr>
  </w:style>
  <w:style w:type="paragraph" w:customStyle="1" w:styleId="241">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Normal_10_2"/>
    <w:qFormat/>
    <w:uiPriority w:val="0"/>
    <w:rPr>
      <w:rFonts w:ascii="Times New Roman" w:hAnsi="Times New Roman" w:eastAsia="Times New Roman" w:cs="Times New Roman"/>
      <w:sz w:val="24"/>
      <w:szCs w:val="24"/>
      <w:lang w:val="en-US" w:eastAsia="zh-CN" w:bidi="ar-SA"/>
    </w:rPr>
  </w:style>
  <w:style w:type="paragraph" w:customStyle="1" w:styleId="243">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Normal_12_2"/>
    <w:qFormat/>
    <w:uiPriority w:val="0"/>
    <w:rPr>
      <w:rFonts w:ascii="Times New Roman" w:hAnsi="Times New Roman" w:eastAsia="Times New Roman" w:cs="Times New Roman"/>
      <w:sz w:val="24"/>
      <w:szCs w:val="24"/>
      <w:lang w:val="en-US" w:eastAsia="zh-CN" w:bidi="ar-SA"/>
    </w:rPr>
  </w:style>
  <w:style w:type="paragraph" w:customStyle="1" w:styleId="245">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Normal_19_2"/>
    <w:qFormat/>
    <w:uiPriority w:val="0"/>
    <w:rPr>
      <w:rFonts w:ascii="Times New Roman" w:hAnsi="Times New Roman" w:eastAsia="Times New Roman" w:cs="Times New Roman"/>
      <w:sz w:val="24"/>
      <w:szCs w:val="24"/>
      <w:lang w:val="en-US" w:eastAsia="zh-CN" w:bidi="ar-SA"/>
    </w:rPr>
  </w:style>
  <w:style w:type="paragraph" w:customStyle="1" w:styleId="248">
    <w:name w:val="Normal_14_2"/>
    <w:qFormat/>
    <w:uiPriority w:val="0"/>
    <w:rPr>
      <w:rFonts w:ascii="Times New Roman" w:hAnsi="Times New Roman" w:eastAsia="Times New Roman" w:cs="Times New Roman"/>
      <w:sz w:val="24"/>
      <w:szCs w:val="24"/>
      <w:lang w:val="en-US" w:eastAsia="zh-CN" w:bidi="ar-SA"/>
    </w:rPr>
  </w:style>
  <w:style w:type="paragraph" w:customStyle="1" w:styleId="249">
    <w:name w:val="Normal_20_0_7"/>
    <w:qFormat/>
    <w:uiPriority w:val="0"/>
    <w:rPr>
      <w:rFonts w:ascii="Times New Roman" w:hAnsi="Times New Roman" w:eastAsia="Times New Roman" w:cs="Times New Roman"/>
      <w:sz w:val="24"/>
      <w:szCs w:val="24"/>
      <w:lang w:val="en-US" w:eastAsia="zh-CN" w:bidi="ar-SA"/>
    </w:rPr>
  </w:style>
  <w:style w:type="paragraph" w:customStyle="1" w:styleId="250">
    <w:name w:val="正文_1_0_0_0_7"/>
    <w:basedOn w:val="1"/>
    <w:qFormat/>
    <w:uiPriority w:val="0"/>
    <w:rPr>
      <w:rFonts w:ascii="Times New Roman" w:hAnsi="Times New Roman"/>
      <w:szCs w:val="21"/>
    </w:rPr>
  </w:style>
  <w:style w:type="paragraph" w:customStyle="1" w:styleId="251">
    <w:name w:val="Normal_5_1_7"/>
    <w:basedOn w:val="1"/>
    <w:qFormat/>
    <w:uiPriority w:val="0"/>
    <w:pPr>
      <w:widowControl/>
      <w:jc w:val="left"/>
    </w:pPr>
    <w:rPr>
      <w:rFonts w:ascii="Times New Roman" w:hAnsi="Times New Roman"/>
      <w:kern w:val="0"/>
      <w:sz w:val="24"/>
      <w:szCs w:val="24"/>
    </w:rPr>
  </w:style>
  <w:style w:type="paragraph" w:customStyle="1" w:styleId="252">
    <w:name w:val="Normal_15_2"/>
    <w:qFormat/>
    <w:uiPriority w:val="0"/>
    <w:rPr>
      <w:rFonts w:ascii="Times New Roman" w:hAnsi="Times New Roman" w:eastAsia="Times New Roman" w:cs="Times New Roman"/>
      <w:sz w:val="24"/>
      <w:szCs w:val="24"/>
      <w:lang w:val="en-US" w:eastAsia="zh-CN" w:bidi="ar-SA"/>
    </w:rPr>
  </w:style>
  <w:style w:type="paragraph" w:customStyle="1" w:styleId="253">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4">
    <w:name w:val="Normal_16_2"/>
    <w:qFormat/>
    <w:uiPriority w:val="0"/>
    <w:rPr>
      <w:rFonts w:ascii="Times New Roman" w:hAnsi="Times New Roman" w:eastAsia="Times New Roman" w:cs="Times New Roman"/>
      <w:sz w:val="24"/>
      <w:szCs w:val="24"/>
      <w:lang w:val="en-US" w:eastAsia="zh-CN" w:bidi="ar-SA"/>
    </w:rPr>
  </w:style>
  <w:style w:type="paragraph" w:customStyle="1" w:styleId="255">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Normal_18_2"/>
    <w:qFormat/>
    <w:uiPriority w:val="0"/>
    <w:rPr>
      <w:rFonts w:ascii="Times New Roman" w:hAnsi="Times New Roman" w:eastAsia="Times New Roman" w:cs="Times New Roman"/>
      <w:sz w:val="24"/>
      <w:szCs w:val="24"/>
      <w:lang w:val="en-US" w:eastAsia="zh-CN" w:bidi="ar-SA"/>
    </w:rPr>
  </w:style>
  <w:style w:type="paragraph" w:customStyle="1" w:styleId="257">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Normal_20_3"/>
    <w:qFormat/>
    <w:uiPriority w:val="0"/>
    <w:rPr>
      <w:rFonts w:ascii="Times New Roman" w:hAnsi="Times New Roman" w:eastAsia="Times New Roman" w:cs="Times New Roman"/>
      <w:sz w:val="24"/>
      <w:szCs w:val="24"/>
      <w:lang w:val="en-US" w:eastAsia="zh-CN" w:bidi="ar-SA"/>
    </w:rPr>
  </w:style>
  <w:style w:type="paragraph" w:customStyle="1" w:styleId="259">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Normal_22_2"/>
    <w:qFormat/>
    <w:uiPriority w:val="0"/>
    <w:rPr>
      <w:rFonts w:ascii="Times New Roman" w:hAnsi="Times New Roman" w:eastAsia="Times New Roman" w:cs="Times New Roman"/>
      <w:sz w:val="24"/>
      <w:szCs w:val="24"/>
      <w:lang w:val="en-US" w:eastAsia="zh-CN" w:bidi="ar-SA"/>
    </w:rPr>
  </w:style>
  <w:style w:type="paragraph" w:customStyle="1" w:styleId="261">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Normal_23_2"/>
    <w:qFormat/>
    <w:uiPriority w:val="0"/>
    <w:rPr>
      <w:rFonts w:ascii="Times New Roman" w:hAnsi="Times New Roman" w:eastAsia="Times New Roman" w:cs="Times New Roman"/>
      <w:sz w:val="24"/>
      <w:szCs w:val="24"/>
      <w:lang w:val="en-US" w:eastAsia="zh-CN" w:bidi="ar-SA"/>
    </w:rPr>
  </w:style>
  <w:style w:type="paragraph" w:customStyle="1" w:styleId="263">
    <w:name w:val="Normal_31_2"/>
    <w:qFormat/>
    <w:uiPriority w:val="0"/>
    <w:rPr>
      <w:rFonts w:ascii="Times New Roman" w:hAnsi="Times New Roman" w:eastAsia="Times New Roman" w:cs="Times New Roman"/>
      <w:sz w:val="24"/>
      <w:szCs w:val="24"/>
      <w:lang w:val="en-US" w:eastAsia="zh-CN" w:bidi="ar-SA"/>
    </w:rPr>
  </w:style>
  <w:style w:type="paragraph" w:customStyle="1" w:styleId="264">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5">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6">
    <w:name w:val="Normal_25_2"/>
    <w:qFormat/>
    <w:uiPriority w:val="0"/>
    <w:rPr>
      <w:rFonts w:ascii="Times New Roman" w:hAnsi="Times New Roman" w:eastAsia="Times New Roman" w:cs="Times New Roman"/>
      <w:sz w:val="24"/>
      <w:szCs w:val="24"/>
      <w:lang w:val="en-US" w:eastAsia="zh-CN" w:bidi="ar-SA"/>
    </w:rPr>
  </w:style>
  <w:style w:type="paragraph" w:customStyle="1" w:styleId="267">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8">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9">
    <w:name w:val="Normal_27_2"/>
    <w:qFormat/>
    <w:uiPriority w:val="0"/>
    <w:rPr>
      <w:rFonts w:ascii="Times New Roman" w:hAnsi="Times New Roman" w:eastAsia="Times New Roman" w:cs="Times New Roman"/>
      <w:sz w:val="24"/>
      <w:szCs w:val="24"/>
      <w:lang w:val="en-US" w:eastAsia="zh-CN" w:bidi="ar-SA"/>
    </w:rPr>
  </w:style>
  <w:style w:type="paragraph" w:customStyle="1" w:styleId="270">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1">
    <w:name w:val="Normal_29_2"/>
    <w:qFormat/>
    <w:uiPriority w:val="0"/>
    <w:rPr>
      <w:rFonts w:ascii="Times New Roman" w:hAnsi="Times New Roman" w:eastAsia="Times New Roman" w:cs="Times New Roman"/>
      <w:sz w:val="24"/>
      <w:szCs w:val="24"/>
      <w:lang w:val="en-US" w:eastAsia="zh-CN" w:bidi="ar-SA"/>
    </w:rPr>
  </w:style>
  <w:style w:type="paragraph" w:customStyle="1" w:styleId="272">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3">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4">
    <w:name w:val="Normal_31_0_2"/>
    <w:qFormat/>
    <w:uiPriority w:val="0"/>
    <w:pPr>
      <w:spacing w:after="200" w:line="276" w:lineRule="auto"/>
    </w:pPr>
    <w:rPr>
      <w:rFonts w:ascii="Times New Roman" w:hAnsi="Times New Roman" w:eastAsia="Times New Roman" w:cs="Times New Roman"/>
      <w:sz w:val="24"/>
      <w:szCs w:val="24"/>
      <w:lang w:val="en-US" w:eastAsia="zh-CN" w:bidi="ar-SA"/>
    </w:rPr>
  </w:style>
  <w:style w:type="paragraph" w:customStyle="1" w:styleId="275">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6">
    <w:name w:val="Normal_20_0_0_1"/>
    <w:qFormat/>
    <w:uiPriority w:val="0"/>
    <w:rPr>
      <w:rFonts w:ascii="Times New Roman" w:hAnsi="Times New Roman" w:eastAsia="Times New Roman" w:cs="Times New Roman"/>
      <w:sz w:val="24"/>
      <w:szCs w:val="24"/>
      <w:lang w:val="en-US" w:eastAsia="zh-CN" w:bidi="ar-SA"/>
    </w:rPr>
  </w:style>
  <w:style w:type="paragraph" w:customStyle="1" w:styleId="277">
    <w:name w:val="正文_1_0_0_0_0_1"/>
    <w:basedOn w:val="1"/>
    <w:qFormat/>
    <w:uiPriority w:val="0"/>
    <w:rPr>
      <w:rFonts w:ascii="Times New Roman" w:hAnsi="Times New Roman"/>
      <w:szCs w:val="21"/>
    </w:rPr>
  </w:style>
  <w:style w:type="paragraph" w:customStyle="1" w:styleId="278">
    <w:name w:val="Normal_5_1_0_1"/>
    <w:basedOn w:val="1"/>
    <w:qFormat/>
    <w:uiPriority w:val="0"/>
    <w:pPr>
      <w:widowControl/>
      <w:jc w:val="left"/>
    </w:pPr>
    <w:rPr>
      <w:rFonts w:ascii="Times New Roman" w:hAnsi="Times New Roman"/>
      <w:kern w:val="0"/>
      <w:sz w:val="24"/>
      <w:szCs w:val="24"/>
    </w:rPr>
  </w:style>
  <w:style w:type="paragraph" w:customStyle="1" w:styleId="279">
    <w:name w:val="Normal_35_1"/>
    <w:qFormat/>
    <w:uiPriority w:val="0"/>
    <w:rPr>
      <w:rFonts w:ascii="Times New Roman" w:hAnsi="Times New Roman" w:eastAsia="Times New Roman" w:cs="Times New Roman"/>
      <w:sz w:val="24"/>
      <w:szCs w:val="24"/>
      <w:lang w:val="en-US" w:eastAsia="zh-CN" w:bidi="ar-SA"/>
    </w:rPr>
  </w:style>
  <w:style w:type="paragraph" w:customStyle="1" w:styleId="280">
    <w:name w:val="Normal_20_0_1_1"/>
    <w:qFormat/>
    <w:uiPriority w:val="0"/>
    <w:rPr>
      <w:rFonts w:ascii="Times New Roman" w:hAnsi="Times New Roman" w:eastAsia="Times New Roman" w:cs="Times New Roman"/>
      <w:sz w:val="24"/>
      <w:szCs w:val="24"/>
      <w:lang w:val="en-US" w:eastAsia="zh-CN" w:bidi="ar-SA"/>
    </w:rPr>
  </w:style>
  <w:style w:type="paragraph" w:customStyle="1" w:styleId="281">
    <w:name w:val="正文_1_0_0_0_1_1"/>
    <w:basedOn w:val="1"/>
    <w:qFormat/>
    <w:uiPriority w:val="0"/>
    <w:rPr>
      <w:rFonts w:ascii="Times New Roman" w:hAnsi="Times New Roman"/>
      <w:szCs w:val="21"/>
    </w:rPr>
  </w:style>
  <w:style w:type="paragraph" w:customStyle="1" w:styleId="282">
    <w:name w:val="Normal_5_1_1_1"/>
    <w:basedOn w:val="1"/>
    <w:qFormat/>
    <w:uiPriority w:val="0"/>
    <w:pPr>
      <w:widowControl/>
      <w:jc w:val="left"/>
    </w:pPr>
    <w:rPr>
      <w:rFonts w:ascii="Times New Roman" w:hAnsi="Times New Roman"/>
      <w:kern w:val="0"/>
      <w:sz w:val="24"/>
      <w:szCs w:val="24"/>
    </w:rPr>
  </w:style>
  <w:style w:type="paragraph" w:customStyle="1" w:styleId="283">
    <w:name w:val="Normal_36_1"/>
    <w:qFormat/>
    <w:uiPriority w:val="0"/>
    <w:rPr>
      <w:rFonts w:ascii="Times New Roman" w:hAnsi="Times New Roman" w:eastAsia="Times New Roman" w:cs="Times New Roman"/>
      <w:sz w:val="24"/>
      <w:szCs w:val="24"/>
      <w:lang w:val="en-US" w:eastAsia="zh-CN" w:bidi="ar-SA"/>
    </w:rPr>
  </w:style>
  <w:style w:type="paragraph" w:customStyle="1" w:styleId="284">
    <w:name w:val="Normal_20_0_2_1"/>
    <w:qFormat/>
    <w:uiPriority w:val="0"/>
    <w:rPr>
      <w:rFonts w:ascii="Times New Roman" w:hAnsi="Times New Roman" w:eastAsia="Times New Roman" w:cs="Times New Roman"/>
      <w:sz w:val="24"/>
      <w:szCs w:val="24"/>
      <w:lang w:val="en-US" w:eastAsia="zh-CN" w:bidi="ar-SA"/>
    </w:rPr>
  </w:style>
  <w:style w:type="paragraph" w:customStyle="1" w:styleId="285">
    <w:name w:val="正文_1_0_0_0_2_1"/>
    <w:basedOn w:val="1"/>
    <w:qFormat/>
    <w:uiPriority w:val="0"/>
    <w:rPr>
      <w:rFonts w:ascii="Times New Roman" w:hAnsi="Times New Roman"/>
      <w:szCs w:val="21"/>
    </w:rPr>
  </w:style>
  <w:style w:type="paragraph" w:customStyle="1" w:styleId="286">
    <w:name w:val="Normal_5_1_2_1"/>
    <w:basedOn w:val="1"/>
    <w:qFormat/>
    <w:uiPriority w:val="0"/>
    <w:pPr>
      <w:widowControl/>
      <w:jc w:val="left"/>
    </w:pPr>
    <w:rPr>
      <w:rFonts w:ascii="Times New Roman" w:hAnsi="Times New Roman"/>
      <w:kern w:val="0"/>
      <w:sz w:val="24"/>
      <w:szCs w:val="24"/>
    </w:rPr>
  </w:style>
  <w:style w:type="paragraph" w:customStyle="1" w:styleId="287">
    <w:name w:val="Normal_37_1"/>
    <w:qFormat/>
    <w:uiPriority w:val="0"/>
    <w:rPr>
      <w:rFonts w:ascii="Times New Roman" w:hAnsi="Times New Roman" w:eastAsia="Times New Roman" w:cs="Times New Roman"/>
      <w:sz w:val="24"/>
      <w:szCs w:val="24"/>
      <w:lang w:val="en-US" w:eastAsia="zh-CN" w:bidi="ar-SA"/>
    </w:rPr>
  </w:style>
  <w:style w:type="paragraph" w:customStyle="1" w:styleId="288">
    <w:name w:val="Normal_20_0_3_1"/>
    <w:qFormat/>
    <w:uiPriority w:val="0"/>
    <w:rPr>
      <w:rFonts w:ascii="Times New Roman" w:hAnsi="Times New Roman" w:eastAsia="Times New Roman" w:cs="Times New Roman"/>
      <w:sz w:val="24"/>
      <w:szCs w:val="24"/>
      <w:lang w:val="en-US" w:eastAsia="zh-CN" w:bidi="ar-SA"/>
    </w:rPr>
  </w:style>
  <w:style w:type="paragraph" w:customStyle="1" w:styleId="289">
    <w:name w:val="正文_1_0_0_0_3_1"/>
    <w:basedOn w:val="1"/>
    <w:qFormat/>
    <w:uiPriority w:val="0"/>
    <w:rPr>
      <w:rFonts w:ascii="Times New Roman" w:hAnsi="Times New Roman"/>
      <w:szCs w:val="21"/>
    </w:rPr>
  </w:style>
  <w:style w:type="paragraph" w:customStyle="1" w:styleId="290">
    <w:name w:val="Normal_5_1_3_1"/>
    <w:basedOn w:val="1"/>
    <w:qFormat/>
    <w:uiPriority w:val="0"/>
    <w:pPr>
      <w:widowControl/>
      <w:jc w:val="left"/>
    </w:pPr>
    <w:rPr>
      <w:rFonts w:ascii="Times New Roman" w:hAnsi="Times New Roman"/>
      <w:kern w:val="0"/>
      <w:sz w:val="24"/>
      <w:szCs w:val="24"/>
    </w:rPr>
  </w:style>
  <w:style w:type="paragraph" w:customStyle="1" w:styleId="291">
    <w:name w:val="Normal_38_1"/>
    <w:qFormat/>
    <w:uiPriority w:val="0"/>
    <w:rPr>
      <w:rFonts w:ascii="Times New Roman" w:hAnsi="Times New Roman" w:eastAsia="Times New Roman" w:cs="Times New Roman"/>
      <w:sz w:val="24"/>
      <w:szCs w:val="24"/>
      <w:lang w:val="en-US" w:eastAsia="zh-CN" w:bidi="ar-SA"/>
    </w:rPr>
  </w:style>
  <w:style w:type="paragraph" w:customStyle="1" w:styleId="292">
    <w:name w:val="Normal_20_0_4_1"/>
    <w:qFormat/>
    <w:uiPriority w:val="0"/>
    <w:rPr>
      <w:rFonts w:ascii="Times New Roman" w:hAnsi="Times New Roman" w:eastAsia="Times New Roman" w:cs="Times New Roman"/>
      <w:sz w:val="24"/>
      <w:szCs w:val="24"/>
      <w:lang w:val="en-US" w:eastAsia="zh-CN" w:bidi="ar-SA"/>
    </w:rPr>
  </w:style>
  <w:style w:type="paragraph" w:customStyle="1" w:styleId="293">
    <w:name w:val="正文_1_0_0_0_4_1"/>
    <w:basedOn w:val="1"/>
    <w:qFormat/>
    <w:uiPriority w:val="0"/>
    <w:rPr>
      <w:rFonts w:ascii="Times New Roman" w:hAnsi="Times New Roman"/>
      <w:szCs w:val="21"/>
    </w:rPr>
  </w:style>
  <w:style w:type="paragraph" w:customStyle="1" w:styleId="294">
    <w:name w:val="Normal_5_1_4_1"/>
    <w:basedOn w:val="1"/>
    <w:qFormat/>
    <w:uiPriority w:val="0"/>
    <w:pPr>
      <w:widowControl/>
      <w:jc w:val="left"/>
    </w:pPr>
    <w:rPr>
      <w:rFonts w:ascii="Times New Roman" w:hAnsi="Times New Roman"/>
      <w:kern w:val="0"/>
      <w:sz w:val="24"/>
      <w:szCs w:val="24"/>
    </w:rPr>
  </w:style>
  <w:style w:type="paragraph" w:customStyle="1" w:styleId="295">
    <w:name w:val="Normal_39_1"/>
    <w:qFormat/>
    <w:uiPriority w:val="0"/>
    <w:rPr>
      <w:rFonts w:ascii="Times New Roman" w:hAnsi="Times New Roman" w:eastAsia="Times New Roman" w:cs="Times New Roman"/>
      <w:sz w:val="24"/>
      <w:szCs w:val="24"/>
      <w:lang w:val="en-US" w:eastAsia="zh-CN" w:bidi="ar-SA"/>
    </w:rPr>
  </w:style>
  <w:style w:type="paragraph" w:customStyle="1" w:styleId="296">
    <w:name w:val="Normal_20_0_5_1"/>
    <w:qFormat/>
    <w:uiPriority w:val="0"/>
    <w:rPr>
      <w:rFonts w:ascii="Times New Roman" w:hAnsi="Times New Roman" w:eastAsia="Times New Roman" w:cs="Times New Roman"/>
      <w:sz w:val="24"/>
      <w:szCs w:val="24"/>
      <w:lang w:val="en-US" w:eastAsia="zh-CN" w:bidi="ar-SA"/>
    </w:rPr>
  </w:style>
  <w:style w:type="paragraph" w:customStyle="1" w:styleId="297">
    <w:name w:val="正文_1_0_0_0_5_1"/>
    <w:basedOn w:val="1"/>
    <w:qFormat/>
    <w:uiPriority w:val="0"/>
    <w:rPr>
      <w:rFonts w:ascii="Times New Roman" w:hAnsi="Times New Roman"/>
      <w:szCs w:val="21"/>
    </w:rPr>
  </w:style>
  <w:style w:type="paragraph" w:customStyle="1" w:styleId="298">
    <w:name w:val="Normal_5_1_5_1"/>
    <w:basedOn w:val="1"/>
    <w:qFormat/>
    <w:uiPriority w:val="0"/>
    <w:pPr>
      <w:widowControl/>
      <w:jc w:val="left"/>
    </w:pPr>
    <w:rPr>
      <w:rFonts w:ascii="Times New Roman" w:hAnsi="Times New Roman"/>
      <w:kern w:val="0"/>
      <w:sz w:val="24"/>
      <w:szCs w:val="24"/>
    </w:rPr>
  </w:style>
  <w:style w:type="paragraph" w:customStyle="1" w:styleId="299">
    <w:name w:val="Normal_37_1_0_0"/>
    <w:qFormat/>
    <w:uiPriority w:val="0"/>
    <w:rPr>
      <w:rFonts w:ascii="Times New Roman" w:hAnsi="Times New Roman" w:eastAsia="Times New Roman" w:cs="Times New Roman"/>
      <w:sz w:val="24"/>
      <w:szCs w:val="24"/>
      <w:lang w:val="en-US" w:eastAsia="zh-CN" w:bidi="ar-SA"/>
    </w:rPr>
  </w:style>
  <w:style w:type="paragraph" w:customStyle="1" w:styleId="300">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1">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2">
    <w:name w:val="批注文字_0"/>
    <w:basedOn w:val="126"/>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3">
    <w:name w:val="Normal_20_0_1_0_0"/>
    <w:qFormat/>
    <w:uiPriority w:val="0"/>
    <w:rPr>
      <w:rFonts w:ascii="Times New Roman" w:hAnsi="Times New Roman" w:eastAsia="Times New Roman" w:cs="Times New Roman"/>
      <w:sz w:val="24"/>
      <w:szCs w:val="24"/>
      <w:lang w:val="en-US" w:eastAsia="zh-CN" w:bidi="ar-SA"/>
    </w:rPr>
  </w:style>
  <w:style w:type="paragraph" w:customStyle="1" w:styleId="304">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5">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首行缩进"/>
    <w:basedOn w:val="1"/>
    <w:qFormat/>
    <w:uiPriority w:val="0"/>
    <w:pPr>
      <w:ind w:firstLine="480" w:firstLineChars="200"/>
    </w:pPr>
    <w:rPr>
      <w:szCs w:val="20"/>
      <w:lang w:val="zh-CN"/>
    </w:rPr>
  </w:style>
  <w:style w:type="paragraph" w:customStyle="1" w:styleId="307">
    <w:name w:val="列出段落1"/>
    <w:basedOn w:val="1"/>
    <w:qFormat/>
    <w:uiPriority w:val="0"/>
    <w:pPr>
      <w:ind w:firstLine="420" w:firstLineChars="200"/>
    </w:pPr>
    <w:rPr>
      <w:rFonts w:ascii="Times New Roman" w:hAnsi="Times New Roman"/>
      <w:szCs w:val="21"/>
    </w:rPr>
  </w:style>
  <w:style w:type="paragraph" w:customStyle="1" w:styleId="30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09">
    <w:name w:val="批注文字 字符1"/>
    <w:semiHidden/>
    <w:qFormat/>
    <w:uiPriority w:val="99"/>
    <w:rPr>
      <w:rFonts w:hint="default" w:ascii="Calibri" w:hAnsi="Calibri" w:cs="Calibri"/>
      <w:kern w:val="2"/>
      <w:sz w:val="21"/>
      <w:szCs w:val="22"/>
    </w:rPr>
  </w:style>
  <w:style w:type="character" w:customStyle="1" w:styleId="310">
    <w:name w:val="未处理的提及"/>
    <w:qFormat/>
    <w:uiPriority w:val="99"/>
    <w:rPr>
      <w:color w:val="605E5C"/>
      <w:shd w:val="clear" w:color="auto" w:fill="E1DFDD"/>
    </w:rPr>
  </w:style>
  <w:style w:type="character" w:customStyle="1" w:styleId="311">
    <w:name w:val="批注主题 字符1"/>
    <w:basedOn w:val="49"/>
    <w:semiHidden/>
    <w:qFormat/>
    <w:uiPriority w:val="99"/>
    <w:rPr>
      <w:rFonts w:hint="default" w:ascii="Calibri" w:hAnsi="Calibri" w:eastAsia="宋体" w:cs="Calibri"/>
      <w:b/>
      <w:bCs/>
      <w:kern w:val="2"/>
      <w:sz w:val="21"/>
      <w:szCs w:val="22"/>
    </w:rPr>
  </w:style>
  <w:style w:type="character" w:customStyle="1" w:styleId="312">
    <w:name w:val="批注框文本 字符1"/>
    <w:basedOn w:val="32"/>
    <w:semiHidden/>
    <w:qFormat/>
    <w:uiPriority w:val="99"/>
    <w:rPr>
      <w:rFonts w:hint="default" w:ascii="Calibri" w:hAnsi="Calibri" w:cs="Calibri"/>
      <w:kern w:val="2"/>
      <w:sz w:val="18"/>
      <w:szCs w:val="18"/>
    </w:rPr>
  </w:style>
  <w:style w:type="character" w:customStyle="1" w:styleId="313">
    <w:name w:val="页脚 字符1"/>
    <w:basedOn w:val="32"/>
    <w:semiHidden/>
    <w:qFormat/>
    <w:uiPriority w:val="99"/>
    <w:rPr>
      <w:rFonts w:hint="default" w:ascii="Calibri" w:hAnsi="Calibri" w:cs="Calibri"/>
      <w:kern w:val="2"/>
      <w:sz w:val="18"/>
      <w:szCs w:val="18"/>
    </w:rPr>
  </w:style>
  <w:style w:type="character" w:customStyle="1" w:styleId="314">
    <w:name w:val="页眉 字符1"/>
    <w:basedOn w:val="32"/>
    <w:semiHidden/>
    <w:qFormat/>
    <w:uiPriority w:val="99"/>
    <w:rPr>
      <w:rFonts w:hint="default" w:ascii="Calibri" w:hAnsi="Calibri" w:cs="Calibri"/>
      <w:kern w:val="2"/>
      <w:sz w:val="18"/>
      <w:szCs w:val="18"/>
    </w:rPr>
  </w:style>
  <w:style w:type="character" w:customStyle="1" w:styleId="315">
    <w:name w:val="批注文字 Char1"/>
    <w:semiHidden/>
    <w:qFormat/>
    <w:locked/>
    <w:uiPriority w:val="99"/>
    <w:rPr>
      <w:kern w:val="2"/>
      <w:sz w:val="21"/>
      <w:szCs w:val="22"/>
    </w:rPr>
  </w:style>
  <w:style w:type="paragraph" w:customStyle="1" w:styleId="316">
    <w:name w:val="Comment Text_1_0"/>
    <w:basedOn w:val="1"/>
    <w:link w:val="317"/>
    <w:qFormat/>
    <w:uiPriority w:val="0"/>
  </w:style>
  <w:style w:type="character" w:customStyle="1" w:styleId="317">
    <w:name w:val="批注文字 字符_0_0"/>
    <w:link w:val="316"/>
    <w:qFormat/>
    <w:locked/>
    <w:uiPriority w:val="0"/>
    <w:rPr>
      <w:rFonts w:ascii="Calibri" w:hAnsi="Calibri" w:eastAsia="宋体" w:cs="Times New Roman"/>
    </w:rPr>
  </w:style>
  <w:style w:type="character" w:customStyle="1" w:styleId="318">
    <w:name w:val="批注文字 Char_1"/>
    <w:qFormat/>
    <w:uiPriority w:val="99"/>
    <w:rPr>
      <w:rFonts w:hint="default" w:ascii="Times New Roman" w:hAnsi="Times New Roman" w:eastAsia="宋体" w:cs="Times New Roman"/>
    </w:rPr>
  </w:style>
  <w:style w:type="table" w:customStyle="1" w:styleId="319">
    <w:name w:val="网格型1"/>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
    <w:name w:val="Table Normal"/>
    <w:qFormat/>
    <w:uiPriority w:val="0"/>
    <w:rPr>
      <w:rFonts w:ascii="Calibri" w:hAnsi="Calibri"/>
    </w:rPr>
    <w:tblPr>
      <w:tblCellMar>
        <w:top w:w="0" w:type="dxa"/>
        <w:left w:w="0" w:type="dxa"/>
        <w:bottom w:w="0" w:type="dxa"/>
        <w:right w:w="0" w:type="dxa"/>
      </w:tblCellMar>
    </w:tblPr>
  </w:style>
  <w:style w:type="table" w:customStyle="1" w:styleId="321">
    <w:name w:val="网格型11"/>
    <w:basedOn w:val="30"/>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2">
    <w:name w:val="网格型2"/>
    <w:basedOn w:val="3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
    <w:name w:val="网格型3"/>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4">
    <w:name w:val="p_4"/>
    <w:basedOn w:val="71"/>
    <w:qFormat/>
    <w:uiPriority w:val="0"/>
    <w:pPr>
      <w:spacing w:line="360" w:lineRule="auto"/>
      <w:jc w:val="both"/>
    </w:pPr>
  </w:style>
  <w:style w:type="paragraph" w:customStyle="1" w:styleId="325">
    <w:name w:val="Comment Text_0"/>
    <w:basedOn w:val="201"/>
    <w:qFormat/>
    <w:uiPriority w:val="99"/>
    <w:pPr>
      <w:jc w:val="left"/>
    </w:pPr>
  </w:style>
  <w:style w:type="paragraph" w:customStyle="1" w:styleId="326">
    <w:name w:val="正文_1_0"/>
    <w:basedOn w:val="155"/>
    <w:qFormat/>
    <w:uiPriority w:val="0"/>
    <w:rPr>
      <w:rFonts w:ascii="Times New Roman" w:hAnsi="Times New Roman"/>
      <w:szCs w:val="21"/>
    </w:rPr>
  </w:style>
  <w:style w:type="paragraph" w:customStyle="1" w:styleId="327">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8">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29">
    <w:name w:val="font41"/>
    <w:basedOn w:val="32"/>
    <w:qFormat/>
    <w:uiPriority w:val="0"/>
    <w:rPr>
      <w:rFonts w:hint="default" w:ascii="Times New Roman" w:hAnsi="Times New Roman" w:cs="Times New Roman"/>
      <w:color w:val="000000"/>
      <w:sz w:val="21"/>
      <w:szCs w:val="21"/>
      <w:u w:val="none"/>
    </w:rPr>
  </w:style>
  <w:style w:type="character" w:customStyle="1" w:styleId="330">
    <w:name w:val="font31"/>
    <w:basedOn w:val="32"/>
    <w:qFormat/>
    <w:uiPriority w:val="0"/>
    <w:rPr>
      <w:rFonts w:hint="eastAsia" w:ascii="宋体" w:hAnsi="宋体" w:eastAsia="宋体" w:cs="宋体"/>
      <w:color w:val="000000"/>
      <w:sz w:val="21"/>
      <w:szCs w:val="21"/>
      <w:u w:val="none"/>
    </w:rPr>
  </w:style>
  <w:style w:type="character" w:customStyle="1" w:styleId="331">
    <w:name w:val="font21"/>
    <w:basedOn w:val="32"/>
    <w:qFormat/>
    <w:uiPriority w:val="0"/>
    <w:rPr>
      <w:rFonts w:hint="eastAsia" w:ascii="仿宋" w:hAnsi="仿宋" w:eastAsia="仿宋" w:cs="仿宋"/>
      <w:color w:val="000000"/>
      <w:sz w:val="22"/>
      <w:szCs w:val="22"/>
      <w:u w:val="none"/>
    </w:rPr>
  </w:style>
  <w:style w:type="character" w:customStyle="1" w:styleId="332">
    <w:name w:val="font51"/>
    <w:basedOn w:val="32"/>
    <w:qFormat/>
    <w:uiPriority w:val="0"/>
    <w:rPr>
      <w:rFonts w:hint="eastAsia" w:ascii="仿宋" w:hAnsi="仿宋" w:eastAsia="仿宋" w:cs="仿宋"/>
      <w:color w:val="FF0000"/>
      <w:sz w:val="24"/>
      <w:szCs w:val="24"/>
      <w:u w:val="none"/>
    </w:rPr>
  </w:style>
  <w:style w:type="paragraph" w:customStyle="1" w:styleId="333">
    <w:name w:val="列出段落2"/>
    <w:basedOn w:val="1"/>
    <w:qFormat/>
    <w:uiPriority w:val="99"/>
    <w:pPr>
      <w:ind w:firstLine="420" w:firstLineChars="200"/>
    </w:pPr>
  </w:style>
  <w:style w:type="paragraph" w:customStyle="1" w:styleId="334">
    <w:name w:val="wdcj_7_p"/>
    <w:basedOn w:val="1"/>
    <w:autoRedefine/>
    <w:qFormat/>
    <w:uiPriority w:val="0"/>
    <w:pPr>
      <w:widowControl/>
      <w:spacing w:before="100" w:beforeAutospacing="1" w:after="100" w:afterAutospacing="1"/>
      <w:ind w:firstLine="480"/>
      <w:jc w:val="left"/>
    </w:pPr>
    <w:rPr>
      <w:rFonts w:ascii="宋体" w:hAnsi="宋体" w:cs="宋体"/>
      <w:kern w:val="0"/>
      <w:szCs w:val="24"/>
    </w:rPr>
  </w:style>
  <w:style w:type="paragraph" w:customStyle="1" w:styleId="335">
    <w:name w:val="wdcj_5_p"/>
    <w:basedOn w:val="1"/>
    <w:autoRedefine/>
    <w:qFormat/>
    <w:uiPriority w:val="0"/>
    <w:pPr>
      <w:widowControl/>
      <w:spacing w:before="100" w:beforeAutospacing="1" w:after="100" w:afterAutospacing="1"/>
      <w:jc w:val="left"/>
    </w:pPr>
    <w:rPr>
      <w:rFonts w:ascii="宋体" w:hAnsi="宋体" w:cs="宋体"/>
      <w:b/>
      <w:bCs/>
      <w:kern w:val="0"/>
      <w:szCs w:val="24"/>
    </w:rPr>
  </w:style>
  <w:style w:type="paragraph" w:customStyle="1" w:styleId="336">
    <w:name w:val="wdcj_6_p"/>
    <w:basedOn w:val="1"/>
    <w:autoRedefine/>
    <w:qFormat/>
    <w:uiPriority w:val="0"/>
    <w:pPr>
      <w:widowControl/>
      <w:spacing w:before="100" w:beforeAutospacing="1" w:after="100" w:afterAutospacing="1"/>
      <w:jc w:val="left"/>
    </w:pPr>
    <w:rPr>
      <w:rFonts w:ascii="宋体" w:hAnsi="宋体" w:cs="宋体"/>
      <w:kern w:val="0"/>
      <w:szCs w:val="24"/>
    </w:rPr>
  </w:style>
  <w:style w:type="character" w:customStyle="1" w:styleId="337">
    <w:name w:val="wea-textarea-normal"/>
    <w:basedOn w:val="32"/>
    <w:autoRedefine/>
    <w:qFormat/>
    <w:uiPriority w:val="0"/>
  </w:style>
  <w:style w:type="paragraph" w:customStyle="1" w:styleId="338">
    <w:name w:val="标题二、"/>
    <w:basedOn w:val="1"/>
    <w:qFormat/>
    <w:uiPriority w:val="99"/>
    <w:pPr>
      <w:spacing w:line="360" w:lineRule="auto"/>
      <w:ind w:firstLine="200" w:firstLineChars="200"/>
      <w:outlineLvl w:val="2"/>
    </w:pPr>
    <w:rPr>
      <w:rFonts w:ascii="宋体" w:hAnsi="宋体"/>
      <w:b/>
      <w:szCs w:val="21"/>
    </w:rPr>
  </w:style>
  <w:style w:type="paragraph" w:customStyle="1" w:styleId="339">
    <w:name w:val="一级条标题"/>
    <w:basedOn w:val="340"/>
    <w:next w:val="341"/>
    <w:qFormat/>
    <w:uiPriority w:val="0"/>
    <w:pPr>
      <w:spacing w:line="240" w:lineRule="auto"/>
      <w:ind w:left="420"/>
      <w:outlineLvl w:val="2"/>
    </w:pPr>
  </w:style>
  <w:style w:type="paragraph" w:customStyle="1" w:styleId="340">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1">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2">
    <w:name w:val="font11"/>
    <w:basedOn w:val="32"/>
    <w:autoRedefine/>
    <w:qFormat/>
    <w:uiPriority w:val="0"/>
    <w:rPr>
      <w:rFonts w:hint="eastAsia" w:ascii="仿宋" w:hAnsi="仿宋" w:eastAsia="仿宋" w:cs="仿宋"/>
      <w:color w:val="000000"/>
      <w:sz w:val="24"/>
      <w:szCs w:val="24"/>
      <w:u w:val="none"/>
    </w:rPr>
  </w:style>
  <w:style w:type="paragraph" w:customStyle="1" w:styleId="343">
    <w:name w:val="表格文字2"/>
    <w:basedOn w:val="344"/>
    <w:qFormat/>
    <w:uiPriority w:val="99"/>
    <w:pPr>
      <w:spacing w:before="25" w:after="25"/>
      <w:jc w:val="left"/>
    </w:pPr>
    <w:rPr>
      <w:bCs/>
      <w:spacing w:val="10"/>
      <w:kern w:val="0"/>
    </w:rPr>
  </w:style>
  <w:style w:type="paragraph" w:customStyle="1" w:styleId="34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5">
    <w:name w:val="纯文本1"/>
    <w:basedOn w:val="1"/>
    <w:qFormat/>
    <w:uiPriority w:val="0"/>
    <w:pPr>
      <w:spacing w:beforeLines="50" w:afterLines="50" w:line="400" w:lineRule="exact"/>
    </w:pPr>
    <w:rPr>
      <w:rFonts w:ascii="宋体" w:hAnsi="Courier New"/>
      <w:kern w:val="0"/>
      <w:sz w:val="24"/>
    </w:rPr>
  </w:style>
  <w:style w:type="paragraph" w:customStyle="1" w:styleId="346">
    <w:name w:val="正文缩进2"/>
    <w:basedOn w:val="1"/>
    <w:autoRedefine/>
    <w:qFormat/>
    <w:uiPriority w:val="0"/>
    <w:pPr>
      <w:wordWrap w:val="0"/>
      <w:ind w:firstLine="480"/>
    </w:pPr>
    <w:rPr>
      <w:iCs/>
      <w:shd w:val="clear" w:color="auto" w:fill="FFFFFF" w:themeFill="background1"/>
      <w:lang w:val="zh-CN"/>
    </w:rPr>
  </w:style>
  <w:style w:type="paragraph" w:customStyle="1" w:styleId="347">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BodyText1I2"/>
    <w:basedOn w:val="349"/>
    <w:qFormat/>
    <w:uiPriority w:val="0"/>
    <w:pPr>
      <w:ind w:firstLine="420" w:firstLineChars="200"/>
    </w:pPr>
  </w:style>
  <w:style w:type="paragraph" w:customStyle="1" w:styleId="349">
    <w:name w:val="BodyTextIndent"/>
    <w:basedOn w:val="1"/>
    <w:qFormat/>
    <w:uiPriority w:val="0"/>
    <w:pPr>
      <w:ind w:firstLine="480"/>
      <w:textAlignment w:val="baseline"/>
    </w:pPr>
    <w:rPr>
      <w:rFonts w:ascii="宋体" w:hAnsi="宋体"/>
      <w:sz w:val="24"/>
    </w:rPr>
  </w:style>
  <w:style w:type="character" w:customStyle="1" w:styleId="350">
    <w:name w:val="font61"/>
    <w:basedOn w:val="32"/>
    <w:qFormat/>
    <w:uiPriority w:val="0"/>
    <w:rPr>
      <w:rFonts w:hint="eastAsia" w:ascii="宋体" w:hAnsi="宋体" w:eastAsia="宋体" w:cs="宋体"/>
      <w:b/>
      <w:bCs/>
      <w:color w:val="000000"/>
      <w:sz w:val="40"/>
      <w:szCs w:val="40"/>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70530</Words>
  <Characters>73784</Characters>
  <Lines>619</Lines>
  <Paragraphs>174</Paragraphs>
  <TotalTime>2</TotalTime>
  <ScaleCrop>false</ScaleCrop>
  <LinksUpToDate>false</LinksUpToDate>
  <CharactersWithSpaces>82005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2026-04-09T04:06:00Z</dcterms:created>
  <dc:creator>PC-207-01</dc:creator>
  <cp:lastModifiedBy>Administrator</cp:lastModifiedBy>
  <cp:lastPrinted>2026-04-24T03:00:00Z</cp:lastPrinted>
  <dcterms:modified xsi:type="dcterms:W3CDTF">2026-04-30T05:56:11Z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DCCC63983ACF45F6831C3C7EDC64755E_13</vt:lpwstr>
  </property>
  <property fmtid="{D5CDD505-2E9C-101B-9397-08002B2CF9AE}" pid="4" name="KSOTemplateDocerSaveRecord">
    <vt:lpwstr>eyJoZGlkIjoiNDljYzJjYzc3ZjVjZjZiNTk1MTIwYmJhMzhhOTk3ZTQiLCJ1c2VySWQiOiI2MjA5NjI1MzQifQ==</vt:lpwstr>
  </property>
</Properties>
</file>