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highlight w:val="none"/>
        </w:rPr>
      </w:pPr>
      <w:r>
        <w:rPr>
          <w:highlight w:val="none"/>
        </w:rPr>
        <w:drawing>
          <wp:anchor distT="0" distB="0" distL="114300" distR="114300" simplePos="0" relativeHeight="251660288" behindDoc="1" locked="0" layoutInCell="1" allowOverlap="1">
            <wp:simplePos x="0" y="0"/>
            <wp:positionH relativeFrom="column">
              <wp:posOffset>-901065</wp:posOffset>
            </wp:positionH>
            <wp:positionV relativeFrom="paragraph">
              <wp:posOffset>-932180</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769225" cy="10739755"/>
                    </a:xfrm>
                    <a:prstGeom prst="rect">
                      <a:avLst/>
                    </a:prstGeom>
                    <a:noFill/>
                    <a:ln>
                      <a:noFill/>
                    </a:ln>
                  </pic:spPr>
                </pic:pic>
              </a:graphicData>
            </a:graphic>
          </wp:anchor>
        </w:drawing>
      </w: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54D2AC">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新疆医科大学第六附属医院全自动血液分析流水线采购项目</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（项目编号：SJX-2026-420）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6454D2AC">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新疆医科大学第六附属医院全自动血液分析流水线采购项目</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（项目编号：SJX-2026-420）</w:t>
                      </w:r>
                    </w:p>
                  </w:txbxContent>
                </v:textbox>
              </v:shape>
            </w:pict>
          </mc:Fallback>
        </mc:AlternateContent>
      </w:r>
    </w:p>
    <w:p w14:paraId="6125EC80">
      <w:pPr>
        <w:rPr>
          <w:rFonts w:hint="eastAsia" w:ascii="仿宋_GB2312" w:hAnsi="仿宋_GB2312" w:eastAsia="仿宋_GB2312" w:cs="仿宋_GB2312"/>
          <w:highlight w:val="none"/>
        </w:rPr>
      </w:pPr>
    </w:p>
    <w:p w14:paraId="2E75FFF8">
      <w:pPr>
        <w:jc w:val="center"/>
        <w:rPr>
          <w:rFonts w:hint="eastAsia" w:ascii="仿宋_GB2312" w:hAnsi="仿宋_GB2312" w:eastAsia="仿宋_GB2312" w:cs="仿宋_GB2312"/>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2559050</wp:posOffset>
                </wp:positionV>
                <wp:extent cx="7130415" cy="11931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789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01.5pt;height:93.95pt;width:561.45pt;z-index:251662336;mso-width-relative:page;mso-height-relative:page;" filled="f" stroked="f" coordsize="21600,21600" o:gfxdata="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EveV3QAAAAwBAAAPAAAAAAAAAAEAIAAAACIA&#10;AABkcnMvZG93bnJldi54bWxQSwECFAAUAAAACACHTuJAh43KvD0CAABpBAAADgAAAAAAAAABACAA&#10;AAAsAQAAZHJzL2Uyb0RvYy54bWxQSwUGAAAAAAYABgBZAQAA2wUAAAAA&#10;">
                <v:fill on="f" focussize="0,0"/>
                <v:stroke on="f" weight="0.5pt"/>
                <v:imagedata o:title=""/>
                <o:lock v:ext="edit" aspectratio="f"/>
                <v:textbox>
                  <w:txbxContent>
                    <w:p w14:paraId="3856789F">
                      <w:pPr>
                        <w:pStyle w:val="18"/>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v:textbox>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日期：2026年05月20日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3360;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日期：2026年05月20日</w:t>
                      </w:r>
                    </w:p>
                  </w:txbxContent>
                </v:textbox>
              </v:shape>
            </w:pict>
          </mc:Fallback>
        </mc:AlternateContent>
      </w:r>
    </w:p>
    <w:p w14:paraId="0F027646">
      <w:pPr>
        <w:jc w:val="center"/>
        <w:rPr>
          <w:rFonts w:hint="eastAsia" w:ascii="仿宋_GB2312" w:hAnsi="仿宋_GB2312" w:eastAsia="仿宋_GB2312" w:cs="仿宋_GB2312"/>
          <w:sz w:val="32"/>
          <w:szCs w:val="32"/>
          <w:highlight w:val="none"/>
        </w:rPr>
      </w:pPr>
    </w:p>
    <w:p w14:paraId="09DCD6E5">
      <w:pPr>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目  录</w:t>
      </w:r>
    </w:p>
    <w:sdt>
      <w:sdtPr>
        <w:rPr>
          <w:rFonts w:ascii="宋体" w:hAnsi="宋体" w:eastAsia="宋体" w:cstheme="minorBidi"/>
          <w:kern w:val="2"/>
          <w:sz w:val="21"/>
          <w:szCs w:val="24"/>
          <w:highlight w:val="none"/>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highlight w:val="none"/>
          <w:lang w:val="en-US" w:eastAsia="zh-CN" w:bidi="ar-SA"/>
        </w:rPr>
      </w:sdtEndPr>
      <w:sdtContent>
        <w:p w14:paraId="6A689BAA">
          <w:pPr>
            <w:spacing w:before="0" w:beforeLines="0" w:after="0" w:afterLines="0" w:line="240" w:lineRule="auto"/>
            <w:ind w:left="0" w:leftChars="0" w:right="0" w:rightChars="0" w:firstLine="0" w:firstLineChars="0"/>
            <w:jc w:val="center"/>
            <w:rPr>
              <w:highlight w:val="none"/>
            </w:rPr>
          </w:pPr>
        </w:p>
        <w:p w14:paraId="7592144E">
          <w:pPr>
            <w:pStyle w:val="27"/>
            <w:tabs>
              <w:tab w:val="right" w:leader="dot" w:pos="8306"/>
            </w:tabs>
            <w:rPr>
              <w:b/>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TOC \o "1-2" \h \u </w:instrText>
          </w:r>
          <w:r>
            <w:rPr>
              <w:rFonts w:hint="eastAsia" w:ascii="仿宋_GB2312" w:hAnsi="仿宋_GB2312" w:eastAsia="仿宋_GB2312" w:cs="仿宋_GB2312"/>
              <w:sz w:val="32"/>
              <w:szCs w:val="32"/>
              <w:highlight w:val="none"/>
            </w:rPr>
            <w:fldChar w:fldCharType="separate"/>
          </w:r>
        </w:p>
        <w:p w14:paraId="52CEF569">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_Toc11868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 xml:space="preserve">第一章 </w:t>
          </w:r>
          <w:r>
            <w:rPr>
              <w:rFonts w:hint="eastAsia" w:ascii="仿宋_GB2312" w:hAnsi="仿宋_GB2312" w:eastAsia="仿宋_GB2312" w:cs="仿宋_GB2312"/>
              <w:b/>
              <w:sz w:val="24"/>
              <w:szCs w:val="24"/>
              <w:highlight w:val="none"/>
              <w:lang w:val="en-US" w:eastAsia="zh-CN"/>
            </w:rPr>
            <w:t>公开招标公告</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_Toc11868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EB46A83">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_Toc21739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一、项目基本情况</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_Toc21739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B817CA2">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_Toc15364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二、申请人的资格要求：</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_Toc15364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6D8F61E">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_Toc29084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三、获取招标文件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_Toc29084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899C993">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_Toc24224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四、提交投标文件截止时间、开标时间和地点</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_Toc24224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D5C2611">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_Toc17115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五、公告期限</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_Toc17115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1B65F33">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六、其他补充事宜</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CF67833">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_Toc21999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七、对本次采购提出询问，请按以下方式联系</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_Toc21999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FBDB8B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_Toc31403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第二章 投标须知前附表</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_Toc31403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4</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14886B9">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_Toc27881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第三章 投标人须知</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_Toc27881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10</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6A4AC209">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_Toc20936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 说 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_Toc20936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5B84BF4F">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_Toc6547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二、 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6361CDE2">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_Toc9070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三、 投标文件的编制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_Toc9070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17</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46A2B0B">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_Toc21719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四、 投标文件的提交</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_Toc21719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CC1931D">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_Toc15263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五、 开标、资格审查及评标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_Toc15263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154ABE2">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_Toc7787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六、 确定中标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_Toc7787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8A80C6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_Toc22543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第四章 政府采购合同</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_Toc22543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27</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18D7154D">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_Toc20159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第五章 采购需求</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_Toc20159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16</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7BC1176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_Toc21893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第六章 评标程序、评标方法和评标标准</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_Toc21893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20</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665BF8B">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_Toc27440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1. 评标方法</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_Toc27440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E14A503">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_Toc12617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2. 评标原则</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_Toc12617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E2AA71F">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_Toc6046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3. 资格审查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6B7DFE3F">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_Toc4337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4. 符合性审查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36B18D9A">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_Toc23924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5. 投标文件有关事项的澄清或者说明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_Toc23924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24</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D476681">
          <w:pPr>
            <w:pStyle w:val="28"/>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_Toc22049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6. 详细评审</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_Toc22049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25</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E2940CA">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_Toc31337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第七章 投标文件格式</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_Toc31337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31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39B5540">
          <w:pPr>
            <w:pStyle w:val="28"/>
            <w:tabs>
              <w:tab w:val="right" w:leader="dot" w:pos="8306"/>
            </w:tabs>
            <w:rPr>
              <w:highlight w:val="none"/>
            </w:rPr>
          </w:pPr>
        </w:p>
        <w:p w14:paraId="1409214F">
          <w:pPr>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b/>
              <w:szCs w:val="32"/>
              <w:highlight w:val="none"/>
            </w:rPr>
            <w:fldChar w:fldCharType="end"/>
          </w:r>
        </w:p>
      </w:sdtContent>
    </w:sdt>
    <w:p w14:paraId="5FC6BE31">
      <w:pPr>
        <w:pStyle w:val="2"/>
        <w:numPr>
          <w:ilvl w:val="0"/>
          <w:numId w:val="1"/>
        </w:numPr>
        <w:bidi w:val="0"/>
        <w:jc w:val="center"/>
        <w:rPr>
          <w:rFonts w:hint="eastAsia" w:ascii="仿宋_GB2312" w:hAnsi="仿宋_GB2312" w:eastAsia="仿宋_GB2312" w:cs="仿宋_GB2312"/>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0B2D058C">
      <w:pPr>
        <w:pStyle w:val="2"/>
        <w:numPr>
          <w:ilvl w:val="0"/>
          <w:numId w:val="1"/>
        </w:numPr>
        <w:bidi w:val="0"/>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lang w:val="en-US" w:eastAsia="zh-CN"/>
        </w:rPr>
        <w:t>招标</w:t>
      </w:r>
      <w:r>
        <w:rPr>
          <w:rFonts w:hint="eastAsia" w:ascii="方正小标宋简体" w:hAnsi="方正小标宋简体" w:eastAsia="方正小标宋简体" w:cs="方正小标宋简体"/>
          <w:sz w:val="32"/>
          <w:szCs w:val="32"/>
          <w:highlight w:val="none"/>
        </w:rPr>
        <w:t>公告</w:t>
      </w:r>
      <w:bookmarkEnd w:id="0"/>
    </w:p>
    <w:p w14:paraId="127A32B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1" w:name="_Toc21739"/>
      <w:r>
        <w:rPr>
          <w:rFonts w:hint="eastAsia" w:ascii="方正仿宋_GB2312" w:hAnsi="方正仿宋_GB2312" w:eastAsia="方正仿宋_GB2312" w:cs="方正仿宋_GB2312"/>
          <w:b/>
          <w:bCs/>
          <w:sz w:val="24"/>
          <w:szCs w:val="24"/>
          <w:highlight w:val="none"/>
        </w:rPr>
        <w:t>一、项目基本情况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项目编号：</w:t>
      </w:r>
      <w:r>
        <w:rPr>
          <w:rFonts w:hint="eastAsia" w:ascii="方正仿宋_GB2312" w:hAnsi="方正仿宋_GB2312" w:eastAsia="方正仿宋_GB2312" w:cs="方正仿宋_GB2312"/>
          <w:sz w:val="24"/>
          <w:szCs w:val="24"/>
          <w:highlight w:val="none"/>
          <w:lang w:val="en-US" w:eastAsia="zh-CN"/>
        </w:rPr>
        <w:t>SJX-2026-420</w:t>
      </w:r>
    </w:p>
    <w:p w14:paraId="111C112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项目名称：</w:t>
      </w:r>
      <w:r>
        <w:rPr>
          <w:rFonts w:hint="eastAsia" w:ascii="方正仿宋_GB2312" w:hAnsi="方正仿宋_GB2312" w:eastAsia="方正仿宋_GB2312" w:cs="方正仿宋_GB2312"/>
          <w:sz w:val="24"/>
          <w:szCs w:val="24"/>
          <w:highlight w:val="none"/>
          <w:lang w:val="en-US" w:eastAsia="zh-CN"/>
        </w:rPr>
        <w:t>新疆医科大学第六附属医院全自动血液分析流水线采购项目</w:t>
      </w:r>
    </w:p>
    <w:p w14:paraId="549357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采购方式：公开招标</w:t>
      </w:r>
    </w:p>
    <w:p w14:paraId="2AB8A2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700000.00</w:t>
      </w:r>
    </w:p>
    <w:p w14:paraId="3BC234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700000.00</w:t>
      </w:r>
    </w:p>
    <w:p w14:paraId="1550EC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采购需求：</w:t>
      </w:r>
      <w:r>
        <w:rPr>
          <w:rFonts w:hint="eastAsia" w:ascii="方正仿宋_GB2312" w:hAnsi="方正仿宋_GB2312" w:eastAsia="方正仿宋_GB2312" w:cs="方正仿宋_GB2312"/>
          <w:sz w:val="24"/>
          <w:szCs w:val="24"/>
          <w:highlight w:val="none"/>
          <w:lang w:val="en-US" w:eastAsia="zh-CN"/>
        </w:rPr>
        <w:t>全自动血液分析流水线采购，具体内容详见第五章采购需求。</w:t>
      </w:r>
    </w:p>
    <w:p w14:paraId="52CD09C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270A549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val="en-US" w:eastAsia="zh-CN"/>
        </w:rPr>
        <w:t xml:space="preserve"> 新疆医科大学第六附属医院全自动血液分析流水线采购项目</w:t>
      </w:r>
    </w:p>
    <w:p w14:paraId="18DB507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1套</w:t>
      </w:r>
    </w:p>
    <w:p w14:paraId="695197B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700000.00</w:t>
      </w:r>
    </w:p>
    <w:p w14:paraId="7E25C7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简要规格描述或项目基本概况介绍、用途：</w:t>
      </w:r>
      <w:r>
        <w:rPr>
          <w:rFonts w:hint="eastAsia" w:ascii="方正仿宋_GB2312" w:hAnsi="方正仿宋_GB2312" w:eastAsia="方正仿宋_GB2312" w:cs="方正仿宋_GB2312"/>
          <w:sz w:val="24"/>
          <w:szCs w:val="24"/>
          <w:highlight w:val="none"/>
          <w:lang w:val="en-US" w:eastAsia="zh-CN"/>
        </w:rPr>
        <w:t>全自动血液分析流水线采购，具体内容详见第五章采购需求。</w:t>
      </w:r>
    </w:p>
    <w:p w14:paraId="28E5C35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备注：</w:t>
      </w:r>
    </w:p>
    <w:p w14:paraId="4EC7BD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p>
    <w:p w14:paraId="3EBE63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合同履约期限：</w:t>
      </w:r>
      <w:r>
        <w:rPr>
          <w:rFonts w:hint="eastAsia" w:ascii="方正仿宋_GB2312" w:hAnsi="方正仿宋_GB2312" w:eastAsia="方正仿宋_GB2312" w:cs="方正仿宋_GB2312"/>
          <w:sz w:val="24"/>
          <w:szCs w:val="24"/>
          <w:highlight w:val="none"/>
          <w:lang w:val="en-US" w:eastAsia="zh-CN"/>
        </w:rPr>
        <w:t>合同签订之日起30天内交货并完成安装、调试、培训、验收（具体以签订合同为准）。</w:t>
      </w:r>
    </w:p>
    <w:p w14:paraId="422FF3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039242B7">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15364"/>
      <w:r>
        <w:rPr>
          <w:rFonts w:hint="eastAsia" w:ascii="方正仿宋_GB2312" w:hAnsi="方正仿宋_GB2312" w:eastAsia="方正仿宋_GB2312" w:cs="方正仿宋_GB2312"/>
          <w:b/>
          <w:bCs/>
          <w:sz w:val="24"/>
          <w:szCs w:val="24"/>
          <w:highlight w:val="none"/>
        </w:rPr>
        <w:t>二、申请人的资格要求：</w:t>
      </w:r>
      <w:bookmarkEnd w:id="2"/>
    </w:p>
    <w:p w14:paraId="3725B36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1.满足《中华人民共和国政府采购法》第二十二条规定；</w:t>
      </w:r>
    </w:p>
    <w:p w14:paraId="0D65DED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2.落</w:t>
      </w:r>
      <w:r>
        <w:rPr>
          <w:rFonts w:hint="eastAsia" w:ascii="方正仿宋_GB2312" w:hAnsi="方正仿宋_GB2312" w:eastAsia="方正仿宋_GB2312" w:cs="方正仿宋_GB2312"/>
          <w:sz w:val="24"/>
          <w:szCs w:val="24"/>
          <w:highlight w:val="none"/>
          <w:lang w:eastAsia="zh-CN"/>
        </w:rPr>
        <w:t>实政府采购政策需满足的资格要求：</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en-US"/>
        </w:rPr>
        <w:t>本项目为非专门面向中、小企业，小、微企业预留资金项目。落实政府采购政策内容详见供应商须知前附表</w:t>
      </w:r>
      <w:r>
        <w:rPr>
          <w:rFonts w:hint="eastAsia" w:ascii="仿宋" w:hAnsi="仿宋" w:eastAsia="仿宋" w:cs="仿宋"/>
          <w:color w:val="auto"/>
          <w:sz w:val="24"/>
          <w:szCs w:val="24"/>
          <w:highlight w:val="none"/>
          <w:lang w:val="en-US" w:eastAsia="zh-CN"/>
        </w:rPr>
        <w:t>，价格优惠详见第六章评审程序</w:t>
      </w:r>
      <w:r>
        <w:rPr>
          <w:rFonts w:hint="eastAsia" w:ascii="仿宋" w:hAnsi="仿宋" w:eastAsia="仿宋" w:cs="仿宋"/>
          <w:color w:val="auto"/>
          <w:sz w:val="24"/>
          <w:szCs w:val="24"/>
          <w:highlight w:val="none"/>
          <w:lang w:val="en-US"/>
        </w:rPr>
        <w:t>。</w:t>
      </w:r>
      <w:r>
        <w:rPr>
          <w:rFonts w:hint="eastAsia" w:ascii="仿宋" w:hAnsi="仿宋" w:eastAsia="仿宋" w:cs="仿宋"/>
          <w:color w:val="auto"/>
          <w:sz w:val="24"/>
          <w:szCs w:val="24"/>
          <w:highlight w:val="none"/>
          <w:lang w:val="en-US" w:eastAsia="zh-CN"/>
        </w:rPr>
        <w:t>）</w:t>
      </w:r>
    </w:p>
    <w:p w14:paraId="1A71602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3.本项目的特定资格要求：</w:t>
      </w:r>
    </w:p>
    <w:p w14:paraId="1EE861B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w:t>
      </w:r>
      <w:r>
        <w:rPr>
          <w:rFonts w:hint="eastAsia" w:ascii="方正仿宋_GB2312" w:hAnsi="方正仿宋_GB2312" w:eastAsia="方正仿宋_GB2312" w:cs="方正仿宋_GB2312"/>
          <w:sz w:val="24"/>
          <w:szCs w:val="24"/>
          <w:highlight w:val="none"/>
          <w:lang w:eastAsia="zh-CN"/>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DB39C9A">
      <w:pPr>
        <w:pStyle w:val="18"/>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方正仿宋_GB2312" w:hAnsi="方正仿宋_GB2312" w:eastAsia="方正仿宋_GB2312" w:cs="方正仿宋_GB2312"/>
          <w:b/>
          <w:bCs/>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lang w:eastAsia="zh-CN"/>
        </w:rPr>
        <w:t>）单位负责人为同一人或者存在直接控股、管理关系的不同供应商，不得同时参加本采购项目（或采购包） 投标（响应）。为本项目提供整体设计、规范编制或者项目管理、监理、检测等服务的供应商，不得再参与本项目投标（响应）</w:t>
      </w:r>
      <w:r>
        <w:rPr>
          <w:rFonts w:hint="eastAsia" w:ascii="方正仿宋_GB2312" w:hAnsi="方正仿宋_GB2312" w:eastAsia="方正仿宋_GB2312" w:cs="方正仿宋_GB2312"/>
          <w:b/>
          <w:bCs/>
          <w:sz w:val="24"/>
          <w:szCs w:val="24"/>
          <w:highlight w:val="none"/>
          <w:lang w:eastAsia="zh-CN"/>
        </w:rPr>
        <w:t>。</w:t>
      </w:r>
    </w:p>
    <w:p w14:paraId="02799CA6">
      <w:pPr>
        <w:pStyle w:val="17"/>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方正仿宋_GB2312" w:hAnsi="方正仿宋_GB2312" w:eastAsia="方正仿宋_GB2312" w:cs="方正仿宋_GB2312"/>
          <w:kern w:val="0"/>
          <w:sz w:val="24"/>
          <w:szCs w:val="24"/>
          <w:highlight w:val="none"/>
          <w:lang w:val="en-US" w:eastAsia="zh-CN" w:bidi="ar-SA"/>
        </w:rPr>
      </w:pPr>
      <w:r>
        <w:rPr>
          <w:rFonts w:hint="eastAsia" w:ascii="方正仿宋_GB2312" w:hAnsi="方正仿宋_GB2312" w:eastAsia="方正仿宋_GB2312" w:cs="方正仿宋_GB2312"/>
          <w:kern w:val="0"/>
          <w:sz w:val="24"/>
          <w:szCs w:val="24"/>
          <w:highlight w:val="no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p w14:paraId="78DF098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3" w:name="_Toc29084"/>
      <w:r>
        <w:rPr>
          <w:rFonts w:hint="eastAsia" w:ascii="方正仿宋_GB2312" w:hAnsi="方正仿宋_GB2312" w:eastAsia="方正仿宋_GB2312" w:cs="方正仿宋_GB2312"/>
          <w:b/>
          <w:bCs/>
          <w:sz w:val="24"/>
          <w:szCs w:val="24"/>
          <w:highlight w:val="none"/>
        </w:rPr>
        <w:t>三、获取招标文件</w:t>
      </w:r>
      <w:bookmarkEnd w:id="3"/>
    </w:p>
    <w:p w14:paraId="0E2BF59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5</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21</w:t>
      </w:r>
      <w:r>
        <w:rPr>
          <w:rFonts w:hint="eastAsia" w:ascii="方正仿宋_GB2312" w:hAnsi="方正仿宋_GB2312" w:eastAsia="方正仿宋_GB2312" w:cs="方正仿宋_GB2312"/>
          <w:sz w:val="24"/>
          <w:szCs w:val="24"/>
          <w:highlight w:val="none"/>
        </w:rPr>
        <w:t>日至202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03</w:t>
      </w:r>
      <w:r>
        <w:rPr>
          <w:rFonts w:hint="eastAsia" w:ascii="方正仿宋_GB2312" w:hAnsi="方正仿宋_GB2312" w:eastAsia="方正仿宋_GB2312" w:cs="方正仿宋_GB2312"/>
          <w:sz w:val="24"/>
          <w:szCs w:val="24"/>
          <w:highlight w:val="none"/>
        </w:rPr>
        <w:t>日，每天上午0</w:t>
      </w:r>
      <w:r>
        <w:rPr>
          <w:rFonts w:hint="eastAsia" w:ascii="方正仿宋_GB2312" w:hAnsi="方正仿宋_GB2312" w:eastAsia="方正仿宋_GB2312" w:cs="方正仿宋_GB2312"/>
          <w:sz w:val="24"/>
          <w:szCs w:val="24"/>
          <w:highlight w:val="none"/>
          <w:lang w:val="en-US" w:eastAsia="zh-CN"/>
        </w:rPr>
        <w:t>0</w:t>
      </w:r>
      <w:r>
        <w:rPr>
          <w:rFonts w:hint="eastAsia" w:ascii="方正仿宋_GB2312" w:hAnsi="方正仿宋_GB2312" w:eastAsia="方正仿宋_GB2312" w:cs="方正仿宋_GB2312"/>
          <w:sz w:val="24"/>
          <w:szCs w:val="24"/>
          <w:highlight w:val="none"/>
        </w:rPr>
        <w:t>:00至1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:00，下午1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:00至</w:t>
      </w:r>
      <w:r>
        <w:rPr>
          <w:rFonts w:hint="eastAsia" w:ascii="方正仿宋_GB2312" w:hAnsi="方正仿宋_GB2312" w:eastAsia="方正仿宋_GB2312" w:cs="方正仿宋_GB2312"/>
          <w:sz w:val="24"/>
          <w:szCs w:val="24"/>
          <w:highlight w:val="none"/>
          <w:lang w:val="en-US" w:eastAsia="zh-CN"/>
        </w:rPr>
        <w:t>23</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59</w:t>
      </w:r>
      <w:r>
        <w:rPr>
          <w:rFonts w:hint="eastAsia" w:ascii="方正仿宋_GB2312" w:hAnsi="方正仿宋_GB2312" w:eastAsia="方正仿宋_GB2312" w:cs="方正仿宋_GB2312"/>
          <w:sz w:val="24"/>
          <w:szCs w:val="24"/>
          <w:highlight w:val="none"/>
        </w:rPr>
        <w:t>（北京时间，法定节假日除外）</w:t>
      </w:r>
    </w:p>
    <w:p w14:paraId="7E5B54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方式：供应商登录政采云平台https://www.zcygov.cn/在线申请获取采购文件（进入“项目采购”应用，在获取采购文件菜单中选择项目，申请获取采购文件）本次招标不提供纸质版</w:t>
      </w:r>
      <w:r>
        <w:rPr>
          <w:rFonts w:hint="eastAsia" w:ascii="方正仿宋_GB2312" w:hAnsi="方正仿宋_GB2312" w:eastAsia="方正仿宋_GB2312" w:cs="方正仿宋_GB2312"/>
          <w:sz w:val="24"/>
          <w:szCs w:val="24"/>
          <w:highlight w:val="none"/>
          <w:lang w:eastAsia="zh-CN"/>
        </w:rPr>
        <w:t>采购文件</w:t>
      </w:r>
      <w:r>
        <w:rPr>
          <w:rFonts w:hint="eastAsia" w:ascii="方正仿宋_GB2312" w:hAnsi="方正仿宋_GB2312" w:eastAsia="方正仿宋_GB2312" w:cs="方正仿宋_GB2312"/>
          <w:sz w:val="24"/>
          <w:szCs w:val="24"/>
          <w:highlight w:val="none"/>
        </w:rPr>
        <w:t>。</w:t>
      </w:r>
    </w:p>
    <w:p w14:paraId="6A19738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4" w:name="_Toc24224"/>
      <w:r>
        <w:rPr>
          <w:rFonts w:hint="eastAsia" w:ascii="方正仿宋_GB2312" w:hAnsi="方正仿宋_GB2312" w:eastAsia="方正仿宋_GB2312" w:cs="方正仿宋_GB2312"/>
          <w:b/>
          <w:bCs/>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提交投标文件截止时间：202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16</w:t>
      </w:r>
      <w:r>
        <w:rPr>
          <w:rFonts w:hint="eastAsia" w:ascii="方正仿宋_GB2312" w:hAnsi="方正仿宋_GB2312" w:eastAsia="方正仿宋_GB2312" w:cs="方正仿宋_GB2312"/>
          <w:sz w:val="24"/>
          <w:szCs w:val="24"/>
          <w:highlight w:val="none"/>
        </w:rPr>
        <w:t>日 11:00（北京时间）</w:t>
      </w:r>
    </w:p>
    <w:p w14:paraId="45665C6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w:t>
      </w:r>
      <w:r>
        <w:rPr>
          <w:rFonts w:hint="eastAsia" w:ascii="方正仿宋_GB2312" w:hAnsi="方正仿宋_GB2312" w:eastAsia="方正仿宋_GB2312" w:cs="方正仿宋_GB2312"/>
          <w:sz w:val="24"/>
          <w:szCs w:val="24"/>
          <w:highlight w:val="none"/>
          <w:lang w:val="en-US" w:eastAsia="zh-CN"/>
        </w:rPr>
        <w:t>06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16</w:t>
      </w:r>
      <w:r>
        <w:rPr>
          <w:rFonts w:hint="eastAsia" w:ascii="方正仿宋_GB2312" w:hAnsi="方正仿宋_GB2312" w:eastAsia="方正仿宋_GB2312" w:cs="方正仿宋_GB2312"/>
          <w:sz w:val="24"/>
          <w:szCs w:val="24"/>
          <w:highlight w:val="none"/>
        </w:rPr>
        <w:t>日 11:00（北京时间）</w:t>
      </w:r>
    </w:p>
    <w:p w14:paraId="43D8762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开标地点：政采云平台（https://www.zcygov.cn/）不见面开标系统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5" w:name="_Toc17115"/>
      <w:r>
        <w:rPr>
          <w:rFonts w:hint="eastAsia" w:ascii="方正仿宋_GB2312" w:hAnsi="方正仿宋_GB2312" w:eastAsia="方正仿宋_GB2312" w:cs="方正仿宋_GB2312"/>
          <w:b/>
          <w:bCs/>
          <w:sz w:val="24"/>
          <w:szCs w:val="24"/>
          <w:highlight w:val="none"/>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6" w:name="_Toc22084"/>
      <w:r>
        <w:rPr>
          <w:rFonts w:hint="eastAsia" w:ascii="方正仿宋_GB2312" w:hAnsi="方正仿宋_GB2312" w:eastAsia="方正仿宋_GB2312" w:cs="方正仿宋_GB2312"/>
          <w:b/>
          <w:bCs/>
          <w:sz w:val="24"/>
          <w:szCs w:val="24"/>
          <w:highlight w:val="none"/>
        </w:rPr>
        <w:t>六、其他补充事宜</w:t>
      </w:r>
      <w:bookmarkEnd w:id="6"/>
    </w:p>
    <w:p w14:paraId="71FDB134">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bookmarkStart w:id="7" w:name="_Toc21999"/>
      <w:r>
        <w:rPr>
          <w:rFonts w:hint="eastAsia" w:ascii="仿宋" w:hAnsi="仿宋" w:eastAsia="仿宋" w:cs="仿宋"/>
          <w:color w:val="auto"/>
          <w:sz w:val="24"/>
          <w:szCs w:val="24"/>
          <w:highlight w:val="none"/>
        </w:rPr>
        <w:t>1、关于本项目所有公告、公示在新疆政府采购网发布。</w:t>
      </w:r>
    </w:p>
    <w:p w14:paraId="69038B77">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2、请投标单位随时关注本项目的澄清、答疑、变更事项。</w:t>
      </w:r>
    </w:p>
    <w:p w14:paraId="272F057C">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3、本项目实行电子招投标，供应商须登录政采云平台申请获取招标文件，并通过政采云电子投标客户端制作响应文件，同时自行承担与投标有关的一切费用。</w:t>
      </w:r>
    </w:p>
    <w:p w14:paraId="0D21AF22">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50BD1D2E">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z w:val="24"/>
          <w:szCs w:val="24"/>
          <w:highlight w:val="none"/>
        </w:rPr>
        <w:t>七、对本次采购提出询问，请按以下方式联系</w:t>
      </w:r>
      <w:bookmarkEnd w:id="7"/>
    </w:p>
    <w:p w14:paraId="30B196B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73F819A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w:t>
      </w:r>
      <w:r>
        <w:rPr>
          <w:rFonts w:hint="eastAsia" w:ascii="仿宋" w:hAnsi="仿宋" w:eastAsia="仿宋" w:cs="仿宋"/>
          <w:sz w:val="24"/>
          <w:szCs w:val="24"/>
          <w:highlight w:val="none"/>
        </w:rPr>
        <w:t>新疆医科大学第六附属医院</w:t>
      </w:r>
    </w:p>
    <w:p w14:paraId="64B7496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sz w:val="24"/>
          <w:szCs w:val="24"/>
          <w:highlight w:val="none"/>
        </w:rPr>
        <w:t>乌鲁木齐市天山区五星南路39号</w:t>
      </w:r>
    </w:p>
    <w:p w14:paraId="402BAC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w:t>
      </w:r>
      <w:r>
        <w:rPr>
          <w:rFonts w:hint="eastAsia" w:ascii="仿宋" w:hAnsi="仿宋" w:eastAsia="仿宋" w:cs="仿宋"/>
          <w:sz w:val="24"/>
          <w:szCs w:val="24"/>
          <w:highlight w:val="none"/>
        </w:rPr>
        <w:t>0991-2630237</w:t>
      </w:r>
    </w:p>
    <w:p w14:paraId="000595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573E919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称：新疆世纪星工程咨询有限公司</w:t>
      </w:r>
    </w:p>
    <w:p w14:paraId="01D1FDF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址：乌鲁木齐经济技术开发区二期黄山街一品九点阳光德港大厦B座20楼</w:t>
      </w:r>
    </w:p>
    <w:p w14:paraId="1FDD1B1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项目联系人：李梦媛、马莉、李航、杜萍</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范艳娥</w:t>
      </w:r>
    </w:p>
    <w:p w14:paraId="2D09588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联系方式：0991-3678303</w:t>
      </w:r>
    </w:p>
    <w:p w14:paraId="2399338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6CB70F45">
      <w:pPr>
        <w:pStyle w:val="2"/>
        <w:numPr>
          <w:ilvl w:val="0"/>
          <w:numId w:val="1"/>
        </w:numPr>
        <w:bidi w:val="0"/>
        <w:jc w:val="center"/>
        <w:rPr>
          <w:rFonts w:hint="eastAsia" w:ascii="方正小标宋简体" w:hAnsi="方正小标宋简体" w:eastAsia="方正小标宋简体" w:cs="方正小标宋简体"/>
          <w:sz w:val="36"/>
          <w:szCs w:val="36"/>
          <w:highlight w:val="none"/>
        </w:rPr>
      </w:pPr>
      <w:bookmarkStart w:id="8" w:name="_Toc31403"/>
      <w:r>
        <w:rPr>
          <w:rFonts w:hint="eastAsia" w:ascii="方正小标宋简体" w:hAnsi="方正小标宋简体" w:eastAsia="方正小标宋简体" w:cs="方正小标宋简体"/>
          <w:sz w:val="36"/>
          <w:szCs w:val="36"/>
          <w:highlight w:val="none"/>
        </w:rPr>
        <w:t>投标须知前附表</w:t>
      </w:r>
      <w:bookmarkEnd w:id="8"/>
    </w:p>
    <w:tbl>
      <w:tblPr>
        <w:tblStyle w:val="20"/>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7C0C24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F799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条款号</w:t>
            </w:r>
          </w:p>
        </w:tc>
        <w:tc>
          <w:tcPr>
            <w:tcW w:w="6652" w:type="dxa"/>
            <w:tcBorders>
              <w:tl2br w:val="nil"/>
              <w:tr2bl w:val="nil"/>
            </w:tcBorders>
          </w:tcPr>
          <w:p w14:paraId="5F0672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内容</w:t>
            </w:r>
          </w:p>
        </w:tc>
      </w:tr>
      <w:tr w14:paraId="130629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D2AD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5DEA86D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采购人：新疆医科大学第六附属医院</w:t>
            </w:r>
          </w:p>
          <w:p w14:paraId="7D84A16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地  址：乌鲁木齐市天山区五星南路39号</w:t>
            </w:r>
          </w:p>
          <w:p w14:paraId="2ABAFAD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sz w:val="21"/>
                <w:szCs w:val="21"/>
                <w:highlight w:val="none"/>
                <w:vertAlign w:val="baseline"/>
                <w:lang w:val="en-US"/>
              </w:rPr>
            </w:pPr>
            <w:r>
              <w:rPr>
                <w:rFonts w:hint="eastAsia" w:ascii="方正仿宋_GB2312" w:hAnsi="方正仿宋_GB2312" w:eastAsia="方正仿宋_GB2312" w:cs="方正仿宋_GB2312"/>
                <w:sz w:val="21"/>
                <w:szCs w:val="21"/>
                <w:highlight w:val="none"/>
                <w:vertAlign w:val="baseline"/>
                <w:lang w:val="en-US" w:eastAsia="zh-CN"/>
              </w:rPr>
              <w:t>电  话：王老师 0991-2630237</w:t>
            </w:r>
          </w:p>
        </w:tc>
      </w:tr>
      <w:tr w14:paraId="17B2BA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9CE8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w:t>
            </w:r>
          </w:p>
        </w:tc>
        <w:tc>
          <w:tcPr>
            <w:tcW w:w="6652" w:type="dxa"/>
            <w:tcBorders>
              <w:tl2br w:val="nil"/>
              <w:tr2bl w:val="nil"/>
            </w:tcBorders>
            <w:vAlign w:val="center"/>
          </w:tcPr>
          <w:p w14:paraId="6C74EA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采购代理机构：新疆世纪星工程咨询有限公司 </w:t>
            </w:r>
          </w:p>
          <w:p w14:paraId="5C84CF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地址：乌鲁木齐经济技术开发区二期黄山街一品九点阳光德港大厦B座20楼 </w:t>
            </w:r>
          </w:p>
          <w:p w14:paraId="159E72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业务联系人：</w:t>
            </w:r>
            <w:r>
              <w:rPr>
                <w:rFonts w:hint="eastAsia" w:ascii="方正仿宋_GB2312" w:hAnsi="方正仿宋_GB2312" w:eastAsia="方正仿宋_GB2312" w:cs="方正仿宋_GB2312"/>
                <w:sz w:val="21"/>
                <w:szCs w:val="21"/>
                <w:highlight w:val="none"/>
                <w:vertAlign w:val="baseline"/>
                <w:lang w:val="en-US" w:eastAsia="zh-CN"/>
              </w:rPr>
              <w:t>李梦媛、</w:t>
            </w:r>
            <w:r>
              <w:rPr>
                <w:rFonts w:hint="eastAsia" w:ascii="方正仿宋_GB2312" w:hAnsi="方正仿宋_GB2312" w:eastAsia="方正仿宋_GB2312" w:cs="方正仿宋_GB2312"/>
                <w:sz w:val="21"/>
                <w:szCs w:val="21"/>
                <w:highlight w:val="none"/>
                <w:vertAlign w:val="baseline"/>
              </w:rPr>
              <w:t xml:space="preserve">马莉      </w:t>
            </w:r>
            <w:r>
              <w:rPr>
                <w:rFonts w:hint="eastAsia" w:ascii="方正仿宋_GB2312" w:hAnsi="方正仿宋_GB2312" w:eastAsia="方正仿宋_GB2312" w:cs="方正仿宋_GB2312"/>
                <w:sz w:val="21"/>
                <w:szCs w:val="21"/>
                <w:highlight w:val="none"/>
                <w:vertAlign w:val="baseline"/>
                <w:lang w:val="en-US" w:eastAsia="zh-CN"/>
              </w:rPr>
              <w:t xml:space="preserve">  </w:t>
            </w:r>
            <w:r>
              <w:rPr>
                <w:rFonts w:hint="eastAsia" w:ascii="方正仿宋_GB2312" w:hAnsi="方正仿宋_GB2312" w:eastAsia="方正仿宋_GB2312" w:cs="方正仿宋_GB2312"/>
                <w:sz w:val="21"/>
                <w:szCs w:val="21"/>
                <w:highlight w:val="none"/>
                <w:vertAlign w:val="baseline"/>
              </w:rPr>
              <w:t xml:space="preserve">电话：0991-3678303 </w:t>
            </w:r>
          </w:p>
          <w:p w14:paraId="1730289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电子邮箱：</w:t>
            </w:r>
            <w:r>
              <w:rPr>
                <w:rFonts w:hint="eastAsia" w:ascii="方正仿宋_GB2312" w:hAnsi="方正仿宋_GB2312" w:eastAsia="方正仿宋_GB2312" w:cs="方正仿宋_GB2312"/>
                <w:sz w:val="21"/>
                <w:szCs w:val="21"/>
                <w:highlight w:val="none"/>
                <w:vertAlign w:val="baseline"/>
                <w:lang w:val="en-US" w:eastAsia="zh-CN"/>
              </w:rPr>
              <w:t>415485763</w:t>
            </w:r>
            <w:r>
              <w:rPr>
                <w:rFonts w:hint="eastAsia" w:ascii="方正仿宋_GB2312" w:hAnsi="方正仿宋_GB2312" w:eastAsia="方正仿宋_GB2312" w:cs="方正仿宋_GB2312"/>
                <w:sz w:val="21"/>
                <w:szCs w:val="21"/>
                <w:highlight w:val="none"/>
                <w:vertAlign w:val="baseline"/>
              </w:rPr>
              <w:t>@qq.com</w:t>
            </w:r>
          </w:p>
        </w:tc>
      </w:tr>
      <w:tr w14:paraId="508936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86FB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1.3.3</w:t>
            </w:r>
          </w:p>
        </w:tc>
        <w:tc>
          <w:tcPr>
            <w:tcW w:w="6652" w:type="dxa"/>
            <w:tcBorders>
              <w:tl2br w:val="nil"/>
              <w:tr2bl w:val="nil"/>
            </w:tcBorders>
            <w:vAlign w:val="center"/>
          </w:tcPr>
          <w:p w14:paraId="1DE5875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合格投标人的其他资格要求：</w:t>
            </w:r>
          </w:p>
          <w:p w14:paraId="29D5C0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202EBF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184705FA">
            <w:pPr>
              <w:pStyle w:val="1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r w14:paraId="3282FF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55949B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w:t>
            </w:r>
          </w:p>
        </w:tc>
        <w:tc>
          <w:tcPr>
            <w:tcW w:w="6652" w:type="dxa"/>
            <w:tcBorders>
              <w:tl2br w:val="nil"/>
              <w:tr2bl w:val="nil"/>
            </w:tcBorders>
            <w:vAlign w:val="center"/>
          </w:tcPr>
          <w:p w14:paraId="06FB6DFD">
            <w:pPr>
              <w:pStyle w:val="1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b/>
                <w:bCs/>
                <w:sz w:val="21"/>
                <w:szCs w:val="21"/>
                <w:highlight w:val="none"/>
                <w:lang w:val="en-US" w:eastAsia="zh-CN"/>
              </w:rPr>
            </w:pPr>
            <w:r>
              <w:rPr>
                <w:rFonts w:hint="eastAsia" w:ascii="方正仿宋_GB2312" w:hAnsi="方正仿宋_GB2312" w:eastAsia="方正仿宋_GB2312" w:cs="方正仿宋_GB2312"/>
                <w:b/>
                <w:bCs/>
                <w:sz w:val="21"/>
                <w:szCs w:val="21"/>
                <w:highlight w:val="none"/>
                <w:lang w:val="en-US" w:eastAsia="zh-CN"/>
              </w:rPr>
              <w:t>是否允许采购进口产品：</w:t>
            </w:r>
          </w:p>
          <w:p w14:paraId="626CD153">
            <w:pPr>
              <w:pStyle w:val="1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☑不允许采购进口产品</w:t>
            </w:r>
          </w:p>
          <w:p w14:paraId="7231A6BB">
            <w:pPr>
              <w:pStyle w:val="1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□允许采购进口产品</w:t>
            </w:r>
          </w:p>
          <w:p w14:paraId="14CAE1EC">
            <w:pPr>
              <w:pStyle w:val="18"/>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49192C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8916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1.5.1</w:t>
            </w:r>
          </w:p>
        </w:tc>
        <w:tc>
          <w:tcPr>
            <w:tcW w:w="6652" w:type="dxa"/>
            <w:tcBorders>
              <w:tl2br w:val="nil"/>
              <w:tr2bl w:val="nil"/>
            </w:tcBorders>
            <w:vAlign w:val="center"/>
          </w:tcPr>
          <w:p w14:paraId="201EF803">
            <w:pPr>
              <w:pStyle w:val="18"/>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kern w:val="2"/>
                <w:sz w:val="21"/>
                <w:szCs w:val="21"/>
                <w:highlight w:val="none"/>
                <w:vertAlign w:val="baseline"/>
                <w:lang w:val="en-US" w:eastAsia="zh-CN" w:bidi="ar-SA"/>
              </w:rPr>
            </w:pPr>
            <w:r>
              <w:rPr>
                <w:rFonts w:hint="eastAsia" w:ascii="方正仿宋_GB2312" w:hAnsi="方正仿宋_GB2312" w:eastAsia="方正仿宋_GB2312" w:cs="方正仿宋_GB2312"/>
                <w:b/>
                <w:bCs/>
                <w:kern w:val="2"/>
                <w:sz w:val="21"/>
                <w:szCs w:val="21"/>
                <w:highlight w:val="none"/>
                <w:vertAlign w:val="baseline"/>
                <w:lang w:val="en-US" w:eastAsia="zh-CN" w:bidi="ar-SA"/>
              </w:rPr>
              <w:t>本项目采购标的对应的中小企业划分标准所属行业</w:t>
            </w:r>
            <w:r>
              <w:rPr>
                <w:rFonts w:hint="eastAsia" w:ascii="方正仿宋_GB2312" w:hAnsi="方正仿宋_GB2312" w:eastAsia="方正仿宋_GB2312" w:cs="方正仿宋_GB2312"/>
                <w:kern w:val="2"/>
                <w:sz w:val="21"/>
                <w:szCs w:val="21"/>
                <w:highlight w:val="none"/>
                <w:vertAlign w:val="baseline"/>
                <w:lang w:val="en-US" w:eastAsia="zh-CN" w:bidi="ar-SA"/>
              </w:rPr>
              <w:t>：</w:t>
            </w:r>
          </w:p>
          <w:p w14:paraId="424B72D9">
            <w:pPr>
              <w:pStyle w:val="18"/>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kern w:val="2"/>
                <w:sz w:val="21"/>
                <w:szCs w:val="21"/>
                <w:highlight w:val="none"/>
                <w:vertAlign w:val="baseline"/>
                <w:lang w:val="en-US" w:eastAsia="zh-CN" w:bidi="ar-SA"/>
              </w:rPr>
              <w:t>根据工业和信息化部、国家统计局、国家发展 和改革委员会、财政部《关于印发中小企业划型标准规定的通知》 （工信部联企业〔2011〕300 号）</w:t>
            </w:r>
            <w:r>
              <w:rPr>
                <w:rFonts w:hint="eastAsia" w:ascii="方正仿宋_GB2312" w:hAnsi="方正仿宋_GB2312" w:eastAsia="方正仿宋_GB2312" w:cs="方正仿宋_GB2312"/>
                <w:b/>
                <w:bCs/>
                <w:kern w:val="2"/>
                <w:sz w:val="21"/>
                <w:szCs w:val="21"/>
                <w:highlight w:val="none"/>
                <w:vertAlign w:val="baseline"/>
                <w:lang w:val="en-US" w:eastAsia="zh-CN" w:bidi="ar-SA"/>
              </w:rPr>
              <w:t>采购标的</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全自动血液分析流水线   </w:t>
            </w:r>
            <w:r>
              <w:rPr>
                <w:rFonts w:hint="eastAsia" w:ascii="方正仿宋_GB2312" w:hAnsi="方正仿宋_GB2312" w:eastAsia="方正仿宋_GB2312" w:cs="方正仿宋_GB2312"/>
                <w:b/>
                <w:bCs/>
                <w:kern w:val="2"/>
                <w:sz w:val="21"/>
                <w:szCs w:val="21"/>
                <w:highlight w:val="none"/>
                <w:vertAlign w:val="baseline"/>
                <w:lang w:val="en-US" w:eastAsia="zh-CN" w:bidi="ar-SA"/>
              </w:rPr>
              <w:t>按照</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工业  </w:t>
            </w:r>
            <w:r>
              <w:rPr>
                <w:rFonts w:hint="eastAsia" w:ascii="方正仿宋_GB2312" w:hAnsi="方正仿宋_GB2312" w:eastAsia="方正仿宋_GB2312" w:cs="方正仿宋_GB2312"/>
                <w:b/>
                <w:bCs/>
                <w:kern w:val="2"/>
                <w:sz w:val="21"/>
                <w:szCs w:val="21"/>
                <w:highlight w:val="none"/>
                <w:vertAlign w:val="baseline"/>
                <w:lang w:val="en-US" w:eastAsia="zh-CN" w:bidi="ar-SA"/>
              </w:rPr>
              <w:t>行业认定企业类型标准</w:t>
            </w:r>
            <w:r>
              <w:rPr>
                <w:rFonts w:hint="eastAsia" w:ascii="方正仿宋_GB2312" w:hAnsi="方正仿宋_GB2312" w:eastAsia="方正仿宋_GB2312" w:cs="方正仿宋_GB2312"/>
                <w:kern w:val="2"/>
                <w:sz w:val="21"/>
                <w:szCs w:val="21"/>
                <w:highlight w:val="none"/>
                <w:vertAlign w:val="baseline"/>
                <w:lang w:val="en-US" w:eastAsia="zh-CN" w:bidi="ar-SA"/>
              </w:rPr>
              <w:t>。</w:t>
            </w:r>
          </w:p>
        </w:tc>
      </w:tr>
      <w:tr w14:paraId="556436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0" w:hRule="atLeast"/>
        </w:trPr>
        <w:tc>
          <w:tcPr>
            <w:tcW w:w="1870" w:type="dxa"/>
            <w:tcBorders>
              <w:bottom w:val="single" w:color="auto" w:sz="4" w:space="0"/>
              <w:tl2br w:val="nil"/>
              <w:tr2bl w:val="nil"/>
            </w:tcBorders>
            <w:vAlign w:val="center"/>
          </w:tcPr>
          <w:p w14:paraId="1ABE3E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13ED1A8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本项目面向中小企业采购预留份额、措施及比例：</w:t>
            </w:r>
          </w:p>
          <w:p w14:paraId="1E7D2A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☑本项目不专门面向中小企业预留采购份额。</w:t>
            </w:r>
          </w:p>
          <w:p w14:paraId="203033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□本项目专门面向</w:t>
            </w:r>
            <w:r>
              <w:rPr>
                <w:rFonts w:hint="eastAsia" w:ascii="方正仿宋_GB2312" w:hAnsi="方正仿宋_GB2312" w:eastAsia="方正仿宋_GB2312" w:cs="方正仿宋_GB2312"/>
                <w:b/>
                <w:bCs/>
                <w:sz w:val="21"/>
                <w:szCs w:val="21"/>
                <w:highlight w:val="none"/>
                <w:vertAlign w:val="baseline"/>
                <w:lang w:val="en-US" w:eastAsia="zh-CN"/>
              </w:rPr>
              <w:t>□中小□小微企业</w:t>
            </w:r>
            <w:r>
              <w:rPr>
                <w:rFonts w:hint="eastAsia" w:ascii="方正仿宋_GB2312" w:hAnsi="方正仿宋_GB2312" w:eastAsia="方正仿宋_GB2312" w:cs="方正仿宋_GB2312"/>
                <w:sz w:val="21"/>
                <w:szCs w:val="21"/>
                <w:highlight w:val="none"/>
                <w:vertAlign w:val="baseline"/>
                <w:lang w:val="en-US" w:eastAsia="zh-CN"/>
              </w:rPr>
              <w:t xml:space="preserve"> 采购。即: 提供的货物全部由符合政策要求的□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企业制造、服务全部由符合政策要求的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企业承接。</w:t>
            </w:r>
          </w:p>
          <w:p w14:paraId="4A2CD82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b/>
                <w:bCs/>
                <w:sz w:val="21"/>
                <w:szCs w:val="21"/>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5ADF39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2D961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33A0B2E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本项目是否适用本国产品价格评审优惠政策：</w:t>
            </w:r>
          </w:p>
          <w:p w14:paraId="707E6DD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☑本项目适用支持本国产品标准</w:t>
            </w:r>
          </w:p>
          <w:p w14:paraId="2E2EE2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□本项目不适用</w:t>
            </w:r>
          </w:p>
          <w:p w14:paraId="73B746D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6B6A4D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1925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1.12</w:t>
            </w:r>
          </w:p>
        </w:tc>
        <w:tc>
          <w:tcPr>
            <w:tcW w:w="6652" w:type="dxa"/>
            <w:tcBorders>
              <w:tl2br w:val="nil"/>
              <w:tr2bl w:val="nil"/>
            </w:tcBorders>
            <w:vAlign w:val="center"/>
          </w:tcPr>
          <w:p w14:paraId="567658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是否允许联合体投标：否</w:t>
            </w:r>
          </w:p>
          <w:p w14:paraId="2E83D2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联合体的其他资格要求：无</w:t>
            </w:r>
          </w:p>
        </w:tc>
      </w:tr>
      <w:tr w14:paraId="5F2BE1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F5D4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w:t>
            </w:r>
          </w:p>
        </w:tc>
        <w:tc>
          <w:tcPr>
            <w:tcW w:w="6652" w:type="dxa"/>
            <w:tcBorders>
              <w:tl2br w:val="nil"/>
              <w:tr2bl w:val="nil"/>
            </w:tcBorders>
            <w:vAlign w:val="center"/>
          </w:tcPr>
          <w:p w14:paraId="10BEBC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项目预算金额：70万元</w:t>
            </w:r>
          </w:p>
          <w:p w14:paraId="09DA74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yellow"/>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最高限价：70万元</w:t>
            </w:r>
          </w:p>
          <w:p w14:paraId="56A5A8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rPr>
              <w:t>注：供应商投标报价不得高于最高限价，高于最高限价</w:t>
            </w:r>
            <w:r>
              <w:rPr>
                <w:rFonts w:hint="eastAsia" w:ascii="方正仿宋_GB2312" w:hAnsi="方正仿宋_GB2312" w:eastAsia="方正仿宋_GB2312" w:cs="方正仿宋_GB2312"/>
                <w:b/>
                <w:bCs/>
                <w:sz w:val="21"/>
                <w:szCs w:val="21"/>
                <w:highlight w:val="none"/>
                <w:lang w:val="en-US" w:eastAsia="zh-CN"/>
              </w:rPr>
              <w:t>的</w:t>
            </w:r>
            <w:r>
              <w:rPr>
                <w:rFonts w:hint="eastAsia" w:ascii="方正仿宋_GB2312" w:hAnsi="方正仿宋_GB2312" w:eastAsia="方正仿宋_GB2312" w:cs="方正仿宋_GB2312"/>
                <w:b/>
                <w:bCs/>
                <w:sz w:val="21"/>
                <w:szCs w:val="21"/>
                <w:highlight w:val="none"/>
              </w:rPr>
              <w:t>作废标处理。</w:t>
            </w:r>
          </w:p>
        </w:tc>
      </w:tr>
      <w:tr w14:paraId="7ED5AE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195F0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5.4</w:t>
            </w:r>
          </w:p>
        </w:tc>
        <w:tc>
          <w:tcPr>
            <w:tcW w:w="6652" w:type="dxa"/>
            <w:tcBorders>
              <w:tl2br w:val="nil"/>
              <w:tr2bl w:val="nil"/>
            </w:tcBorders>
            <w:vAlign w:val="center"/>
          </w:tcPr>
          <w:p w14:paraId="2AEB5CF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是否组织现场考察或者召开答疑会：否 </w:t>
            </w:r>
          </w:p>
          <w:p w14:paraId="22A449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组织现场考察或者召开答疑会相关要求：/</w:t>
            </w:r>
          </w:p>
        </w:tc>
      </w:tr>
      <w:tr w14:paraId="68E94A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D02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6.1 </w:t>
            </w:r>
          </w:p>
        </w:tc>
        <w:tc>
          <w:tcPr>
            <w:tcW w:w="6652" w:type="dxa"/>
            <w:tcBorders>
              <w:tl2br w:val="nil"/>
              <w:tr2bl w:val="nil"/>
            </w:tcBorders>
            <w:vAlign w:val="center"/>
          </w:tcPr>
          <w:p w14:paraId="104C56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是否需要提供样品</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lang w:val="en-US" w:eastAsia="zh-CN"/>
              </w:rPr>
              <w:t>演示</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rPr>
              <w:t xml:space="preserve">：否 </w:t>
            </w:r>
          </w:p>
          <w:p w14:paraId="5F0ACC3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eastAsia="zh-CN"/>
              </w:rPr>
            </w:pPr>
            <w:r>
              <w:rPr>
                <w:rFonts w:hint="eastAsia" w:ascii="方正仿宋_GB2312" w:hAnsi="方正仿宋_GB2312" w:eastAsia="方正仿宋_GB2312" w:cs="方正仿宋_GB2312"/>
                <w:sz w:val="21"/>
                <w:szCs w:val="21"/>
                <w:highlight w:val="none"/>
                <w:vertAlign w:val="baseline"/>
              </w:rPr>
              <w:t>提供样品（演示）要求包括：</w:t>
            </w:r>
            <w:r>
              <w:rPr>
                <w:rFonts w:hint="eastAsia" w:ascii="方正仿宋_GB2312" w:hAnsi="方正仿宋_GB2312" w:eastAsia="方正仿宋_GB2312" w:cs="方正仿宋_GB2312"/>
                <w:sz w:val="21"/>
                <w:szCs w:val="21"/>
                <w:highlight w:val="none"/>
                <w:vertAlign w:val="baseline"/>
                <w:lang w:val="en-US" w:eastAsia="zh-CN"/>
              </w:rPr>
              <w:t>/</w:t>
            </w:r>
          </w:p>
        </w:tc>
      </w:tr>
      <w:tr w14:paraId="4538A6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85B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8.1 </w:t>
            </w:r>
          </w:p>
        </w:tc>
        <w:tc>
          <w:tcPr>
            <w:tcW w:w="6652" w:type="dxa"/>
            <w:tcBorders>
              <w:tl2br w:val="nil"/>
              <w:tr2bl w:val="nil"/>
            </w:tcBorders>
            <w:vAlign w:val="center"/>
          </w:tcPr>
          <w:p w14:paraId="3D9636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如投标人对多个包进行投标，可以中标</w:t>
            </w:r>
            <w:r>
              <w:rPr>
                <w:rFonts w:hint="eastAsia" w:ascii="方正仿宋_GB2312" w:hAnsi="方正仿宋_GB2312" w:eastAsia="方正仿宋_GB2312" w:cs="方正仿宋_GB2312"/>
                <w:b/>
                <w:bCs/>
                <w:sz w:val="21"/>
                <w:szCs w:val="21"/>
                <w:highlight w:val="none"/>
                <w:u w:val="single"/>
                <w:vertAlign w:val="baseline"/>
              </w:rPr>
              <w:t>多</w:t>
            </w:r>
            <w:r>
              <w:rPr>
                <w:rFonts w:hint="eastAsia" w:ascii="方正仿宋_GB2312" w:hAnsi="方正仿宋_GB2312" w:eastAsia="方正仿宋_GB2312" w:cs="方正仿宋_GB2312"/>
                <w:sz w:val="21"/>
                <w:szCs w:val="21"/>
                <w:highlight w:val="none"/>
                <w:vertAlign w:val="baseline"/>
              </w:rPr>
              <w:t>包（本项目不适用）</w:t>
            </w:r>
          </w:p>
        </w:tc>
      </w:tr>
      <w:tr w14:paraId="2F43F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C20FB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u w:val="single"/>
                <w:vertAlign w:val="baseline"/>
                <w:lang w:val="en-US" w:eastAsia="zh-CN"/>
              </w:rPr>
              <w:t>14000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A9CFA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43F23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0E8A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12.1</w:t>
            </w:r>
          </w:p>
        </w:tc>
        <w:tc>
          <w:tcPr>
            <w:tcW w:w="6652" w:type="dxa"/>
            <w:tcBorders>
              <w:tl2br w:val="nil"/>
              <w:tr2bl w:val="nil"/>
            </w:tcBorders>
            <w:vAlign w:val="center"/>
          </w:tcPr>
          <w:p w14:paraId="005D15E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投标有效期：从提交投标（响应）文件的截止之日起90日历天</w:t>
            </w:r>
          </w:p>
        </w:tc>
      </w:tr>
      <w:tr w14:paraId="3BD910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837E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13.1</w:t>
            </w:r>
          </w:p>
        </w:tc>
        <w:tc>
          <w:tcPr>
            <w:tcW w:w="6652" w:type="dxa"/>
            <w:tcBorders>
              <w:tl2br w:val="nil"/>
              <w:tr2bl w:val="nil"/>
            </w:tcBorders>
            <w:vAlign w:val="center"/>
          </w:tcPr>
          <w:p w14:paraId="7E3562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投标截止时间：2026年06月16日11:00（北京时间）</w:t>
            </w:r>
          </w:p>
          <w:p w14:paraId="57A7E6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投标人需在投标截止时间前，将加密投标文件上传至</w:t>
            </w:r>
            <w:r>
              <w:rPr>
                <w:rFonts w:hint="eastAsia" w:ascii="方正仿宋_GB2312" w:hAnsi="方正仿宋_GB2312" w:eastAsia="方正仿宋_GB2312" w:cs="方正仿宋_GB2312"/>
                <w:b w:val="0"/>
                <w:bCs w:val="0"/>
                <w:sz w:val="21"/>
                <w:szCs w:val="21"/>
                <w:highlight w:val="none"/>
                <w:u w:val="single"/>
                <w:vertAlign w:val="baseline"/>
                <w:lang w:val="en-US" w:eastAsia="zh-CN"/>
              </w:rPr>
              <w:t>政采云平台（https://www.zcygov.cn/）</w:t>
            </w:r>
            <w:r>
              <w:rPr>
                <w:rFonts w:hint="eastAsia" w:ascii="方正仿宋_GB2312" w:hAnsi="方正仿宋_GB2312" w:eastAsia="方正仿宋_GB2312" w:cs="方正仿宋_GB2312"/>
                <w:b w:val="0"/>
                <w:bCs w:val="0"/>
                <w:sz w:val="21"/>
                <w:szCs w:val="21"/>
                <w:highlight w:val="none"/>
                <w:vertAlign w:val="baseline"/>
                <w:lang w:val="en-US" w:eastAsia="zh-CN"/>
              </w:rPr>
              <w:t>项目采购系统中，逾期上传或错误方式投递送达将导致</w:t>
            </w:r>
            <w:r>
              <w:rPr>
                <w:rFonts w:hint="eastAsia" w:ascii="方正仿宋_GB2312" w:hAnsi="方正仿宋_GB2312" w:eastAsia="方正仿宋_GB2312" w:cs="方正仿宋_GB2312"/>
                <w:b/>
                <w:bCs/>
                <w:sz w:val="21"/>
                <w:szCs w:val="21"/>
                <w:highlight w:val="none"/>
                <w:vertAlign w:val="baseline"/>
                <w:lang w:val="en-US" w:eastAsia="zh-CN"/>
              </w:rPr>
              <w:t>投标无效</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2C8E75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3F624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14.1</w:t>
            </w:r>
          </w:p>
        </w:tc>
        <w:tc>
          <w:tcPr>
            <w:tcW w:w="6652" w:type="dxa"/>
            <w:tcBorders>
              <w:tl2br w:val="nil"/>
              <w:tr2bl w:val="nil"/>
            </w:tcBorders>
            <w:vAlign w:val="center"/>
          </w:tcPr>
          <w:p w14:paraId="6F73D9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开标时间：同投标截止时间 </w:t>
            </w:r>
          </w:p>
          <w:p w14:paraId="399C7B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开标地点：政采云平台（https://www.zcygov.cn/）不见面开标系统</w:t>
            </w:r>
          </w:p>
        </w:tc>
      </w:tr>
      <w:tr w14:paraId="75ACB3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8" w:space="0"/>
            </w:tcBorders>
            <w:vAlign w:val="center"/>
          </w:tcPr>
          <w:p w14:paraId="7A8575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19.1</w:t>
            </w:r>
          </w:p>
        </w:tc>
        <w:tc>
          <w:tcPr>
            <w:tcW w:w="6652" w:type="dxa"/>
            <w:tcBorders>
              <w:bottom w:val="single" w:color="auto" w:sz="8" w:space="0"/>
            </w:tcBorders>
            <w:vAlign w:val="center"/>
          </w:tcPr>
          <w:p w14:paraId="340F27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采购人是否委托评标委员会直接确定中标人：否 </w:t>
            </w:r>
          </w:p>
        </w:tc>
      </w:tr>
      <w:tr w14:paraId="61491A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8" w:space="0"/>
              <w:tl2br w:val="nil"/>
              <w:tr2bl w:val="nil"/>
            </w:tcBorders>
            <w:vAlign w:val="center"/>
          </w:tcPr>
          <w:p w14:paraId="46C642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22.4</w:t>
            </w:r>
          </w:p>
        </w:tc>
        <w:tc>
          <w:tcPr>
            <w:tcW w:w="6652" w:type="dxa"/>
            <w:tcBorders>
              <w:top w:val="single" w:color="auto" w:sz="8" w:space="0"/>
              <w:tl2br w:val="nil"/>
              <w:tr2bl w:val="nil"/>
            </w:tcBorders>
            <w:vAlign w:val="center"/>
          </w:tcPr>
          <w:p w14:paraId="4FB9DDF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本项目是否允许分包：</w:t>
            </w:r>
          </w:p>
          <w:p w14:paraId="2098B5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☑不允许</w:t>
            </w:r>
          </w:p>
          <w:p w14:paraId="5102EA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□允许，具体要求：</w:t>
            </w:r>
          </w:p>
          <w:p w14:paraId="33E8C8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（1）可以分包履行的具体内容：</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8D26B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（2）允许分包的金额或者比例：</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922AF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（3）其他要求：</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3BB89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7FA4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23.1</w:t>
            </w:r>
          </w:p>
        </w:tc>
        <w:tc>
          <w:tcPr>
            <w:tcW w:w="6652" w:type="dxa"/>
            <w:tcBorders>
              <w:tl2br w:val="nil"/>
              <w:tr2bl w:val="nil"/>
            </w:tcBorders>
            <w:vAlign w:val="center"/>
          </w:tcPr>
          <w:p w14:paraId="6E9EB3E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提交履约保证金的时间：</w:t>
            </w:r>
            <w:r>
              <w:rPr>
                <w:rFonts w:hint="eastAsia" w:ascii="方正仿宋_GB2312" w:hAnsi="方正仿宋_GB2312" w:eastAsia="方正仿宋_GB2312" w:cs="方正仿宋_GB2312"/>
                <w:b w:val="0"/>
                <w:bCs w:val="0"/>
                <w:sz w:val="21"/>
                <w:szCs w:val="21"/>
                <w:highlight w:val="none"/>
                <w:u w:val="single"/>
                <w:vertAlign w:val="baseline"/>
                <w:lang w:val="en-US" w:eastAsia="zh-CN"/>
              </w:rPr>
              <w:t>合同签订前5日内</w:t>
            </w:r>
          </w:p>
          <w:p w14:paraId="3769EE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履约保证金金额：</w:t>
            </w:r>
            <w:r>
              <w:rPr>
                <w:rFonts w:hint="eastAsia" w:ascii="方正仿宋_GB2312" w:hAnsi="方正仿宋_GB2312" w:eastAsia="方正仿宋_GB2312" w:cs="方正仿宋_GB2312"/>
                <w:b w:val="0"/>
                <w:bCs w:val="0"/>
                <w:sz w:val="21"/>
                <w:szCs w:val="21"/>
                <w:highlight w:val="none"/>
                <w:u w:val="single"/>
                <w:vertAlign w:val="baseline"/>
                <w:lang w:val="en-US" w:eastAsia="zh-CN"/>
              </w:rPr>
              <w:t>合同金额的10%</w:t>
            </w:r>
          </w:p>
          <w:p w14:paraId="7B408A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履约保证金形式：</w:t>
            </w:r>
            <w:r>
              <w:rPr>
                <w:rFonts w:hint="eastAsia" w:ascii="方正仿宋_GB2312" w:hAnsi="方正仿宋_GB2312" w:eastAsia="方正仿宋_GB2312" w:cs="方正仿宋_GB2312"/>
                <w:b w:val="0"/>
                <w:bCs w:val="0"/>
                <w:sz w:val="21"/>
                <w:szCs w:val="21"/>
                <w:highlight w:val="none"/>
                <w:u w:val="single"/>
                <w:vertAlign w:val="baseline"/>
                <w:lang w:val="en-US" w:eastAsia="zh-CN"/>
              </w:rPr>
              <w:t>履约保函</w:t>
            </w:r>
          </w:p>
        </w:tc>
      </w:tr>
      <w:tr w14:paraId="2BDA7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870" w:type="dxa"/>
            <w:tcBorders>
              <w:bottom w:val="single" w:color="auto" w:sz="4" w:space="0"/>
              <w:tl2br w:val="nil"/>
              <w:tr2bl w:val="nil"/>
            </w:tcBorders>
            <w:vAlign w:val="center"/>
          </w:tcPr>
          <w:p w14:paraId="45BD48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24.1</w:t>
            </w:r>
          </w:p>
        </w:tc>
        <w:tc>
          <w:tcPr>
            <w:tcW w:w="6652" w:type="dxa"/>
            <w:tcBorders>
              <w:bottom w:val="single" w:color="auto" w:sz="4" w:space="0"/>
              <w:tl2br w:val="nil"/>
              <w:tr2bl w:val="nil"/>
            </w:tcBorders>
            <w:vAlign w:val="center"/>
          </w:tcPr>
          <w:p w14:paraId="2A8CE3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是否由中标人缴纳招标代理费：是 </w:t>
            </w:r>
          </w:p>
          <w:p w14:paraId="085ABB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招标代理费：以采购包中标通知书中的中标金额作为采购代理服务费的计算基数。参照中华人民共和国国家发展计划委员会颁发的计价格〔2002〕1980号、发改办价格〔2003〕857号及发改价格〔2011〕534号文规定的</w:t>
            </w:r>
            <w:r>
              <w:rPr>
                <w:rFonts w:hint="eastAsia" w:ascii="方正仿宋_GB2312" w:hAnsi="方正仿宋_GB2312" w:eastAsia="方正仿宋_GB2312" w:cs="方正仿宋_GB2312"/>
                <w:b w:val="0"/>
                <w:bCs w:val="0"/>
                <w:sz w:val="21"/>
                <w:szCs w:val="21"/>
                <w:highlight w:val="none"/>
                <w:u w:val="single"/>
                <w:vertAlign w:val="baseline"/>
                <w:lang w:val="en-US" w:eastAsia="zh-CN"/>
              </w:rPr>
              <w:t>“货物类”</w:t>
            </w:r>
            <w:r>
              <w:rPr>
                <w:rFonts w:hint="eastAsia" w:ascii="方正仿宋_GB2312" w:hAnsi="方正仿宋_GB2312" w:eastAsia="方正仿宋_GB2312" w:cs="方正仿宋_GB2312"/>
                <w:b w:val="0"/>
                <w:bCs w:val="0"/>
                <w:sz w:val="21"/>
                <w:szCs w:val="21"/>
                <w:highlight w:val="none"/>
                <w:vertAlign w:val="baseline"/>
                <w:lang w:val="en-US" w:eastAsia="zh-CN"/>
              </w:rPr>
              <w:t>计费标准 下浮</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50% </w:t>
            </w:r>
            <w:r>
              <w:rPr>
                <w:rFonts w:hint="eastAsia" w:ascii="方正仿宋_GB2312" w:hAnsi="方正仿宋_GB2312" w:eastAsia="方正仿宋_GB2312" w:cs="方正仿宋_GB2312"/>
                <w:b w:val="0"/>
                <w:bCs w:val="0"/>
                <w:sz w:val="21"/>
                <w:szCs w:val="21"/>
                <w:highlight w:val="none"/>
                <w:vertAlign w:val="baseline"/>
                <w:lang w:val="en-US" w:eastAsia="zh-CN"/>
              </w:rPr>
              <w:t xml:space="preserve">计算。   </w:t>
            </w:r>
          </w:p>
          <w:p w14:paraId="135ECA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支付形式：网上银行支付或电汇，并在用途栏内注明项目名称或项目编</w:t>
            </w:r>
          </w:p>
          <w:p w14:paraId="51AD71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号。代理费到账后，经采购代理机构确认无误后开具增值税发票。 </w:t>
            </w:r>
          </w:p>
          <w:p w14:paraId="59F76F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4432E60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招标代理服务费收款账户：</w:t>
            </w:r>
          </w:p>
          <w:p w14:paraId="5856CA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单位全称：新疆世纪星工程咨询有限公司</w:t>
            </w:r>
          </w:p>
          <w:p w14:paraId="59F6B3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 户 行：交通银行股份有限公司乌鲁木齐卫星路支行</w:t>
            </w:r>
          </w:p>
          <w:p w14:paraId="2E06A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帐    号：651651056018800020157</w:t>
            </w:r>
          </w:p>
          <w:p w14:paraId="283296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行    号：301881000569</w:t>
            </w:r>
          </w:p>
        </w:tc>
      </w:tr>
      <w:tr w14:paraId="375132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bottom w:val="single" w:color="auto" w:sz="8" w:space="0"/>
              <w:tl2br w:val="nil"/>
              <w:tr2bl w:val="nil"/>
            </w:tcBorders>
            <w:vAlign w:val="center"/>
          </w:tcPr>
          <w:p w14:paraId="06F0B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25</w:t>
            </w:r>
          </w:p>
        </w:tc>
        <w:tc>
          <w:tcPr>
            <w:tcW w:w="6652" w:type="dxa"/>
            <w:tcBorders>
              <w:top w:val="single" w:color="auto" w:sz="4" w:space="0"/>
              <w:bottom w:val="single" w:color="auto" w:sz="8"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联系人、联系电话：李梦媛、马莉    0991-3678303</w:t>
            </w:r>
          </w:p>
          <w:p w14:paraId="516002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w:t>
            </w:r>
          </w:p>
          <w:p w14:paraId="4679886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7BA25A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40969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适用于本投标人须知的额外增加的变动：</w:t>
            </w:r>
          </w:p>
        </w:tc>
      </w:tr>
      <w:tr w14:paraId="5AC370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27DF0C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核心产品：</w:t>
            </w:r>
          </w:p>
          <w:p w14:paraId="0FA453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为单一产品采购项目。</w:t>
            </w:r>
          </w:p>
          <w:p w14:paraId="39F06F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u w:val="singl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为非单一产品采购项目，核心产品为：。</w:t>
            </w:r>
          </w:p>
          <w:p w14:paraId="63F20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注：若不单独标明核心产品则所有产品均被视为核心产品</w:t>
            </w:r>
          </w:p>
        </w:tc>
      </w:tr>
      <w:tr w14:paraId="0E12AE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2"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780B26B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评标方法：综合评分法</w:t>
            </w:r>
          </w:p>
        </w:tc>
      </w:tr>
      <w:tr w14:paraId="22D1CA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50BC8BC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项目属性：货物</w:t>
            </w:r>
          </w:p>
        </w:tc>
      </w:tr>
      <w:tr w14:paraId="217ABE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79"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62E2C6C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适用于本投标人须知的额外增加的变动：</w:t>
            </w:r>
          </w:p>
          <w:p w14:paraId="143A7C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1、关于本项目所有公告、公示在新疆政府采购网（http://www.ccgp-xinjiang.gov.cn/）发布。</w:t>
            </w:r>
          </w:p>
          <w:p w14:paraId="370101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2、请投标单位随时关注本项目的澄清、答疑、变更事项。</w:t>
            </w:r>
          </w:p>
          <w:p w14:paraId="364CD6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3、本项目实行电子招投标，供应商须登录政采云平台申请获取采购文件，并通过政采云电子投标客户端制作响应文件，同时自行承担与投标有关的一切费用。</w:t>
            </w:r>
          </w:p>
          <w:p w14:paraId="0D4F78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BC56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176518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C1651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40AE9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1"/>
                <w:szCs w:val="21"/>
                <w:highlight w:val="none"/>
                <w:vertAlign w:val="baseline"/>
                <w:lang w:val="en-US" w:eastAsia="zh-CN"/>
              </w:rPr>
              <w:t>本项目投标文件解密时间定为30分钟，如投标人因自身原因导致在规定的时间未能成功解密的视为放弃投标。</w:t>
            </w:r>
          </w:p>
          <w:p w14:paraId="015AA9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9、投标人进行远程电子开标的，签到、解密及开标结果确认的操作均在开标过程中适时开启，请投标人务必密切关注开标进程，并应在政采云平台按时完成相应操作，否则产生的后果由投标人自行承担。</w:t>
            </w:r>
          </w:p>
          <w:p w14:paraId="7E5A8E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r>
              <w:rPr>
                <w:rFonts w:hint="eastAsia" w:ascii="方正仿宋_GB2312" w:hAnsi="方正仿宋_GB2312" w:eastAsia="方正仿宋_GB2312" w:cs="方正仿宋_GB2312"/>
                <w:b/>
                <w:bCs/>
                <w:sz w:val="21"/>
                <w:szCs w:val="21"/>
                <w:highlight w:val="none"/>
                <w:vertAlign w:val="baseline"/>
                <w:lang w:val="en-US" w:eastAsia="zh-CN"/>
              </w:rPr>
              <w:t>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0189D37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11、评审过程中评标委员会通过政采云平台将需要澄清、说明或补正的内容以询标函的形式发送给投标人，投标人/供应商应登录政采云平台并保持在线状态，以便及时接收评标委员会可能发出的询标函，并在询标函载明的时间内回复，若投标人未及时回复，视为放弃澄清。</w:t>
            </w:r>
          </w:p>
          <w:p w14:paraId="70FAA47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12、投标人须知前附表是对投标人须知正文部分对应条款的补充、细化，投标人阅读时应与正文部分一并阅读，投标人须知前附表与正文部分不一致处，应以投标人须知前附表为准。 </w:t>
            </w:r>
          </w:p>
          <w:p w14:paraId="01D8800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13、“☑”符号表示本采购文件选定的内容；“□”符号表示本采购文件未选定的内容；空格中的“/”表示没有具体内容。投标人投标时请按“☑符号”选定的内容和要求参加投标。</w:t>
            </w:r>
          </w:p>
          <w:p w14:paraId="3517EF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14、与合同履行有关条款中注明的“甲方”、“买方”，在招标投标阶段按“采购人”理解；注明的“乙方”、“卖方”，按“投标人”理解。</w:t>
            </w:r>
          </w:p>
          <w:p w14:paraId="3349C3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15、投标人必须认真阅读采购文件中所有的事项、格式、条款和采购需求等。投标人没有按照采购文件要求提交全部资料，或者投标文件没有对采购文件在各方面都做出实质性响应的可能导致其投标无效或被拒绝。</w:t>
            </w:r>
          </w:p>
        </w:tc>
      </w:tr>
    </w:tbl>
    <w:p w14:paraId="70223A46">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5E8590C5">
      <w:pPr>
        <w:pStyle w:val="2"/>
        <w:numPr>
          <w:ilvl w:val="0"/>
          <w:numId w:val="1"/>
        </w:numPr>
        <w:bidi w:val="0"/>
        <w:jc w:val="center"/>
        <w:rPr>
          <w:rFonts w:hint="eastAsia" w:ascii="方正小标宋简体" w:hAnsi="方正小标宋简体" w:eastAsia="方正小标宋简体" w:cs="方正小标宋简体"/>
          <w:sz w:val="32"/>
          <w:szCs w:val="32"/>
        </w:rPr>
      </w:pPr>
      <w:bookmarkStart w:id="9" w:name="_Toc27881"/>
      <w:r>
        <w:rPr>
          <w:rFonts w:hint="eastAsia" w:ascii="方正小标宋简体" w:hAnsi="方正小标宋简体" w:eastAsia="方正小标宋简体" w:cs="方正小标宋简体"/>
          <w:sz w:val="32"/>
          <w:szCs w:val="32"/>
        </w:rPr>
        <w:t>投标人须知</w:t>
      </w:r>
      <w:bookmarkEnd w:id="9"/>
    </w:p>
    <w:p w14:paraId="3DC4B66C">
      <w:pPr>
        <w:keepNext w:val="0"/>
        <w:keepLines w:val="0"/>
        <w:pageBreakBefore w:val="0"/>
        <w:widowControl w:val="0"/>
        <w:numPr>
          <w:ilvl w:val="0"/>
          <w:numId w:val="2"/>
        </w:numPr>
        <w:kinsoku/>
        <w:wordWrap/>
        <w:overflowPunct/>
        <w:topLinePunct w:val="0"/>
        <w:autoSpaceDE/>
        <w:autoSpaceDN/>
        <w:bidi w:val="0"/>
        <w:adjustRightInd/>
        <w:snapToGrid/>
        <w:spacing w:line="440" w:lineRule="exact"/>
        <w:jc w:val="center"/>
        <w:textAlignment w:val="auto"/>
        <w:outlineLvl w:val="1"/>
        <w:rPr>
          <w:rFonts w:hint="eastAsia" w:ascii="方正仿宋_GB2312" w:hAnsi="方正仿宋_GB2312" w:eastAsia="方正仿宋_GB2312" w:cs="方正仿宋_GB2312"/>
          <w:b/>
          <w:bCs/>
          <w:sz w:val="24"/>
          <w:szCs w:val="24"/>
        </w:rPr>
      </w:pPr>
      <w:bookmarkStart w:id="10" w:name="_Toc20936"/>
      <w:r>
        <w:rPr>
          <w:rFonts w:hint="eastAsia" w:ascii="方正仿宋_GB2312" w:hAnsi="方正仿宋_GB2312" w:eastAsia="方正仿宋_GB2312" w:cs="方正仿宋_GB2312"/>
          <w:b/>
          <w:bCs/>
          <w:sz w:val="24"/>
          <w:szCs w:val="24"/>
        </w:rPr>
        <w:t>说 明</w:t>
      </w:r>
      <w:bookmarkEnd w:id="10"/>
    </w:p>
    <w:p w14:paraId="732662D5">
      <w:pPr>
        <w:pStyle w:val="18"/>
        <w:rPr>
          <w:rFonts w:hint="eastAsia" w:ascii="方正仿宋_GB2312" w:hAnsi="方正仿宋_GB2312" w:eastAsia="方正仿宋_GB2312" w:cs="方正仿宋_GB2312"/>
        </w:rPr>
      </w:pPr>
    </w:p>
    <w:p w14:paraId="316EC5C2">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采购人、采购代理机构及投标人</w:t>
      </w:r>
    </w:p>
    <w:p w14:paraId="7F23057F">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w:t>
      </w:r>
      <w:r>
        <w:rPr>
          <w:rFonts w:hint="eastAsia" w:ascii="方正仿宋_GB2312" w:hAnsi="方正仿宋_GB2312" w:eastAsia="方正仿宋_GB2312" w:cs="方正仿宋_GB2312"/>
          <w:b w:val="0"/>
          <w:bCs w:val="0"/>
          <w:sz w:val="24"/>
          <w:szCs w:val="24"/>
          <w:u w:val="single"/>
          <w:lang w:val="en-US" w:eastAsia="zh-CN"/>
        </w:rPr>
        <w:t>见投标须知前附表</w:t>
      </w:r>
      <w:r>
        <w:rPr>
          <w:rFonts w:hint="eastAsia" w:ascii="方正仿宋_GB2312" w:hAnsi="方正仿宋_GB2312" w:eastAsia="方正仿宋_GB2312" w:cs="方正仿宋_GB2312"/>
          <w:b w:val="0"/>
          <w:bCs w:val="0"/>
          <w:sz w:val="24"/>
          <w:szCs w:val="24"/>
          <w:u w:val="none"/>
          <w:lang w:val="en-US" w:eastAsia="zh-CN"/>
        </w:rPr>
        <w:t>，是采购活动当事人之一，负责项目的整体规划、技术方案可行性设计论证与实施，作为合同采购方（用户）的主体承担质疑回复、履行合同、验收与评价等义务。</w:t>
      </w:r>
    </w:p>
    <w:p w14:paraId="4EECB861">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6868B77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b w:val="0"/>
          <w:bCs w:val="0"/>
          <w:sz w:val="24"/>
          <w:szCs w:val="24"/>
          <w:lang w:val="en-US" w:eastAsia="zh-CN"/>
        </w:rPr>
        <w:t>投标人（也称“供应商”、“申请人”、“乙方”）：指向采购人提供货物、工程或者服务的法人、其他组织或者自然人。</w:t>
      </w:r>
    </w:p>
    <w:p w14:paraId="6A058D7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投标人须满足以下条件：</w:t>
      </w:r>
    </w:p>
    <w:p w14:paraId="31DED42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具备《中华人民共和国政府采购法》第二十二条关于投标人条件的规定，遵守国家、本项目采购人本级和上级财政部门政府采购的有关规定。</w:t>
      </w:r>
    </w:p>
    <w:p w14:paraId="26D50EB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以采购文件规定的方式获得了本项目的采购文件。</w:t>
      </w:r>
    </w:p>
    <w:p w14:paraId="60B586E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符合</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中规定的其他资格要求。</w:t>
      </w:r>
    </w:p>
    <w:p w14:paraId="7B3B75A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中未写明允许采购进口产品，如投标人所投产品为进口产品，其投标将作为</w:t>
      </w:r>
      <w:r>
        <w:rPr>
          <w:rFonts w:hint="eastAsia" w:ascii="方正仿宋_GB2312" w:hAnsi="方正仿宋_GB2312" w:eastAsia="方正仿宋_GB2312" w:cs="方正仿宋_GB2312"/>
          <w:b/>
          <w:bCs/>
          <w:sz w:val="24"/>
          <w:szCs w:val="24"/>
          <w:lang w:val="en-US" w:eastAsia="zh-CN"/>
        </w:rPr>
        <w:t>无效投标</w:t>
      </w:r>
      <w:r>
        <w:rPr>
          <w:rFonts w:hint="eastAsia" w:ascii="方正仿宋_GB2312" w:hAnsi="方正仿宋_GB2312" w:eastAsia="方正仿宋_GB2312" w:cs="方正仿宋_GB2312"/>
          <w:b w:val="0"/>
          <w:bCs w:val="0"/>
          <w:sz w:val="24"/>
          <w:szCs w:val="24"/>
          <w:lang w:val="en-US" w:eastAsia="zh-CN"/>
        </w:rPr>
        <w:t xml:space="preserve">被拒绝。 </w:t>
      </w:r>
    </w:p>
    <w:p w14:paraId="1E78B5D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中小企业、监狱企业及残疾人福利性单位。</w:t>
      </w:r>
    </w:p>
    <w:p w14:paraId="6FB8E94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6825C15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，未达到上述比例的投标将被认定为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。承接企业如为监狱企业或残疾人福利性单位的，视同为小型、微型企业。</w:t>
      </w:r>
    </w:p>
    <w:p w14:paraId="6A62DA8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DBEF33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投标人提供的货物、工程或者服务符合下列情形的，享受中小企业扶持政策：</w:t>
      </w:r>
    </w:p>
    <w:p w14:paraId="3EA3289B">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在货物采购项目中，货物由中小企业制造，即货物由中小企业生产且使用该中小企业商号或者注册商标；</w:t>
      </w:r>
    </w:p>
    <w:p w14:paraId="4F37B4A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在工程采购项目中，工程由中小企业承建，即工程施工单位为中小企业；</w:t>
      </w:r>
    </w:p>
    <w:p w14:paraId="45BDF93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530A8BDF">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在货物采购项目中，投标人提供的货物既有中小企业制造货物，也有大型企业制造货物的，不享受中小企业扶持政策。 </w:t>
      </w:r>
    </w:p>
    <w:p w14:paraId="515CDC6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以联合体形式参加政府采购活动，联合体各方均为中小企业的，联合体视同中小企业。其中，联合体各方均为小微企业的，联合体视同小微企业。</w:t>
      </w:r>
    </w:p>
    <w:p w14:paraId="681BEF7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787B938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73E2DC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安置的残疾人占本单位在职职工人数的比例不低于25%（含25%），并且安置的残疾人人数不少于10人（含10人）； </w:t>
      </w:r>
    </w:p>
    <w:p w14:paraId="575A1D67">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依法与安置的每位残疾人签订了一年以上（含一年）的劳动合同或服务协议；</w:t>
      </w:r>
    </w:p>
    <w:p w14:paraId="0A0019E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为安置的每位残疾人按月足额缴纳了基本养老保险、基本医疗保险、失业保险、工伤保险和生育保险等社会保险费；</w:t>
      </w:r>
    </w:p>
    <w:p w14:paraId="00D30DB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通过银行等金融机构向安置的每位残疾人，按月支付了不低于单位所在区县适用的经省级人民政府批准的月最低工资标准的工资；</w:t>
      </w:r>
    </w:p>
    <w:p w14:paraId="7646D2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提供本单位制造的货物、承担的工程或者服务，或者提供其他残疾人福利性单位制造的货物（不包括使用非残疾人福利性单位注册商标的货物）。</w:t>
      </w:r>
    </w:p>
    <w:p w14:paraId="78056248">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CE918D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享受中小企业扶持政策获得政府采购合同的，小微企业不得将合同分包给大中型企业，中型企业不得将合同分包给大型企业。</w:t>
      </w:r>
    </w:p>
    <w:p w14:paraId="18C43163">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政府采购节能产品、环境标志产品（如涉及）</w:t>
      </w:r>
    </w:p>
    <w:p w14:paraId="32EE4DD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FF1075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91CE88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651E031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2B42D05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支持乡村产业振兴管理（如涉及）</w:t>
      </w:r>
    </w:p>
    <w:p w14:paraId="1ECAFED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w:t>
      </w:r>
    </w:p>
    <w:p w14:paraId="3A3A3CB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 正版软件（如涉及）</w:t>
      </w:r>
    </w:p>
    <w:p w14:paraId="43616DB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9AC2E6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6E452C1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供应商信用记录</w:t>
      </w:r>
    </w:p>
    <w:p w14:paraId="7C2725E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响应）文件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两个以上的自然人、法人或者其他组织组成一个联合体，以一个供应商的身份共同参加政府采购活动的，应当对所有联合体成员进行信用记录查询，联合体成员存在不良信用记录的，视同联合体存在不良信用记录，其投标（响应）文件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41E7CE0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网络安全专用产品（如涉及）</w:t>
      </w:r>
    </w:p>
    <w:p w14:paraId="5AC2293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46AFA42B">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支持本国产品</w:t>
      </w:r>
    </w:p>
    <w:p w14:paraId="080AE26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u w:val="single"/>
          <w:lang w:val="en-US" w:eastAsia="zh-CN" w:bidi="ar-SA"/>
        </w:rPr>
        <w:t>见投标须知前附表。</w:t>
      </w:r>
    </w:p>
    <w:p w14:paraId="6B3CDBF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CB2E4A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采购人、采购代理机构应当随中标、成交结果同时公告中标、成交供应商提供的《关于符合本国产品标准的声明函》或有关证明文件。</w:t>
      </w:r>
    </w:p>
    <w:p w14:paraId="352776F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中允许联合体投标，对联合体规定如下：</w:t>
      </w:r>
    </w:p>
    <w:p w14:paraId="54E6B9E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两个以上投标人可以组成一个投标联合体，以一个投标人的身份投标。  </w:t>
      </w:r>
    </w:p>
    <w:p w14:paraId="62AD31D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联合体各方均应符合《中华人民共和国政府采购法》第二十二条规定的条件，遵守国家、本项目采购人本级和上级财政部门政府采购的有关规定。</w:t>
      </w:r>
    </w:p>
    <w:p w14:paraId="343F244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采购人根据采购项目对投标人的特殊要求，联合体中至少应当有一方符合相关规定。</w:t>
      </w:r>
    </w:p>
    <w:p w14:paraId="450F4FF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联合体各方应签订共同投标协议，明确约定联合体各方承担的工作和相应的责任，并将共同投标协议连同投标文件一并提交采购人或采购代理机构。</w:t>
      </w:r>
    </w:p>
    <w:p w14:paraId="49A8D6E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635812A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联合体中有同类资质的投标人按照联合体分工承担相同工作的，按照资质等级较低的投标人确定资质等级。</w:t>
      </w:r>
    </w:p>
    <w:p w14:paraId="561FC78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对联合体投标的其他资格要求见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BCB03EE">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单位负责人为同一人或者存在直接控股、管理关系的不同投标人，其投标将被认定为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046F635C">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为本项目提供整体设计、规范编制或者项目管理、监理、检测等服务的投标人，其投标将被认定为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65E53009">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 xml:space="preserve"> 资金来源 </w:t>
      </w:r>
    </w:p>
    <w:p w14:paraId="10F3D06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本项目的采购人已获得足以支付本次招标后所签订的合同项下的资金（包括财政性资金和本项目采购中无法与财政性资金分割的非财政性资金）。 </w:t>
      </w:r>
    </w:p>
    <w:p w14:paraId="00CC3C7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项目预算金额和最高限价见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79D275B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投标人报价超过采购文件规定的预算金额或者最高限价的，其投标将被认定为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7485A7F8">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投标费用</w:t>
      </w:r>
    </w:p>
    <w:p w14:paraId="354F611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投标人应自行承担所有与准备和参加投标有关的费用，无论投标的结果如何，采购人或采购代理机构在任何情况下均无承担这些费用的义务和责任。</w:t>
      </w:r>
    </w:p>
    <w:p w14:paraId="0A61A53C">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bCs/>
          <w:sz w:val="24"/>
          <w:szCs w:val="24"/>
          <w:lang w:val="en-US" w:eastAsia="zh-CN"/>
        </w:rPr>
        <w:t>适用法律</w:t>
      </w:r>
    </w:p>
    <w:p w14:paraId="36D685C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3FDABCC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p>
    <w:p w14:paraId="5CE6AC9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Chars="0"/>
        <w:jc w:val="center"/>
        <w:textAlignment w:val="auto"/>
        <w:outlineLvl w:val="1"/>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w:t>
      </w:r>
    </w:p>
    <w:p w14:paraId="63E535A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采购文件构成</w:t>
      </w:r>
    </w:p>
    <w:p w14:paraId="1B38702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采购文件包括以下部分：</w:t>
      </w:r>
    </w:p>
    <w:p w14:paraId="4B82082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第一章 招标公告（投标邀请） </w:t>
      </w:r>
    </w:p>
    <w:p w14:paraId="072D842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第二章 投标须知前附表 </w:t>
      </w:r>
    </w:p>
    <w:p w14:paraId="38210AD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第三章 投标人须知</w:t>
      </w:r>
    </w:p>
    <w:p w14:paraId="355B9A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第四章 政府采购合同 </w:t>
      </w:r>
    </w:p>
    <w:p w14:paraId="5372643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第五章 采购需求 </w:t>
      </w:r>
    </w:p>
    <w:p w14:paraId="1AF27FF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第六章 评标程序、评标方法和评标标准</w:t>
      </w:r>
    </w:p>
    <w:p w14:paraId="53F687C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第七章 投标文件格式 </w:t>
      </w:r>
    </w:p>
    <w:p w14:paraId="2F723B6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包括招标公告和采购文件及其补充、变更和澄清等一系列文件。投标人应认真阅读采购文件的全部内容。投标人应按照采购文件要求提交投标（响应）文件并保证所提供的全部资料的真实性，并对采购文件做出实质性响应，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2A5E750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采购文件中有不一致的，有澄清的部分以最终的澄清更正内容为准；未澄清的，以投标须知前附表为准；</w:t>
      </w:r>
      <w:r>
        <w:rPr>
          <w:rFonts w:hint="eastAsia" w:ascii="方正仿宋_GB2312" w:hAnsi="方正仿宋_GB2312" w:eastAsia="方正仿宋_GB2312" w:cs="方正仿宋_GB2312"/>
          <w:b w:val="0"/>
          <w:bCs w:val="0"/>
          <w:sz w:val="24"/>
          <w:szCs w:val="24"/>
          <w:u w:val="non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不涉及的内容，以编排在后的最后描述为准。</w:t>
      </w:r>
    </w:p>
    <w:p w14:paraId="1F709D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现场考察或者答疑会及相关事项见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48C236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采购人召开答疑会的，将在采购文件提供期限截止后以书面形式通知所有获取采购文件的潜在投标人。</w:t>
      </w:r>
    </w:p>
    <w:p w14:paraId="6D4A7D7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样品（演示）</w:t>
      </w:r>
    </w:p>
    <w:p w14:paraId="5A68B3B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如需提供样品（演示），对样品（演示）相关要求见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，对样品（演示）的评审方法及评审标准见采购文件第六章《评标程序、评标方法和评标标准》。</w:t>
      </w:r>
    </w:p>
    <w:p w14:paraId="3B68E0A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采购文件规定投标人提交样品的，样品属于投标文件的组成部分。样品的生产、运输、安装、保全等一切费用由投标人自理。</w:t>
      </w:r>
    </w:p>
    <w:p w14:paraId="0D30118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投标截止时间前，投标人应将样品送达至指定地点。若需要现场演示的，投标人应提前做好演示准备（包括演示设备）。</w:t>
      </w:r>
    </w:p>
    <w:p w14:paraId="3B26FE2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52689B7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采购人组织现场考察的，所有投标人应按《投标人须知前附表》规定的时间、地点前往参加现场考察活动。投标人如不参加，其风险由投标人自行承担，采购人不承担任何责任。</w:t>
      </w:r>
    </w:p>
    <w:p w14:paraId="4796D24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3DA8EF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投标人现场考察发生的费用由其自理。</w:t>
      </w:r>
    </w:p>
    <w:p w14:paraId="4F8CF82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对采购文件的澄清或修改</w:t>
      </w:r>
    </w:p>
    <w:p w14:paraId="15CF91E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对已发出的采购文件进行必要澄清或者修改的，将在原公告发布媒体（网站）上发布更正公告（通知），因投标人未及时登陆媒体（网站）查看导致通知未及时收到通知的，采购人或采购代理机构不承担责任。</w:t>
      </w:r>
    </w:p>
    <w:p w14:paraId="705DE6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更正公告及其所发布的内容或信息（包括但不限于：采购文件的澄清或修改、现场考察或答疑会的有关事宜等）作为采购文件的组成部分，对投标人具有约束力。一经在指定媒体上发布后，更正公告将作为通知所有采购文件收受人的书面形式。</w:t>
      </w:r>
    </w:p>
    <w:p w14:paraId="59ACC89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澄清或者修改的内容为采购文件的组成部分，并对所有获取采购文件的潜在投标人具有约束力。澄清或者修改的内容可能影响投标文件编制的，将在投标截止时间至少 15 日前发布；不足 15 日的，将顺延提交投标文件的截止时间和开标时间。</w:t>
      </w:r>
    </w:p>
    <w:p w14:paraId="5AB439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为了保证对采购文件的澄清和修改满足法律的时限要求，任何要求对采购文件进行澄清的投标人，均应在投标截止期十五日前，以书面形式将澄清要求通知采购人或采购代理机构。</w:t>
      </w:r>
    </w:p>
    <w:p w14:paraId="10D5C8D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如更正公告有重新发布采购文件的，投标人应登录电子招投标平台下载最新发布的采购文件制作投标文件。当招标文件与澄清或者修改内容相互矛盾时，以最后发布的内容为准。</w:t>
      </w:r>
    </w:p>
    <w:p w14:paraId="032BA92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投标人在规定的时间内未对采购文件提出疑问、质疑或要求澄清的，将视其为无异议。对采购文件中描述有歧义或前后不一致的地方，评标委员会有权进行评判，但对同一条款的评判应适用于每个投标人。</w:t>
      </w:r>
    </w:p>
    <w:p w14:paraId="41E991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lang w:val="en-US" w:eastAsia="zh-CN"/>
        </w:rPr>
      </w:pPr>
    </w:p>
    <w:p w14:paraId="533D2EE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1" w:name="_Toc9070"/>
      <w:r>
        <w:rPr>
          <w:rFonts w:hint="eastAsia" w:ascii="方正仿宋_GB2312" w:hAnsi="方正仿宋_GB2312" w:eastAsia="方正仿宋_GB2312" w:cs="方正仿宋_GB2312"/>
          <w:b/>
          <w:bCs/>
          <w:sz w:val="24"/>
          <w:szCs w:val="24"/>
          <w:lang w:val="en-US" w:eastAsia="zh-CN"/>
        </w:rPr>
        <w:t>投标文件的编制</w:t>
      </w:r>
      <w:bookmarkEnd w:id="11"/>
    </w:p>
    <w:p w14:paraId="2524E35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u w:val="single"/>
          <w:lang w:val="en-US" w:eastAsia="zh-CN"/>
        </w:rPr>
      </w:pPr>
      <w:r>
        <w:rPr>
          <w:rFonts w:hint="eastAsia" w:ascii="方正仿宋_GB2312" w:hAnsi="方正仿宋_GB2312" w:eastAsia="方正仿宋_GB2312" w:cs="方正仿宋_GB2312"/>
          <w:b/>
          <w:bCs/>
          <w:sz w:val="24"/>
          <w:szCs w:val="24"/>
          <w:lang w:val="en-US" w:eastAsia="zh-CN"/>
        </w:rPr>
        <w:t>投标范围、投标文件中计量单位的使用及投标语言</w:t>
      </w:r>
    </w:p>
    <w:p w14:paraId="46009D2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投标人可对采购文件中一个或几个分包（标项）进行投标（响应），除非在</w:t>
      </w:r>
      <w:r>
        <w:rPr>
          <w:rFonts w:hint="eastAsia" w:ascii="方正仿宋_GB2312" w:hAnsi="方正仿宋_GB2312" w:eastAsia="方正仿宋_GB2312" w:cs="方正仿宋_GB2312"/>
          <w:b w:val="0"/>
          <w:bCs w:val="0"/>
          <w:sz w:val="24"/>
          <w:szCs w:val="24"/>
          <w:u w:val="single"/>
          <w:lang w:val="en-US" w:eastAsia="zh-CN"/>
        </w:rPr>
        <w:t>投标须知前附表中另有规定</w:t>
      </w:r>
      <w:r>
        <w:rPr>
          <w:rFonts w:hint="eastAsia" w:ascii="方正仿宋_GB2312" w:hAnsi="方正仿宋_GB2312" w:eastAsia="方正仿宋_GB2312" w:cs="方正仿宋_GB2312"/>
          <w:b w:val="0"/>
          <w:bCs w:val="0"/>
          <w:sz w:val="24"/>
          <w:szCs w:val="24"/>
          <w:lang w:val="en-US" w:eastAsia="zh-CN"/>
        </w:rPr>
        <w:t xml:space="preserve">。 </w:t>
      </w:r>
    </w:p>
    <w:p w14:paraId="5DF84F0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当对所投采购包（标项）对应第五章《采购需求》所列的全部内容进行投标（响应），不得将一个采购包（标项）中的内容拆分投标（响应），任何只对本项目采购标的其中一部分内容、数量进行的投标（响应）都被视为</w:t>
      </w:r>
      <w:r>
        <w:rPr>
          <w:rFonts w:hint="eastAsia" w:ascii="方正仿宋_GB2312" w:hAnsi="方正仿宋_GB2312" w:eastAsia="方正仿宋_GB2312" w:cs="方正仿宋_GB2312"/>
          <w:b/>
          <w:bCs/>
          <w:sz w:val="24"/>
          <w:szCs w:val="24"/>
          <w:lang w:val="en-US" w:eastAsia="zh-CN"/>
        </w:rPr>
        <w:t>无效投标</w:t>
      </w:r>
      <w:r>
        <w:rPr>
          <w:rFonts w:hint="eastAsia" w:ascii="方正仿宋_GB2312" w:hAnsi="方正仿宋_GB2312" w:eastAsia="方正仿宋_GB2312" w:cs="方正仿宋_GB2312"/>
          <w:b w:val="0"/>
          <w:bCs w:val="0"/>
          <w:sz w:val="24"/>
          <w:szCs w:val="24"/>
          <w:lang w:val="en-US" w:eastAsia="zh-CN"/>
        </w:rPr>
        <w:t>。</w:t>
      </w:r>
    </w:p>
    <w:p w14:paraId="1C8D8CF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无论采购文件中是否要求，投标人所投货物或服务均应符合国家强制性标准。</w:t>
      </w:r>
    </w:p>
    <w:p w14:paraId="0E8250C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除采购文件有特殊要求外，本项目投标所使用的计量单位，应采用中华人民共和国法定计量单位。</w:t>
      </w:r>
    </w:p>
    <w:p w14:paraId="6BB6C0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 </w:t>
      </w:r>
    </w:p>
    <w:p w14:paraId="5009AA0F">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投标文件构成</w:t>
      </w:r>
    </w:p>
    <w:p w14:paraId="5FAB4BC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投标人应当按照采购文件的要求编制投标文件。投标文件应由资格证明文件、报价文件、商务和技术文件四部分构成。投标文件的部分格式要求，见第七章《投标文件格式》。</w:t>
      </w:r>
    </w:p>
    <w:p w14:paraId="242607E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第五章《采购需求》及第六章《评标程序、评标方法和评标标准》中涉及的证明文件。</w:t>
      </w:r>
    </w:p>
    <w:p w14:paraId="0489F04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0E90D82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投标人认为应附的其他材料。</w:t>
      </w:r>
    </w:p>
    <w:p w14:paraId="1CF1B86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投标文件指定位置进行签名（含电子签名）和盖章（含电子印章），对允许采用手写签名的文件，应在纸质文件手写签名后，提供文件的彩色扫描电子文档进行后续操作。</w:t>
      </w:r>
    </w:p>
    <w:p w14:paraId="7B2D8EB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投标报价</w:t>
      </w:r>
    </w:p>
    <w:p w14:paraId="3887D8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投标人所提供的货物和服务均应以人民币报价，除在采购文件另有规定外（如：报折扣、报优惠率等）。</w:t>
      </w:r>
    </w:p>
    <w:p w14:paraId="2D34D26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sz w:val="24"/>
          <w:szCs w:val="24"/>
          <w:lang w:val="en-US" w:eastAsia="zh-CN"/>
        </w:rPr>
        <w:t>投标被拒绝</w:t>
      </w:r>
      <w:r>
        <w:rPr>
          <w:rFonts w:hint="eastAsia" w:ascii="方正仿宋_GB2312" w:hAnsi="方正仿宋_GB2312" w:eastAsia="方正仿宋_GB2312" w:cs="方正仿宋_GB2312"/>
          <w:b w:val="0"/>
          <w:bCs w:val="0"/>
          <w:sz w:val="24"/>
          <w:szCs w:val="24"/>
          <w:lang w:val="en-US" w:eastAsia="zh-CN"/>
        </w:rPr>
        <w:t>。</w:t>
      </w:r>
    </w:p>
    <w:p w14:paraId="782C50D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除《采购需求》中说明并允许外，投标的每一个货物、服务的单项报价以及采购项目的投标总价均只允许有一个报价，有选择的或有条件的报价将不予接受，并按</w:t>
      </w:r>
      <w:r>
        <w:rPr>
          <w:rFonts w:hint="eastAsia" w:ascii="方正仿宋_GB2312" w:hAnsi="方正仿宋_GB2312" w:eastAsia="方正仿宋_GB2312" w:cs="方正仿宋_GB2312"/>
          <w:b/>
          <w:bCs/>
          <w:kern w:val="2"/>
          <w:sz w:val="24"/>
          <w:szCs w:val="24"/>
          <w:lang w:val="en-US" w:eastAsia="zh-CN" w:bidi="ar-SA"/>
        </w:rPr>
        <w:t>投标无效</w:t>
      </w:r>
      <w:r>
        <w:rPr>
          <w:rFonts w:hint="eastAsia" w:ascii="方正仿宋_GB2312" w:hAnsi="方正仿宋_GB2312" w:eastAsia="方正仿宋_GB2312" w:cs="方正仿宋_GB2312"/>
          <w:b w:val="0"/>
          <w:bCs w:val="0"/>
          <w:kern w:val="2"/>
          <w:sz w:val="24"/>
          <w:szCs w:val="24"/>
          <w:lang w:val="en-US" w:eastAsia="zh-CN" w:bidi="ar-SA"/>
        </w:rPr>
        <w:t>处理。</w:t>
      </w:r>
    </w:p>
    <w:p w14:paraId="37D8B93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投标人所报的各分项投标单价在合同履行过程中是固定不变的，不得以任何理由予以变更。任何包含价格调整要求的投标或有选择性或可调整的报价（采购文件另有规定的除外），其投标将被认定为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46027C9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照““第五章采购需求”的需求内容、责任范围以及第四章政府采购合同”进行报价。并按“开标一览表”和“分项报价表”规定的格式报出总价和分项价格。投标总价中不得包含采购文件要求以外的内容，否则，在评审时不予核减。</w:t>
      </w:r>
    </w:p>
    <w:p w14:paraId="38BA332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投标保证金</w:t>
      </w:r>
    </w:p>
    <w:p w14:paraId="734C75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中规定的金额及要求交纳投标保证金，并作为其投标的一部分，任何未提交或提交无效的投标保证金的投标，将按投标无效处理。</w:t>
      </w:r>
    </w:p>
    <w:p w14:paraId="5CE4033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交纳保证金的形式除</w:t>
      </w:r>
      <w:r>
        <w:rPr>
          <w:rFonts w:hint="eastAsia" w:ascii="方正仿宋_GB2312" w:hAnsi="方正仿宋_GB2312" w:eastAsia="方正仿宋_GB2312" w:cs="方正仿宋_GB2312"/>
          <w:b w:val="0"/>
          <w:bCs w:val="0"/>
          <w:sz w:val="24"/>
          <w:szCs w:val="24"/>
          <w:u w:val="single"/>
          <w:lang w:val="en-US" w:eastAsia="zh-CN"/>
        </w:rPr>
        <w:t>供应商须知前附表</w:t>
      </w:r>
      <w:r>
        <w:rPr>
          <w:rFonts w:hint="eastAsia" w:ascii="方正仿宋_GB2312" w:hAnsi="方正仿宋_GB2312" w:eastAsia="方正仿宋_GB2312" w:cs="方正仿宋_GB2312"/>
          <w:b w:val="0"/>
          <w:bCs w:val="0"/>
          <w:sz w:val="24"/>
          <w:szCs w:val="24"/>
          <w:lang w:val="en-US" w:eastAsia="zh-CN"/>
        </w:rPr>
        <w:t>中另有约定外，可采用的形式：政府采购法律法规接受的支票、汇票、本票、网上银行支付或者金融机构、担保机构出具的保函等非现金形式。</w:t>
      </w:r>
    </w:p>
    <w:p w14:paraId="5BA4835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保证金到账（保函提交）截止时间同投标截止时间。以支票、汇票、本票、网上银行支付等形式提交投标保证金的，应在投标截止时间前到账。由于到账时间晚于投标截止时间的，或者票据错误、印鉴不清等原因导致不能到账的，其</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77DEE7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采用金融机构、专业担保机构开具的投标担保函、投标保证保险函等形式提交投标保证金的，投标担保函或投标保证保险函须开具给采购人（保险受益人须为采购人），并与投标文件一同递交。否则其投标无效。</w:t>
      </w:r>
    </w:p>
    <w:p w14:paraId="1243BFF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投标保证金（保函）有效期同投标有效期。</w:t>
      </w:r>
    </w:p>
    <w:p w14:paraId="68A5A79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联合体投标的，可以由联合体中的一方或者共同提交投标保证金，以一方名义提交投标保证金的，对联合体各方均具有约束力。</w:t>
      </w:r>
    </w:p>
    <w:p w14:paraId="26A6EFA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02F5A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投标人在投标截止时间前撤回已提交的投标文件的，自收到投标人书面撤回通知之日起 5 个工作日内退还已收取的投标保证金。 </w:t>
      </w:r>
    </w:p>
    <w:p w14:paraId="6C7C4F5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中标人的投标保证金，自采购合同签订之日起 5 个工作日内退还中标人。 </w:t>
      </w:r>
    </w:p>
    <w:p w14:paraId="2EF0312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未中标投标人的投标保证金，自中标通知书发出之日起 5 个工作日内退还未中标人。</w:t>
      </w:r>
    </w:p>
    <w:p w14:paraId="468C90D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终止采购活动的项目已经收取投标保证金的，自终止采购活动后 5 个工作日内退还已收取的投标保证金。</w:t>
      </w:r>
    </w:p>
    <w:p w14:paraId="671B10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有下列情形之一的，采购人或采购代理机构可以不予退还投标保证金：</w:t>
      </w:r>
    </w:p>
    <w:p w14:paraId="431529E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在投标有效期内，投标人撤回投标的； </w:t>
      </w:r>
    </w:p>
    <w:p w14:paraId="31E9C04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中标人不按本采购文件的规定与采购人签订合同的； </w:t>
      </w:r>
    </w:p>
    <w:p w14:paraId="290784E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中标人不按本采购文件的规定提交履约保证金的； </w:t>
      </w:r>
    </w:p>
    <w:p w14:paraId="2937F20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存在的串通投标情形的； </w:t>
      </w:r>
    </w:p>
    <w:p w14:paraId="522737A9">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存在提供虚假材料谋取中标、成交的；</w:t>
      </w:r>
    </w:p>
    <w:p w14:paraId="63966B0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中标后，无正当理由放弃中标资格的；</w:t>
      </w:r>
    </w:p>
    <w:p w14:paraId="0D60824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法律法规和采购文件规定的其他情形。 </w:t>
      </w:r>
    </w:p>
    <w:p w14:paraId="6B7B324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投标有效期</w:t>
      </w:r>
    </w:p>
    <w:p w14:paraId="1554988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投标文件应在</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中规定的投标有效期内保持有效，投标有效期少于采购文件规定期限的，其</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2B0B732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B6B252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投标文件的制作</w:t>
      </w:r>
    </w:p>
    <w:p w14:paraId="0A4DE17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EF5B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投标人应使用电子招投标平台提供的投标客户端编制、标记、加密投标文件，成功加密后将生成指定格式的电子投标文件和电子备用投标文件</w:t>
      </w:r>
    </w:p>
    <w:p w14:paraId="21805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如有对多个采购包（标项）投标的，要对每个采购包（标项）独立制作电子投标文件。</w:t>
      </w:r>
    </w:p>
    <w:p w14:paraId="1BF87A7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投标人须对采购文件的对应要求给予唯一的实质性响应，否则将视为</w:t>
      </w:r>
      <w:r>
        <w:rPr>
          <w:rFonts w:hint="eastAsia" w:ascii="方正仿宋_GB2312" w:hAnsi="方正仿宋_GB2312" w:eastAsia="方正仿宋_GB2312" w:cs="方正仿宋_GB2312"/>
          <w:b/>
          <w:bCs/>
          <w:sz w:val="24"/>
          <w:szCs w:val="24"/>
          <w:lang w:val="en-US" w:eastAsia="zh-CN"/>
        </w:rPr>
        <w:t>不响应</w:t>
      </w:r>
      <w:r>
        <w:rPr>
          <w:rFonts w:hint="eastAsia" w:ascii="方正仿宋_GB2312" w:hAnsi="方正仿宋_GB2312" w:eastAsia="方正仿宋_GB2312" w:cs="方正仿宋_GB2312"/>
          <w:b w:val="0"/>
          <w:bCs w:val="0"/>
          <w:sz w:val="24"/>
          <w:szCs w:val="24"/>
          <w:lang w:val="en-US" w:eastAsia="zh-CN"/>
        </w:rPr>
        <w:t>。</w:t>
      </w:r>
    </w:p>
    <w:p w14:paraId="6DA00A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采购文件中，凡标有“</w:t>
      </w:r>
      <w:r>
        <w:rPr>
          <w:rFonts w:hint="default" w:ascii="仿宋" w:hAnsi="仿宋" w:eastAsia="仿宋" w:cs="仿宋"/>
          <w:b/>
          <w:bCs/>
          <w:color w:val="auto"/>
          <w:sz w:val="24"/>
          <w:szCs w:val="24"/>
          <w:highlight w:val="none"/>
          <w:lang w:val="en-US" w:eastAsia="zh-CN"/>
        </w:rPr>
        <w:t>★</w:t>
      </w:r>
      <w:r>
        <w:rPr>
          <w:rFonts w:hint="eastAsia" w:ascii="方正仿宋_GB2312" w:hAnsi="方正仿宋_GB2312" w:eastAsia="方正仿宋_GB2312" w:cs="方正仿宋_GB2312"/>
          <w:b/>
          <w:bCs/>
          <w:sz w:val="24"/>
          <w:szCs w:val="24"/>
          <w:lang w:val="en-US" w:eastAsia="zh-CN"/>
        </w:rPr>
        <w:t>”的地方均为实质性响应条款，投标人若有一项带“</w:t>
      </w:r>
      <w:r>
        <w:rPr>
          <w:rFonts w:hint="default" w:ascii="仿宋" w:hAnsi="仿宋" w:eastAsia="仿宋" w:cs="仿宋"/>
          <w:b/>
          <w:bCs/>
          <w:color w:val="auto"/>
          <w:sz w:val="24"/>
          <w:szCs w:val="24"/>
          <w:highlight w:val="none"/>
          <w:lang w:val="en-US" w:eastAsia="zh-CN"/>
        </w:rPr>
        <w:t>★</w:t>
      </w:r>
      <w:r>
        <w:rPr>
          <w:rFonts w:hint="eastAsia" w:ascii="方正仿宋_GB2312" w:hAnsi="方正仿宋_GB2312" w:eastAsia="方正仿宋_GB2312" w:cs="方正仿宋_GB2312"/>
          <w:b/>
          <w:bCs/>
          <w:sz w:val="24"/>
          <w:szCs w:val="24"/>
          <w:lang w:val="en-US" w:eastAsia="zh-CN"/>
        </w:rPr>
        <w:t>”的条款未响应或不满足，将按无效投标处理。</w:t>
      </w:r>
    </w:p>
    <w:p w14:paraId="1D592AB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采购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42CB6BC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lang w:val="en-US" w:eastAsia="zh-CN"/>
        </w:rPr>
      </w:pPr>
    </w:p>
    <w:p w14:paraId="7628B6E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2" w:name="_Toc21719"/>
      <w:r>
        <w:rPr>
          <w:rFonts w:hint="eastAsia" w:ascii="方正仿宋_GB2312" w:hAnsi="方正仿宋_GB2312" w:eastAsia="方正仿宋_GB2312" w:cs="方正仿宋_GB2312"/>
          <w:b/>
          <w:bCs/>
          <w:sz w:val="24"/>
          <w:szCs w:val="24"/>
          <w:lang w:val="en-US" w:eastAsia="zh-CN"/>
        </w:rPr>
        <w:t>投标文件的提交</w:t>
      </w:r>
      <w:bookmarkEnd w:id="12"/>
    </w:p>
    <w:p w14:paraId="6D9888C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投标文件的提交</w:t>
      </w:r>
    </w:p>
    <w:p w14:paraId="4709F6D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投标人应在</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11D26C8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代理机构对因不可抗力事件造成的投标文件的损坏、丢失的，不承担责任。</w:t>
      </w:r>
    </w:p>
    <w:p w14:paraId="42570D2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出现下述情形之一，属于未成功提交投标文件，按无效</w:t>
      </w:r>
      <w:r>
        <w:rPr>
          <w:rFonts w:hint="eastAsia" w:ascii="方正仿宋_GB2312" w:hAnsi="方正仿宋_GB2312" w:eastAsia="方正仿宋_GB2312" w:cs="方正仿宋_GB2312"/>
          <w:b/>
          <w:bCs/>
          <w:sz w:val="24"/>
          <w:szCs w:val="24"/>
          <w:lang w:val="en-US" w:eastAsia="zh-CN"/>
        </w:rPr>
        <w:t>投标处理</w:t>
      </w:r>
      <w:r>
        <w:rPr>
          <w:rFonts w:hint="eastAsia" w:ascii="方正仿宋_GB2312" w:hAnsi="方正仿宋_GB2312" w:eastAsia="方正仿宋_GB2312" w:cs="方正仿宋_GB2312"/>
          <w:b w:val="0"/>
          <w:bCs w:val="0"/>
          <w:sz w:val="24"/>
          <w:szCs w:val="24"/>
          <w:lang w:val="en-US" w:eastAsia="zh-CN"/>
        </w:rPr>
        <w:t>：</w:t>
      </w:r>
    </w:p>
    <w:p w14:paraId="450B4FD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至提交投标文件截止时，投标文件未完整上传的。 </w:t>
      </w:r>
    </w:p>
    <w:p w14:paraId="429B7C6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投标文件未按投标格式中注明需签字盖章的要求进行签名（含电子签名）和加盖电子印章，或签名（含电子签名）或电子印章不完整的。</w:t>
      </w:r>
    </w:p>
    <w:p w14:paraId="2F60665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投标文件损坏或格式不正确的。</w:t>
      </w:r>
    </w:p>
    <w:p w14:paraId="7EF1F8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投标文件的修改、撤回与撤销</w:t>
      </w:r>
    </w:p>
    <w:p w14:paraId="17D35DE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590534F4">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在提交投标文件截止时间后，投标人不得补充、修改和更换投标文件。</w:t>
      </w:r>
      <w:r>
        <w:rPr>
          <w:rFonts w:hint="eastAsia" w:ascii="方正仿宋_GB2312" w:hAnsi="方正仿宋_GB2312" w:eastAsia="方正仿宋_GB2312" w:cs="方正仿宋_GB2312"/>
          <w:b/>
          <w:bCs/>
          <w:sz w:val="24"/>
          <w:szCs w:val="24"/>
          <w:lang w:val="en-US" w:eastAsia="zh-CN"/>
        </w:rPr>
        <w:t xml:space="preserve"> </w:t>
      </w:r>
    </w:p>
    <w:p w14:paraId="7921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p>
    <w:p w14:paraId="7DC830A7">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3" w:name="_Toc15263"/>
      <w:r>
        <w:rPr>
          <w:rFonts w:hint="eastAsia" w:ascii="方正仿宋_GB2312" w:hAnsi="方正仿宋_GB2312" w:eastAsia="方正仿宋_GB2312" w:cs="方正仿宋_GB2312"/>
          <w:b/>
          <w:bCs/>
          <w:sz w:val="24"/>
          <w:szCs w:val="24"/>
          <w:lang w:val="en-US" w:eastAsia="zh-CN"/>
        </w:rPr>
        <w:t>开标、资格审查及评标</w:t>
      </w:r>
      <w:bookmarkEnd w:id="13"/>
    </w:p>
    <w:p w14:paraId="6C1A7D42">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开标</w:t>
      </w:r>
    </w:p>
    <w:p w14:paraId="5F1C93B8">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采购人和采购代理机构将按</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中规定的开标时间和地点组织公开开标并邀请所有投标人代表参加。</w:t>
      </w:r>
      <w:r>
        <w:rPr>
          <w:rFonts w:hint="eastAsia" w:ascii="方正仿宋_GB2312" w:hAnsi="方正仿宋_GB2312" w:eastAsia="方正仿宋_GB2312" w:cs="方正仿宋_GB2312"/>
          <w:b/>
          <w:bCs/>
          <w:sz w:val="24"/>
          <w:szCs w:val="24"/>
          <w:lang w:val="en-US" w:eastAsia="zh-CN"/>
        </w:rPr>
        <w:t>开标为远程电子开标</w:t>
      </w:r>
      <w:r>
        <w:rPr>
          <w:rFonts w:hint="eastAsia" w:ascii="方正仿宋_GB2312" w:hAnsi="方正仿宋_GB2312" w:eastAsia="方正仿宋_GB2312" w:cs="方正仿宋_GB2312"/>
          <w:b w:val="0"/>
          <w:bCs w:val="0"/>
          <w:sz w:val="24"/>
          <w:szCs w:val="24"/>
          <w:lang w:val="en-US" w:eastAsia="zh-CN"/>
        </w:rPr>
        <w:t>。</w:t>
      </w:r>
    </w:p>
    <w:p w14:paraId="6805D2E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采用远程电子开标的：</w:t>
      </w:r>
    </w:p>
    <w:p w14:paraId="6D1FB3F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开标程序在政采云平台进行，所有上传投标文件的投标人应登陆政采云平台参加开标。电子开标步骤均按照政采云平台的规定进行操作。</w:t>
      </w:r>
    </w:p>
    <w:p w14:paraId="063721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590C466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开标时，投标人应当使用编制本项目（采购包）投标文件时加密所用数字证书在开始解密后按照代理机构规定的时间内完成投标文件的解密，如遇不可抗力等其他特殊情况，采购代理机构可视情况延长解密时间。投标人未携带数字证书或其他非系统原因导致的在规定时间内未解密投标文件，将作无效投标处理。（如采购云平台开标程序有变化的，以最新的操作程序为准）。</w:t>
      </w:r>
    </w:p>
    <w:p w14:paraId="6FAAEAD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解密后，政采云平台根据投标人填报的内容自动汇总生成开标记录表。投标人应及时检查开标记录表的数据是否与其投标文件中的投标报价一览表一致，并及时对开标记录表内容进行签名确认，投标人因自身原因未作出确认的视为其确认开标记录表内容。</w:t>
      </w:r>
    </w:p>
    <w:p w14:paraId="018674E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2E786D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投标截止时间后，投标人不足3家的，不得开标。同时，本次采购活动结束。</w:t>
      </w:r>
    </w:p>
    <w:p w14:paraId="089D43D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资格审查</w:t>
      </w:r>
    </w:p>
    <w:p w14:paraId="5B02558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采购人或采购代理机构依据法律法规和采购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EF895B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资格审查要求详见第六章《评标程序、评标方法和评标标准》。</w:t>
      </w:r>
    </w:p>
    <w:p w14:paraId="6B7A575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采购人或采购代理机构将按</w:t>
      </w:r>
      <w:r>
        <w:rPr>
          <w:rFonts w:hint="eastAsia" w:ascii="方正仿宋_GB2312" w:hAnsi="方正仿宋_GB2312" w:eastAsia="方正仿宋_GB2312" w:cs="方正仿宋_GB2312"/>
          <w:b w:val="0"/>
          <w:bCs w:val="0"/>
          <w:sz w:val="24"/>
          <w:szCs w:val="24"/>
          <w:u w:val="none"/>
          <w:lang w:val="en-US" w:eastAsia="zh-CN"/>
        </w:rPr>
        <w:t>第六章《评标程序、评标方法和评标标准》</w:t>
      </w:r>
      <w:r>
        <w:rPr>
          <w:rFonts w:hint="eastAsia" w:ascii="方正仿宋_GB2312" w:hAnsi="方正仿宋_GB2312" w:eastAsia="方正仿宋_GB2312" w:cs="方正仿宋_GB2312"/>
          <w:b w:val="0"/>
          <w:bCs w:val="0"/>
          <w:sz w:val="24"/>
          <w:szCs w:val="24"/>
          <w:lang w:val="en-US" w:eastAsia="zh-CN"/>
        </w:rPr>
        <w:t>中规定的时间查询投标人的信用记录。采购人或采购代理机构将查询网页打印、签字并存档备查。投标人不良信用记录以采购人或采购代理机构查询结果为准。在本采购文件规定的查询时间之外，网站信息发生的任何变更均不作为资格审查依据。</w:t>
      </w:r>
    </w:p>
    <w:p w14:paraId="162B9BA6">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评标委员会</w:t>
      </w:r>
    </w:p>
    <w:p w14:paraId="6C6281E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评标委员会根据政府采购有关规定和本次招标采购项目的特点进行组建，并负责具体评标事务，独立履行职责。</w:t>
      </w:r>
    </w:p>
    <w:p w14:paraId="6039440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任何单位和个人都不得干扰、影响评标活动的正常进行。投标人在评标过程中所进行的试图影响评标结果的一切不符合法律或招标规定的活动，都可能导致其投标被拒绝。</w:t>
      </w:r>
    </w:p>
    <w:p w14:paraId="0B7B4D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评标委员会只根据投标文件本身的内容来判定投标文件的响应情况，而不寻求外部的证据。 </w:t>
      </w:r>
    </w:p>
    <w:p w14:paraId="2C206F19">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6C7EDAD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评标程序、评标方法和评标标准</w:t>
      </w:r>
    </w:p>
    <w:p w14:paraId="6BFDD43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详见第六章《评标程序、评标方法和评标标准》</w:t>
      </w:r>
    </w:p>
    <w:p w14:paraId="12CEC0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p>
    <w:p w14:paraId="6741601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4" w:name="_Toc7787"/>
      <w:r>
        <w:rPr>
          <w:rFonts w:hint="eastAsia" w:ascii="方正仿宋_GB2312" w:hAnsi="方正仿宋_GB2312" w:eastAsia="方正仿宋_GB2312" w:cs="方正仿宋_GB2312"/>
          <w:b/>
          <w:bCs/>
          <w:sz w:val="24"/>
          <w:szCs w:val="24"/>
          <w:lang w:val="en-US" w:eastAsia="zh-CN"/>
        </w:rPr>
        <w:t>确定中标</w:t>
      </w:r>
      <w:bookmarkEnd w:id="14"/>
    </w:p>
    <w:p w14:paraId="0A8CB72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确定中标人</w:t>
      </w:r>
    </w:p>
    <w:p w14:paraId="0CFAA21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将在评标报告确定的中标候选人名单中按顺序确定中标人，中标候选人并列的，由采购人或者采购人委托评标委员会按照采购文件规定的方式确定中标人；采购文件未规定的，采取随机抽取的方式确定。采购人是否委托评标委员会直接确定中标人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710BC0B">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中标公告与中标通知书</w:t>
      </w:r>
    </w:p>
    <w:p w14:paraId="021633D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自中标人确定之日起两个工作日内，在招标公告发布媒体发布中标结果，同时向中标人发出中标通知书，中标公告期限为一个工作日。中标公告同时作为采购代理机构通知除中标供应商外的其他投标人没有中标的书面形式，采购代理机构不再以其它方式另行通知。</w:t>
      </w:r>
    </w:p>
    <w:p w14:paraId="0B09E5EF">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中标通知书对采购人和中标供应商均具有法律效力。中标通知书发出后，中标供应商放弃中标项目的，应当依法承担法律责任。</w:t>
      </w:r>
    </w:p>
    <w:p w14:paraId="6E77CD3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所有在开标会上被接受的投标文件都将作为档案保存,不论中标与否，采购人均不退回投标文件。</w:t>
      </w:r>
    </w:p>
    <w:p w14:paraId="5FD3C27A">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废标</w:t>
      </w:r>
    </w:p>
    <w:p w14:paraId="0405CB9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在招标采购中，出现下列情形之一的，应予废标：</w:t>
      </w:r>
    </w:p>
    <w:p w14:paraId="11853E6A">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符合专业条件的供应商或者对采购文件作实质响应的供应商不足三家的；</w:t>
      </w:r>
    </w:p>
    <w:p w14:paraId="7BC6B0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出现影响采购公正的违法、违规行为的；</w:t>
      </w:r>
    </w:p>
    <w:p w14:paraId="0C31C94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投标人的报价均超过了采购预算，采购人不能支付的；</w:t>
      </w:r>
    </w:p>
    <w:p w14:paraId="15C1189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因重大变故，采购任务取消的；</w:t>
      </w:r>
    </w:p>
    <w:p w14:paraId="20A7A21B">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b w:val="0"/>
          <w:bCs w:val="0"/>
          <w:sz w:val="24"/>
          <w:szCs w:val="24"/>
          <w:lang w:val="en-US" w:eastAsia="zh-CN"/>
        </w:rPr>
        <w:t>法律、法规规定的其他情形。</w:t>
      </w:r>
    </w:p>
    <w:p w14:paraId="3B9591B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废标后，采购人将废标理由通知所有投标人。</w:t>
      </w:r>
    </w:p>
    <w:p w14:paraId="4CBF58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签订合同</w:t>
      </w:r>
    </w:p>
    <w:p w14:paraId="4FE59DC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中标人、采购人应当自中标通知书发出之日起 30 日内，按照采购文件和中标人投标文件的规定签订书面合同。所签订的合同不得对采购文件确定的事项和中标人投标文件作实质性修改。 </w:t>
      </w:r>
    </w:p>
    <w:p w14:paraId="3C25CA74">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中标人拒绝与采购人签订合同的，采购人可以按照评标报告推荐的中标候选人名单排序，确定下一候选人为中标人，也可以重新开展政府采购活动。</w:t>
      </w:r>
    </w:p>
    <w:p w14:paraId="6E14958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联合体中标的，联合体各方应当共同与采购人签订合同，就中标项目向采购人承担连带责任。 </w:t>
      </w:r>
    </w:p>
    <w:p w14:paraId="000B7D3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。中标人就采购项目和分包项目向采购人负责，分包供应商就分包项目承担责任。</w:t>
      </w:r>
    </w:p>
    <w:p w14:paraId="45FDC4B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履约保证金</w:t>
      </w:r>
    </w:p>
    <w:p w14:paraId="1FFA09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中标人应按照</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规定的金额、形式和时间向采购人缴纳履约保证金。</w:t>
      </w:r>
    </w:p>
    <w:p w14:paraId="587AF9F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经采购人同意，中标人也可以自愿采用其他履约保证金的提供方式。</w:t>
      </w:r>
    </w:p>
    <w:p w14:paraId="10037F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val="0"/>
          <w:bCs w:val="0"/>
          <w:sz w:val="24"/>
          <w:szCs w:val="24"/>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06D08125">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代理服务费</w:t>
      </w:r>
    </w:p>
    <w:p w14:paraId="281AE9A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收费对象及缴纳时间见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。由中标人支付的，中标人须一次性向采购代理机构缴纳代理费，投标报价应包含代理费用。</w:t>
      </w:r>
    </w:p>
    <w:p w14:paraId="19FF924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 收费标准</w:t>
      </w:r>
    </w:p>
    <w:p w14:paraId="5A5F1A55">
      <w:pPr>
        <w:spacing w:line="360" w:lineRule="auto"/>
        <w:ind w:firstLine="480" w:firstLineChars="200"/>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根据下表约定按差额定率累进法计算</w:t>
      </w:r>
      <w:r>
        <w:rPr>
          <w:rFonts w:hint="eastAsia" w:ascii="方正仿宋_GB2312" w:hAnsi="方正仿宋_GB2312" w:eastAsia="方正仿宋_GB2312" w:cs="方正仿宋_GB2312"/>
          <w:sz w:val="24"/>
          <w:highlight w:val="none"/>
          <w:lang w:val="en-US" w:eastAsia="zh-CN"/>
        </w:rPr>
        <w:t>:</w:t>
      </w:r>
    </w:p>
    <w:tbl>
      <w:tblPr>
        <w:tblStyle w:val="19"/>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FA0751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0F51E61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0223277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625A314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服务招标</w:t>
            </w:r>
          </w:p>
        </w:tc>
        <w:tc>
          <w:tcPr>
            <w:tcW w:w="1997" w:type="dxa"/>
            <w:tcBorders>
              <w:left w:val="single" w:color="auto" w:sz="2" w:space="0"/>
              <w:bottom w:val="single" w:color="auto" w:sz="2" w:space="0"/>
            </w:tcBorders>
            <w:vAlign w:val="center"/>
          </w:tcPr>
          <w:p w14:paraId="1C1EE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工程招标</w:t>
            </w:r>
          </w:p>
        </w:tc>
      </w:tr>
      <w:tr w14:paraId="045D823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EFEAF6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32732F3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F0546C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30819EF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w:t>
            </w:r>
          </w:p>
        </w:tc>
      </w:tr>
      <w:tr w14:paraId="4A96F0A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F01ACE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636D52B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0109FB9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BEDE39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0.7%</w:t>
            </w:r>
          </w:p>
        </w:tc>
      </w:tr>
      <w:tr w14:paraId="044D5A6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7830F35">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0681D22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3C9839E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0ACA775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0.55%</w:t>
            </w:r>
          </w:p>
        </w:tc>
      </w:tr>
      <w:tr w14:paraId="4663870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16E669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6A3FEEA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6E369B9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57A9B2F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0.35%</w:t>
            </w:r>
          </w:p>
        </w:tc>
      </w:tr>
      <w:tr w14:paraId="0F2C8FA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256D98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1ECAD4F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7280DCAB">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527F62F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w:t>
            </w:r>
          </w:p>
        </w:tc>
      </w:tr>
      <w:tr w14:paraId="686CA68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3E2045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7D6DE18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5F13FCC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0831E6A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r>
      <w:tr w14:paraId="0C623DA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4EC4AFF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58F9804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1F8ED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7" w:type="dxa"/>
            <w:tcBorders>
              <w:top w:val="single" w:color="auto" w:sz="2" w:space="0"/>
              <w:left w:val="single" w:color="auto" w:sz="2" w:space="0"/>
            </w:tcBorders>
            <w:vAlign w:val="center"/>
          </w:tcPr>
          <w:p w14:paraId="15A5835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r>
    </w:tbl>
    <w:p w14:paraId="52A2A7F3">
      <w:pPr>
        <w:pStyle w:val="18"/>
        <w:ind w:left="0" w:leftChars="0" w:firstLine="0" w:firstLineChars="0"/>
        <w:rPr>
          <w:rFonts w:hint="eastAsia" w:ascii="方正仿宋_GB2312" w:hAnsi="方正仿宋_GB2312" w:eastAsia="方正仿宋_GB2312" w:cs="方正仿宋_GB2312"/>
          <w:lang w:val="en-US" w:eastAsia="zh-CN"/>
        </w:rPr>
      </w:pPr>
    </w:p>
    <w:p w14:paraId="77EB797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询问与质疑</w:t>
      </w:r>
    </w:p>
    <w:p w14:paraId="2254043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询问</w:t>
      </w:r>
    </w:p>
    <w:p w14:paraId="31DE877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中“采购人、采购代理机构的名称、地址和联系方式”。</w:t>
      </w:r>
    </w:p>
    <w:p w14:paraId="49F3F44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质疑</w:t>
      </w:r>
    </w:p>
    <w:p w14:paraId="425949D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投标人认为采购文件、采购过程、中标结果使自己的权益受到损害的，可以在知道或者应知其权益受到损害之日起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3F5A03F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供应商应知其权益受到损害之日是指：</w:t>
      </w:r>
    </w:p>
    <w:p w14:paraId="160F2F2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（1）对采购文件提出质疑的，为获取采购文件之日或者招标文件公告期限届满之日；</w:t>
      </w:r>
    </w:p>
    <w:p w14:paraId="7D394A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（2）对采购过程提出质疑的，为各采购程序环节结束之日；</w:t>
      </w:r>
    </w:p>
    <w:p w14:paraId="2F383D9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（3）对中标结果提出质疑的，为中标结果公告期限届满之日。 </w:t>
      </w:r>
    </w:p>
    <w:p w14:paraId="42144B3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528F493">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以联合体形式参加政府采购活动的，其质疑应当由联合体成员委托主体提出。</w:t>
      </w:r>
    </w:p>
    <w:p w14:paraId="127C7C0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质疑函应当包括下列内容： </w:t>
      </w:r>
    </w:p>
    <w:p w14:paraId="6B845A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（1）投标人名称、地址、邮编、联系人及联系电话； </w:t>
      </w:r>
    </w:p>
    <w:p w14:paraId="4F7EFDF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（2）质疑项目的名称、编号； </w:t>
      </w:r>
    </w:p>
    <w:p w14:paraId="4AA143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（3）具体、明确的质疑事项和与质疑事项相关的请求； </w:t>
      </w:r>
    </w:p>
    <w:p w14:paraId="71C0E1E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（4）事实依据； </w:t>
      </w:r>
    </w:p>
    <w:p w14:paraId="37DDD3F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（5）必要的法律依据； </w:t>
      </w:r>
    </w:p>
    <w:p w14:paraId="61FDEF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（6）提出质疑的日期。</w:t>
      </w:r>
    </w:p>
    <w:p w14:paraId="5FF07DED">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ED582E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5978F34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其他</w:t>
      </w:r>
    </w:p>
    <w:p w14:paraId="19750D9A">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本次招标活动中除采购文件规定外还需执行《中华人民共和国政府采购法》、《中华人民共和国政府采购法实施条例》、《政府采购货物和服务招标投标管理办法》（财政部令第87号）及本项目本级和上级财政部门政府采购有关规定。</w:t>
      </w:r>
    </w:p>
    <w:p w14:paraId="2FCB51A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64C06A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lang w:val="en-US" w:eastAsia="zh-CN"/>
        </w:rPr>
        <w:t>适用于本投标人须知的额外增加的变动详见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399D04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779F0C6C">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3BD73112">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15" w:name="_Toc22543"/>
      <w:r>
        <w:rPr>
          <w:rFonts w:hint="eastAsia" w:ascii="方正小标宋简体" w:hAnsi="方正小标宋简体" w:eastAsia="方正小标宋简体" w:cs="方正小标宋简体"/>
          <w:sz w:val="32"/>
          <w:szCs w:val="32"/>
          <w:highlight w:val="none"/>
          <w:lang w:val="en-US" w:eastAsia="zh-CN"/>
        </w:rPr>
        <w:t>政府采购合同</w:t>
      </w:r>
      <w:bookmarkEnd w:id="15"/>
    </w:p>
    <w:p w14:paraId="33A08A10">
      <w:pPr>
        <w:spacing w:line="360" w:lineRule="auto"/>
        <w:jc w:val="center"/>
        <w:rPr>
          <w:rFonts w:ascii="仿宋" w:hAnsi="仿宋" w:eastAsia="仿宋" w:cs="仿宋"/>
          <w:b/>
          <w:bCs/>
          <w:sz w:val="24"/>
          <w:highlight w:val="none"/>
        </w:rPr>
      </w:pPr>
      <w:r>
        <w:rPr>
          <w:rFonts w:hint="eastAsia" w:ascii="仿宋_GB2312" w:hAnsi="仿宋_GB2312" w:eastAsia="仿宋_GB2312" w:cs="仿宋_GB2312"/>
          <w:b w:val="0"/>
          <w:bCs w:val="0"/>
          <w:sz w:val="24"/>
          <w:szCs w:val="24"/>
          <w:highlight w:val="none"/>
          <w:lang w:val="en-US" w:eastAsia="zh-CN"/>
        </w:rPr>
        <w:t xml:space="preserve"> </w:t>
      </w:r>
      <w:r>
        <w:rPr>
          <w:rFonts w:hint="eastAsia" w:ascii="仿宋" w:hAnsi="仿宋" w:eastAsia="仿宋" w:cs="仿宋"/>
          <w:b/>
          <w:bCs/>
          <w:sz w:val="28"/>
          <w:szCs w:val="28"/>
          <w:highlight w:val="none"/>
        </w:rPr>
        <w:t>（此合同仅供参考，最终以双方实际签订为准）</w:t>
      </w:r>
    </w:p>
    <w:p w14:paraId="06448669">
      <w:pPr>
        <w:pStyle w:val="7"/>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政府采购货物买卖合同</w:t>
      </w:r>
    </w:p>
    <w:p w14:paraId="4AF22415">
      <w:pPr>
        <w:pStyle w:val="7"/>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（试行）</w:t>
      </w:r>
    </w:p>
    <w:p w14:paraId="3AA9B591">
      <w:pPr>
        <w:rPr>
          <w:rFonts w:ascii="仿宋" w:hAnsi="仿宋" w:eastAsia="仿宋" w:cs="仿宋"/>
          <w:b/>
          <w:bCs/>
          <w:spacing w:val="-20"/>
          <w:kern w:val="44"/>
          <w:sz w:val="40"/>
          <w:szCs w:val="40"/>
          <w:highlight w:val="none"/>
        </w:rPr>
      </w:pPr>
    </w:p>
    <w:p w14:paraId="1967AF54">
      <w:pPr>
        <w:rPr>
          <w:rFonts w:ascii="仿宋" w:hAnsi="仿宋" w:eastAsia="仿宋" w:cs="仿宋"/>
          <w:b/>
          <w:bCs/>
          <w:spacing w:val="-20"/>
          <w:kern w:val="44"/>
          <w:sz w:val="40"/>
          <w:szCs w:val="40"/>
          <w:highlight w:val="none"/>
        </w:rPr>
      </w:pPr>
    </w:p>
    <w:p w14:paraId="2B4ABC85">
      <w:pPr>
        <w:rPr>
          <w:rFonts w:ascii="仿宋" w:hAnsi="仿宋" w:eastAsia="仿宋" w:cs="仿宋"/>
          <w:b/>
          <w:bCs/>
          <w:spacing w:val="-20"/>
          <w:kern w:val="44"/>
          <w:sz w:val="40"/>
          <w:szCs w:val="40"/>
          <w:highlight w:val="none"/>
        </w:rPr>
      </w:pPr>
    </w:p>
    <w:p w14:paraId="2C7B9F76">
      <w:pPr>
        <w:spacing w:line="360" w:lineRule="auto"/>
        <w:ind w:left="420" w:leftChars="200"/>
        <w:rPr>
          <w:rFonts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14:paraId="461A365F">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14:paraId="5DF96277">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14:paraId="73F7DDA9">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14:paraId="68B717CF">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14:paraId="1C020980">
      <w:pPr>
        <w:rPr>
          <w:rFonts w:ascii="仿宋" w:hAnsi="仿宋" w:eastAsia="仿宋" w:cs="仿宋"/>
          <w:highlight w:val="none"/>
        </w:rPr>
      </w:pPr>
    </w:p>
    <w:p w14:paraId="0540E1AC">
      <w:pPr>
        <w:rPr>
          <w:rFonts w:ascii="仿宋" w:hAnsi="仿宋" w:eastAsia="仿宋" w:cs="仿宋"/>
          <w:sz w:val="44"/>
          <w:szCs w:val="44"/>
          <w:highlight w:val="none"/>
        </w:rPr>
      </w:pPr>
      <w:r>
        <w:rPr>
          <w:rFonts w:hint="eastAsia" w:ascii="仿宋" w:hAnsi="仿宋" w:eastAsia="仿宋" w:cs="仿宋"/>
          <w:sz w:val="44"/>
          <w:szCs w:val="44"/>
          <w:highlight w:val="none"/>
        </w:rPr>
        <w:br w:type="page"/>
      </w:r>
    </w:p>
    <w:p w14:paraId="173265EF">
      <w:pPr>
        <w:jc w:val="center"/>
        <w:rPr>
          <w:rFonts w:ascii="仿宋" w:hAnsi="仿宋" w:eastAsia="仿宋" w:cs="仿宋"/>
          <w:sz w:val="44"/>
          <w:szCs w:val="44"/>
          <w:highlight w:val="none"/>
        </w:rPr>
      </w:pPr>
      <w:r>
        <w:rPr>
          <w:rFonts w:hint="eastAsia" w:ascii="仿宋" w:hAnsi="仿宋" w:eastAsia="仿宋" w:cs="仿宋"/>
          <w:sz w:val="44"/>
          <w:szCs w:val="44"/>
          <w:highlight w:val="none"/>
        </w:rPr>
        <w:t>使 用 说 明</w:t>
      </w:r>
    </w:p>
    <w:p w14:paraId="4C544ABE">
      <w:pPr>
        <w:ind w:firstLine="640" w:firstLineChars="200"/>
        <w:rPr>
          <w:rFonts w:ascii="仿宋" w:hAnsi="仿宋" w:eastAsia="仿宋" w:cs="仿宋"/>
          <w:sz w:val="32"/>
          <w:szCs w:val="32"/>
          <w:highlight w:val="none"/>
        </w:rPr>
      </w:pPr>
    </w:p>
    <w:p w14:paraId="5EBC04F8">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1.本合同标准文本适用于购买现成货物的采购项目，不包括需要供应商定制开发、创新研发的货物采购项目。</w:t>
      </w:r>
    </w:p>
    <w:p w14:paraId="29C81C18">
      <w:pPr>
        <w:rPr>
          <w:rFonts w:ascii="仿宋" w:hAnsi="仿宋" w:eastAsia="仿宋" w:cs="仿宋"/>
          <w:sz w:val="44"/>
          <w:szCs w:val="44"/>
          <w:highlight w:val="none"/>
        </w:rPr>
      </w:pPr>
      <w:r>
        <w:rPr>
          <w:rFonts w:hint="eastAsia" w:ascii="仿宋" w:hAnsi="仿宋" w:eastAsia="仿宋" w:cs="仿宋"/>
          <w:sz w:val="44"/>
          <w:szCs w:val="44"/>
          <w:highlight w:val="none"/>
        </w:rPr>
        <w:t xml:space="preserve">   </w:t>
      </w:r>
      <w:r>
        <w:rPr>
          <w:rFonts w:hint="eastAsia" w:ascii="仿宋" w:hAnsi="仿宋" w:eastAsia="仿宋" w:cs="仿宋"/>
          <w:sz w:val="32"/>
          <w:szCs w:val="32"/>
          <w:highlight w:val="none"/>
        </w:rPr>
        <w:t>2.本合同标准文本为政府采购货物买卖合同编制提供参考，可以结合采购项目具体情况，对文本作必要的调整修订后使用。</w:t>
      </w:r>
    </w:p>
    <w:p w14:paraId="4DD71F74">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3.本合同标准文本各条款中，如涉及填写多家供应商、制造商，多种采购标的、分包主要内容等信息的，可根据采购项目具体情况添加信息项。</w:t>
      </w:r>
    </w:p>
    <w:p w14:paraId="6429F641">
      <w:pPr>
        <w:ind w:firstLine="880" w:firstLineChars="200"/>
        <w:rPr>
          <w:rFonts w:ascii="仿宋" w:hAnsi="仿宋" w:eastAsia="仿宋" w:cs="仿宋"/>
          <w:sz w:val="44"/>
          <w:szCs w:val="44"/>
          <w:highlight w:val="none"/>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6A32228C">
      <w:pPr>
        <w:pStyle w:val="3"/>
        <w:adjustRightInd w:val="0"/>
        <w:snapToGrid w:val="0"/>
        <w:spacing w:line="400" w:lineRule="exact"/>
        <w:jc w:val="center"/>
        <w:rPr>
          <w:rFonts w:hint="default" w:ascii="仿宋" w:hAnsi="仿宋" w:eastAsia="仿宋" w:cs="仿宋"/>
          <w:b w:val="0"/>
          <w:bCs w:val="0"/>
          <w:sz w:val="28"/>
          <w:szCs w:val="28"/>
          <w:highlight w:val="none"/>
        </w:rPr>
      </w:pPr>
      <w:bookmarkStart w:id="16" w:name="_Toc22209"/>
      <w:r>
        <w:rPr>
          <w:rFonts w:ascii="仿宋" w:hAnsi="仿宋" w:eastAsia="仿宋" w:cs="仿宋"/>
          <w:b w:val="0"/>
          <w:bCs w:val="0"/>
          <w:sz w:val="28"/>
          <w:szCs w:val="28"/>
          <w:highlight w:val="none"/>
        </w:rPr>
        <w:t>第一节 政府采购合同协议书</w:t>
      </w:r>
      <w:bookmarkEnd w:id="16"/>
    </w:p>
    <w:p w14:paraId="5210A10C">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（采购人、受采购人委托签订合同的单位或采购文件约定的合同甲方）</w:t>
      </w:r>
    </w:p>
    <w:p w14:paraId="77298E2E">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乙方1（全称）：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14:paraId="2E66738F">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乙方2（全称）：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296D410">
      <w:pPr>
        <w:adjustRightInd w:val="0"/>
        <w:snapToGrid w:val="0"/>
        <w:spacing w:line="400" w:lineRule="exact"/>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szCs w:val="21"/>
          <w:highlight w:val="none"/>
        </w:rPr>
        <w:t>3</w:t>
      </w:r>
      <w:r>
        <w:rPr>
          <w:rFonts w:hint="eastAsia" w:ascii="仿宋" w:hAnsi="仿宋" w:eastAsia="仿宋" w:cs="仿宋"/>
          <w:highlight w:val="none"/>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5D57FE5">
      <w:pPr>
        <w:pStyle w:val="8"/>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26E2D26">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项目信息</w:t>
      </w:r>
    </w:p>
    <w:p w14:paraId="655F4FE6">
      <w:pPr>
        <w:pStyle w:val="8"/>
        <w:numPr>
          <w:ilvl w:val="0"/>
          <w:numId w:val="10"/>
        </w:numPr>
        <w:adjustRightInd w:val="0"/>
        <w:snapToGrid w:val="0"/>
        <w:spacing w:line="400" w:lineRule="exact"/>
        <w:ind w:left="0" w:firstLine="420" w:firstLineChars="200"/>
        <w:rPr>
          <w:rFonts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14:paraId="7552B19A">
      <w:pPr>
        <w:pStyle w:val="8"/>
        <w:numPr>
          <w:ilvl w:val="255"/>
          <w:numId w:val="0"/>
        </w:numPr>
        <w:tabs>
          <w:tab w:val="left" w:pos="999"/>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采购项目编号：</w:t>
      </w:r>
      <w:r>
        <w:rPr>
          <w:rFonts w:hint="eastAsia" w:ascii="仿宋" w:hAnsi="仿宋" w:eastAsia="仿宋" w:cs="仿宋"/>
          <w:szCs w:val="21"/>
          <w:highlight w:val="none"/>
          <w:u w:val="single"/>
        </w:rPr>
        <w:t xml:space="preserve">                                          </w:t>
      </w:r>
    </w:p>
    <w:p w14:paraId="38814564">
      <w:pPr>
        <w:pStyle w:val="8"/>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D80860E">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（3）项目内容：</w:t>
      </w:r>
    </w:p>
    <w:p w14:paraId="5B233A16">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采购标的及数量（台/套</w:t>
      </w:r>
      <w:r>
        <w:rPr>
          <w:rFonts w:hint="eastAsia" w:ascii="仿宋" w:hAnsi="仿宋" w:eastAsia="仿宋" w:cs="仿宋"/>
          <w:szCs w:val="21"/>
          <w:highlight w:val="none"/>
          <w:lang w:val="en"/>
        </w:rPr>
        <w:t>/个/架/组等</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FDFA6C5">
      <w:pPr>
        <w:numPr>
          <w:ilvl w:val="255"/>
          <w:numId w:val="0"/>
        </w:numPr>
        <w:adjustRightInd w:val="0"/>
        <w:snapToGrid w:val="0"/>
        <w:spacing w:line="400" w:lineRule="exact"/>
        <w:ind w:firstLine="420" w:firstLineChars="200"/>
        <w:rPr>
          <w:rFonts w:ascii="仿宋" w:hAnsi="仿宋" w:eastAsia="仿宋" w:cs="仿宋"/>
          <w:szCs w:val="21"/>
          <w:highlight w:val="none"/>
          <w:lang w:val="en"/>
        </w:rPr>
      </w:pP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lang w:val="en"/>
        </w:rPr>
        <w:t xml:space="preserve">     </w:t>
      </w:r>
      <w:r>
        <w:rPr>
          <w:rFonts w:hint="eastAsia" w:ascii="仿宋" w:hAnsi="仿宋" w:eastAsia="仿宋" w:cs="仿宋"/>
          <w:szCs w:val="21"/>
          <w:highlight w:val="none"/>
        </w:rPr>
        <w:t>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p>
    <w:p w14:paraId="23480CE3">
      <w:pPr>
        <w:adjustRightInd w:val="0"/>
        <w:snapToGrid w:val="0"/>
        <w:spacing w:line="400" w:lineRule="exact"/>
        <w:ind w:firstLine="945" w:firstLineChars="450"/>
        <w:rPr>
          <w:rFonts w:ascii="仿宋" w:hAnsi="仿宋" w:eastAsia="仿宋" w:cs="仿宋"/>
          <w:szCs w:val="21"/>
          <w:highlight w:val="none"/>
          <w:u w:val="single"/>
        </w:rPr>
      </w:pPr>
      <w:r>
        <w:rPr>
          <w:rFonts w:hint="eastAsia" w:ascii="仿宋" w:hAnsi="仿宋" w:eastAsia="仿宋" w:cs="仿宋"/>
          <w:szCs w:val="21"/>
          <w:highlight w:val="none"/>
        </w:rPr>
        <w:t>采购标的的技术要求、商务要求具体见附件。</w:t>
      </w:r>
    </w:p>
    <w:p w14:paraId="22ED2F83">
      <w:pPr>
        <w:numPr>
          <w:ilvl w:val="255"/>
          <w:numId w:val="0"/>
        </w:numPr>
        <w:adjustRightInd w:val="0"/>
        <w:snapToGrid w:val="0"/>
        <w:spacing w:line="400" w:lineRule="exact"/>
        <w:ind w:firstLine="945" w:firstLineChars="450"/>
        <w:rPr>
          <w:rFonts w:ascii="仿宋" w:hAnsi="仿宋" w:eastAsia="仿宋" w:cs="仿宋"/>
          <w:szCs w:val="21"/>
          <w:highlight w:val="none"/>
        </w:rPr>
      </w:pPr>
      <w:r>
        <w:rPr>
          <w:rFonts w:hint="eastAsia" w:ascii="仿宋" w:hAnsi="仿宋" w:eastAsia="仿宋" w:cs="仿宋"/>
          <w:szCs w:val="21"/>
          <w:highlight w:val="none"/>
        </w:rPr>
        <w:t>①涉及信息类产品，请填写该产品关键部件的品牌、型号：</w:t>
      </w:r>
    </w:p>
    <w:p w14:paraId="7E68554D">
      <w:pPr>
        <w:numPr>
          <w:ilvl w:val="255"/>
          <w:numId w:val="0"/>
        </w:numPr>
        <w:adjustRightInd w:val="0"/>
        <w:snapToGrid w:val="0"/>
        <w:spacing w:line="400" w:lineRule="exact"/>
        <w:ind w:firstLine="420" w:firstLineChars="200"/>
        <w:rPr>
          <w:rFonts w:ascii="仿宋" w:hAnsi="仿宋" w:eastAsia="仿宋" w:cs="仿宋"/>
          <w:kern w:val="0"/>
          <w:szCs w:val="21"/>
          <w:highlight w:val="none"/>
          <w:u w:val="single"/>
        </w:rPr>
      </w:pPr>
      <w:r>
        <w:rPr>
          <w:rFonts w:hint="eastAsia" w:ascii="仿宋" w:hAnsi="仿宋" w:eastAsia="仿宋" w:cs="仿宋"/>
          <w:szCs w:val="21"/>
          <w:highlight w:val="none"/>
        </w:rPr>
        <w:t xml:space="preserve">     标的名称：</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u w:val="single"/>
          <w:lang w:val="en"/>
        </w:rPr>
        <w:t xml:space="preserve">               </w:t>
      </w:r>
      <w:r>
        <w:rPr>
          <w:rFonts w:hint="eastAsia" w:ascii="仿宋" w:hAnsi="仿宋" w:eastAsia="仿宋" w:cs="仿宋"/>
          <w:kern w:val="0"/>
          <w:szCs w:val="21"/>
          <w:highlight w:val="none"/>
          <w:u w:val="single"/>
        </w:rPr>
        <w:t xml:space="preserve">    </w:t>
      </w:r>
    </w:p>
    <w:p w14:paraId="32825C42">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关键部件：</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rPr>
        <w:t xml:space="preserve"> </w:t>
      </w:r>
      <w:r>
        <w:rPr>
          <w:rFonts w:hint="eastAsia" w:ascii="仿宋" w:hAnsi="仿宋" w:eastAsia="仿宋" w:cs="仿宋"/>
          <w:szCs w:val="21"/>
          <w:highlight w:val="none"/>
        </w:rPr>
        <w:t>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55F9A661">
      <w:pPr>
        <w:pStyle w:val="30"/>
        <w:ind w:firstLine="42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关键部件</w:t>
      </w:r>
      <w:r>
        <w:rPr>
          <w:rFonts w:hint="eastAsia" w:ascii="仿宋" w:hAnsi="仿宋" w:eastAsia="仿宋" w:cs="仿宋"/>
          <w:sz w:val="21"/>
          <w:highlight w:val="none"/>
        </w:rPr>
        <w:t>：</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18E3E5AC">
      <w:pPr>
        <w:pStyle w:val="30"/>
        <w:ind w:firstLine="420"/>
        <w:rPr>
          <w:rFonts w:ascii="仿宋" w:hAnsi="仿宋" w:eastAsia="仿宋" w:cs="仿宋"/>
          <w:sz w:val="21"/>
          <w:highlight w:val="none"/>
        </w:rPr>
      </w:pPr>
      <w:r>
        <w:rPr>
          <w:rFonts w:hint="eastAsia" w:ascii="仿宋" w:hAnsi="仿宋" w:eastAsia="仿宋" w:cs="仿宋"/>
          <w:sz w:val="21"/>
          <w:highlight w:val="none"/>
        </w:rPr>
        <w:t xml:space="preserve">     关键部件：</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p>
    <w:p w14:paraId="67602A57">
      <w:pPr>
        <w:pStyle w:val="3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51965246">
      <w:pPr>
        <w:pStyle w:val="3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②涉及车辆采购，请填写是否属于新能源汽车：</w:t>
      </w:r>
    </w:p>
    <w:p w14:paraId="080C4FC7">
      <w:pPr>
        <w:pStyle w:val="3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是，《政府采购品目分类目录》底级品目名称：</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数量：</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金额：</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2DD4C7C1">
      <w:pPr>
        <w:pStyle w:val="3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否</w:t>
      </w:r>
    </w:p>
    <w:p w14:paraId="468ECCE3">
      <w:pPr>
        <w:pStyle w:val="30"/>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lang w:val="en"/>
        </w:rPr>
        <w:t>4</w:t>
      </w:r>
      <w:r>
        <w:rPr>
          <w:rFonts w:hint="eastAsia" w:ascii="仿宋" w:hAnsi="仿宋" w:eastAsia="仿宋" w:cs="仿宋"/>
          <w:sz w:val="21"/>
          <w:highlight w:val="none"/>
        </w:rPr>
        <w:t>）政府采购组织形式：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政府集中采购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部门集中采购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分散采购</w:t>
      </w:r>
    </w:p>
    <w:p w14:paraId="2A30998E">
      <w:pPr>
        <w:pStyle w:val="30"/>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w:t>
      </w:r>
      <w:r>
        <w:rPr>
          <w:rFonts w:hint="eastAsia" w:ascii="仿宋" w:hAnsi="仿宋" w:eastAsia="仿宋" w:cs="仿宋"/>
          <w:sz w:val="21"/>
          <w:highlight w:val="none"/>
          <w:lang w:val="en"/>
        </w:rPr>
        <w:t>5</w:t>
      </w:r>
      <w:r>
        <w:rPr>
          <w:rFonts w:hint="eastAsia" w:ascii="仿宋" w:hAnsi="仿宋" w:eastAsia="仿宋" w:cs="仿宋"/>
          <w:sz w:val="21"/>
          <w:highlight w:val="none"/>
        </w:rPr>
        <w:t>）政府采购方式：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公开招标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邀请招标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竞争性谈判 </w:t>
      </w:r>
      <w:r>
        <w:rPr>
          <w:rFonts w:hint="eastAsia" w:ascii="仿宋" w:hAnsi="仿宋" w:eastAsia="仿宋" w:cs="仿宋"/>
          <w:sz w:val="21"/>
          <w:highlight w:val="none"/>
        </w:rPr>
        <w:sym w:font="Wingdings" w:char="00A8"/>
      </w:r>
      <w:r>
        <w:rPr>
          <w:rFonts w:hint="eastAsia" w:ascii="仿宋" w:hAnsi="仿宋" w:eastAsia="仿宋" w:cs="仿宋"/>
          <w:sz w:val="21"/>
          <w:highlight w:val="none"/>
        </w:rPr>
        <w:t>竞争性磋商</w:t>
      </w:r>
    </w:p>
    <w:p w14:paraId="2877CE2A">
      <w:pPr>
        <w:pStyle w:val="30"/>
        <w:numPr>
          <w:ilvl w:val="255"/>
          <w:numId w:val="0"/>
        </w:numPr>
        <w:snapToGrid w:val="0"/>
        <w:ind w:firstLine="420"/>
        <w:rPr>
          <w:rFonts w:ascii="仿宋" w:hAnsi="仿宋" w:eastAsia="仿宋" w:cs="仿宋"/>
          <w:sz w:val="21"/>
          <w:highlight w:val="none"/>
          <w:u w:val="single"/>
        </w:rPr>
      </w:pPr>
      <w:r>
        <w:rPr>
          <w:rFonts w:hint="eastAsia" w:ascii="仿宋" w:hAnsi="仿宋" w:eastAsia="仿宋" w:cs="仿宋"/>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询价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单一来源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框架协议 </w:t>
      </w:r>
      <w:r>
        <w:rPr>
          <w:rFonts w:hint="eastAsia" w:ascii="仿宋" w:hAnsi="仿宋" w:eastAsia="仿宋" w:cs="仿宋"/>
          <w:sz w:val="21"/>
          <w:highlight w:val="none"/>
        </w:rPr>
        <w:sym w:font="Wingdings" w:char="00A8"/>
      </w:r>
      <w:r>
        <w:rPr>
          <w:rFonts w:hint="eastAsia" w:ascii="仿宋" w:hAnsi="仿宋" w:eastAsia="仿宋" w:cs="仿宋"/>
          <w:sz w:val="21"/>
          <w:highlight w:val="none"/>
        </w:rPr>
        <w:t>其他：</w:t>
      </w:r>
      <w:r>
        <w:rPr>
          <w:rFonts w:hint="eastAsia" w:ascii="仿宋" w:hAnsi="仿宋" w:eastAsia="仿宋" w:cs="仿宋"/>
          <w:sz w:val="21"/>
          <w:highlight w:val="none"/>
          <w:u w:val="single"/>
        </w:rPr>
        <w:t xml:space="preserve">          </w:t>
      </w:r>
    </w:p>
    <w:p w14:paraId="0021FFEB">
      <w:pPr>
        <w:pStyle w:val="30"/>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（注：在框架协议采购的第二阶段，可选择使用该合同文本）</w:t>
      </w:r>
    </w:p>
    <w:p w14:paraId="03F14FC5">
      <w:pPr>
        <w:pStyle w:val="30"/>
        <w:numPr>
          <w:ilvl w:val="255"/>
          <w:numId w:val="0"/>
        </w:numPr>
        <w:snapToGrid w:val="0"/>
        <w:ind w:firstLine="220" w:firstLineChars="100"/>
        <w:rPr>
          <w:rFonts w:ascii="仿宋" w:hAnsi="仿宋" w:eastAsia="仿宋" w:cs="仿宋"/>
          <w:kern w:val="2"/>
          <w:sz w:val="21"/>
          <w:highlight w:val="none"/>
        </w:rPr>
      </w:pPr>
      <w:r>
        <w:rPr>
          <w:rFonts w:hint="eastAsia" w:ascii="仿宋" w:hAnsi="仿宋" w:eastAsia="仿宋" w:cs="仿宋"/>
          <w:highlight w:val="none"/>
        </w:rPr>
        <w:t xml:space="preserve"> （</w:t>
      </w:r>
      <w:r>
        <w:rPr>
          <w:rFonts w:hint="eastAsia" w:ascii="仿宋" w:hAnsi="仿宋" w:eastAsia="仿宋" w:cs="仿宋"/>
          <w:highlight w:val="none"/>
          <w:lang w:val="en"/>
        </w:rPr>
        <w:t>6</w:t>
      </w:r>
      <w:r>
        <w:rPr>
          <w:rFonts w:hint="eastAsia" w:ascii="仿宋" w:hAnsi="仿宋" w:eastAsia="仿宋" w:cs="仿宋"/>
          <w:highlight w:val="none"/>
        </w:rPr>
        <w:t>）</w:t>
      </w:r>
      <w:r>
        <w:rPr>
          <w:rFonts w:hint="eastAsia" w:ascii="仿宋" w:hAnsi="仿宋" w:eastAsia="仿宋" w:cs="仿宋"/>
          <w:kern w:val="2"/>
          <w:sz w:val="21"/>
          <w:highlight w:val="none"/>
        </w:rPr>
        <w:t>中标（成交）采购标的制造商是否为中小企业：</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 xml:space="preserve">是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0596EF8E">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本合同是否为专门面向中小企业的采购合同（中小企业预留合同）：</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309D5CD6">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08CC082B">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FF5B6F9">
      <w:pPr>
        <w:snapToGrid w:val="0"/>
        <w:spacing w:line="400" w:lineRule="exact"/>
        <w:rPr>
          <w:rFonts w:ascii="仿宋" w:hAnsi="仿宋" w:eastAsia="仿宋" w:cs="仿宋"/>
          <w:highlight w:val="none"/>
        </w:rPr>
      </w:pPr>
      <w:r>
        <w:rPr>
          <w:rFonts w:hint="eastAsia" w:ascii="仿宋" w:hAnsi="仿宋" w:eastAsia="仿宋" w:cs="仿宋"/>
          <w:highlight w:val="none"/>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DBBC11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1E94977E">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分包主要内容：</w:t>
      </w:r>
      <w:r>
        <w:rPr>
          <w:rFonts w:hint="eastAsia" w:ascii="仿宋" w:hAnsi="仿宋" w:eastAsia="仿宋" w:cs="仿宋"/>
          <w:szCs w:val="21"/>
          <w:highlight w:val="none"/>
          <w:u w:val="single"/>
        </w:rPr>
        <w:t xml:space="preserve">                                            </w:t>
      </w:r>
    </w:p>
    <w:p w14:paraId="4286B2D3">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分包供应商/制造商名称（如供应商和制造商不同，请分别填写）：</w:t>
      </w:r>
    </w:p>
    <w:p w14:paraId="383BBA60">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p>
    <w:p w14:paraId="234D79E1">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分包供应商/制造商类型（如果供应商和制造商不同，只填写制造商类型）：</w:t>
      </w:r>
    </w:p>
    <w:p w14:paraId="504BDAB8">
      <w:pPr>
        <w:adjustRightInd w:val="0"/>
        <w:snapToGrid w:val="0"/>
        <w:spacing w:line="400" w:lineRule="exact"/>
        <w:ind w:firstLine="840" w:firstLineChars="400"/>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小微型企业  </w:t>
      </w:r>
    </w:p>
    <w:p w14:paraId="0F3784A7">
      <w:pPr>
        <w:adjustRightInd w:val="0"/>
        <w:snapToGrid w:val="0"/>
        <w:spacing w:line="400" w:lineRule="exact"/>
        <w:ind w:firstLine="840" w:firstLineChars="400"/>
        <w:rPr>
          <w:rFonts w:ascii="仿宋" w:hAnsi="仿宋" w:eastAsia="仿宋" w:cs="仿宋"/>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残疾人福利性单位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监狱企业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p>
    <w:p w14:paraId="2AAF31A8">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lang w:val="en"/>
        </w:rPr>
        <w:t>8</w:t>
      </w:r>
      <w:r>
        <w:rPr>
          <w:rFonts w:hint="eastAsia" w:ascii="仿宋" w:hAnsi="仿宋" w:eastAsia="仿宋" w:cs="仿宋"/>
          <w:szCs w:val="21"/>
          <w:highlight w:val="none"/>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73A18953">
      <w:pPr>
        <w:pStyle w:val="30"/>
        <w:tabs>
          <w:tab w:val="left" w:pos="1340"/>
        </w:tabs>
        <w:ind w:firstLine="420"/>
        <w:rPr>
          <w:rFonts w:ascii="仿宋" w:hAnsi="仿宋" w:eastAsia="仿宋" w:cs="仿宋"/>
          <w:sz w:val="21"/>
          <w:highlight w:val="none"/>
          <w:u w:val="single"/>
        </w:rPr>
      </w:pPr>
      <w:r>
        <w:rPr>
          <w:rFonts w:hint="eastAsia" w:ascii="仿宋" w:hAnsi="仿宋" w:eastAsia="仿宋" w:cs="仿宋"/>
          <w:sz w:val="21"/>
          <w:highlight w:val="none"/>
        </w:rPr>
        <w:t xml:space="preserve">     外商投资企业类型：</w:t>
      </w:r>
      <w:r>
        <w:rPr>
          <w:rFonts w:hint="eastAsia" w:ascii="仿宋" w:hAnsi="仿宋" w:eastAsia="仿宋" w:cs="仿宋"/>
          <w:iCs/>
          <w:sz w:val="21"/>
          <w:highlight w:val="none"/>
        </w:rPr>
        <w:sym w:font="Wingdings" w:char="00A8"/>
      </w:r>
      <w:r>
        <w:rPr>
          <w:rFonts w:hint="eastAsia" w:ascii="仿宋" w:hAnsi="仿宋" w:eastAsia="仿宋" w:cs="仿宋"/>
          <w:sz w:val="21"/>
          <w:highlight w:val="none"/>
        </w:rPr>
        <w:t xml:space="preserve">全部由外国投资者投资  </w:t>
      </w:r>
      <w:r>
        <w:rPr>
          <w:rFonts w:hint="eastAsia" w:ascii="仿宋" w:hAnsi="仿宋" w:eastAsia="仿宋" w:cs="仿宋"/>
          <w:iCs/>
          <w:sz w:val="21"/>
          <w:highlight w:val="none"/>
        </w:rPr>
        <w:sym w:font="Wingdings" w:char="00A8"/>
      </w:r>
      <w:r>
        <w:rPr>
          <w:rFonts w:hint="eastAsia" w:ascii="仿宋" w:hAnsi="仿宋" w:eastAsia="仿宋" w:cs="仿宋"/>
          <w:iCs/>
          <w:sz w:val="21"/>
          <w:highlight w:val="none"/>
        </w:rPr>
        <w:t>部分由外国投资者投资</w:t>
      </w:r>
    </w:p>
    <w:p w14:paraId="2725D377">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9</w:t>
      </w:r>
      <w:r>
        <w:rPr>
          <w:rFonts w:hint="eastAsia" w:ascii="仿宋" w:hAnsi="仿宋" w:eastAsia="仿宋" w:cs="仿宋"/>
          <w:szCs w:val="21"/>
          <w:highlight w:val="none"/>
        </w:rPr>
        <w:t>）是否涉及进口产品：</w:t>
      </w:r>
    </w:p>
    <w:p w14:paraId="59E8B869">
      <w:pPr>
        <w:numPr>
          <w:ilvl w:val="255"/>
          <w:numId w:val="0"/>
        </w:num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是，《政府采购品目分类目录》底级品目名称：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金额：</w:t>
      </w:r>
      <w:r>
        <w:rPr>
          <w:rFonts w:hint="eastAsia" w:ascii="仿宋" w:hAnsi="仿宋" w:eastAsia="仿宋" w:cs="仿宋"/>
          <w:szCs w:val="21"/>
          <w:highlight w:val="none"/>
          <w:u w:val="single"/>
        </w:rPr>
        <w:t xml:space="preserve">        </w:t>
      </w:r>
    </w:p>
    <w:p w14:paraId="65A27FAF">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国别：</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7187150F">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5872B465">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0</w:t>
      </w:r>
      <w:r>
        <w:rPr>
          <w:rFonts w:hint="eastAsia" w:ascii="仿宋" w:hAnsi="仿宋" w:eastAsia="仿宋" w:cs="仿宋"/>
          <w:szCs w:val="21"/>
          <w:highlight w:val="none"/>
        </w:rPr>
        <w:t>）是否涉及节能产品：</w:t>
      </w:r>
    </w:p>
    <w:p w14:paraId="5FCF6B75">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是，《节能产品政府采购品目清单》的底级品目名称：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34BB45D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3D2CBDB2">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37A93CFE">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是否涉及环境标志产品：</w:t>
      </w:r>
    </w:p>
    <w:p w14:paraId="6049A54A">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是，《环境标志产品政府采购品目清单》的底级品目名称：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29A9ABFB">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3854ED3">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02EE156E">
      <w:pPr>
        <w:pStyle w:val="30"/>
        <w:numPr>
          <w:ilvl w:val="255"/>
          <w:numId w:val="0"/>
        </w:numPr>
        <w:snapToGrid w:val="0"/>
        <w:rPr>
          <w:rFonts w:ascii="仿宋" w:hAnsi="仿宋" w:eastAsia="仿宋" w:cs="仿宋"/>
          <w:kern w:val="2"/>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 xml:space="preserve">是否涉及绿色产品： </w:t>
      </w:r>
    </w:p>
    <w:p w14:paraId="2FA32D08">
      <w:pPr>
        <w:pStyle w:val="30"/>
        <w:ind w:firstLine="420" w:firstLineChars="0"/>
        <w:rPr>
          <w:rFonts w:ascii="仿宋" w:hAnsi="仿宋" w:eastAsia="仿宋" w:cs="仿宋"/>
          <w:highlight w:val="none"/>
          <w:u w:val="singl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是，绿色产品政府采购相关政策确定的底级品目名称：</w:t>
      </w:r>
      <w:r>
        <w:rPr>
          <w:rFonts w:hint="eastAsia" w:ascii="仿宋" w:hAnsi="仿宋" w:eastAsia="仿宋" w:cs="仿宋"/>
          <w:highlight w:val="none"/>
          <w:u w:val="single"/>
        </w:rPr>
        <w:t xml:space="preserve">         </w:t>
      </w:r>
    </w:p>
    <w:p w14:paraId="7A81886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AB13809">
      <w:pPr>
        <w:pStyle w:val="30"/>
        <w:ind w:firstLine="420" w:firstLineChars="0"/>
        <w:rPr>
          <w:rFonts w:ascii="仿宋" w:hAnsi="仿宋" w:eastAsia="仿宋" w:cs="仿宋"/>
          <w:sz w:val="21"/>
          <w:highlight w:val="non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10C0E22D">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1</w:t>
      </w:r>
      <w:r>
        <w:rPr>
          <w:rFonts w:hint="eastAsia" w:ascii="仿宋" w:hAnsi="仿宋" w:eastAsia="仿宋" w:cs="仿宋"/>
          <w:szCs w:val="21"/>
          <w:highlight w:val="none"/>
        </w:rPr>
        <w:t>）涉及商品包装和快递包装的，是否参考《商品包装政府采购需求标准（试行）》、《快递包装政府采购需求标准（试行）》明确产品及相关快递服务的具体包装要求：</w:t>
      </w:r>
    </w:p>
    <w:p w14:paraId="6A8B67D4">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否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不涉及</w:t>
      </w:r>
    </w:p>
    <w:p w14:paraId="113CB195">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合同金额</w:t>
      </w:r>
    </w:p>
    <w:p w14:paraId="0823D007">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p>
    <w:p w14:paraId="4EF6062C">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4B758360">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分包金额（如有）小写：</w:t>
      </w:r>
      <w:r>
        <w:rPr>
          <w:rFonts w:hint="eastAsia" w:ascii="仿宋" w:hAnsi="仿宋" w:eastAsia="仿宋" w:cs="仿宋"/>
          <w:szCs w:val="21"/>
          <w:highlight w:val="none"/>
          <w:u w:val="single"/>
        </w:rPr>
        <w:t xml:space="preserve">                   </w:t>
      </w:r>
    </w:p>
    <w:p w14:paraId="18F43C78">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3F11EBD3">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（注：固定单价合同应填写单价和最高限价）</w:t>
      </w:r>
    </w:p>
    <w:p w14:paraId="2CC2087A">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（2）合同定价方式（采用组合定价方式的，可以勾选多项）：</w:t>
      </w:r>
    </w:p>
    <w:p w14:paraId="3233347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固定单价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固定费率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绩效激励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r>
        <w:rPr>
          <w:rFonts w:hint="eastAsia" w:ascii="仿宋" w:hAnsi="仿宋" w:eastAsia="仿宋" w:cs="仿宋"/>
          <w:szCs w:val="21"/>
          <w:highlight w:val="none"/>
          <w:u w:val="single"/>
        </w:rPr>
        <w:t xml:space="preserve">       </w:t>
      </w:r>
    </w:p>
    <w:p w14:paraId="19DB981E">
      <w:pPr>
        <w:pStyle w:val="31"/>
        <w:spacing w:line="400" w:lineRule="exact"/>
        <w:rPr>
          <w:rFonts w:ascii="仿宋" w:hAnsi="仿宋" w:eastAsia="仿宋" w:cs="仿宋"/>
          <w:highlight w:val="none"/>
        </w:rPr>
      </w:pPr>
      <w:r>
        <w:rPr>
          <w:rFonts w:hint="eastAsia" w:ascii="仿宋" w:hAnsi="仿宋" w:eastAsia="仿宋" w:cs="仿宋"/>
          <w:highlight w:val="none"/>
        </w:rPr>
        <w:t>（3）付款方式（按项目实际勾选填写）：</w:t>
      </w:r>
    </w:p>
    <w:p w14:paraId="28F4BD93">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（应明确一次性支付合同款项的条件）                    </w:t>
      </w:r>
    </w:p>
    <w:p w14:paraId="2B0D72EB">
      <w:pPr>
        <w:snapToGrid w:val="0"/>
        <w:spacing w:line="400" w:lineRule="exact"/>
        <w:ind w:firstLine="630" w:firstLineChars="300"/>
        <w:rPr>
          <w:rFonts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szCs w:val="21"/>
          <w:highlight w:val="none"/>
        </w:rPr>
        <w:t>，其中涉及预付款的：</w:t>
      </w:r>
      <w:r>
        <w:rPr>
          <w:rFonts w:hint="eastAsia" w:ascii="仿宋" w:hAnsi="仿宋" w:eastAsia="仿宋" w:cs="仿宋"/>
          <w:szCs w:val="21"/>
          <w:highlight w:val="none"/>
          <w:u w:val="single"/>
        </w:rPr>
        <w:t xml:space="preserve"> （应明确预付款的支付比例和支付条件） </w:t>
      </w:r>
    </w:p>
    <w:p w14:paraId="39C6E4C1">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14:paraId="7F62D49E">
      <w:pPr>
        <w:adjustRightInd w:val="0"/>
        <w:snapToGrid w:val="0"/>
        <w:spacing w:line="400" w:lineRule="exact"/>
        <w:ind w:firstLine="630" w:firstLineChars="3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14:paraId="069055A1">
      <w:pPr>
        <w:numPr>
          <w:ilvl w:val="0"/>
          <w:numId w:val="9"/>
        </w:numPr>
        <w:adjustRightInd w:val="0"/>
        <w:snapToGrid w:val="0"/>
        <w:spacing w:line="400" w:lineRule="exact"/>
        <w:ind w:firstLine="422" w:firstLineChars="200"/>
        <w:rPr>
          <w:rFonts w:ascii="仿宋" w:hAnsi="仿宋" w:eastAsia="仿宋" w:cs="仿宋"/>
          <w:b/>
          <w:szCs w:val="21"/>
          <w:highlight w:val="none"/>
          <w:u w:val="single"/>
        </w:rPr>
      </w:pPr>
      <w:r>
        <w:rPr>
          <w:rFonts w:hint="eastAsia" w:ascii="仿宋" w:hAnsi="仿宋" w:eastAsia="仿宋" w:cs="仿宋"/>
          <w:b/>
          <w:szCs w:val="21"/>
          <w:highlight w:val="none"/>
        </w:rPr>
        <w:t>合同履行</w:t>
      </w:r>
    </w:p>
    <w:p w14:paraId="67D34D4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5B270065">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szCs w:val="21"/>
          <w:highlight w:val="none"/>
        </w:rPr>
        <w:t>（2）履约地点</w:t>
      </w:r>
      <w:r>
        <w:rPr>
          <w:rFonts w:hint="eastAsia" w:ascii="仿宋" w:hAnsi="仿宋" w:eastAsia="仿宋" w:cs="仿宋"/>
          <w:bCs/>
          <w:szCs w:val="21"/>
          <w:highlight w:val="none"/>
        </w:rPr>
        <w:t>：</w:t>
      </w:r>
      <w:r>
        <w:rPr>
          <w:rFonts w:hint="eastAsia" w:ascii="仿宋" w:hAnsi="仿宋" w:eastAsia="仿宋" w:cs="仿宋"/>
          <w:szCs w:val="21"/>
          <w:highlight w:val="none"/>
          <w:u w:val="single"/>
        </w:rPr>
        <w:t xml:space="preserve">                             </w:t>
      </w:r>
    </w:p>
    <w:p w14:paraId="76CABB7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bCs/>
          <w:szCs w:val="21"/>
          <w:highlight w:val="none"/>
        </w:rPr>
        <w:t>（3）履约担保：</w:t>
      </w:r>
      <w:r>
        <w:rPr>
          <w:rFonts w:hint="eastAsia" w:ascii="仿宋" w:hAnsi="仿宋" w:eastAsia="仿宋" w:cs="仿宋"/>
          <w:highlight w:val="none"/>
        </w:rPr>
        <w:t>是否收取履约保证金：</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1324E658">
      <w:pPr>
        <w:pStyle w:val="30"/>
        <w:rPr>
          <w:rFonts w:ascii="仿宋" w:hAnsi="仿宋" w:eastAsia="仿宋" w:cs="仿宋"/>
          <w:sz w:val="21"/>
          <w:highlight w:val="none"/>
        </w:rPr>
      </w:pPr>
      <w:r>
        <w:rPr>
          <w:rFonts w:hint="eastAsia" w:ascii="仿宋" w:hAnsi="仿宋" w:eastAsia="仿宋" w:cs="仿宋"/>
          <w:bCs/>
          <w:highlight w:val="none"/>
        </w:rPr>
        <w:t xml:space="preserve">  </w:t>
      </w:r>
      <w:r>
        <w:rPr>
          <w:rFonts w:hint="eastAsia" w:ascii="仿宋" w:hAnsi="仿宋" w:eastAsia="仿宋" w:cs="仿宋"/>
          <w:sz w:val="21"/>
          <w:highlight w:val="none"/>
        </w:rPr>
        <w:t xml:space="preserve">  收取履约保证金形式：</w:t>
      </w:r>
      <w:r>
        <w:rPr>
          <w:rFonts w:hint="eastAsia" w:ascii="仿宋" w:hAnsi="仿宋" w:eastAsia="仿宋" w:cs="仿宋"/>
          <w:bCs/>
          <w:sz w:val="21"/>
          <w:highlight w:val="none"/>
          <w:u w:val="single"/>
        </w:rPr>
        <w:t xml:space="preserve">                            </w:t>
      </w:r>
    </w:p>
    <w:p w14:paraId="55BD7C94">
      <w:pPr>
        <w:pStyle w:val="30"/>
        <w:ind w:firstLine="420"/>
        <w:rPr>
          <w:rFonts w:ascii="仿宋" w:hAnsi="仿宋" w:eastAsia="仿宋" w:cs="仿宋"/>
          <w:sz w:val="21"/>
          <w:highlight w:val="none"/>
        </w:rPr>
      </w:pPr>
      <w:r>
        <w:rPr>
          <w:rFonts w:hint="eastAsia" w:ascii="仿宋" w:hAnsi="仿宋" w:eastAsia="仿宋" w:cs="仿宋"/>
          <w:sz w:val="21"/>
          <w:highlight w:val="none"/>
        </w:rPr>
        <w:t xml:space="preserve">    收取履约保证金金额：</w:t>
      </w:r>
      <w:r>
        <w:rPr>
          <w:rFonts w:hint="eastAsia" w:ascii="仿宋" w:hAnsi="仿宋" w:eastAsia="仿宋" w:cs="仿宋"/>
          <w:bCs/>
          <w:sz w:val="21"/>
          <w:highlight w:val="none"/>
          <w:u w:val="single"/>
        </w:rPr>
        <w:t xml:space="preserve">                            </w:t>
      </w:r>
    </w:p>
    <w:p w14:paraId="2CB7925D">
      <w:pPr>
        <w:snapToGrid w:val="0"/>
        <w:spacing w:line="400" w:lineRule="exact"/>
        <w:ind w:firstLine="420" w:firstLineChars="200"/>
        <w:rPr>
          <w:rFonts w:ascii="仿宋" w:hAnsi="仿宋" w:eastAsia="仿宋" w:cs="仿宋"/>
          <w:highlight w:val="none"/>
        </w:rPr>
      </w:pPr>
      <w:r>
        <w:rPr>
          <w:rFonts w:hint="eastAsia" w:ascii="仿宋" w:hAnsi="仿宋" w:eastAsia="仿宋" w:cs="仿宋"/>
          <w:bCs/>
          <w:szCs w:val="21"/>
          <w:highlight w:val="none"/>
        </w:rPr>
        <w:t xml:space="preserve">    履约担保期限：</w:t>
      </w:r>
      <w:r>
        <w:rPr>
          <w:rFonts w:hint="eastAsia" w:ascii="仿宋" w:hAnsi="仿宋" w:eastAsia="仿宋" w:cs="仿宋"/>
          <w:bCs/>
          <w:szCs w:val="21"/>
          <w:highlight w:val="none"/>
          <w:u w:val="single"/>
        </w:rPr>
        <w:t xml:space="preserve">                                  </w:t>
      </w:r>
    </w:p>
    <w:p w14:paraId="43761A6F">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p>
    <w:p w14:paraId="0868FB59">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bCs/>
          <w:szCs w:val="21"/>
          <w:highlight w:val="none"/>
        </w:rPr>
        <w:t>（5）风险处置措施和替代方案：</w:t>
      </w:r>
      <w:r>
        <w:rPr>
          <w:rFonts w:hint="eastAsia" w:ascii="仿宋" w:hAnsi="仿宋" w:eastAsia="仿宋" w:cs="仿宋"/>
          <w:color w:val="0000FF"/>
          <w:szCs w:val="21"/>
          <w:highlight w:val="none"/>
          <w:u w:val="single"/>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szCs w:val="21"/>
          <w:highlight w:val="none"/>
          <w:u w:val="single"/>
        </w:rPr>
        <w:t xml:space="preserve">                                                </w:t>
      </w:r>
    </w:p>
    <w:p w14:paraId="4A2FE57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合同验收</w:t>
      </w:r>
    </w:p>
    <w:p w14:paraId="5E561CE9">
      <w:pPr>
        <w:numPr>
          <w:ilvl w:val="0"/>
          <w:numId w:val="11"/>
        </w:num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委托第三方组织</w:t>
      </w:r>
    </w:p>
    <w:p w14:paraId="4DEF11AB">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验收主体：</w:t>
      </w:r>
      <w:r>
        <w:rPr>
          <w:rFonts w:hint="eastAsia" w:ascii="仿宋" w:hAnsi="仿宋" w:eastAsia="仿宋" w:cs="仿宋"/>
          <w:bCs/>
          <w:szCs w:val="21"/>
          <w:highlight w:val="none"/>
          <w:u w:val="single"/>
        </w:rPr>
        <w:t xml:space="preserve">                  </w:t>
      </w:r>
    </w:p>
    <w:p w14:paraId="33F5C969">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是否邀请本项目的其他供应商参加验收：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F6E05E0">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是否邀请专家参加验收：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71041DBF">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是否邀请服务对象参加验收：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55B0B877">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是否邀请第三方检测机构参加验收：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8F9F1F8">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是否进行抽查检测：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9348EFE">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是否存在破坏性检测：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u w:val="single"/>
        </w:rPr>
        <w:t>（应明确对被破坏的检测产品的处理方式）</w:t>
      </w:r>
    </w:p>
    <w:p w14:paraId="10010B13">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04C9D93">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14:paraId="26B4E20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 xml:space="preserve">（计划于何时验收/供应商提出验收申请之日起   日内组织验收） </w:t>
      </w:r>
    </w:p>
    <w:p w14:paraId="47F09334">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一次性验收         </w:t>
      </w:r>
    </w:p>
    <w:p w14:paraId="227F4734">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u w:val="single"/>
        </w:rPr>
        <w:t xml:space="preserve"> （应明确分期</w:t>
      </w:r>
      <w:r>
        <w:rPr>
          <w:rFonts w:hint="eastAsia" w:ascii="仿宋" w:hAnsi="仿宋" w:eastAsia="仿宋" w:cs="仿宋"/>
          <w:bCs/>
          <w:szCs w:val="21"/>
          <w:highlight w:val="none"/>
          <w:u w:val="single"/>
          <w:lang w:val="en"/>
        </w:rPr>
        <w:t>/分项验收的工作安排</w:t>
      </w:r>
      <w:r>
        <w:rPr>
          <w:rFonts w:hint="eastAsia" w:ascii="仿宋" w:hAnsi="仿宋" w:eastAsia="仿宋" w:cs="仿宋"/>
          <w:bCs/>
          <w:szCs w:val="21"/>
          <w:highlight w:val="none"/>
          <w:u w:val="single"/>
        </w:rPr>
        <w:t xml:space="preserve">）  </w:t>
      </w:r>
    </w:p>
    <w:p w14:paraId="39C462FA">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14:paraId="251B304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（应当包括每一项技术和商务要求的履约情况，特别是落实政府采购扶持中小企业，支持绿色发展和乡村振兴等政策情况）                                      </w:t>
      </w:r>
    </w:p>
    <w:p w14:paraId="75DA420F">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14:paraId="4A5D1314">
      <w:pPr>
        <w:pStyle w:val="30"/>
        <w:ind w:firstLine="420"/>
        <w:rPr>
          <w:rFonts w:ascii="仿宋" w:hAnsi="仿宋" w:eastAsia="仿宋" w:cs="仿宋"/>
          <w:sz w:val="21"/>
          <w:highlight w:val="none"/>
        </w:rPr>
      </w:pPr>
      <w:r>
        <w:rPr>
          <w:rFonts w:hint="eastAsia" w:ascii="仿宋" w:hAnsi="仿宋" w:eastAsia="仿宋" w:cs="仿宋"/>
          <w:bCs/>
          <w:sz w:val="21"/>
          <w:highlight w:val="none"/>
        </w:rPr>
        <w:t>（7）是否以采购活动中供应商提供的样品作为参考：</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 xml:space="preserve">是  </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否</w:t>
      </w:r>
    </w:p>
    <w:p w14:paraId="3E32541B">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（产权过户登记等）          </w:t>
      </w:r>
    </w:p>
    <w:p w14:paraId="1ABDD7CB">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组成合同的文件</w:t>
      </w:r>
    </w:p>
    <w:p w14:paraId="6E0421DF">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14:paraId="478313E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（1）政府采购合同协议书及其变更、补充协议</w:t>
      </w:r>
    </w:p>
    <w:p w14:paraId="333349C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（2）政府采购合同专用条款</w:t>
      </w:r>
    </w:p>
    <w:p w14:paraId="548A919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（3）政府采购合同通用条款</w:t>
      </w:r>
    </w:p>
    <w:p w14:paraId="40DA832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（4）中标（成交）通知书</w:t>
      </w:r>
    </w:p>
    <w:p w14:paraId="47EEB91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（5）投标（响应）文件</w:t>
      </w:r>
    </w:p>
    <w:p w14:paraId="3F10B8E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（6）采购文件</w:t>
      </w:r>
    </w:p>
    <w:p w14:paraId="05A8AA7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（7）有关技术文件，图纸</w:t>
      </w:r>
    </w:p>
    <w:p w14:paraId="2DD82028">
      <w:pPr>
        <w:pStyle w:val="30"/>
        <w:ind w:firstLine="420"/>
        <w:rPr>
          <w:rFonts w:ascii="仿宋" w:hAnsi="仿宋" w:eastAsia="仿宋" w:cs="仿宋"/>
          <w:kern w:val="2"/>
          <w:sz w:val="21"/>
          <w:highlight w:val="none"/>
        </w:rPr>
      </w:pPr>
      <w:r>
        <w:rPr>
          <w:rFonts w:hint="eastAsia" w:ascii="仿宋" w:hAnsi="仿宋" w:eastAsia="仿宋" w:cs="仿宋"/>
          <w:sz w:val="21"/>
          <w:highlight w:val="none"/>
        </w:rPr>
        <w:t>（8）</w:t>
      </w:r>
      <w:r>
        <w:rPr>
          <w:rFonts w:hint="eastAsia" w:ascii="仿宋" w:hAnsi="仿宋" w:eastAsia="仿宋" w:cs="仿宋"/>
          <w:color w:val="000000" w:themeColor="text1"/>
          <w:kern w:val="2"/>
          <w:sz w:val="21"/>
          <w:highlight w:val="none"/>
          <w14:textFill>
            <w14:solidFill>
              <w14:schemeClr w14:val="tx1"/>
            </w14:solidFill>
          </w14:textFill>
        </w:rPr>
        <w:t>国家法律、行政法规和规章制度规定或合同约定的作为合同组成部分的其他文件</w:t>
      </w:r>
    </w:p>
    <w:p w14:paraId="751B55A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合同生效</w:t>
      </w:r>
    </w:p>
    <w:p w14:paraId="796BC10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14:paraId="5CC51243">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合同份数</w:t>
      </w:r>
    </w:p>
    <w:p w14:paraId="6619303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份，甲方执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份，乙方执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14:paraId="14150EC8">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00BD016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14:paraId="62C03739">
      <w:pPr>
        <w:adjustRightInd w:val="0"/>
        <w:snapToGrid w:val="0"/>
        <w:spacing w:line="400" w:lineRule="exact"/>
        <w:ind w:firstLine="420" w:firstLineChars="200"/>
        <w:rPr>
          <w:rFonts w:ascii="仿宋" w:hAnsi="仿宋" w:eastAsia="仿宋" w:cs="仿宋"/>
          <w:highlight w:val="none"/>
        </w:rPr>
      </w:pPr>
      <w:r>
        <w:rPr>
          <w:rFonts w:hint="eastAsia" w:ascii="仿宋" w:hAnsi="仿宋" w:eastAsia="仿宋" w:cs="仿宋"/>
          <w:szCs w:val="21"/>
          <w:highlight w:val="none"/>
        </w:rPr>
        <w:t>附件：具体标的及其技术要求和商务要求、联合协议、分包意向协议等。</w:t>
      </w:r>
    </w:p>
    <w:p w14:paraId="39E7AE5E">
      <w:pPr>
        <w:pStyle w:val="31"/>
        <w:spacing w:line="400" w:lineRule="exact"/>
        <w:rPr>
          <w:rFonts w:ascii="仿宋" w:hAnsi="仿宋" w:eastAsia="仿宋" w:cs="仿宋"/>
          <w:highlight w:val="none"/>
        </w:rPr>
      </w:pPr>
    </w:p>
    <w:p w14:paraId="6E05558D">
      <w:pPr>
        <w:pStyle w:val="3"/>
        <w:spacing w:line="400" w:lineRule="exact"/>
        <w:rPr>
          <w:rFonts w:hint="default" w:ascii="仿宋" w:hAnsi="仿宋" w:eastAsia="仿宋" w:cs="仿宋"/>
          <w:b w:val="0"/>
          <w:bCs w:val="0"/>
          <w:sz w:val="21"/>
          <w:szCs w:val="21"/>
          <w:highlight w:val="none"/>
        </w:rPr>
      </w:pPr>
      <w:r>
        <w:rPr>
          <w:rFonts w:ascii="仿宋" w:hAnsi="仿宋" w:eastAsia="仿宋" w:cs="仿宋"/>
          <w:highlight w:val="none"/>
          <w:lang w:val="en"/>
        </w:rPr>
        <w:t xml:space="preserve">   </w:t>
      </w:r>
    </w:p>
    <w:p w14:paraId="161F5510">
      <w:pPr>
        <w:rPr>
          <w:rFonts w:ascii="仿宋" w:hAnsi="仿宋" w:eastAsia="仿宋" w:cs="仿宋"/>
          <w:highlight w:val="none"/>
        </w:rPr>
      </w:pPr>
      <w:r>
        <w:rPr>
          <w:rFonts w:hint="eastAsia" w:ascii="仿宋" w:hAnsi="仿宋" w:eastAsia="仿宋" w:cs="仿宋"/>
          <w:highlight w:val="none"/>
        </w:rPr>
        <w:br w:type="page"/>
      </w:r>
    </w:p>
    <w:p w14:paraId="3CE69500">
      <w:pPr>
        <w:pStyle w:val="31"/>
        <w:rPr>
          <w:rFonts w:ascii="仿宋" w:hAnsi="仿宋" w:eastAsia="仿宋" w:cs="仿宋"/>
          <w:highlight w:val="none"/>
        </w:rPr>
      </w:pPr>
    </w:p>
    <w:tbl>
      <w:tblPr>
        <w:tblStyle w:val="19"/>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1F1AB8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95D4327">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08AE5B33">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乙方（供应商）</w:t>
            </w:r>
          </w:p>
        </w:tc>
      </w:tr>
      <w:tr w14:paraId="28A095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F49D66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F4F09A1">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34A92E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551C8653">
            <w:pPr>
              <w:adjustRightInd w:val="0"/>
              <w:snapToGrid w:val="0"/>
              <w:spacing w:line="300" w:lineRule="exact"/>
              <w:jc w:val="center"/>
              <w:rPr>
                <w:rFonts w:ascii="仿宋" w:hAnsi="仿宋" w:eastAsia="仿宋" w:cs="仿宋"/>
                <w:spacing w:val="20"/>
                <w:szCs w:val="21"/>
                <w:highlight w:val="none"/>
              </w:rPr>
            </w:pPr>
          </w:p>
        </w:tc>
      </w:tr>
      <w:tr w14:paraId="77156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6F3E62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05C34A50">
            <w:pPr>
              <w:adjustRightInd w:val="0"/>
              <w:snapToGrid w:val="0"/>
              <w:spacing w:line="300" w:lineRule="exact"/>
              <w:ind w:firstLine="100" w:firstLineChars="48"/>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10148060">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right w:val="single" w:color="auto" w:sz="2" w:space="0"/>
            </w:tcBorders>
            <w:vAlign w:val="center"/>
          </w:tcPr>
          <w:p w14:paraId="493478B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69BDC6C2">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14CCA847">
            <w:pPr>
              <w:adjustRightInd w:val="0"/>
              <w:snapToGrid w:val="0"/>
              <w:spacing w:line="300" w:lineRule="exact"/>
              <w:jc w:val="center"/>
              <w:rPr>
                <w:rFonts w:ascii="仿宋" w:hAnsi="仿宋" w:eastAsia="仿宋" w:cs="仿宋"/>
                <w:szCs w:val="21"/>
                <w:highlight w:val="none"/>
              </w:rPr>
            </w:pPr>
          </w:p>
        </w:tc>
      </w:tr>
      <w:tr w14:paraId="137EDD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03675A5">
            <w:pPr>
              <w:adjustRightInd w:val="0"/>
              <w:snapToGrid w:val="0"/>
              <w:spacing w:line="300" w:lineRule="exact"/>
              <w:jc w:val="center"/>
              <w:rPr>
                <w:rFonts w:ascii="仿宋" w:hAnsi="仿宋" w:eastAsia="仿宋" w:cs="仿宋"/>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1770725F">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6CE52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0F69DB8A">
            <w:pPr>
              <w:adjustRightInd w:val="0"/>
              <w:snapToGrid w:val="0"/>
              <w:spacing w:line="300" w:lineRule="exact"/>
              <w:jc w:val="center"/>
              <w:rPr>
                <w:rFonts w:ascii="仿宋" w:hAnsi="仿宋" w:eastAsia="仿宋" w:cs="仿宋"/>
                <w:spacing w:val="20"/>
                <w:szCs w:val="21"/>
                <w:highlight w:val="none"/>
              </w:rPr>
            </w:pPr>
          </w:p>
        </w:tc>
      </w:tr>
      <w:tr w14:paraId="6BF3D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88AFB4">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78DDBBC">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8BBA32A">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259" w:type="pct"/>
            <w:tcBorders>
              <w:top w:val="single" w:color="auto" w:sz="2" w:space="0"/>
              <w:left w:val="single" w:color="auto" w:sz="2" w:space="0"/>
              <w:bottom w:val="single" w:color="auto" w:sz="2" w:space="0"/>
            </w:tcBorders>
            <w:vAlign w:val="center"/>
          </w:tcPr>
          <w:p w14:paraId="0D0104BD">
            <w:pPr>
              <w:adjustRightInd w:val="0"/>
              <w:snapToGrid w:val="0"/>
              <w:spacing w:line="300" w:lineRule="exact"/>
              <w:jc w:val="center"/>
              <w:rPr>
                <w:rFonts w:ascii="仿宋" w:hAnsi="仿宋" w:eastAsia="仿宋" w:cs="仿宋"/>
                <w:spacing w:val="20"/>
                <w:szCs w:val="21"/>
                <w:highlight w:val="none"/>
              </w:rPr>
            </w:pPr>
          </w:p>
        </w:tc>
      </w:tr>
      <w:tr w14:paraId="12A594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2B45E5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5AFAEB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54627B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259" w:type="pct"/>
            <w:tcBorders>
              <w:top w:val="single" w:color="auto" w:sz="2" w:space="0"/>
              <w:left w:val="single" w:color="auto" w:sz="2" w:space="0"/>
              <w:bottom w:val="single" w:color="auto" w:sz="2" w:space="0"/>
            </w:tcBorders>
            <w:vAlign w:val="center"/>
          </w:tcPr>
          <w:p w14:paraId="75DD120F">
            <w:pPr>
              <w:adjustRightInd w:val="0"/>
              <w:snapToGrid w:val="0"/>
              <w:spacing w:line="300" w:lineRule="exact"/>
              <w:jc w:val="center"/>
              <w:rPr>
                <w:rFonts w:ascii="仿宋" w:hAnsi="仿宋" w:eastAsia="仿宋" w:cs="仿宋"/>
                <w:spacing w:val="20"/>
                <w:szCs w:val="21"/>
                <w:highlight w:val="none"/>
              </w:rPr>
            </w:pPr>
          </w:p>
        </w:tc>
      </w:tr>
      <w:tr w14:paraId="634AA9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006E4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8D50464">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A5425C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730831F1">
            <w:pPr>
              <w:adjustRightInd w:val="0"/>
              <w:snapToGrid w:val="0"/>
              <w:spacing w:line="300" w:lineRule="exact"/>
              <w:jc w:val="center"/>
              <w:rPr>
                <w:rFonts w:ascii="仿宋" w:hAnsi="仿宋" w:eastAsia="仿宋" w:cs="仿宋"/>
                <w:spacing w:val="20"/>
                <w:szCs w:val="21"/>
                <w:highlight w:val="none"/>
              </w:rPr>
            </w:pPr>
          </w:p>
        </w:tc>
      </w:tr>
      <w:tr w14:paraId="0F668C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4E38B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ADD6DC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5A3782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0ED1466C">
            <w:pPr>
              <w:adjustRightInd w:val="0"/>
              <w:snapToGrid w:val="0"/>
              <w:spacing w:line="300" w:lineRule="exact"/>
              <w:jc w:val="center"/>
              <w:rPr>
                <w:rFonts w:ascii="仿宋" w:hAnsi="仿宋" w:eastAsia="仿宋" w:cs="仿宋"/>
                <w:spacing w:val="20"/>
                <w:szCs w:val="21"/>
                <w:highlight w:val="none"/>
              </w:rPr>
            </w:pPr>
          </w:p>
        </w:tc>
      </w:tr>
      <w:tr w14:paraId="0B2383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3B2846">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D6F58F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5783A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1D36AF8">
            <w:pPr>
              <w:adjustRightInd w:val="0"/>
              <w:snapToGrid w:val="0"/>
              <w:spacing w:line="300" w:lineRule="exact"/>
              <w:jc w:val="center"/>
              <w:rPr>
                <w:rFonts w:ascii="仿宋" w:hAnsi="仿宋" w:eastAsia="仿宋" w:cs="仿宋"/>
                <w:spacing w:val="20"/>
                <w:szCs w:val="21"/>
                <w:highlight w:val="none"/>
              </w:rPr>
            </w:pPr>
          </w:p>
        </w:tc>
      </w:tr>
      <w:tr w14:paraId="332A2B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CCC2DE">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592B59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31AE14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37B2DC21">
            <w:pPr>
              <w:adjustRightInd w:val="0"/>
              <w:snapToGrid w:val="0"/>
              <w:spacing w:line="300" w:lineRule="exact"/>
              <w:jc w:val="center"/>
              <w:rPr>
                <w:rFonts w:ascii="仿宋" w:hAnsi="仿宋" w:eastAsia="仿宋" w:cs="仿宋"/>
                <w:spacing w:val="20"/>
                <w:szCs w:val="21"/>
                <w:highlight w:val="none"/>
              </w:rPr>
            </w:pPr>
          </w:p>
        </w:tc>
      </w:tr>
      <w:tr w14:paraId="06A2EF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AA17A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EE28465">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BEA3A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75230CFF">
            <w:pPr>
              <w:adjustRightInd w:val="0"/>
              <w:snapToGrid w:val="0"/>
              <w:spacing w:line="300" w:lineRule="exact"/>
              <w:jc w:val="center"/>
              <w:rPr>
                <w:rFonts w:ascii="仿宋" w:hAnsi="仿宋" w:eastAsia="仿宋" w:cs="仿宋"/>
                <w:spacing w:val="20"/>
                <w:szCs w:val="21"/>
                <w:highlight w:val="none"/>
              </w:rPr>
            </w:pPr>
          </w:p>
        </w:tc>
      </w:tr>
      <w:tr w14:paraId="1CAEE4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DBC2DB0">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AD30CBE">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1AAD1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4A92A9CA">
            <w:pPr>
              <w:adjustRightInd w:val="0"/>
              <w:snapToGrid w:val="0"/>
              <w:spacing w:line="300" w:lineRule="exact"/>
              <w:jc w:val="center"/>
              <w:rPr>
                <w:rFonts w:ascii="仿宋" w:hAnsi="仿宋" w:eastAsia="仿宋" w:cs="仿宋"/>
                <w:spacing w:val="20"/>
                <w:szCs w:val="21"/>
                <w:highlight w:val="none"/>
              </w:rPr>
            </w:pPr>
          </w:p>
        </w:tc>
      </w:tr>
      <w:tr w14:paraId="41490A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DDE0E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6841A16">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012E1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5AE16F06">
            <w:pPr>
              <w:adjustRightInd w:val="0"/>
              <w:snapToGrid w:val="0"/>
              <w:spacing w:line="300" w:lineRule="exact"/>
              <w:jc w:val="center"/>
              <w:rPr>
                <w:rFonts w:ascii="仿宋" w:hAnsi="仿宋" w:eastAsia="仿宋" w:cs="仿宋"/>
                <w:spacing w:val="20"/>
                <w:szCs w:val="21"/>
                <w:highlight w:val="none"/>
              </w:rPr>
            </w:pPr>
          </w:p>
        </w:tc>
      </w:tr>
      <w:tr w14:paraId="18312D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DFA57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A1C6B1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7B07D6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70A10EF8">
            <w:pPr>
              <w:adjustRightInd w:val="0"/>
              <w:snapToGrid w:val="0"/>
              <w:spacing w:line="300" w:lineRule="exact"/>
              <w:jc w:val="center"/>
              <w:rPr>
                <w:rFonts w:ascii="仿宋" w:hAnsi="仿宋" w:eastAsia="仿宋" w:cs="仿宋"/>
                <w:spacing w:val="20"/>
                <w:szCs w:val="21"/>
                <w:highlight w:val="none"/>
              </w:rPr>
            </w:pPr>
          </w:p>
        </w:tc>
      </w:tr>
      <w:tr w14:paraId="6E2628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63B57CE">
            <w:pPr>
              <w:pStyle w:val="8"/>
              <w:adjustRightInd w:val="0"/>
              <w:snapToGrid w:val="0"/>
              <w:spacing w:before="156" w:beforeLines="50" w:line="360" w:lineRule="auto"/>
              <w:ind w:left="0"/>
              <w:jc w:val="left"/>
              <w:rPr>
                <w:rFonts w:ascii="仿宋" w:hAnsi="仿宋" w:eastAsia="仿宋" w:cs="仿宋"/>
                <w:spacing w:val="20"/>
                <w:szCs w:val="21"/>
                <w:highlight w:val="none"/>
              </w:rPr>
            </w:pPr>
            <w:r>
              <w:rPr>
                <w:rFonts w:hint="eastAsia" w:ascii="仿宋" w:hAnsi="仿宋" w:eastAsia="仿宋" w:cs="仿宋"/>
                <w:szCs w:val="21"/>
                <w:highlight w:val="none"/>
              </w:rPr>
              <w:t>注：涉及联合体或其他合同主体的信息应按上表格式加列。</w:t>
            </w:r>
          </w:p>
        </w:tc>
      </w:tr>
    </w:tbl>
    <w:p w14:paraId="1BCA7C80">
      <w:pPr>
        <w:pStyle w:val="3"/>
        <w:adjustRightInd w:val="0"/>
        <w:snapToGrid w:val="0"/>
        <w:spacing w:before="156" w:beforeLines="50"/>
        <w:jc w:val="center"/>
        <w:rPr>
          <w:rFonts w:hint="default" w:ascii="仿宋" w:hAnsi="仿宋" w:eastAsia="仿宋" w:cs="仿宋"/>
          <w:sz w:val="28"/>
          <w:szCs w:val="28"/>
          <w:highlight w:val="none"/>
        </w:rPr>
      </w:pPr>
      <w:r>
        <w:rPr>
          <w:rFonts w:ascii="仿宋" w:hAnsi="仿宋" w:eastAsia="仿宋" w:cs="仿宋"/>
          <w:sz w:val="21"/>
          <w:szCs w:val="21"/>
          <w:highlight w:val="none"/>
          <w:u w:val="single"/>
        </w:rPr>
        <w:br w:type="page"/>
      </w:r>
      <w:bookmarkStart w:id="17" w:name="_Toc27624"/>
      <w:r>
        <w:rPr>
          <w:rFonts w:ascii="仿宋" w:hAnsi="仿宋" w:eastAsia="仿宋" w:cs="仿宋"/>
          <w:b w:val="0"/>
          <w:bCs w:val="0"/>
          <w:sz w:val="28"/>
          <w:szCs w:val="28"/>
          <w:highlight w:val="none"/>
        </w:rPr>
        <w:t>第二节 政府采购合同通用条款</w:t>
      </w:r>
      <w:bookmarkEnd w:id="17"/>
    </w:p>
    <w:p w14:paraId="0ABAF837">
      <w:pPr>
        <w:tabs>
          <w:tab w:val="left" w:pos="8820"/>
          <w:tab w:val="left" w:pos="9345"/>
          <w:tab w:val="left" w:pos="9765"/>
        </w:tabs>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sz w:val="24"/>
          <w:highlight w:val="none"/>
        </w:rPr>
        <w:t xml:space="preserve">1. </w:t>
      </w:r>
      <w:r>
        <w:rPr>
          <w:rFonts w:hint="eastAsia" w:ascii="仿宋" w:hAnsi="仿宋" w:eastAsia="仿宋" w:cs="仿宋"/>
          <w:b/>
          <w:bCs/>
          <w:sz w:val="24"/>
          <w:highlight w:val="none"/>
        </w:rPr>
        <w:t>定义</w:t>
      </w:r>
    </w:p>
    <w:p w14:paraId="3F28ECB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14:paraId="35822A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（1）采购人（以下称甲方）是指使用财政性资金，通过政府采购方式向供应商购买货物及其相关服务的国家机关、事业单位、团体组织。</w:t>
      </w:r>
    </w:p>
    <w:p w14:paraId="6A6D862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（2）供应商（以下称乙方）是指参加政府采购活动并且中标（成交），向采购人提供合同约定的货物及其相关服务的法人、非法人组织或者自然人。</w:t>
      </w:r>
    </w:p>
    <w:p w14:paraId="49DF81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（3）其他合同主体是指除采购人和供应商以外，</w:t>
      </w:r>
      <w:r>
        <w:rPr>
          <w:rFonts w:hint="eastAsia" w:ascii="仿宋" w:hAnsi="仿宋" w:eastAsia="仿宋" w:cs="仿宋"/>
          <w:bCs/>
          <w:color w:val="000000" w:themeColor="text1"/>
          <w:szCs w:val="21"/>
          <w:highlight w:val="none"/>
          <w14:textFill>
            <w14:solidFill>
              <w14:schemeClr w14:val="tx1"/>
            </w14:solidFill>
          </w14:textFill>
        </w:rPr>
        <w:t>依法参与合同缔结或履行，享有权利、承担义务的合同当事人</w:t>
      </w:r>
      <w:r>
        <w:rPr>
          <w:rFonts w:hint="eastAsia" w:ascii="仿宋" w:hAnsi="仿宋" w:eastAsia="仿宋" w:cs="仿宋"/>
          <w:szCs w:val="21"/>
          <w:highlight w:val="none"/>
        </w:rPr>
        <w:t>。</w:t>
      </w:r>
    </w:p>
    <w:p w14:paraId="117E644E">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1.2本合同下列术语应解释为：</w:t>
      </w:r>
    </w:p>
    <w:p w14:paraId="7A9244D7">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（1）“合同”系指</w:t>
      </w:r>
      <w:r>
        <w:rPr>
          <w:rFonts w:hint="eastAsia" w:ascii="仿宋" w:hAnsi="仿宋" w:eastAsia="仿宋" w:cs="仿宋"/>
          <w:bCs/>
          <w:color w:val="000000" w:themeColor="text1"/>
          <w:szCs w:val="21"/>
          <w:highlight w:val="none"/>
          <w14:textFill>
            <w14:solidFill>
              <w14:schemeClr w14:val="tx1"/>
            </w14:solidFill>
          </w14:textFill>
        </w:rPr>
        <w:t>合同当事人意思表示达成一致的任何协议，包括签署的</w:t>
      </w:r>
      <w:r>
        <w:rPr>
          <w:rFonts w:hint="eastAsia" w:ascii="仿宋" w:hAnsi="仿宋" w:eastAsia="仿宋" w:cs="仿宋"/>
          <w:szCs w:val="21"/>
          <w:highlight w:val="none"/>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Cs w:val="21"/>
          <w:highlight w:val="none"/>
          <w14:textFill>
            <w14:solidFill>
              <w14:schemeClr w14:val="tx1"/>
            </w14:solidFill>
          </w14:textFill>
        </w:rPr>
        <w:t>国家法律、行政法规和规章制度规定或合同约定的作为合同组成部分的其他文件</w:t>
      </w:r>
      <w:r>
        <w:rPr>
          <w:rFonts w:hint="eastAsia" w:ascii="仿宋" w:hAnsi="仿宋" w:eastAsia="仿宋" w:cs="仿宋"/>
          <w:szCs w:val="21"/>
          <w:highlight w:val="none"/>
        </w:rPr>
        <w:t>。</w:t>
      </w:r>
    </w:p>
    <w:p w14:paraId="6E2866AA">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（2）“合同价款”系指根据本合同规定乙方在全面履行合同义务后甲方应支付给乙方的价款。</w:t>
      </w:r>
    </w:p>
    <w:p w14:paraId="576CF683">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szCs w:val="21"/>
          <w:highlight w:val="none"/>
        </w:rPr>
        <w:t>（3）“货物”系指乙方根据本合同规定须向甲方提供的各种形态和种类的物品，包括原材料、设备、产品（</w:t>
      </w:r>
      <w:r>
        <w:rPr>
          <w:rFonts w:hint="eastAsia" w:ascii="仿宋" w:hAnsi="仿宋" w:eastAsia="仿宋" w:cs="仿宋"/>
          <w:color w:val="000000" w:themeColor="text1"/>
          <w:szCs w:val="21"/>
          <w:highlight w:val="none"/>
          <w14:textFill>
            <w14:solidFill>
              <w14:schemeClr w14:val="tx1"/>
            </w14:solidFill>
          </w14:textFill>
        </w:rPr>
        <w:t>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技术资料和材料等。</w:t>
      </w:r>
    </w:p>
    <w:p w14:paraId="2B58CBC3">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w:t>
      </w:r>
      <w:r>
        <w:rPr>
          <w:rFonts w:hint="eastAsia" w:ascii="仿宋" w:hAnsi="仿宋" w:eastAsia="仿宋" w:cs="仿宋"/>
          <w:szCs w:val="21"/>
          <w:highlight w:val="none"/>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14:paraId="3B004537">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770831EE">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w:t>
      </w:r>
      <w:r>
        <w:rPr>
          <w:rFonts w:hint="eastAsia" w:ascii="仿宋" w:hAnsi="仿宋" w:eastAsia="仿宋" w:cs="仿宋"/>
          <w:szCs w:val="21"/>
          <w:highlight w:val="none"/>
        </w:rPr>
        <w:t>“联合体”系指由两个以上的自然人、法人或者非法人组织组成，以一个供应商的身份共同参加政府采购的主体</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076A62B">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A9D8CFA">
      <w:pPr>
        <w:numPr>
          <w:ilvl w:val="0"/>
          <w:numId w:val="12"/>
        </w:num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14:paraId="50EFD9DA">
      <w:pPr>
        <w:autoSpaceDE w:val="0"/>
        <w:autoSpaceDN w:val="0"/>
        <w:adjustRightInd w:val="0"/>
        <w:snapToGrid w:val="0"/>
        <w:spacing w:line="400" w:lineRule="exact"/>
        <w:ind w:firstLine="420" w:firstLineChars="200"/>
        <w:jc w:val="left"/>
        <w:rPr>
          <w:rFonts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14:paraId="64292DBD">
      <w:pPr>
        <w:adjustRightInd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履行合同的时间、地点和方式及验收</w:t>
      </w:r>
    </w:p>
    <w:p w14:paraId="4AD45C22">
      <w:pPr>
        <w:autoSpaceDE w:val="0"/>
        <w:autoSpaceDN w:val="0"/>
        <w:adjustRightInd w:val="0"/>
        <w:snapToGrid w:val="0"/>
        <w:spacing w:line="400" w:lineRule="exact"/>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3.1 </w:t>
      </w:r>
      <w:r>
        <w:rPr>
          <w:rFonts w:hint="eastAsia" w:ascii="仿宋" w:hAnsi="仿宋" w:eastAsia="仿宋" w:cs="仿宋"/>
          <w:szCs w:val="21"/>
          <w:highlight w:val="none"/>
        </w:rPr>
        <w:t>乙方应当在约定的时间、地点，按照约定方式履行合同。</w:t>
      </w:r>
    </w:p>
    <w:p w14:paraId="7A2B3895">
      <w:pPr>
        <w:adjustRightInd w:val="0"/>
        <w:snapToGrid w:val="0"/>
        <w:spacing w:line="360" w:lineRule="auto"/>
        <w:rPr>
          <w:rFonts w:ascii="仿宋" w:hAnsi="仿宋" w:eastAsia="仿宋" w:cs="仿宋"/>
          <w:color w:val="000000"/>
          <w:sz w:val="24"/>
          <w:highlight w:val="none"/>
          <w:lang w:bidi="ar"/>
        </w:rPr>
      </w:pPr>
    </w:p>
    <w:p w14:paraId="4E17A71A">
      <w:pPr>
        <w:adjustRightInd w:val="0"/>
        <w:snapToGrid w:val="0"/>
        <w:spacing w:line="360" w:lineRule="auto"/>
        <w:rPr>
          <w:rFonts w:ascii="仿宋" w:hAnsi="仿宋" w:eastAsia="仿宋" w:cs="仿宋"/>
          <w:color w:val="000000"/>
          <w:sz w:val="24"/>
          <w:highlight w:val="none"/>
          <w:lang w:bidi="ar"/>
        </w:rPr>
      </w:pPr>
      <w:r>
        <w:rPr>
          <w:rFonts w:hint="eastAsia" w:ascii="仿宋" w:hAnsi="仿宋" w:eastAsia="仿宋" w:cs="仿宋"/>
          <w:color w:val="000000"/>
          <w:sz w:val="24"/>
          <w:highlight w:val="none"/>
          <w:lang w:bidi="ar"/>
        </w:rPr>
        <w:t>4、验收要求：</w:t>
      </w:r>
    </w:p>
    <w:p w14:paraId="6B999518">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4.1 按本需求书的质量要求及验收标准进行验收。</w:t>
      </w:r>
    </w:p>
    <w:p w14:paraId="4E2BCC46">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4.2 双方对质量有争议，如需将货物送至具有资质的质量检测机构检测的，若检测结果合格，检测费用由采购人支付。若检测结果不合格，则检测费用由中标供应商支付，采购人将该批次货物退货，中标供应商除重新配送合格物资外，同时扣除30%当月货款。</w:t>
      </w:r>
    </w:p>
    <w:p w14:paraId="56D01A69">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4.3 合同期内，采购人对货物质量进行日常任意抽查，若发现货物质量（含包装）不合格，中标供应商必对该批次产品作出更换、退货，情节严重的按解除合同等方式处理。</w:t>
      </w:r>
    </w:p>
    <w:p w14:paraId="31CF942A">
      <w:pPr>
        <w:pStyle w:val="3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w:t>
      </w:r>
      <w:r>
        <w:rPr>
          <w:rFonts w:ascii="仿宋" w:hAnsi="仿宋" w:eastAsia="仿宋" w:cs="仿宋"/>
          <w:kern w:val="2"/>
          <w:sz w:val="24"/>
          <w:szCs w:val="24"/>
          <w:highlight w:val="none"/>
          <w:lang w:bidi="ar"/>
        </w:rPr>
        <w:t>中标供应商的管理要求</w:t>
      </w:r>
    </w:p>
    <w:p w14:paraId="5971DA16">
      <w:pPr>
        <w:pStyle w:val="3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5.1 </w:t>
      </w:r>
      <w:r>
        <w:rPr>
          <w:rFonts w:ascii="仿宋" w:hAnsi="仿宋" w:eastAsia="仿宋" w:cs="仿宋"/>
          <w:kern w:val="2"/>
          <w:sz w:val="24"/>
          <w:szCs w:val="24"/>
          <w:highlight w:val="none"/>
          <w:lang w:bidi="ar"/>
        </w:rPr>
        <w:t>必须依据国家有关法律法规要求建立健全各项管理制度，保证食品安全，有明确的食品安全责任人。因所供货物质量原因导致采购人发生食品安全事故，除解除合同、扣除全部履约保证金外，中标供应商还需赔偿采购人救治经费及误工损失。</w:t>
      </w:r>
    </w:p>
    <w:p w14:paraId="03DCC482">
      <w:pPr>
        <w:pStyle w:val="3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5.2 </w:t>
      </w:r>
      <w:r>
        <w:rPr>
          <w:rFonts w:ascii="仿宋" w:hAnsi="仿宋" w:eastAsia="仿宋" w:cs="仿宋"/>
          <w:kern w:val="2"/>
          <w:sz w:val="24"/>
          <w:szCs w:val="24"/>
          <w:highlight w:val="none"/>
          <w:lang w:bidi="ar"/>
        </w:rPr>
        <w:t>按合同约定的标的供货，中标供应商不得转包、分包，否则采购人有权单方面终止合同，项目另行处理，中标供应商须承担由此造成的经济损失，且履约保证金不退还。</w:t>
      </w:r>
    </w:p>
    <w:p w14:paraId="33E5BAE0">
      <w:pPr>
        <w:pStyle w:val="3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5.3 </w:t>
      </w:r>
      <w:r>
        <w:rPr>
          <w:rFonts w:ascii="仿宋" w:hAnsi="仿宋" w:eastAsia="仿宋" w:cs="仿宋"/>
          <w:kern w:val="2"/>
          <w:sz w:val="24"/>
          <w:szCs w:val="24"/>
          <w:highlight w:val="none"/>
          <w:lang w:bidi="ar"/>
        </w:rPr>
        <w:t>中标供应商应严格按合同要求（含品牌、规格、品种、质量等）供应，不得变更供应商品，否则，采购人有权退货。</w:t>
      </w:r>
    </w:p>
    <w:p w14:paraId="4FFBD643">
      <w:pPr>
        <w:pStyle w:val="3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5.4 </w:t>
      </w:r>
      <w:r>
        <w:rPr>
          <w:rFonts w:ascii="仿宋" w:hAnsi="仿宋" w:eastAsia="仿宋" w:cs="仿宋"/>
          <w:kern w:val="2"/>
          <w:sz w:val="24"/>
          <w:szCs w:val="24"/>
          <w:highlight w:val="none"/>
          <w:lang w:bidi="ar"/>
        </w:rPr>
        <w:t>采购人按合同对商品进行严格验收，对不符合规格要求的商品，供应商必须无条件退货或更换。</w:t>
      </w:r>
    </w:p>
    <w:p w14:paraId="1430DC5E">
      <w:pPr>
        <w:pStyle w:val="3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5.5 </w:t>
      </w:r>
      <w:r>
        <w:rPr>
          <w:rFonts w:ascii="仿宋" w:hAnsi="仿宋" w:eastAsia="仿宋" w:cs="仿宋"/>
          <w:kern w:val="2"/>
          <w:sz w:val="24"/>
          <w:szCs w:val="24"/>
          <w:highlight w:val="none"/>
          <w:lang w:bidi="ar"/>
        </w:rPr>
        <w:t>中标供应商须按供应商品的销售额开具国家正式发票。</w:t>
      </w:r>
    </w:p>
    <w:p w14:paraId="351BBEF0">
      <w:pPr>
        <w:pStyle w:val="3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5.6 </w:t>
      </w:r>
      <w:r>
        <w:rPr>
          <w:rFonts w:ascii="仿宋" w:hAnsi="仿宋" w:eastAsia="仿宋" w:cs="仿宋"/>
          <w:kern w:val="2"/>
          <w:sz w:val="24"/>
          <w:szCs w:val="24"/>
          <w:highlight w:val="none"/>
          <w:lang w:bidi="ar"/>
        </w:rPr>
        <w:t>索赔：</w:t>
      </w:r>
    </w:p>
    <w:p w14:paraId="312FF880">
      <w:pPr>
        <w:pStyle w:val="3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1．经采购人及中标供应商双方现场确认后，采购人对中标供应商供应的食品质量有异议，采购人有权根据有关政府部门的检验结果向中标供应商提出索赔。</w:t>
      </w:r>
    </w:p>
    <w:p w14:paraId="3E37CDEF">
      <w:pPr>
        <w:pStyle w:val="30"/>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2.中标供应商在供应过程中，如果出现质量问题或造成食物中毒等情况，经查实后确属中标供应商责任，中标供应商应承担由此造成的全部法律责任及经济赔偿损失（包括但不限于食物中毒人员医疗费、误工费、事故处理费等）</w:t>
      </w:r>
    </w:p>
    <w:p w14:paraId="64F8AE1F">
      <w:pPr>
        <w:pStyle w:val="30"/>
        <w:spacing w:line="360" w:lineRule="auto"/>
        <w:ind w:firstLine="0" w:firstLineChars="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3.如果在采购人发出索赔通知后30天内，中标供应商未作答复，上述索赔应视为已被中标供应商接受。采购人将从合同款项中扣回索赔金额。如果这些金额不足以补偿索赔金额，采购人有权向中标供应商提出不足部分的补偿。</w:t>
      </w:r>
    </w:p>
    <w:p w14:paraId="2B2952EA">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6. 甲方的权利和义务</w:t>
      </w:r>
    </w:p>
    <w:p w14:paraId="0A0EEAE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6.1 签署合同后，甲方应确定项目负责人（或项目联系人），负责与本合同有关的事务。甲方有权对乙方的履约行为进行检查，并及时确认乙方提交的事项。甲方应当配合乙方完成相关项目实施工作。</w:t>
      </w:r>
    </w:p>
    <w:p w14:paraId="42923739">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6.2 甲方有权要求乙方按时提交各阶段有关安排计划，并有权定期核对乙方提供货物数量、规格、质量等内容。甲方有权督促乙方工作并要求乙方更换不符合要求的货物。</w:t>
      </w:r>
    </w:p>
    <w:p w14:paraId="18499C84">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6.3 甲方有权要求乙方对缺陷部分予以修复，并按合同约定享有货物保修及其他合同约定的权利。</w:t>
      </w:r>
    </w:p>
    <w:p w14:paraId="369C9EA7">
      <w:pPr>
        <w:snapToGrid w:val="0"/>
        <w:spacing w:line="400" w:lineRule="exact"/>
        <w:ind w:firstLine="420" w:firstLineChars="200"/>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6.4 甲方应当按照合同约定及时对交付的货物进行验收，</w:t>
      </w:r>
      <w:r>
        <w:rPr>
          <w:rFonts w:hint="eastAsia" w:ascii="仿宋" w:hAnsi="仿宋" w:eastAsia="仿宋" w:cs="仿宋"/>
          <w:szCs w:val="21"/>
          <w:highlight w:val="none"/>
        </w:rPr>
        <w:t>未</w:t>
      </w:r>
      <w:r>
        <w:rPr>
          <w:rFonts w:hint="eastAsia" w:ascii="仿宋" w:hAnsi="仿宋" w:eastAsia="仿宋" w:cs="仿宋"/>
          <w:color w:val="000000" w:themeColor="text1"/>
          <w:szCs w:val="21"/>
          <w:highlight w:val="none"/>
          <w14:textFill>
            <w14:solidFill>
              <w14:schemeClr w14:val="tx1"/>
            </w14:solidFill>
          </w14:textFill>
        </w:rPr>
        <w:t>在</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约定的期限内对乙方履约提出任何异议或者向乙方作出任何说明的，</w:t>
      </w:r>
      <w:r>
        <w:rPr>
          <w:rFonts w:hint="eastAsia" w:ascii="仿宋" w:hAnsi="仿宋" w:eastAsia="仿宋" w:cs="仿宋"/>
          <w:color w:val="000000" w:themeColor="text1"/>
          <w:szCs w:val="21"/>
          <w:highlight w:val="none"/>
          <w14:textFill>
            <w14:solidFill>
              <w14:schemeClr w14:val="tx1"/>
            </w14:solidFill>
          </w14:textFill>
        </w:rPr>
        <w:t>视为验收通过。</w:t>
      </w:r>
    </w:p>
    <w:p w14:paraId="4062C21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6.5 甲方应当根据合同约定及时向乙方支付合同价款，不得以内部人员变更、履行内部付款流程等为由，拒绝或迟延支付。</w:t>
      </w:r>
    </w:p>
    <w:p w14:paraId="7B276821">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6.6 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约定应由甲方承担的其他义务和责任。</w:t>
      </w:r>
    </w:p>
    <w:p w14:paraId="12EE576C">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7. 乙方的权利和义务</w:t>
      </w:r>
    </w:p>
    <w:p w14:paraId="467BF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7.1 签署合同后，乙方应确定项目负责人（或项目联系人），负责与本合同有关的事务。</w:t>
      </w:r>
    </w:p>
    <w:p w14:paraId="7939394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36CC611">
      <w:pPr>
        <w:pStyle w:val="7"/>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.3乙方有权根据合同约定向甲方收取合同价款。</w:t>
      </w:r>
    </w:p>
    <w:p w14:paraId="1B506CF8">
      <w:pPr>
        <w:pStyle w:val="7"/>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.4国家法律法规规定及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约定应</w:t>
      </w:r>
      <w:r>
        <w:rPr>
          <w:rFonts w:hint="eastAsia" w:ascii="仿宋" w:hAnsi="仿宋" w:eastAsia="仿宋" w:cs="仿宋"/>
          <w:color w:val="000000" w:themeColor="text1"/>
          <w:szCs w:val="21"/>
          <w:highlight w:val="none"/>
          <w14:textFill>
            <w14:solidFill>
              <w14:schemeClr w14:val="tx1"/>
            </w14:solidFill>
          </w14:textFill>
        </w:rPr>
        <w:t>由乙方承担的其他义务和责任。</w:t>
      </w:r>
    </w:p>
    <w:p w14:paraId="4D48F26F">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8.合同履行</w:t>
      </w:r>
    </w:p>
    <w:p w14:paraId="3FFF0C7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8.1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14:paraId="6A5A5B7C">
      <w:pPr>
        <w:autoSpaceDE w:val="0"/>
        <w:autoSpaceDN w:val="0"/>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8.2 甲乙双方按照合同约定顺序履行合同义务时，应当先履行一方未履行的，后履行一方有权拒绝其履行请求。先履行一方履行不符合约定的，后履行一方有权拒绝其相应的履行请求。</w:t>
      </w:r>
    </w:p>
    <w:p w14:paraId="6033C116">
      <w:pPr>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9. 货物包装、运输、保险和交付要求</w:t>
      </w:r>
    </w:p>
    <w:p w14:paraId="18433B6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9.1 本合同</w:t>
      </w:r>
      <w:r>
        <w:rPr>
          <w:rFonts w:hint="eastAsia" w:ascii="仿宋" w:hAnsi="仿宋" w:eastAsia="仿宋" w:cs="仿宋"/>
          <w:bCs/>
          <w:color w:val="000000" w:themeColor="text1"/>
          <w:szCs w:val="21"/>
          <w:highlight w:val="none"/>
          <w14:textFill>
            <w14:solidFill>
              <w14:schemeClr w14:val="tx1"/>
            </w14:solidFill>
          </w14:textFill>
        </w:rPr>
        <w:t>涉及商品包装、快递包装的，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14:paraId="4EDD39FC">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乙方负责办理将货物运抵本合同规定的交货地点，并装卸、交付至甲方的一切运输事项，相关费用应包含在合同价款中。</w:t>
      </w:r>
    </w:p>
    <w:p w14:paraId="7FF32161">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14:paraId="6F46D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C0DD300">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9.5 </w:t>
      </w:r>
      <w:r>
        <w:rPr>
          <w:rFonts w:hint="eastAsia" w:ascii="仿宋" w:hAnsi="仿宋" w:eastAsia="仿宋" w:cs="仿宋"/>
          <w:color w:val="000000"/>
          <w:szCs w:val="21"/>
          <w:highlight w:val="none"/>
        </w:rPr>
        <w:t>乙方在运输到达之前应提前通知甲方，并提示货物运输装卸的注意事项，甲方配合乙方做好货物的接收工作。</w:t>
      </w:r>
    </w:p>
    <w:p w14:paraId="3401696D">
      <w:pPr>
        <w:pStyle w:val="30"/>
        <w:ind w:firstLine="420"/>
        <w:rPr>
          <w:rFonts w:ascii="仿宋" w:hAnsi="仿宋" w:eastAsia="仿宋" w:cs="仿宋"/>
          <w:sz w:val="21"/>
          <w:highlight w:val="none"/>
        </w:rPr>
      </w:pPr>
      <w:r>
        <w:rPr>
          <w:rFonts w:hint="eastAsia" w:ascii="仿宋" w:hAnsi="仿宋" w:eastAsia="仿宋" w:cs="仿宋"/>
          <w:color w:val="000000" w:themeColor="text1"/>
          <w:kern w:val="2"/>
          <w:sz w:val="21"/>
          <w:highlight w:val="none"/>
          <w14:textFill>
            <w14:solidFill>
              <w14:schemeClr w14:val="tx1"/>
            </w14:solidFill>
          </w14:textFill>
        </w:rPr>
        <w:t xml:space="preserve">9.6 </w:t>
      </w:r>
      <w:r>
        <w:rPr>
          <w:rFonts w:hint="eastAsia" w:ascii="仿宋" w:hAnsi="仿宋" w:eastAsia="仿宋" w:cs="仿宋"/>
          <w:color w:val="000000"/>
          <w:kern w:val="2"/>
          <w:sz w:val="21"/>
          <w:highlight w:val="none"/>
        </w:rPr>
        <w:t>如因包装、运输问题导致货物</w:t>
      </w:r>
      <w:r>
        <w:rPr>
          <w:rFonts w:hint="eastAsia" w:ascii="仿宋" w:hAnsi="仿宋" w:eastAsia="仿宋" w:cs="仿宋"/>
          <w:color w:val="000000" w:themeColor="text1"/>
          <w:kern w:val="2"/>
          <w:sz w:val="21"/>
          <w:highlight w:val="none"/>
          <w14:textFill>
            <w14:solidFill>
              <w14:schemeClr w14:val="tx1"/>
            </w14:solidFill>
          </w14:textFill>
        </w:rPr>
        <w:t>损毁、丢失</w:t>
      </w:r>
      <w:r>
        <w:rPr>
          <w:rFonts w:hint="eastAsia" w:ascii="仿宋" w:hAnsi="仿宋" w:eastAsia="仿宋" w:cs="仿宋"/>
          <w:color w:val="000000"/>
          <w:kern w:val="2"/>
          <w:sz w:val="21"/>
          <w:highlight w:val="none"/>
        </w:rPr>
        <w:t>或者品质下降，甲方有权要求降价、换货、拒收部分或整批货物，由此产生的费用和损失，均由乙方承担。</w:t>
      </w:r>
    </w:p>
    <w:p w14:paraId="7767A9A6">
      <w:pPr>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color w:val="000000" w:themeColor="text1"/>
          <w:sz w:val="24"/>
          <w:highlight w:val="none"/>
          <w14:textFill>
            <w14:solidFill>
              <w14:schemeClr w14:val="tx1"/>
            </w14:solidFill>
          </w14:textFill>
        </w:rPr>
        <w:t xml:space="preserve">10. </w:t>
      </w:r>
      <w:r>
        <w:rPr>
          <w:rFonts w:hint="eastAsia" w:ascii="仿宋" w:hAnsi="仿宋" w:eastAsia="仿宋" w:cs="仿宋"/>
          <w:b/>
          <w:sz w:val="24"/>
          <w:highlight w:val="none"/>
        </w:rPr>
        <w:t>质量标准和保证</w:t>
      </w:r>
    </w:p>
    <w:p w14:paraId="339DAA6F">
      <w:pPr>
        <w:pStyle w:val="10"/>
        <w:adjustRightInd w:val="0"/>
        <w:snapToGrid w:val="0"/>
        <w:spacing w:line="400" w:lineRule="exact"/>
        <w:ind w:firstLine="420" w:firstLineChars="200"/>
        <w:jc w:val="left"/>
        <w:rPr>
          <w:rFonts w:ascii="仿宋" w:hAnsi="仿宋" w:eastAsia="仿宋" w:cs="仿宋"/>
          <w:b/>
          <w:highlight w:val="none"/>
        </w:rPr>
      </w:pPr>
      <w:r>
        <w:rPr>
          <w:rFonts w:hint="eastAsia" w:ascii="仿宋" w:hAnsi="仿宋" w:eastAsia="仿宋" w:cs="仿宋"/>
          <w:highlight w:val="none"/>
        </w:rPr>
        <w:t>10.1 质量标准</w:t>
      </w:r>
    </w:p>
    <w:p w14:paraId="33D790B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（1）本合同下提供的货物应符合合同</w:t>
      </w:r>
      <w:r>
        <w:rPr>
          <w:rFonts w:hint="eastAsia" w:ascii="仿宋" w:hAnsi="仿宋" w:eastAsia="仿宋" w:cs="仿宋"/>
          <w:color w:val="000000"/>
          <w:szCs w:val="21"/>
          <w:highlight w:val="none"/>
        </w:rPr>
        <w:t>约定的</w:t>
      </w:r>
      <w:r>
        <w:rPr>
          <w:rFonts w:hint="eastAsia" w:ascii="仿宋" w:hAnsi="仿宋" w:eastAsia="仿宋" w:cs="仿宋"/>
          <w:szCs w:val="21"/>
          <w:highlight w:val="none"/>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D5243B0">
      <w:pPr>
        <w:pStyle w:val="10"/>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highlight w:val="none"/>
        </w:rPr>
        <w:t>（2）采用中华人民共和国法定计量单位。</w:t>
      </w:r>
    </w:p>
    <w:p w14:paraId="74DE212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（3）乙方所提供的货物应符合国家有关安全、环保、卫生的规定。</w:t>
      </w:r>
    </w:p>
    <w:p w14:paraId="6C53D8E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（4）乙方应向甲方提交所提供货物的技术文件，包括相应的中文技术文件，如：产品目录、图纸、操作手册、使用说明、维护手册或服务指南等。上述文件应包装好随货物一同发运。</w:t>
      </w:r>
    </w:p>
    <w:p w14:paraId="2D5926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10.2 保证</w:t>
      </w:r>
    </w:p>
    <w:p w14:paraId="1075678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规定或乙方书面承诺（两者以较长的为准）的质量保证期内，本保证保持有效。</w:t>
      </w:r>
    </w:p>
    <w:p w14:paraId="24838655">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（2）在质量保证期内所发现的缺陷，甲方应尽快以书面形式通知乙方。</w:t>
      </w:r>
    </w:p>
    <w:p w14:paraId="0BBFE8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（3）乙方收到通知后，应在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规定的响应时间内以合理的速度免费维修或更换有缺陷的货物或部件。</w:t>
      </w:r>
    </w:p>
    <w:p w14:paraId="3F60DCC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14:textFill>
            <w14:solidFill>
              <w14:schemeClr w14:val="tx1"/>
            </w14:solidFill>
          </w14:textFill>
        </w:rPr>
        <w:t>5</w:t>
      </w:r>
      <w:r>
        <w:rPr>
          <w:rFonts w:hint="eastAsia" w:ascii="仿宋" w:hAnsi="仿宋" w:eastAsia="仿宋" w:cs="仿宋"/>
          <w:szCs w:val="21"/>
          <w:highlight w:val="none"/>
        </w:rPr>
        <w:t>.1条规定以书面形式</w:t>
      </w:r>
      <w:r>
        <w:rPr>
          <w:rFonts w:hint="eastAsia" w:ascii="仿宋" w:hAnsi="仿宋" w:eastAsia="仿宋" w:cs="仿宋"/>
          <w:color w:val="000000" w:themeColor="text1"/>
          <w:szCs w:val="21"/>
          <w:highlight w:val="none"/>
          <w14:textFill>
            <w14:solidFill>
              <w14:schemeClr w14:val="tx1"/>
            </w14:solidFill>
          </w14:textFill>
        </w:rPr>
        <w:t>追究</w:t>
      </w:r>
      <w:r>
        <w:rPr>
          <w:rFonts w:hint="eastAsia" w:ascii="仿宋" w:hAnsi="仿宋" w:eastAsia="仿宋" w:cs="仿宋"/>
          <w:szCs w:val="21"/>
          <w:highlight w:val="none"/>
        </w:rPr>
        <w:t>乙方</w:t>
      </w:r>
      <w:r>
        <w:rPr>
          <w:rFonts w:hint="eastAsia" w:ascii="仿宋" w:hAnsi="仿宋" w:eastAsia="仿宋" w:cs="仿宋"/>
          <w:color w:val="000000" w:themeColor="text1"/>
          <w:szCs w:val="21"/>
          <w:highlight w:val="none"/>
          <w14:textFill>
            <w14:solidFill>
              <w14:schemeClr w14:val="tx1"/>
            </w14:solidFill>
          </w14:textFill>
        </w:rPr>
        <w:t>的违约责任</w:t>
      </w:r>
      <w:r>
        <w:rPr>
          <w:rFonts w:hint="eastAsia" w:ascii="仿宋" w:hAnsi="仿宋" w:eastAsia="仿宋" w:cs="仿宋"/>
          <w:szCs w:val="21"/>
          <w:highlight w:val="none"/>
        </w:rPr>
        <w:t>。</w:t>
      </w:r>
    </w:p>
    <w:p w14:paraId="0EA87003">
      <w:pPr>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（5）乙方在约定的时间内未能弥补缺陷，甲方可采取必要的补救措施，但其风险和费用将由乙方承担，甲方根据合同约定对乙方行使的其他权利不受影响。</w:t>
      </w:r>
    </w:p>
    <w:p w14:paraId="103A4176">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11.</w:t>
      </w:r>
      <w:r>
        <w:rPr>
          <w:rFonts w:hint="eastAsia" w:ascii="仿宋" w:hAnsi="仿宋" w:eastAsia="仿宋" w:cs="仿宋"/>
          <w:b/>
          <w:bCs/>
          <w:color w:val="000000" w:themeColor="text1"/>
          <w:sz w:val="24"/>
          <w:highlight w:val="none"/>
          <w14:textFill>
            <w14:solidFill>
              <w14:schemeClr w14:val="tx1"/>
            </w14:solidFill>
          </w14:textFill>
        </w:rPr>
        <w:t xml:space="preserve"> </w:t>
      </w:r>
      <w:r>
        <w:rPr>
          <w:rFonts w:hint="eastAsia" w:ascii="仿宋" w:hAnsi="仿宋" w:eastAsia="仿宋" w:cs="仿宋"/>
          <w:b/>
          <w:bCs/>
          <w:sz w:val="24"/>
          <w:highlight w:val="none"/>
        </w:rPr>
        <w:t>权利瑕疵担保</w:t>
      </w:r>
    </w:p>
    <w:p w14:paraId="32D4120E">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11.1 乙方保证对其出售的货物享有合法的权利。</w:t>
      </w:r>
    </w:p>
    <w:p w14:paraId="6D6DE19A">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11.2 </w:t>
      </w:r>
      <w:r>
        <w:rPr>
          <w:rFonts w:hint="eastAsia" w:ascii="仿宋" w:hAnsi="仿宋" w:eastAsia="仿宋" w:cs="仿宋"/>
          <w:szCs w:val="15"/>
          <w:highlight w:val="none"/>
        </w:rPr>
        <w:t>乙方保证在交付的货物上不存在抵押权等担保物权。</w:t>
      </w:r>
    </w:p>
    <w:p w14:paraId="33D3CEC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11.3 如甲方使用上述货物构成对第三人侵权的，则由乙方承担全部责任。</w:t>
      </w:r>
    </w:p>
    <w:p w14:paraId="33BB7453">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12. 知识产权保护</w:t>
      </w:r>
    </w:p>
    <w:p w14:paraId="776D842E">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12.1 乙方对其所销售的货物应当享有知识产权或经权利人合法授权，保证没有侵犯任</w:t>
      </w:r>
      <w:r>
        <w:rPr>
          <w:rFonts w:hint="eastAsia" w:ascii="仿宋" w:hAnsi="仿宋" w:eastAsia="仿宋" w:cs="仿宋"/>
          <w:szCs w:val="21"/>
          <w:highlight w:val="none"/>
        </w:rPr>
        <w:t>何第三人的知识产权等权利。</w:t>
      </w:r>
      <w:bookmarkStart w:id="18"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18"/>
      <w:r>
        <w:rPr>
          <w:rFonts w:hint="eastAsia" w:ascii="仿宋" w:hAnsi="仿宋" w:eastAsia="仿宋" w:cs="仿宋"/>
          <w:szCs w:val="21"/>
          <w:highlight w:val="none"/>
        </w:rPr>
        <w:t>。</w:t>
      </w:r>
    </w:p>
    <w:p w14:paraId="08F4F92D">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13. 保密义务</w:t>
      </w:r>
    </w:p>
    <w:p w14:paraId="27B2700A">
      <w:pPr>
        <w:autoSpaceDE w:val="0"/>
        <w:autoSpaceDN w:val="0"/>
        <w:adjustRightInd w:val="0"/>
        <w:snapToGrid w:val="0"/>
        <w:spacing w:line="400" w:lineRule="exact"/>
        <w:ind w:firstLine="420" w:firstLineChars="200"/>
        <w:jc w:val="left"/>
        <w:rPr>
          <w:rFonts w:ascii="仿宋" w:hAnsi="仿宋" w:eastAsia="仿宋" w:cs="仿宋"/>
          <w:szCs w:val="15"/>
          <w:highlight w:val="none"/>
        </w:rPr>
      </w:pPr>
      <w:r>
        <w:rPr>
          <w:rFonts w:hint="eastAsia" w:ascii="仿宋" w:hAnsi="仿宋" w:eastAsia="仿宋" w:cs="仿宋"/>
          <w:szCs w:val="15"/>
          <w:highlight w:val="none"/>
        </w:rPr>
        <w:t>13.1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14:paraId="1208357E">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14. 合同价款支付</w:t>
      </w:r>
    </w:p>
    <w:p w14:paraId="35B7149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14.1 合同价款支付按照国库集中支付制度及财政管理相关规定执行。</w:t>
      </w:r>
    </w:p>
    <w:p w14:paraId="2D8B2264">
      <w:pPr>
        <w:pStyle w:val="3"/>
        <w:spacing w:line="400" w:lineRule="exact"/>
        <w:ind w:firstLine="420" w:firstLineChars="200"/>
        <w:rPr>
          <w:rFonts w:hint="default" w:ascii="仿宋" w:hAnsi="仿宋" w:eastAsia="仿宋" w:cs="仿宋"/>
          <w:highlight w:val="none"/>
        </w:rPr>
      </w:pPr>
      <w:r>
        <w:rPr>
          <w:rFonts w:ascii="仿宋" w:hAnsi="仿宋" w:eastAsia="仿宋" w:cs="仿宋"/>
          <w:b w:val="0"/>
          <w:bCs w:val="0"/>
          <w:sz w:val="21"/>
          <w:szCs w:val="21"/>
          <w:highlight w:val="none"/>
        </w:rPr>
        <w:t xml:space="preserve">14.2 </w:t>
      </w:r>
      <w:r>
        <w:rPr>
          <w:rFonts w:ascii="仿宋" w:hAnsi="仿宋" w:eastAsia="仿宋" w:cs="仿宋"/>
          <w:b w:val="0"/>
          <w:bCs w:val="0"/>
          <w:kern w:val="2"/>
          <w:sz w:val="21"/>
          <w:szCs w:val="21"/>
          <w:highlight w:val="none"/>
        </w:rPr>
        <w:t>对于满足合同约定支付条件的，甲方</w:t>
      </w:r>
      <w:r>
        <w:rPr>
          <w:rFonts w:ascii="仿宋" w:hAnsi="仿宋" w:eastAsia="仿宋" w:cs="仿宋"/>
          <w:b w:val="0"/>
          <w:bCs w:val="0"/>
          <w:sz w:val="21"/>
          <w:szCs w:val="21"/>
          <w:highlight w:val="none"/>
        </w:rPr>
        <w:t>原则上应当自收到发票后10个工作日内</w:t>
      </w:r>
      <w:r>
        <w:rPr>
          <w:rFonts w:ascii="仿宋" w:hAnsi="仿宋" w:eastAsia="仿宋" w:cs="仿宋"/>
          <w:b w:val="0"/>
          <w:bCs w:val="0"/>
          <w:kern w:val="2"/>
          <w:sz w:val="21"/>
          <w:szCs w:val="21"/>
          <w:highlight w:val="none"/>
        </w:rPr>
        <w:t>将资金支付到合同约定的乙方账户，不得以机构变动、人员更替、政策调整等为由迟延付款，不得将采购文件和合同中未规定的义务作为向乙方付款的条件。具体合同价款支付时间在【</w:t>
      </w:r>
      <w:r>
        <w:rPr>
          <w:rFonts w:ascii="仿宋" w:hAnsi="仿宋" w:eastAsia="仿宋" w:cs="仿宋"/>
          <w:kern w:val="2"/>
          <w:sz w:val="21"/>
          <w:szCs w:val="21"/>
          <w:highlight w:val="none"/>
        </w:rPr>
        <w:t>政府采购合同专用条款</w:t>
      </w:r>
      <w:r>
        <w:rPr>
          <w:rFonts w:ascii="仿宋" w:hAnsi="仿宋" w:eastAsia="仿宋" w:cs="仿宋"/>
          <w:b w:val="0"/>
          <w:bCs w:val="0"/>
          <w:kern w:val="2"/>
          <w:sz w:val="21"/>
          <w:szCs w:val="21"/>
          <w:highlight w:val="none"/>
        </w:rPr>
        <w:t>】中约定。</w:t>
      </w:r>
    </w:p>
    <w:p w14:paraId="68EFCDBD">
      <w:pPr>
        <w:pStyle w:val="7"/>
        <w:spacing w:line="400" w:lineRule="exact"/>
        <w:rPr>
          <w:rFonts w:ascii="仿宋" w:hAnsi="仿宋" w:eastAsia="仿宋" w:cs="仿宋"/>
          <w:b/>
          <w:bCs/>
          <w:highlight w:val="none"/>
        </w:rPr>
      </w:pPr>
      <w:r>
        <w:rPr>
          <w:rFonts w:hint="eastAsia" w:ascii="仿宋" w:hAnsi="仿宋" w:eastAsia="仿宋" w:cs="仿宋"/>
          <w:b/>
          <w:bCs/>
          <w:highlight w:val="none"/>
        </w:rPr>
        <w:t>1</w:t>
      </w:r>
      <w:r>
        <w:rPr>
          <w:rFonts w:hint="eastAsia" w:ascii="仿宋" w:hAnsi="仿宋" w:eastAsia="仿宋" w:cs="仿宋"/>
          <w:b/>
          <w:bCs/>
          <w:highlight w:val="none"/>
          <w:lang w:val="en-US"/>
        </w:rPr>
        <w:t>5</w:t>
      </w:r>
      <w:r>
        <w:rPr>
          <w:rFonts w:hint="eastAsia" w:ascii="仿宋" w:hAnsi="仿宋" w:eastAsia="仿宋" w:cs="仿宋"/>
          <w:b/>
          <w:bCs/>
          <w:highlight w:val="none"/>
        </w:rPr>
        <w:t>.</w:t>
      </w:r>
      <w:r>
        <w:rPr>
          <w:rFonts w:hint="eastAsia" w:ascii="仿宋" w:hAnsi="仿宋" w:eastAsia="仿宋" w:cs="仿宋"/>
          <w:b/>
          <w:bCs/>
          <w:highlight w:val="none"/>
          <w:lang w:val="en-US"/>
        </w:rPr>
        <w:t xml:space="preserve"> </w:t>
      </w:r>
      <w:r>
        <w:rPr>
          <w:rFonts w:hint="eastAsia" w:ascii="仿宋" w:hAnsi="仿宋" w:eastAsia="仿宋" w:cs="仿宋"/>
          <w:b/>
          <w:bCs/>
          <w:highlight w:val="none"/>
        </w:rPr>
        <w:t>履约保证金</w:t>
      </w:r>
    </w:p>
    <w:p w14:paraId="3577C37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15.1 </w:t>
      </w:r>
      <w:r>
        <w:rPr>
          <w:rFonts w:hint="eastAsia" w:ascii="仿宋" w:hAnsi="仿宋" w:eastAsia="仿宋" w:cs="仿宋"/>
          <w:szCs w:val="15"/>
          <w:highlight w:val="none"/>
        </w:rPr>
        <w:t>乙方应当以支票、汇票、本票或者金融机构、担保机构出具的保函等非现金形式提交。</w:t>
      </w:r>
    </w:p>
    <w:p w14:paraId="22A28918">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15.2 如果乙方出现</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约定情形的</w:t>
      </w:r>
      <w:r>
        <w:rPr>
          <w:rFonts w:hint="eastAsia" w:ascii="仿宋" w:hAnsi="仿宋" w:eastAsia="仿宋" w:cs="仿宋"/>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131055A3">
      <w:pPr>
        <w:spacing w:line="400" w:lineRule="exact"/>
        <w:ind w:firstLine="420"/>
        <w:rPr>
          <w:rFonts w:ascii="仿宋" w:hAnsi="仿宋" w:eastAsia="仿宋" w:cs="仿宋"/>
          <w:highlight w:val="none"/>
        </w:rPr>
      </w:pPr>
      <w:r>
        <w:rPr>
          <w:rFonts w:hint="eastAsia" w:ascii="仿宋" w:hAnsi="仿宋" w:eastAsia="仿宋" w:cs="仿宋"/>
          <w:szCs w:val="21"/>
          <w:highlight w:val="none"/>
        </w:rPr>
        <w:t>15.3 甲方在项目通过验收后按照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规定的时间内将履约保证金退还乙方；逾期退还的，乙方可要求甲方支付违约金，违约金按照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规定支付。</w:t>
      </w:r>
    </w:p>
    <w:p w14:paraId="589FACFB">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bCs/>
          <w:sz w:val="24"/>
          <w:highlight w:val="none"/>
        </w:rPr>
        <w:t xml:space="preserve">16. </w:t>
      </w:r>
      <w:r>
        <w:rPr>
          <w:rFonts w:hint="eastAsia" w:ascii="仿宋" w:hAnsi="仿宋" w:eastAsia="仿宋" w:cs="仿宋"/>
          <w:b/>
          <w:sz w:val="24"/>
          <w:highlight w:val="none"/>
        </w:rPr>
        <w:t>售后服务</w:t>
      </w:r>
    </w:p>
    <w:p w14:paraId="3350570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16.1 除项目不涉及或采购活动中明确约定无须承担外，乙方还应提供下列服务：</w:t>
      </w:r>
    </w:p>
    <w:p w14:paraId="5F613E0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（1）货物的现场移动、安装、调试、启动监督及技术支持；</w:t>
      </w:r>
    </w:p>
    <w:p w14:paraId="3A5F064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（2）提供货物组装和维修所需的专用工具和辅助材料；</w:t>
      </w:r>
    </w:p>
    <w:p w14:paraId="172AC61B">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szCs w:val="21"/>
          <w:highlight w:val="none"/>
        </w:rPr>
        <w:t>约定的期限内对所有的货物实施运行监督、维修，但前提条件是该服务并不能免除乙方在质量保证期内所承担的义务；</w:t>
      </w:r>
    </w:p>
    <w:p w14:paraId="43F44B1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（4）在制造商所在地或指定现场就货物的安装、启动、运营、维护、废弃处置等对甲方操作人员进行培训</w:t>
      </w:r>
      <w:r>
        <w:rPr>
          <w:rFonts w:hint="eastAsia" w:ascii="仿宋" w:hAnsi="仿宋" w:eastAsia="仿宋" w:cs="仿宋"/>
          <w:szCs w:val="15"/>
          <w:highlight w:val="none"/>
        </w:rPr>
        <w:t>；</w:t>
      </w:r>
    </w:p>
    <w:p w14:paraId="499DB049">
      <w:pPr>
        <w:pStyle w:val="30"/>
        <w:ind w:firstLine="420"/>
        <w:rPr>
          <w:rFonts w:ascii="仿宋" w:hAnsi="仿宋" w:eastAsia="仿宋" w:cs="仿宋"/>
          <w:sz w:val="21"/>
          <w:highlight w:val="none"/>
        </w:rPr>
      </w:pPr>
      <w:r>
        <w:rPr>
          <w:rFonts w:hint="eastAsia" w:ascii="仿宋" w:hAnsi="仿宋" w:eastAsia="仿宋" w:cs="仿宋"/>
          <w:sz w:val="21"/>
          <w:highlight w:val="none"/>
        </w:rPr>
        <w:t>（5）依照法律、行政法规的规定或者按照</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约定，货物在有效使用年限届满后应予回收的，乙方负有自行或者委托第三人对货物予以回收的义务；</w:t>
      </w:r>
    </w:p>
    <w:p w14:paraId="3858B9B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（6）</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规定由乙方提供的其他服务。</w:t>
      </w:r>
    </w:p>
    <w:p w14:paraId="58A1322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16.2 乙方提供的售后服务的费用已包含在合同价款中，甲方不再另行支付。</w:t>
      </w:r>
    </w:p>
    <w:p w14:paraId="129E0B73">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17. 违约责任</w:t>
      </w:r>
    </w:p>
    <w:p w14:paraId="6D39F65F">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17.1质量瑕疵的违约责任</w:t>
      </w:r>
    </w:p>
    <w:p w14:paraId="538D9EA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乙方提供的产品不符合合同约定的质量标准或存在产品质量缺陷，甲方有权要求乙方根据</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要求</w:t>
      </w:r>
      <w:r>
        <w:rPr>
          <w:rFonts w:hint="eastAsia" w:ascii="仿宋" w:hAnsi="仿宋" w:eastAsia="仿宋" w:cs="仿宋"/>
          <w:szCs w:val="21"/>
          <w:highlight w:val="none"/>
        </w:rPr>
        <w:t>及时修理、重作、更换，并承担由此给甲方造成的损失。</w:t>
      </w:r>
    </w:p>
    <w:p w14:paraId="32F609DA">
      <w:pPr>
        <w:autoSpaceDE w:val="0"/>
        <w:autoSpaceDN w:val="0"/>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17.2 迟延交货的违约责任</w:t>
      </w:r>
    </w:p>
    <w:p w14:paraId="528072F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7F881DF">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规定执行。如果涉及公共利益，且赔偿金额无法弥补公共利益损失，甲方可要求继续履行或者采取其他补救措施。</w:t>
      </w:r>
    </w:p>
    <w:p w14:paraId="7FFDD63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17.3 迟延支付的违约责任</w:t>
      </w:r>
    </w:p>
    <w:p w14:paraId="207C53D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甲方存在迟延支付乙方合同款项的，应当承担</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规定的逾期付款利息。</w:t>
      </w:r>
    </w:p>
    <w:p w14:paraId="2496B7DB">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bCs/>
          <w:szCs w:val="21"/>
          <w:highlight w:val="none"/>
        </w:rPr>
        <w:t>17.4其他违约责任根据项目实际需要按</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规定执行。</w:t>
      </w:r>
    </w:p>
    <w:p w14:paraId="2DE5033A">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18.合同变更、中止与终止</w:t>
      </w:r>
    </w:p>
    <w:p w14:paraId="10302FF7">
      <w:pPr>
        <w:adjustRightInd w:val="0"/>
        <w:snapToGrid w:val="0"/>
        <w:spacing w:line="400" w:lineRule="exact"/>
        <w:jc w:val="left"/>
        <w:rPr>
          <w:rFonts w:ascii="仿宋" w:hAnsi="仿宋" w:eastAsia="仿宋" w:cs="仿宋"/>
          <w:szCs w:val="21"/>
          <w:highlight w:val="none"/>
        </w:rPr>
      </w:pPr>
      <w:r>
        <w:rPr>
          <w:rFonts w:hint="eastAsia" w:ascii="仿宋" w:hAnsi="仿宋" w:eastAsia="仿宋" w:cs="仿宋"/>
          <w:szCs w:val="21"/>
          <w:highlight w:val="none"/>
        </w:rPr>
        <w:t xml:space="preserve">    18.1合同的变更</w:t>
      </w:r>
    </w:p>
    <w:p w14:paraId="4352E1E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政府采购合同履行中，在不改变合同其他条款的前提下，甲方可以在合同价款10%的范围内追加与合同标的相同的货物，并就此与乙方协商一致后签订补充协议。</w:t>
      </w:r>
    </w:p>
    <w:p w14:paraId="6175757A">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18.2合同的中止</w:t>
      </w:r>
    </w:p>
    <w:p w14:paraId="7923574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（1）合同履行过程中因供应商就采购文件、采购过程或结果提起投诉的，甲方认为有必要的，可以中止合同的履行。</w:t>
      </w:r>
    </w:p>
    <w:p w14:paraId="06EC644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09E6B88">
      <w:pPr>
        <w:pStyle w:val="30"/>
        <w:ind w:firstLine="420"/>
        <w:jc w:val="both"/>
        <w:rPr>
          <w:rFonts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752B982">
      <w:pPr>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（4）甲方不得以行政区划调整、政府换届、机构或者职能调整以及相关责任人更替为由中止合同。</w:t>
      </w:r>
    </w:p>
    <w:p w14:paraId="1D5D3380">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18.3合同的终止</w:t>
      </w:r>
    </w:p>
    <w:p w14:paraId="1FBBA348">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（1）合同因有效期限届满而终止；</w:t>
      </w:r>
    </w:p>
    <w:p w14:paraId="24CB6EFB">
      <w:pPr>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（2）乙方未按合同约定履行，构成根本性违约的，甲方有权终止合同，并追究乙方的违约责任。</w:t>
      </w:r>
    </w:p>
    <w:p w14:paraId="1D5085C7">
      <w:pPr>
        <w:pStyle w:val="30"/>
        <w:rPr>
          <w:rFonts w:ascii="仿宋" w:hAnsi="仿宋" w:eastAsia="仿宋" w:cs="仿宋"/>
          <w:highlight w:val="none"/>
        </w:rPr>
      </w:pPr>
      <w:r>
        <w:rPr>
          <w:rFonts w:hint="eastAsia" w:ascii="仿宋" w:hAnsi="仿宋" w:eastAsia="仿宋" w:cs="仿宋"/>
          <w:highlight w:val="none"/>
        </w:rPr>
        <w:t xml:space="preserve">18.4 </w:t>
      </w:r>
      <w:r>
        <w:rPr>
          <w:rFonts w:hint="eastAsia" w:ascii="仿宋" w:hAnsi="仿宋" w:eastAsia="仿宋" w:cs="仿宋"/>
          <w:kern w:val="2"/>
          <w:sz w:val="21"/>
          <w:highlight w:val="none"/>
        </w:rPr>
        <w:t>涉及国家利益、社会公共利益的情形</w:t>
      </w:r>
    </w:p>
    <w:p w14:paraId="7BA8671B">
      <w:pPr>
        <w:pStyle w:val="30"/>
        <w:ind w:firstLine="420"/>
        <w:jc w:val="both"/>
        <w:rPr>
          <w:rFonts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政府采购合同继续履行将损害国家利益和社会公共利益的，双方当事人应当变更、中止或者终止合同。有过错的一方应当承担赔偿责任，双方都有过错的，各自承担相应的责任。</w:t>
      </w:r>
    </w:p>
    <w:p w14:paraId="4C5EB3C1">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19. 合同分包</w:t>
      </w:r>
    </w:p>
    <w:p w14:paraId="050ECDD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19.1 乙方不得将合同转包给其他供应商。涉及合同分包的，乙方应根据采购文件和投标（响应）文件规定进行合同分包。</w:t>
      </w:r>
    </w:p>
    <w:p w14:paraId="455C516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19.2 乙方执行政府采购政策向中小企业依法分包的，乙方应当按采购文件和投标（响应）文件签订分包意向协议，分包意向协议属于本合同组成部分。</w:t>
      </w:r>
    </w:p>
    <w:p w14:paraId="753EDE35">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20. 不可抗力</w:t>
      </w:r>
    </w:p>
    <w:p w14:paraId="78847C2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20.1 不可抗力是指合同双方不能预见、不能避免且不能克服的客观情况。</w:t>
      </w:r>
    </w:p>
    <w:p w14:paraId="1602E70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20.2 任何一方对由于不可抗力造成的部分或全部不能履行合同不承担违约责任。但迟延履行后发生不可抗力的，不能免除责任。</w:t>
      </w:r>
    </w:p>
    <w:p w14:paraId="5246FC6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9361D9C">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21. 解决争议的方法</w:t>
      </w:r>
    </w:p>
    <w:p w14:paraId="4E33D21E">
      <w:pPr>
        <w:pStyle w:val="30"/>
        <w:ind w:firstLine="420"/>
        <w:jc w:val="both"/>
        <w:rPr>
          <w:rFonts w:ascii="仿宋" w:hAnsi="仿宋" w:eastAsia="仿宋" w:cs="仿宋"/>
          <w:sz w:val="21"/>
          <w:highlight w:val="none"/>
        </w:rPr>
      </w:pPr>
      <w:r>
        <w:rPr>
          <w:rFonts w:hint="eastAsia" w:ascii="仿宋" w:hAnsi="仿宋" w:eastAsia="仿宋" w:cs="仿宋"/>
          <w:sz w:val="21"/>
          <w:highlight w:val="none"/>
        </w:rPr>
        <w:t>21.1 因本合同及合同有关事项发生的争议，由甲乙双方友好协商解决。协商不成时，可以向有关组织申请调解。合同一方或双方不愿调解或调解不成的，可以通过仲裁或诉讼的方式解决争议。</w:t>
      </w:r>
    </w:p>
    <w:p w14:paraId="6C62547D">
      <w:pPr>
        <w:pStyle w:val="30"/>
        <w:ind w:firstLine="420"/>
        <w:jc w:val="both"/>
        <w:rPr>
          <w:rFonts w:ascii="仿宋" w:hAnsi="仿宋" w:eastAsia="仿宋" w:cs="仿宋"/>
          <w:sz w:val="21"/>
          <w:highlight w:val="none"/>
        </w:rPr>
      </w:pPr>
      <w:r>
        <w:rPr>
          <w:rFonts w:hint="eastAsia" w:ascii="仿宋" w:hAnsi="仿宋" w:eastAsia="仿宋" w:cs="仿宋"/>
          <w:sz w:val="21"/>
          <w:highlight w:val="none"/>
        </w:rPr>
        <w:t>21.2 选择仲裁的，应在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14:paraId="0A9CE0D3">
      <w:pPr>
        <w:pStyle w:val="30"/>
        <w:ind w:firstLine="420"/>
        <w:jc w:val="both"/>
        <w:rPr>
          <w:rFonts w:ascii="仿宋" w:hAnsi="仿宋" w:eastAsia="仿宋" w:cs="仿宋"/>
          <w:sz w:val="21"/>
          <w:highlight w:val="none"/>
        </w:rPr>
      </w:pPr>
      <w:r>
        <w:rPr>
          <w:rFonts w:hint="eastAsia" w:ascii="仿宋" w:hAnsi="仿宋" w:eastAsia="仿宋" w:cs="仿宋"/>
          <w:sz w:val="21"/>
          <w:highlight w:val="none"/>
        </w:rPr>
        <w:t>21.3 如甲乙双方有争议的事项不影响合同其他部分的履行，在争议解决期间，合同其他部分应当继续履行。</w:t>
      </w:r>
    </w:p>
    <w:p w14:paraId="5E33D8AC">
      <w:pPr>
        <w:autoSpaceDE w:val="0"/>
        <w:autoSpaceDN w:val="0"/>
        <w:adjustRightInd w:val="0"/>
        <w:snapToGrid w:val="0"/>
        <w:spacing w:line="400" w:lineRule="exact"/>
        <w:jc w:val="left"/>
        <w:rPr>
          <w:rFonts w:ascii="仿宋" w:hAnsi="仿宋" w:eastAsia="仿宋" w:cs="仿宋"/>
          <w:sz w:val="24"/>
          <w:highlight w:val="none"/>
        </w:rPr>
      </w:pPr>
      <w:r>
        <w:rPr>
          <w:rFonts w:hint="eastAsia" w:ascii="仿宋" w:hAnsi="仿宋" w:eastAsia="仿宋" w:cs="仿宋"/>
          <w:b/>
          <w:sz w:val="24"/>
          <w:highlight w:val="none"/>
        </w:rPr>
        <w:t>22. 政府采购政策</w:t>
      </w:r>
    </w:p>
    <w:p w14:paraId="3152AB0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22.1 </w:t>
      </w:r>
      <w:r>
        <w:rPr>
          <w:rFonts w:hint="eastAsia" w:ascii="仿宋" w:hAnsi="仿宋" w:eastAsia="仿宋" w:cs="仿宋"/>
          <w:highlight w:val="none"/>
          <w:lang w:val="en-GB"/>
        </w:rPr>
        <w:t>本合同应当按照规定执行政府采购政策。</w:t>
      </w:r>
    </w:p>
    <w:p w14:paraId="452A5E0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22.2 本合同依法执行政府采购政策的方式和内容，属于合同履约验收的范围。</w:t>
      </w:r>
      <w:r>
        <w:rPr>
          <w:rFonts w:hint="eastAsia" w:ascii="仿宋" w:hAnsi="仿宋" w:eastAsia="仿宋" w:cs="仿宋"/>
          <w:highlight w:val="none"/>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szCs w:val="21"/>
          <w:highlight w:val="none"/>
        </w:rPr>
        <w:t>，有过错的一方应当承担赔偿责任，双方都有过错的，各自承担相应的责任。</w:t>
      </w:r>
    </w:p>
    <w:p w14:paraId="4368B893">
      <w:pPr>
        <w:pStyle w:val="7"/>
        <w:spacing w:line="400" w:lineRule="exact"/>
        <w:ind w:firstLine="480" w:firstLineChars="200"/>
        <w:rPr>
          <w:rFonts w:ascii="仿宋" w:hAnsi="仿宋" w:eastAsia="仿宋" w:cs="仿宋"/>
          <w:highlight w:val="none"/>
        </w:rPr>
      </w:pPr>
      <w:r>
        <w:rPr>
          <w:rFonts w:hint="eastAsia" w:ascii="仿宋" w:hAnsi="仿宋" w:eastAsia="仿宋" w:cs="仿宋"/>
          <w:szCs w:val="21"/>
          <w:highlight w:val="none"/>
        </w:rPr>
        <w:t>2</w:t>
      </w:r>
      <w:r>
        <w:rPr>
          <w:rFonts w:hint="eastAsia" w:ascii="仿宋" w:hAnsi="仿宋" w:eastAsia="仿宋" w:cs="仿宋"/>
          <w:szCs w:val="21"/>
          <w:highlight w:val="none"/>
          <w:lang w:val="en-US"/>
        </w:rPr>
        <w:t>2</w:t>
      </w:r>
      <w:r>
        <w:rPr>
          <w:rFonts w:hint="eastAsia" w:ascii="仿宋" w:hAnsi="仿宋" w:eastAsia="仿宋" w:cs="仿宋"/>
          <w:szCs w:val="21"/>
          <w:highlight w:val="none"/>
        </w:rPr>
        <w:t>.</w:t>
      </w:r>
      <w:r>
        <w:rPr>
          <w:rFonts w:hint="eastAsia" w:ascii="仿宋" w:hAnsi="仿宋" w:eastAsia="仿宋" w:cs="仿宋"/>
          <w:szCs w:val="21"/>
          <w:highlight w:val="none"/>
          <w:lang w:val="en-US"/>
        </w:rPr>
        <w:t>3</w:t>
      </w:r>
      <w:r>
        <w:rPr>
          <w:rFonts w:hint="eastAsia" w:ascii="仿宋" w:hAnsi="仿宋" w:eastAsia="仿宋" w:cs="仿宋"/>
          <w:szCs w:val="21"/>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E6EE56E">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23. 法律适用</w:t>
      </w:r>
    </w:p>
    <w:p w14:paraId="587B51EC">
      <w:pPr>
        <w:pStyle w:val="30"/>
        <w:ind w:firstLine="420"/>
        <w:jc w:val="both"/>
        <w:rPr>
          <w:rFonts w:ascii="仿宋" w:hAnsi="仿宋" w:eastAsia="仿宋" w:cs="仿宋"/>
          <w:sz w:val="21"/>
          <w:highlight w:val="none"/>
        </w:rPr>
      </w:pPr>
      <w:r>
        <w:rPr>
          <w:rFonts w:hint="eastAsia" w:ascii="仿宋" w:hAnsi="仿宋" w:eastAsia="仿宋" w:cs="仿宋"/>
          <w:sz w:val="21"/>
          <w:highlight w:val="none"/>
        </w:rPr>
        <w:t>23.1 本合同的订立、生效、解释、履行及与本合同有关的争议解决，均适用法律、行政法规。</w:t>
      </w:r>
    </w:p>
    <w:p w14:paraId="72DDE85B">
      <w:pPr>
        <w:pStyle w:val="30"/>
        <w:ind w:firstLine="420"/>
        <w:jc w:val="both"/>
        <w:rPr>
          <w:rFonts w:ascii="仿宋" w:hAnsi="仿宋" w:eastAsia="仿宋" w:cs="仿宋"/>
          <w:sz w:val="21"/>
          <w:highlight w:val="none"/>
        </w:rPr>
      </w:pPr>
      <w:r>
        <w:rPr>
          <w:rFonts w:hint="eastAsia" w:ascii="仿宋" w:hAnsi="仿宋" w:eastAsia="仿宋" w:cs="仿宋"/>
          <w:sz w:val="21"/>
          <w:highlight w:val="none"/>
        </w:rPr>
        <w:t>23.2 本合同条款与法律、行政法规的强制性规定不一致的，双方当事人应按照法律、行政法规的强制性规定修改本合同的相关条款。</w:t>
      </w:r>
    </w:p>
    <w:p w14:paraId="697DE02F">
      <w:pPr>
        <w:numPr>
          <w:ilvl w:val="255"/>
          <w:numId w:val="0"/>
        </w:num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24. 通知</w:t>
      </w:r>
    </w:p>
    <w:p w14:paraId="2F43EB80">
      <w:pPr>
        <w:pStyle w:val="30"/>
        <w:ind w:firstLine="420"/>
        <w:jc w:val="both"/>
        <w:rPr>
          <w:rFonts w:ascii="仿宋" w:hAnsi="仿宋" w:eastAsia="仿宋" w:cs="仿宋"/>
          <w:sz w:val="21"/>
          <w:highlight w:val="none"/>
        </w:rPr>
      </w:pPr>
      <w:r>
        <w:rPr>
          <w:rFonts w:hint="eastAsia" w:ascii="仿宋" w:hAnsi="仿宋" w:eastAsia="仿宋" w:cs="仿宋"/>
          <w:sz w:val="21"/>
          <w:highlight w:val="none"/>
        </w:rPr>
        <w:t>24.1 本合同任何一方向对方发出的通知、信件、数据电文等，应当发送至本合同第一部分《政府采购合同协议书》所约定的通讯地址、联系人、联系电话或电子邮箱。</w:t>
      </w:r>
    </w:p>
    <w:p w14:paraId="666EEA4B">
      <w:pPr>
        <w:pStyle w:val="30"/>
        <w:ind w:firstLine="0" w:firstLineChars="0"/>
        <w:jc w:val="both"/>
        <w:rPr>
          <w:rFonts w:ascii="仿宋" w:hAnsi="仿宋" w:eastAsia="仿宋" w:cs="仿宋"/>
          <w:sz w:val="21"/>
          <w:highlight w:val="none"/>
        </w:rPr>
      </w:pPr>
      <w:r>
        <w:rPr>
          <w:rFonts w:hint="eastAsia" w:ascii="仿宋" w:hAnsi="仿宋" w:eastAsia="仿宋" w:cs="仿宋"/>
          <w:sz w:val="21"/>
          <w:highlight w:val="none"/>
        </w:rPr>
        <w:t xml:space="preserve">    24.2 一方当事人变更名称、住所、联系人、联系电话或电子邮箱等信息的，应当在变更后3日内及时书面通知对方，对方实际收到变更通知前的送达仍为有效送达。</w:t>
      </w:r>
    </w:p>
    <w:p w14:paraId="1E1CBC99">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24.3本合同一方给另一方的通知均应采用书面形式，传真或快递送到本合同中规定的对方的地址和办理签收手续。</w:t>
      </w:r>
    </w:p>
    <w:p w14:paraId="02440A16">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24.4通知以送达之日或通知书中规定的生效之日起生效，两者中以较迟之日为准。</w:t>
      </w:r>
    </w:p>
    <w:p w14:paraId="25B24289">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25.合同未尽事项</w:t>
      </w:r>
    </w:p>
    <w:p w14:paraId="5AD3F33E">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25.1合同未尽事项见</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w:t>
      </w:r>
    </w:p>
    <w:p w14:paraId="617D2FD5">
      <w:pPr>
        <w:adjustRightInd w:val="0"/>
        <w:snapToGrid w:val="0"/>
        <w:spacing w:line="400" w:lineRule="exact"/>
        <w:jc w:val="left"/>
        <w:rPr>
          <w:rFonts w:ascii="仿宋" w:hAnsi="仿宋" w:eastAsia="仿宋" w:cs="仿宋"/>
          <w:sz w:val="28"/>
          <w:szCs w:val="28"/>
          <w:highlight w:val="none"/>
        </w:rPr>
      </w:pPr>
      <w:r>
        <w:rPr>
          <w:rFonts w:hint="eastAsia" w:ascii="仿宋" w:hAnsi="仿宋" w:eastAsia="仿宋" w:cs="仿宋"/>
          <w:bCs/>
          <w:szCs w:val="21"/>
          <w:highlight w:val="none"/>
        </w:rPr>
        <w:t xml:space="preserve">    25.2 合同附件与合同正文具有同等的法律效力。</w:t>
      </w:r>
      <w:bookmarkStart w:id="19" w:name="_Toc20313"/>
      <w:r>
        <w:rPr>
          <w:rFonts w:hint="eastAsia" w:ascii="黑体" w:hAnsi="华文中宋" w:eastAsia="黑体"/>
          <w:sz w:val="28"/>
          <w:szCs w:val="28"/>
          <w:highlight w:val="none"/>
        </w:rPr>
        <w:br w:type="page"/>
      </w:r>
    </w:p>
    <w:p w14:paraId="4E23D695">
      <w:pPr>
        <w:pStyle w:val="3"/>
        <w:adjustRightInd w:val="0"/>
        <w:snapToGrid w:val="0"/>
        <w:jc w:val="center"/>
        <w:rPr>
          <w:rFonts w:hint="default" w:ascii="仿宋" w:hAnsi="仿宋" w:eastAsia="仿宋" w:cs="仿宋"/>
          <w:b w:val="0"/>
          <w:bCs w:val="0"/>
          <w:sz w:val="28"/>
          <w:szCs w:val="28"/>
          <w:highlight w:val="none"/>
        </w:rPr>
      </w:pPr>
      <w:r>
        <w:rPr>
          <w:rFonts w:ascii="仿宋" w:hAnsi="仿宋" w:eastAsia="仿宋" w:cs="仿宋"/>
          <w:b w:val="0"/>
          <w:bCs w:val="0"/>
          <w:sz w:val="28"/>
          <w:szCs w:val="28"/>
          <w:highlight w:val="none"/>
        </w:rPr>
        <w:t>第三节 政府采购合同专用条款</w:t>
      </w:r>
      <w:bookmarkEnd w:id="19"/>
    </w:p>
    <w:tbl>
      <w:tblPr>
        <w:tblStyle w:val="19"/>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00ED5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14:paraId="43B9483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7634D6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第1.2（6）项</w:t>
            </w:r>
          </w:p>
        </w:tc>
        <w:tc>
          <w:tcPr>
            <w:tcW w:w="1742" w:type="dxa"/>
            <w:vAlign w:val="center"/>
          </w:tcPr>
          <w:p w14:paraId="099190D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联合体具体要求</w:t>
            </w:r>
          </w:p>
        </w:tc>
        <w:tc>
          <w:tcPr>
            <w:tcW w:w="5170" w:type="dxa"/>
            <w:vAlign w:val="center"/>
          </w:tcPr>
          <w:p w14:paraId="0DBFED10">
            <w:pPr>
              <w:adjustRightInd w:val="0"/>
              <w:snapToGrid w:val="0"/>
              <w:jc w:val="left"/>
              <w:rPr>
                <w:rFonts w:ascii="仿宋" w:hAnsi="仿宋" w:eastAsia="仿宋" w:cs="仿宋"/>
                <w:szCs w:val="21"/>
                <w:highlight w:val="none"/>
              </w:rPr>
            </w:pPr>
          </w:p>
        </w:tc>
      </w:tr>
      <w:tr w14:paraId="36C2CD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B01FA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78E38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第1.2（7）项</w:t>
            </w:r>
          </w:p>
        </w:tc>
        <w:tc>
          <w:tcPr>
            <w:tcW w:w="1742" w:type="dxa"/>
            <w:vAlign w:val="center"/>
          </w:tcPr>
          <w:p w14:paraId="0E56790E">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其他术语解释</w:t>
            </w:r>
          </w:p>
        </w:tc>
        <w:tc>
          <w:tcPr>
            <w:tcW w:w="5170" w:type="dxa"/>
            <w:vAlign w:val="center"/>
          </w:tcPr>
          <w:p w14:paraId="1A6BE318">
            <w:pPr>
              <w:adjustRightInd w:val="0"/>
              <w:snapToGrid w:val="0"/>
              <w:jc w:val="left"/>
              <w:rPr>
                <w:rFonts w:ascii="仿宋" w:hAnsi="仿宋" w:eastAsia="仿宋" w:cs="仿宋"/>
                <w:szCs w:val="21"/>
                <w:highlight w:val="none"/>
              </w:rPr>
            </w:pPr>
          </w:p>
        </w:tc>
      </w:tr>
      <w:tr w14:paraId="42801E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5A80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E9E389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第4.4款</w:t>
            </w:r>
          </w:p>
        </w:tc>
        <w:tc>
          <w:tcPr>
            <w:tcW w:w="1742" w:type="dxa"/>
            <w:vAlign w:val="center"/>
          </w:tcPr>
          <w:p w14:paraId="3BA5BC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履约验收中甲方提出异议或作出说明的期限</w:t>
            </w:r>
          </w:p>
        </w:tc>
        <w:tc>
          <w:tcPr>
            <w:tcW w:w="5170" w:type="dxa"/>
            <w:vAlign w:val="center"/>
          </w:tcPr>
          <w:p w14:paraId="654B6680">
            <w:pPr>
              <w:adjustRightInd w:val="0"/>
              <w:snapToGrid w:val="0"/>
              <w:jc w:val="left"/>
              <w:rPr>
                <w:rFonts w:ascii="仿宋" w:hAnsi="仿宋" w:eastAsia="仿宋" w:cs="仿宋"/>
                <w:szCs w:val="21"/>
                <w:highlight w:val="none"/>
              </w:rPr>
            </w:pPr>
          </w:p>
        </w:tc>
      </w:tr>
      <w:tr w14:paraId="545162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7A764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0DA30A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第4.6款</w:t>
            </w:r>
          </w:p>
        </w:tc>
        <w:tc>
          <w:tcPr>
            <w:tcW w:w="1742" w:type="dxa"/>
            <w:vAlign w:val="center"/>
          </w:tcPr>
          <w:p w14:paraId="6EB9463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约定甲方承担的其他义务和责任</w:t>
            </w:r>
          </w:p>
        </w:tc>
        <w:tc>
          <w:tcPr>
            <w:tcW w:w="5170" w:type="dxa"/>
            <w:vAlign w:val="center"/>
          </w:tcPr>
          <w:p w14:paraId="69B5053D">
            <w:pPr>
              <w:adjustRightInd w:val="0"/>
              <w:snapToGrid w:val="0"/>
              <w:jc w:val="left"/>
              <w:rPr>
                <w:rFonts w:ascii="仿宋" w:hAnsi="仿宋" w:eastAsia="仿宋" w:cs="仿宋"/>
                <w:szCs w:val="21"/>
                <w:highlight w:val="none"/>
              </w:rPr>
            </w:pPr>
          </w:p>
        </w:tc>
      </w:tr>
      <w:tr w14:paraId="1A7CD4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B3F2D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593C2D4">
            <w:pPr>
              <w:snapToGrid w:val="0"/>
              <w:jc w:val="center"/>
              <w:rPr>
                <w:rFonts w:ascii="仿宋" w:hAnsi="仿宋" w:eastAsia="仿宋" w:cs="仿宋"/>
                <w:highlight w:val="none"/>
              </w:rPr>
            </w:pPr>
            <w:r>
              <w:rPr>
                <w:rFonts w:hint="eastAsia" w:ascii="仿宋" w:hAnsi="仿宋" w:eastAsia="仿宋" w:cs="仿宋"/>
                <w:szCs w:val="21"/>
                <w:highlight w:val="none"/>
              </w:rPr>
              <w:t>第5.4款</w:t>
            </w:r>
          </w:p>
        </w:tc>
        <w:tc>
          <w:tcPr>
            <w:tcW w:w="1742" w:type="dxa"/>
            <w:vAlign w:val="center"/>
          </w:tcPr>
          <w:p w14:paraId="59CFB6E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约定乙方承担的其他义务和责任</w:t>
            </w:r>
          </w:p>
        </w:tc>
        <w:tc>
          <w:tcPr>
            <w:tcW w:w="5170" w:type="dxa"/>
            <w:vAlign w:val="center"/>
          </w:tcPr>
          <w:p w14:paraId="51DAB0F5">
            <w:pPr>
              <w:adjustRightInd w:val="0"/>
              <w:snapToGrid w:val="0"/>
              <w:jc w:val="left"/>
              <w:rPr>
                <w:rFonts w:ascii="仿宋" w:hAnsi="仿宋" w:eastAsia="仿宋" w:cs="仿宋"/>
                <w:szCs w:val="21"/>
                <w:highlight w:val="none"/>
              </w:rPr>
            </w:pPr>
          </w:p>
        </w:tc>
      </w:tr>
      <w:tr w14:paraId="75255C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DB167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E272EF">
            <w:pPr>
              <w:snapToGrid w:val="0"/>
              <w:jc w:val="center"/>
              <w:rPr>
                <w:rFonts w:ascii="仿宋" w:hAnsi="仿宋" w:eastAsia="仿宋" w:cs="仿宋"/>
                <w:szCs w:val="21"/>
                <w:highlight w:val="none"/>
              </w:rPr>
            </w:pPr>
            <w:r>
              <w:rPr>
                <w:rFonts w:hint="eastAsia" w:ascii="仿宋" w:hAnsi="仿宋" w:eastAsia="仿宋" w:cs="仿宋"/>
                <w:szCs w:val="21"/>
                <w:highlight w:val="none"/>
              </w:rPr>
              <w:t>第6.1款</w:t>
            </w:r>
          </w:p>
        </w:tc>
        <w:tc>
          <w:tcPr>
            <w:tcW w:w="1742" w:type="dxa"/>
            <w:vAlign w:val="center"/>
          </w:tcPr>
          <w:p w14:paraId="3AD0996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履行合同义务的顺序</w:t>
            </w:r>
          </w:p>
        </w:tc>
        <w:tc>
          <w:tcPr>
            <w:tcW w:w="5170" w:type="dxa"/>
            <w:vAlign w:val="center"/>
          </w:tcPr>
          <w:p w14:paraId="13747D88">
            <w:pPr>
              <w:adjustRightInd w:val="0"/>
              <w:snapToGrid w:val="0"/>
              <w:jc w:val="left"/>
              <w:rPr>
                <w:rFonts w:ascii="仿宋" w:hAnsi="仿宋" w:eastAsia="仿宋" w:cs="仿宋"/>
                <w:szCs w:val="21"/>
                <w:highlight w:val="none"/>
              </w:rPr>
            </w:pPr>
          </w:p>
        </w:tc>
      </w:tr>
      <w:tr w14:paraId="751C04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2CBDBD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21EA15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第7.1款</w:t>
            </w:r>
          </w:p>
        </w:tc>
        <w:tc>
          <w:tcPr>
            <w:tcW w:w="1742" w:type="dxa"/>
            <w:vAlign w:val="center"/>
          </w:tcPr>
          <w:p w14:paraId="72DD795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包装特殊要求</w:t>
            </w:r>
          </w:p>
        </w:tc>
        <w:tc>
          <w:tcPr>
            <w:tcW w:w="5170" w:type="dxa"/>
            <w:vAlign w:val="center"/>
          </w:tcPr>
          <w:p w14:paraId="76BC3833">
            <w:pPr>
              <w:rPr>
                <w:rFonts w:ascii="仿宋" w:hAnsi="仿宋" w:eastAsia="仿宋" w:cs="仿宋"/>
                <w:highlight w:val="none"/>
              </w:rPr>
            </w:pPr>
          </w:p>
        </w:tc>
      </w:tr>
      <w:tr w14:paraId="1D60A6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9DCDDF3">
            <w:pPr>
              <w:adjustRightInd w:val="0"/>
              <w:snapToGrid w:val="0"/>
              <w:jc w:val="center"/>
              <w:rPr>
                <w:rFonts w:ascii="仿宋" w:hAnsi="仿宋" w:eastAsia="仿宋" w:cs="仿宋"/>
                <w:szCs w:val="21"/>
                <w:highlight w:val="none"/>
              </w:rPr>
            </w:pPr>
          </w:p>
        </w:tc>
        <w:tc>
          <w:tcPr>
            <w:tcW w:w="1742" w:type="dxa"/>
            <w:vAlign w:val="center"/>
          </w:tcPr>
          <w:p w14:paraId="20E6233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指定现场</w:t>
            </w:r>
          </w:p>
        </w:tc>
        <w:tc>
          <w:tcPr>
            <w:tcW w:w="5170" w:type="dxa"/>
            <w:vAlign w:val="center"/>
          </w:tcPr>
          <w:p w14:paraId="5B22894F">
            <w:pPr>
              <w:rPr>
                <w:rFonts w:ascii="仿宋" w:hAnsi="仿宋" w:eastAsia="仿宋" w:cs="仿宋"/>
                <w:highlight w:val="none"/>
              </w:rPr>
            </w:pPr>
          </w:p>
        </w:tc>
      </w:tr>
      <w:tr w14:paraId="55CDC4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B0AE32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BB1256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第7.2款</w:t>
            </w:r>
          </w:p>
        </w:tc>
        <w:tc>
          <w:tcPr>
            <w:tcW w:w="1742" w:type="dxa"/>
            <w:vAlign w:val="center"/>
          </w:tcPr>
          <w:p w14:paraId="7DBA282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运输特殊要求</w:t>
            </w:r>
          </w:p>
        </w:tc>
        <w:tc>
          <w:tcPr>
            <w:tcW w:w="5170" w:type="dxa"/>
            <w:vAlign w:val="center"/>
          </w:tcPr>
          <w:p w14:paraId="41F6F58B">
            <w:pPr>
              <w:rPr>
                <w:rFonts w:ascii="仿宋" w:hAnsi="仿宋" w:eastAsia="仿宋" w:cs="仿宋"/>
                <w:highlight w:val="none"/>
              </w:rPr>
            </w:pPr>
          </w:p>
        </w:tc>
      </w:tr>
      <w:tr w14:paraId="4D5C68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33A3AB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86A2A7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第7.3款</w:t>
            </w:r>
          </w:p>
        </w:tc>
        <w:tc>
          <w:tcPr>
            <w:tcW w:w="1742" w:type="dxa"/>
            <w:vAlign w:val="center"/>
          </w:tcPr>
          <w:p w14:paraId="52AD03F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保险要求</w:t>
            </w:r>
          </w:p>
        </w:tc>
        <w:tc>
          <w:tcPr>
            <w:tcW w:w="5170" w:type="dxa"/>
            <w:vAlign w:val="center"/>
          </w:tcPr>
          <w:p w14:paraId="6D6DF3F8">
            <w:pPr>
              <w:rPr>
                <w:rFonts w:ascii="仿宋" w:hAnsi="仿宋" w:eastAsia="仿宋" w:cs="仿宋"/>
                <w:highlight w:val="none"/>
              </w:rPr>
            </w:pPr>
          </w:p>
        </w:tc>
      </w:tr>
      <w:tr w14:paraId="407F02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FAAD4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19D01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第8.2（1）项</w:t>
            </w:r>
          </w:p>
        </w:tc>
        <w:tc>
          <w:tcPr>
            <w:tcW w:w="1742" w:type="dxa"/>
            <w:vAlign w:val="center"/>
          </w:tcPr>
          <w:p w14:paraId="49FA60B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质量保证期</w:t>
            </w:r>
          </w:p>
        </w:tc>
        <w:tc>
          <w:tcPr>
            <w:tcW w:w="5170" w:type="dxa"/>
            <w:vAlign w:val="center"/>
          </w:tcPr>
          <w:p w14:paraId="19CCAA9A">
            <w:pPr>
              <w:autoSpaceDE w:val="0"/>
              <w:autoSpaceDN w:val="0"/>
              <w:adjustRightInd w:val="0"/>
              <w:snapToGrid w:val="0"/>
              <w:ind w:firstLine="420" w:firstLineChars="200"/>
              <w:jc w:val="left"/>
              <w:rPr>
                <w:rFonts w:ascii="仿宋" w:hAnsi="仿宋" w:eastAsia="仿宋" w:cs="仿宋"/>
                <w:szCs w:val="21"/>
                <w:highlight w:val="none"/>
              </w:rPr>
            </w:pPr>
          </w:p>
        </w:tc>
      </w:tr>
      <w:tr w14:paraId="1CA291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69B3F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2C3DD6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第8.2（3）项</w:t>
            </w:r>
          </w:p>
        </w:tc>
        <w:tc>
          <w:tcPr>
            <w:tcW w:w="1742" w:type="dxa"/>
            <w:vAlign w:val="center"/>
          </w:tcPr>
          <w:p w14:paraId="089D25F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货物质量缺陷</w:t>
            </w:r>
          </w:p>
          <w:p w14:paraId="3FF6F1E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响应时间</w:t>
            </w:r>
          </w:p>
        </w:tc>
        <w:tc>
          <w:tcPr>
            <w:tcW w:w="5170" w:type="dxa"/>
            <w:vAlign w:val="center"/>
          </w:tcPr>
          <w:p w14:paraId="4410A5F6">
            <w:pPr>
              <w:adjustRightInd w:val="0"/>
              <w:snapToGrid w:val="0"/>
              <w:jc w:val="left"/>
              <w:rPr>
                <w:rFonts w:ascii="仿宋" w:hAnsi="仿宋" w:eastAsia="仿宋" w:cs="仿宋"/>
                <w:szCs w:val="21"/>
                <w:highlight w:val="none"/>
              </w:rPr>
            </w:pPr>
          </w:p>
        </w:tc>
      </w:tr>
      <w:tr w14:paraId="2BDB2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B5401C">
            <w:pPr>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E47194F">
            <w:pPr>
              <w:pStyle w:val="30"/>
              <w:ind w:firstLine="0" w:firstLineChars="0"/>
              <w:jc w:val="center"/>
              <w:rPr>
                <w:rFonts w:ascii="仿宋" w:hAnsi="仿宋" w:eastAsia="仿宋" w:cs="仿宋"/>
                <w:highlight w:val="none"/>
              </w:rPr>
            </w:pPr>
            <w:r>
              <w:rPr>
                <w:rFonts w:hint="eastAsia" w:ascii="仿宋" w:hAnsi="仿宋" w:eastAsia="仿宋" w:cs="仿宋"/>
                <w:highlight w:val="none"/>
              </w:rPr>
              <w:t>第11.1款</w:t>
            </w:r>
          </w:p>
        </w:tc>
        <w:tc>
          <w:tcPr>
            <w:tcW w:w="1742" w:type="dxa"/>
            <w:vAlign w:val="center"/>
          </w:tcPr>
          <w:p w14:paraId="6E2AB77B">
            <w:pPr>
              <w:adjustRightInd w:val="0"/>
              <w:snapToGrid w:val="0"/>
              <w:rPr>
                <w:rFonts w:ascii="仿宋" w:hAnsi="仿宋" w:eastAsia="仿宋" w:cs="仿宋"/>
                <w:szCs w:val="21"/>
                <w:highlight w:val="none"/>
              </w:rPr>
            </w:pPr>
            <w:r>
              <w:rPr>
                <w:rFonts w:hint="eastAsia" w:ascii="仿宋" w:hAnsi="仿宋" w:eastAsia="仿宋" w:cs="仿宋"/>
                <w:szCs w:val="21"/>
                <w:highlight w:val="none"/>
              </w:rPr>
              <w:t>其他应当保密的信息</w:t>
            </w:r>
          </w:p>
        </w:tc>
        <w:tc>
          <w:tcPr>
            <w:tcW w:w="5170" w:type="dxa"/>
            <w:vAlign w:val="center"/>
          </w:tcPr>
          <w:p w14:paraId="39161C33">
            <w:pPr>
              <w:adjustRightInd w:val="0"/>
              <w:snapToGrid w:val="0"/>
              <w:jc w:val="left"/>
              <w:rPr>
                <w:rFonts w:ascii="仿宋" w:hAnsi="仿宋" w:eastAsia="仿宋" w:cs="仿宋"/>
                <w:szCs w:val="21"/>
                <w:highlight w:val="none"/>
              </w:rPr>
            </w:pPr>
          </w:p>
        </w:tc>
      </w:tr>
      <w:tr w14:paraId="682927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DCCC87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0B464C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第12.2款</w:t>
            </w:r>
          </w:p>
        </w:tc>
        <w:tc>
          <w:tcPr>
            <w:tcW w:w="1742" w:type="dxa"/>
            <w:vAlign w:val="center"/>
          </w:tcPr>
          <w:p w14:paraId="293E077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合同价款支付时间</w:t>
            </w:r>
          </w:p>
        </w:tc>
        <w:tc>
          <w:tcPr>
            <w:tcW w:w="5170" w:type="dxa"/>
            <w:vAlign w:val="center"/>
          </w:tcPr>
          <w:p w14:paraId="7E958203">
            <w:pPr>
              <w:adjustRightInd w:val="0"/>
              <w:snapToGrid w:val="0"/>
              <w:jc w:val="left"/>
              <w:rPr>
                <w:rFonts w:ascii="仿宋" w:hAnsi="仿宋" w:eastAsia="仿宋" w:cs="仿宋"/>
                <w:szCs w:val="21"/>
                <w:highlight w:val="none"/>
              </w:rPr>
            </w:pPr>
          </w:p>
        </w:tc>
      </w:tr>
      <w:tr w14:paraId="7101EE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E18A9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4B1D2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第13.2款</w:t>
            </w:r>
          </w:p>
        </w:tc>
        <w:tc>
          <w:tcPr>
            <w:tcW w:w="1742" w:type="dxa"/>
            <w:vAlign w:val="center"/>
          </w:tcPr>
          <w:p w14:paraId="7B94B28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履约保证金不予退还的情形</w:t>
            </w:r>
          </w:p>
        </w:tc>
        <w:tc>
          <w:tcPr>
            <w:tcW w:w="5170" w:type="dxa"/>
            <w:vAlign w:val="center"/>
          </w:tcPr>
          <w:p w14:paraId="4AF17F59">
            <w:pPr>
              <w:adjustRightInd w:val="0"/>
              <w:snapToGrid w:val="0"/>
              <w:jc w:val="left"/>
              <w:rPr>
                <w:rFonts w:ascii="仿宋" w:hAnsi="仿宋" w:eastAsia="仿宋" w:cs="仿宋"/>
                <w:szCs w:val="21"/>
                <w:highlight w:val="none"/>
              </w:rPr>
            </w:pPr>
          </w:p>
        </w:tc>
      </w:tr>
      <w:tr w14:paraId="6BEC8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6B2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CC2694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第13.3款</w:t>
            </w:r>
          </w:p>
        </w:tc>
        <w:tc>
          <w:tcPr>
            <w:tcW w:w="1742" w:type="dxa"/>
            <w:vAlign w:val="center"/>
          </w:tcPr>
          <w:p w14:paraId="10F334F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履约保证金退还时间及逾期退还的违约金</w:t>
            </w:r>
          </w:p>
        </w:tc>
        <w:tc>
          <w:tcPr>
            <w:tcW w:w="5170" w:type="dxa"/>
            <w:vAlign w:val="center"/>
          </w:tcPr>
          <w:p w14:paraId="194FA0B2">
            <w:pPr>
              <w:adjustRightInd w:val="0"/>
              <w:snapToGrid w:val="0"/>
              <w:jc w:val="left"/>
              <w:rPr>
                <w:rFonts w:ascii="仿宋" w:hAnsi="仿宋" w:eastAsia="仿宋" w:cs="仿宋"/>
                <w:szCs w:val="21"/>
                <w:highlight w:val="none"/>
              </w:rPr>
            </w:pPr>
          </w:p>
        </w:tc>
      </w:tr>
      <w:tr w14:paraId="4D9928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29B970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6AFCEA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第14.1（3）项</w:t>
            </w:r>
          </w:p>
        </w:tc>
        <w:tc>
          <w:tcPr>
            <w:tcW w:w="1742" w:type="dxa"/>
            <w:vAlign w:val="center"/>
          </w:tcPr>
          <w:p w14:paraId="6BDF42A8">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运行监督、维修期限</w:t>
            </w:r>
          </w:p>
        </w:tc>
        <w:tc>
          <w:tcPr>
            <w:tcW w:w="5170" w:type="dxa"/>
            <w:vAlign w:val="center"/>
          </w:tcPr>
          <w:p w14:paraId="30B9CF2E">
            <w:pPr>
              <w:adjustRightInd w:val="0"/>
              <w:snapToGrid w:val="0"/>
              <w:jc w:val="left"/>
              <w:rPr>
                <w:rFonts w:ascii="仿宋" w:hAnsi="仿宋" w:eastAsia="仿宋" w:cs="仿宋"/>
                <w:szCs w:val="21"/>
                <w:highlight w:val="none"/>
              </w:rPr>
            </w:pPr>
          </w:p>
        </w:tc>
      </w:tr>
      <w:tr w14:paraId="2ED2B4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A4929C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7B3F35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第14.1（5）项</w:t>
            </w:r>
          </w:p>
        </w:tc>
        <w:tc>
          <w:tcPr>
            <w:tcW w:w="1742" w:type="dxa"/>
            <w:vAlign w:val="center"/>
          </w:tcPr>
          <w:p w14:paraId="71A617E1">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货物回收的约定</w:t>
            </w:r>
          </w:p>
        </w:tc>
        <w:tc>
          <w:tcPr>
            <w:tcW w:w="5170" w:type="dxa"/>
            <w:vAlign w:val="center"/>
          </w:tcPr>
          <w:p w14:paraId="33EBFEC5">
            <w:pPr>
              <w:adjustRightInd w:val="0"/>
              <w:snapToGrid w:val="0"/>
              <w:jc w:val="left"/>
              <w:rPr>
                <w:rFonts w:ascii="仿宋" w:hAnsi="仿宋" w:eastAsia="仿宋" w:cs="仿宋"/>
                <w:szCs w:val="21"/>
                <w:highlight w:val="none"/>
              </w:rPr>
            </w:pPr>
          </w:p>
        </w:tc>
      </w:tr>
      <w:tr w14:paraId="2D2011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5EAC2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F3913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第14.1（6）项</w:t>
            </w:r>
          </w:p>
        </w:tc>
        <w:tc>
          <w:tcPr>
            <w:tcW w:w="1742" w:type="dxa"/>
            <w:vAlign w:val="center"/>
          </w:tcPr>
          <w:p w14:paraId="042C826D">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乙方提供的其他服务</w:t>
            </w:r>
          </w:p>
        </w:tc>
        <w:tc>
          <w:tcPr>
            <w:tcW w:w="5170" w:type="dxa"/>
            <w:vAlign w:val="center"/>
          </w:tcPr>
          <w:p w14:paraId="056FB158">
            <w:pPr>
              <w:adjustRightInd w:val="0"/>
              <w:snapToGrid w:val="0"/>
              <w:jc w:val="left"/>
              <w:rPr>
                <w:rFonts w:ascii="仿宋" w:hAnsi="仿宋" w:eastAsia="仿宋" w:cs="仿宋"/>
                <w:szCs w:val="21"/>
                <w:highlight w:val="none"/>
              </w:rPr>
            </w:pPr>
          </w:p>
        </w:tc>
      </w:tr>
      <w:tr w14:paraId="15CFB6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C01B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9DFE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第15.1款</w:t>
            </w:r>
          </w:p>
        </w:tc>
        <w:tc>
          <w:tcPr>
            <w:tcW w:w="1742" w:type="dxa"/>
            <w:vAlign w:val="center"/>
          </w:tcPr>
          <w:p w14:paraId="5D3CFB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修理、重作、更换相关具体规定</w:t>
            </w:r>
          </w:p>
        </w:tc>
        <w:tc>
          <w:tcPr>
            <w:tcW w:w="5170" w:type="dxa"/>
            <w:vAlign w:val="center"/>
          </w:tcPr>
          <w:p w14:paraId="722E1A0C">
            <w:pPr>
              <w:adjustRightInd w:val="0"/>
              <w:snapToGrid w:val="0"/>
              <w:jc w:val="left"/>
              <w:rPr>
                <w:rFonts w:ascii="仿宋" w:hAnsi="仿宋" w:eastAsia="仿宋" w:cs="仿宋"/>
                <w:szCs w:val="21"/>
                <w:highlight w:val="none"/>
              </w:rPr>
            </w:pPr>
          </w:p>
        </w:tc>
      </w:tr>
      <w:tr w14:paraId="595470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CD14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7D768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第15.2（2）项</w:t>
            </w:r>
          </w:p>
        </w:tc>
        <w:tc>
          <w:tcPr>
            <w:tcW w:w="1742" w:type="dxa"/>
            <w:vAlign w:val="center"/>
          </w:tcPr>
          <w:p w14:paraId="4AE6D21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迟延交货赔偿费</w:t>
            </w:r>
          </w:p>
        </w:tc>
        <w:tc>
          <w:tcPr>
            <w:tcW w:w="5170" w:type="dxa"/>
            <w:vAlign w:val="center"/>
          </w:tcPr>
          <w:p w14:paraId="20F3F64C">
            <w:pPr>
              <w:adjustRightInd w:val="0"/>
              <w:snapToGrid w:val="0"/>
              <w:jc w:val="left"/>
              <w:rPr>
                <w:rFonts w:ascii="仿宋" w:hAnsi="仿宋" w:eastAsia="仿宋" w:cs="仿宋"/>
                <w:szCs w:val="21"/>
                <w:highlight w:val="none"/>
                <w:u w:val="single"/>
              </w:rPr>
            </w:pPr>
          </w:p>
        </w:tc>
      </w:tr>
      <w:tr w14:paraId="241BD0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1B78C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2CCAA5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第15.3款</w:t>
            </w:r>
          </w:p>
        </w:tc>
        <w:tc>
          <w:tcPr>
            <w:tcW w:w="1742" w:type="dxa"/>
            <w:vAlign w:val="center"/>
          </w:tcPr>
          <w:p w14:paraId="1A02BE52">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逾期付款利息</w:t>
            </w:r>
          </w:p>
        </w:tc>
        <w:tc>
          <w:tcPr>
            <w:tcW w:w="5170" w:type="dxa"/>
            <w:vAlign w:val="center"/>
          </w:tcPr>
          <w:p w14:paraId="04DF914D">
            <w:pPr>
              <w:adjustRightInd w:val="0"/>
              <w:snapToGrid w:val="0"/>
              <w:jc w:val="left"/>
              <w:rPr>
                <w:rFonts w:ascii="仿宋" w:hAnsi="仿宋" w:eastAsia="仿宋" w:cs="仿宋"/>
                <w:szCs w:val="21"/>
                <w:highlight w:val="none"/>
                <w:u w:val="single"/>
              </w:rPr>
            </w:pPr>
          </w:p>
        </w:tc>
      </w:tr>
      <w:tr w14:paraId="376BC2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62F23C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11374F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第15.4款</w:t>
            </w:r>
          </w:p>
        </w:tc>
        <w:tc>
          <w:tcPr>
            <w:tcW w:w="1742" w:type="dxa"/>
            <w:tcBorders>
              <w:left w:val="single" w:color="auto" w:sz="2" w:space="0"/>
              <w:bottom w:val="single" w:color="auto" w:sz="2" w:space="0"/>
              <w:right w:val="single" w:color="auto" w:sz="2" w:space="0"/>
            </w:tcBorders>
            <w:vAlign w:val="center"/>
          </w:tcPr>
          <w:p w14:paraId="4606365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其他违约责任</w:t>
            </w:r>
          </w:p>
        </w:tc>
        <w:tc>
          <w:tcPr>
            <w:tcW w:w="5170" w:type="dxa"/>
            <w:tcBorders>
              <w:left w:val="single" w:color="auto" w:sz="2" w:space="0"/>
              <w:bottom w:val="single" w:color="auto" w:sz="2" w:space="0"/>
            </w:tcBorders>
            <w:vAlign w:val="center"/>
          </w:tcPr>
          <w:p w14:paraId="6B73501D">
            <w:pPr>
              <w:adjustRightInd w:val="0"/>
              <w:snapToGrid w:val="0"/>
              <w:jc w:val="left"/>
              <w:rPr>
                <w:rFonts w:ascii="仿宋" w:hAnsi="仿宋" w:eastAsia="仿宋" w:cs="仿宋"/>
                <w:szCs w:val="21"/>
                <w:highlight w:val="none"/>
                <w:u w:val="single"/>
              </w:rPr>
            </w:pPr>
          </w:p>
        </w:tc>
      </w:tr>
      <w:tr w14:paraId="7E2CBF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81406EB">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591418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第19.2款</w:t>
            </w:r>
          </w:p>
        </w:tc>
        <w:tc>
          <w:tcPr>
            <w:tcW w:w="1742" w:type="dxa"/>
            <w:tcBorders>
              <w:top w:val="single" w:color="auto" w:sz="2" w:space="0"/>
              <w:left w:val="single" w:color="auto" w:sz="2" w:space="0"/>
              <w:right w:val="single" w:color="auto" w:sz="2" w:space="0"/>
            </w:tcBorders>
            <w:vAlign w:val="center"/>
          </w:tcPr>
          <w:p w14:paraId="73DD002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解决争议的方法</w:t>
            </w:r>
          </w:p>
        </w:tc>
        <w:tc>
          <w:tcPr>
            <w:tcW w:w="5170" w:type="dxa"/>
            <w:tcBorders>
              <w:top w:val="single" w:color="auto" w:sz="2" w:space="0"/>
              <w:left w:val="single" w:color="auto" w:sz="2" w:space="0"/>
            </w:tcBorders>
            <w:vAlign w:val="center"/>
          </w:tcPr>
          <w:p w14:paraId="317EC5EC">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因本合同及合同有关事项发生的争议，按下列第</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种方式解决：</w:t>
            </w:r>
          </w:p>
          <w:p w14:paraId="0819B26E">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（1）向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仲裁委员会申请仲裁，仲裁地点为</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w:t>
            </w:r>
          </w:p>
          <w:p w14:paraId="693E8BE5">
            <w:pPr>
              <w:adjustRightInd w:val="0"/>
              <w:snapToGrid w:val="0"/>
              <w:jc w:val="left"/>
              <w:rPr>
                <w:rFonts w:ascii="仿宋" w:hAnsi="仿宋" w:eastAsia="仿宋" w:cs="仿宋"/>
                <w:szCs w:val="21"/>
                <w:highlight w:val="none"/>
                <w:u w:val="single"/>
              </w:rPr>
            </w:pPr>
            <w:r>
              <w:rPr>
                <w:rFonts w:hint="eastAsia" w:ascii="仿宋" w:hAnsi="仿宋" w:eastAsia="仿宋" w:cs="仿宋"/>
                <w:iCs/>
                <w:szCs w:val="21"/>
                <w:highlight w:val="none"/>
              </w:rPr>
              <w:t>（2）向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人民法院起诉。</w:t>
            </w:r>
          </w:p>
        </w:tc>
      </w:tr>
      <w:tr w14:paraId="51FC50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86331B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A0B967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第23.1款</w:t>
            </w:r>
          </w:p>
        </w:tc>
        <w:tc>
          <w:tcPr>
            <w:tcW w:w="1742" w:type="dxa"/>
            <w:vAlign w:val="center"/>
          </w:tcPr>
          <w:p w14:paraId="525A4028">
            <w:pPr>
              <w:adjustRightInd w:val="0"/>
              <w:snapToGrid w:val="0"/>
              <w:jc w:val="left"/>
              <w:rPr>
                <w:rFonts w:ascii="仿宋" w:hAnsi="仿宋" w:eastAsia="仿宋" w:cs="仿宋"/>
                <w:szCs w:val="21"/>
                <w:highlight w:val="none"/>
              </w:rPr>
            </w:pPr>
            <w:r>
              <w:rPr>
                <w:rFonts w:hint="eastAsia" w:ascii="仿宋" w:hAnsi="仿宋" w:eastAsia="仿宋" w:cs="仿宋"/>
                <w:bCs/>
                <w:szCs w:val="21"/>
                <w:highlight w:val="none"/>
              </w:rPr>
              <w:t>其他专用条款</w:t>
            </w:r>
          </w:p>
        </w:tc>
        <w:tc>
          <w:tcPr>
            <w:tcW w:w="5170" w:type="dxa"/>
            <w:vAlign w:val="center"/>
          </w:tcPr>
          <w:p w14:paraId="772ED8F1">
            <w:pPr>
              <w:adjustRightInd w:val="0"/>
              <w:snapToGrid w:val="0"/>
              <w:jc w:val="left"/>
              <w:rPr>
                <w:rFonts w:ascii="仿宋" w:hAnsi="仿宋" w:eastAsia="仿宋" w:cs="仿宋"/>
                <w:szCs w:val="21"/>
                <w:highlight w:val="none"/>
              </w:rPr>
            </w:pPr>
          </w:p>
        </w:tc>
      </w:tr>
    </w:tbl>
    <w:p w14:paraId="10374B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482A89E0">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57446D9D">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20" w:name="_Toc20159"/>
      <w:r>
        <w:rPr>
          <w:rFonts w:hint="eastAsia" w:ascii="方正小标宋简体" w:hAnsi="方正小标宋简体" w:eastAsia="方正小标宋简体" w:cs="方正小标宋简体"/>
          <w:sz w:val="32"/>
          <w:szCs w:val="32"/>
          <w:highlight w:val="none"/>
          <w:lang w:val="en-US" w:eastAsia="zh-CN"/>
        </w:rPr>
        <w:t>采购需求</w:t>
      </w:r>
      <w:bookmarkEnd w:id="20"/>
    </w:p>
    <w:p w14:paraId="52DE81D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说明：</w:t>
      </w:r>
    </w:p>
    <w:p w14:paraId="5432AA7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1.以下技术指标及要求中如出现设备或产品品牌或指向某个品牌，仅作为参考该设备或产品所需达到的具体技术性能要求，不作为该设备或产品的品牌要求。</w:t>
      </w:r>
    </w:p>
    <w:p w14:paraId="1B627661">
      <w:pPr>
        <w:pStyle w:val="18"/>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bCs/>
          <w:color w:val="auto"/>
          <w:sz w:val="24"/>
          <w:szCs w:val="24"/>
          <w:highlight w:val="none"/>
          <w:lang w:val="en-US" w:eastAsia="zh-CN"/>
        </w:rPr>
        <w:t>下列标有“</w:t>
      </w:r>
      <w:r>
        <w:rPr>
          <w:rFonts w:hint="default"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”的条款均为实质性响应条款，投标人若有一项带“</w:t>
      </w:r>
      <w:r>
        <w:rPr>
          <w:rFonts w:hint="default"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”的条款未响应或不满足，将按无效投标处理；</w:t>
      </w:r>
      <w:r>
        <w:rPr>
          <w:rFonts w:hint="eastAsia" w:ascii="仿宋" w:hAnsi="仿宋" w:eastAsia="仿宋" w:cs="仿宋"/>
          <w:b/>
          <w:bCs/>
          <w:sz w:val="24"/>
          <w:highlight w:val="none"/>
        </w:rPr>
        <w:t>“</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”条款为重要条款和非“★、</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”条款为一般条款</w:t>
      </w:r>
      <w:r>
        <w:rPr>
          <w:rFonts w:hint="eastAsia" w:ascii="仿宋" w:hAnsi="仿宋" w:eastAsia="仿宋" w:cs="仿宋"/>
          <w:b/>
          <w:bCs/>
          <w:sz w:val="24"/>
          <w:highlight w:val="none"/>
          <w:lang w:val="en-US" w:eastAsia="zh-CN"/>
        </w:rPr>
        <w:t>仅为评审打分项，</w:t>
      </w:r>
      <w:r>
        <w:rPr>
          <w:rFonts w:hint="eastAsia" w:ascii="仿宋" w:hAnsi="仿宋" w:eastAsia="仿宋" w:cs="仿宋"/>
          <w:b/>
          <w:bCs/>
          <w:sz w:val="24"/>
          <w:highlight w:val="none"/>
        </w:rPr>
        <w:t>若未响应或不满足，将按评审标准中规定进行扣分。</w:t>
      </w:r>
    </w:p>
    <w:p w14:paraId="1CF14605">
      <w:pPr>
        <w:keepNext w:val="0"/>
        <w:keepLines w:val="0"/>
        <w:pageBreakBefore w:val="0"/>
        <w:widowControl w:val="0"/>
        <w:numPr>
          <w:ilvl w:val="0"/>
          <w:numId w:val="13"/>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采购需求一览表</w:t>
      </w:r>
    </w:p>
    <w:tbl>
      <w:tblPr>
        <w:tblStyle w:val="19"/>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827"/>
        <w:gridCol w:w="700"/>
        <w:gridCol w:w="871"/>
        <w:gridCol w:w="1368"/>
        <w:gridCol w:w="1368"/>
      </w:tblGrid>
      <w:tr w14:paraId="6604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4" w:type="dxa"/>
            <w:vAlign w:val="center"/>
          </w:tcPr>
          <w:p w14:paraId="3E7AC5AD">
            <w:pPr>
              <w:pStyle w:val="12"/>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标项号</w:t>
            </w:r>
          </w:p>
        </w:tc>
        <w:tc>
          <w:tcPr>
            <w:tcW w:w="2827" w:type="dxa"/>
            <w:vAlign w:val="center"/>
          </w:tcPr>
          <w:p w14:paraId="6EC1E6CF">
            <w:pPr>
              <w:pStyle w:val="12"/>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标的</w:t>
            </w:r>
            <w:r>
              <w:rPr>
                <w:rFonts w:hint="eastAsia" w:ascii="仿宋" w:hAnsi="仿宋" w:eastAsia="仿宋" w:cs="仿宋"/>
                <w:b/>
                <w:bCs/>
                <w:sz w:val="21"/>
                <w:szCs w:val="21"/>
                <w:highlight w:val="none"/>
              </w:rPr>
              <w:t>名称</w:t>
            </w:r>
            <w:r>
              <w:rPr>
                <w:rFonts w:hint="eastAsia" w:ascii="仿宋" w:hAnsi="仿宋" w:eastAsia="仿宋" w:cs="仿宋"/>
                <w:b/>
                <w:bCs/>
                <w:sz w:val="21"/>
                <w:szCs w:val="21"/>
                <w:highlight w:val="none"/>
                <w:lang w:eastAsia="zh-CN"/>
              </w:rPr>
              <w:t>（</w:t>
            </w:r>
            <w:r>
              <w:rPr>
                <w:rFonts w:hint="eastAsia" w:ascii="仿宋" w:hAnsi="仿宋" w:eastAsia="仿宋" w:cs="仿宋"/>
                <w:b/>
                <w:bCs/>
                <w:sz w:val="21"/>
                <w:szCs w:val="21"/>
                <w:highlight w:val="none"/>
                <w:lang w:val="en-US" w:eastAsia="zh-CN"/>
              </w:rPr>
              <w:t>设备名称</w:t>
            </w:r>
            <w:r>
              <w:rPr>
                <w:rFonts w:hint="eastAsia" w:ascii="仿宋" w:hAnsi="仿宋" w:eastAsia="仿宋" w:cs="仿宋"/>
                <w:b/>
                <w:bCs/>
                <w:sz w:val="21"/>
                <w:szCs w:val="21"/>
                <w:highlight w:val="none"/>
                <w:lang w:eastAsia="zh-CN"/>
              </w:rPr>
              <w:t>）</w:t>
            </w:r>
          </w:p>
        </w:tc>
        <w:tc>
          <w:tcPr>
            <w:tcW w:w="700" w:type="dxa"/>
            <w:vAlign w:val="center"/>
          </w:tcPr>
          <w:p w14:paraId="60547CA8">
            <w:pPr>
              <w:pStyle w:val="12"/>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lang w:val="en-US"/>
              </w:rPr>
              <w:t>数量</w:t>
            </w:r>
          </w:p>
        </w:tc>
        <w:tc>
          <w:tcPr>
            <w:tcW w:w="871" w:type="dxa"/>
            <w:vAlign w:val="center"/>
          </w:tcPr>
          <w:p w14:paraId="35889A53">
            <w:pPr>
              <w:pStyle w:val="12"/>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单位</w:t>
            </w:r>
          </w:p>
        </w:tc>
        <w:tc>
          <w:tcPr>
            <w:tcW w:w="1368" w:type="dxa"/>
          </w:tcPr>
          <w:p w14:paraId="7FE37131">
            <w:pPr>
              <w:pStyle w:val="12"/>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最高限价</w:t>
            </w:r>
            <w:r>
              <w:rPr>
                <w:rFonts w:hint="eastAsia" w:ascii="仿宋" w:hAnsi="仿宋" w:eastAsia="仿宋" w:cs="仿宋"/>
                <w:b/>
                <w:bCs/>
                <w:sz w:val="21"/>
                <w:szCs w:val="21"/>
                <w:highlight w:val="none"/>
              </w:rPr>
              <w:t>（元）</w:t>
            </w:r>
          </w:p>
        </w:tc>
        <w:tc>
          <w:tcPr>
            <w:tcW w:w="1368" w:type="dxa"/>
          </w:tcPr>
          <w:p w14:paraId="09D7FF9E">
            <w:pPr>
              <w:pStyle w:val="12"/>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是否接受进口产品投标</w:t>
            </w:r>
          </w:p>
        </w:tc>
      </w:tr>
      <w:tr w14:paraId="5FD5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84" w:type="dxa"/>
            <w:vAlign w:val="center"/>
          </w:tcPr>
          <w:p w14:paraId="5AE16881">
            <w:pPr>
              <w:pStyle w:val="12"/>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标项一</w:t>
            </w:r>
          </w:p>
        </w:tc>
        <w:tc>
          <w:tcPr>
            <w:tcW w:w="2827" w:type="dxa"/>
            <w:vAlign w:val="center"/>
          </w:tcPr>
          <w:p w14:paraId="4DCB4EDD">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全自动血液分析流水线</w:t>
            </w:r>
          </w:p>
        </w:tc>
        <w:tc>
          <w:tcPr>
            <w:tcW w:w="700" w:type="dxa"/>
            <w:vAlign w:val="center"/>
          </w:tcPr>
          <w:p w14:paraId="35FDDD95">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w:t>
            </w:r>
          </w:p>
        </w:tc>
        <w:tc>
          <w:tcPr>
            <w:tcW w:w="871" w:type="dxa"/>
            <w:vAlign w:val="center"/>
          </w:tcPr>
          <w:p w14:paraId="63FB7064">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套</w:t>
            </w:r>
          </w:p>
        </w:tc>
        <w:tc>
          <w:tcPr>
            <w:tcW w:w="1368" w:type="dxa"/>
            <w:vAlign w:val="center"/>
          </w:tcPr>
          <w:p w14:paraId="088B661F">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700000.00 </w:t>
            </w:r>
          </w:p>
        </w:tc>
        <w:tc>
          <w:tcPr>
            <w:tcW w:w="1368" w:type="dxa"/>
            <w:vAlign w:val="center"/>
          </w:tcPr>
          <w:p w14:paraId="1185F657">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否</w:t>
            </w:r>
          </w:p>
        </w:tc>
      </w:tr>
    </w:tbl>
    <w:p w14:paraId="3D56D96F">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p>
    <w:p w14:paraId="2D52ABE2">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二、技术要求</w:t>
      </w:r>
    </w:p>
    <w:p w14:paraId="585A975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1、全自动血液分析流水线技术参数</w:t>
      </w:r>
    </w:p>
    <w:p w14:paraId="03FCE22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 全自动血液分析系统由五分类血液分析仪 (≥2台）、特定蛋白分析仪、推片染色机、阅片机等通过轨道连接组成，并支持后续检测模块或分析单元的扩展。</w:t>
      </w:r>
    </w:p>
    <w:p w14:paraId="74C745D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 检测方法及原理：半导体激光法、鞘流电阻抗法、核酸荧光染色法、流式细胞技术。</w:t>
      </w:r>
    </w:p>
    <w:p w14:paraId="701B61AD">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 具备白细胞五分类、有核红细胞、网织红细胞、体液细胞、CRP、SAA等检测功能。</w:t>
      </w:r>
    </w:p>
    <w:p w14:paraId="41D2515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 整套系统支持单中央控制电脑即可操作，搭载全中文操作系统。</w:t>
      </w:r>
    </w:p>
    <w:p w14:paraId="53AF500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 检测速度：流水线全自动细胞分类计数加有核红细胞分析速度≥200个样本/小时，全自动细胞分类计数加网织红细胞计数同时检测速度≥160样本/小时，体液分析速度≥80T/H；推片染色速度≥120T/H；全血CRP分析速度≥180样本/小时；全血SAA分析速度≥180样本/小时。</w:t>
      </w:r>
    </w:p>
    <w:p w14:paraId="1B19247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 单台血球仪报告参数：≥39个参数，另有直方图≥2个，散点图≥10个。</w:t>
      </w:r>
    </w:p>
    <w:p w14:paraId="34D9672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 研究参数≥40项。</w:t>
      </w:r>
    </w:p>
    <w:p w14:paraId="4D35E07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 具备低值白细胞检测功能，如遇白细胞低值时支持自动增加计数颗粒数量或其他技术进行检测。</w:t>
      </w:r>
    </w:p>
    <w:p w14:paraId="6D9C27E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1.9 CRP线性范围：0.2mg/L~320mg/L。</w:t>
      </w:r>
    </w:p>
    <w:p w14:paraId="452443B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1.10 SAA线性范围：5mg/L~350mg/L，具备自动识别、回退、稀释高值SAA样本功能。</w:t>
      </w:r>
    </w:p>
    <w:p w14:paraId="2E4DDDB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1.11 具备全自动体液（含胸水、腹水、脑脊液等体液）细胞计数和对体液中的白细胞进行分类的功能。体液模式报告检测参数≥7项，研究参数≥11项。</w:t>
      </w:r>
    </w:p>
    <w:p w14:paraId="6C18624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1.12进样方式及用血量:全血用血量≤90μL（全自动/开盖模式），预稀释模式用血量≤20μL。</w:t>
      </w:r>
    </w:p>
    <w:p w14:paraId="618F61C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*1.13 低值血小板检测:具备≥3种方法检测血小板，每种方法均有质控。</w:t>
      </w:r>
    </w:p>
    <w:p w14:paraId="7FC16BF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1.14 所投设备在国家卫健委卫健委临床检验中心2025年全血细胞计数的全国室间质评，实验室数≥200家(提供相关证明材料）</w:t>
      </w:r>
    </w:p>
    <w:p w14:paraId="2E95678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1.15 血液分析线性范围（静脉血）：白细胞：（0-500）×109/L，红细胞：（0-8.6）×1012/L，血小板：（0-5000）×109/L，血红蛋白：（0-260）g/L。</w:t>
      </w:r>
    </w:p>
    <w:p w14:paraId="137F0B9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1.16 血液模式空白计数要求：白细胞≤0.1×109/L，红细胞≤0.02×1012/L，血红蛋白≤1g/L，阻抗法血小板≤5×109/L。</w:t>
      </w:r>
    </w:p>
    <w:p w14:paraId="75CE314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1.17 提供有溯源性的有证血液校准物，并有配套有证的≥2个水平血液和体液质控物。</w:t>
      </w:r>
    </w:p>
    <w:p w14:paraId="68774E1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1.18 全自动血涂片制备仪可独立工作，可自动检测血液粘稠度或HCT，具备根据血液粘稠度或HCT自动调节推片参数（如滴血量、速度、角度等）的功能。</w:t>
      </w:r>
    </w:p>
    <w:p w14:paraId="7AB524D6">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1.19 推片速度：≥120张/小时。</w:t>
      </w:r>
    </w:p>
    <w:p w14:paraId="2970391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1.20 推片机染色盒具备自动清洗功能。</w:t>
      </w:r>
    </w:p>
    <w:p w14:paraId="3CD3AA7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1.21 推片机用血量：微量进样≤40μL。</w:t>
      </w:r>
    </w:p>
    <w:p w14:paraId="19E628C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1.22 阅片机分析速度：≥30张/小时。</w:t>
      </w:r>
    </w:p>
    <w:p w14:paraId="639807BD">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1.23 阅片机具备血小板聚集识别功能</w:t>
      </w:r>
    </w:p>
    <w:p w14:paraId="58E5842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1.24 阅片机可调用血球分析仪报警/参数信息。</w:t>
      </w:r>
    </w:p>
    <w:p w14:paraId="60A47F4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1.25 阅片机可实现远程阅片功能。</w:t>
      </w:r>
    </w:p>
    <w:p w14:paraId="331608F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1.26 阅片机白细胞识别准确率：白细胞识别准确率≥90%。</w:t>
      </w:r>
    </w:p>
    <w:p w14:paraId="67255F1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1.27 阅片机支持多种放大倍率图像采集：10倍、50倍、100倍等。</w:t>
      </w:r>
    </w:p>
    <w:p w14:paraId="3EE6351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1.28 阅片机外周血白细胞分类≥20种。</w:t>
      </w:r>
    </w:p>
    <w:p w14:paraId="2361C81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1.29 阅片机:外周血红细胞形态定性类型≥20种。</w:t>
      </w:r>
    </w:p>
    <w:p w14:paraId="5D6C5AF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1.30 提供软件、电脑、打印机等配置，提供AI辅助接入分析检验结果的软件；</w:t>
      </w:r>
    </w:p>
    <w:p w14:paraId="2BAC2EF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w:t>
      </w:r>
    </w:p>
    <w:p w14:paraId="1D9D626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2、其他要求</w:t>
      </w:r>
    </w:p>
    <w:p w14:paraId="2E1C4B9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 设备每年校准≥1次，校准品由供应商终身提供，同时提供书面校准报告，并支持按需增加校准次数。</w:t>
      </w:r>
    </w:p>
    <w:p w14:paraId="3824EBE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 提供终身的操作系统升级，且无需支付额外费用。</w:t>
      </w:r>
    </w:p>
    <w:p w14:paraId="03CF1862">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 供应商每年为仪器提供性能验证服务，并出具纸质证书，相关费用均由供应商承担。</w:t>
      </w:r>
    </w:p>
    <w:p w14:paraId="245B004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 支持双向LIS直连，中标方承担院内网络连接费用。</w:t>
      </w:r>
    </w:p>
    <w:p w14:paraId="7DF540F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2.5质保期≥3年</w:t>
      </w:r>
    </w:p>
    <w:p w14:paraId="6F159C5F">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3、系统配置要求</w:t>
      </w:r>
    </w:p>
    <w:p w14:paraId="3F88D183">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3.1工作站电脑一套‌</w:t>
      </w:r>
    </w:p>
    <w:p w14:paraId="660EBB2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3.1.1 操作系统：Windows 10及以上</w:t>
      </w:r>
    </w:p>
    <w:p w14:paraId="419BB15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3.1.2 显示器：≥24英寸</w:t>
      </w:r>
    </w:p>
    <w:p w14:paraId="524F803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3.1.3 处理器：Intel i5 14代或更高</w:t>
      </w:r>
    </w:p>
    <w:p w14:paraId="64A8EFFA">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3.1.4 内存：≥16GB</w:t>
      </w:r>
    </w:p>
    <w:p w14:paraId="66551A8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3.1.5 硬盘：≥1TB固态硬盘</w:t>
      </w:r>
    </w:p>
    <w:p w14:paraId="2B3EF81F">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p>
    <w:p w14:paraId="410F1E25">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三、商务要求</w:t>
      </w:r>
    </w:p>
    <w:p w14:paraId="2951A92A">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（一）交货时间：合同签订之日起30天内交货并完成安装、调试、培训、验收（具体以签订合同为准）。</w:t>
      </w:r>
    </w:p>
    <w:p w14:paraId="792C0ED9">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（二）交货地点：采购人指定地点。（具体以签订合同为准）。</w:t>
      </w:r>
    </w:p>
    <w:p w14:paraId="6A51A58E">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三）付款方式：合同签订后支付合同总价款的30%，货到安装、调试、培训完毕，验收合格支付合同总价款70%(付款时提供全额有效发票)（具体以签订合同为准）供方须提供履约担保。由供方向银行申请出具本合同价款10%的无条件支付的不可撤销履约保函，需方收到该履约保函后，依照本合同约定向供方支付本合同项下价款。保函期限为 ：从合同签订之日起满一年为止。</w:t>
      </w:r>
    </w:p>
    <w:p w14:paraId="609AD9A5">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（四）售后服务要求：</w:t>
      </w:r>
    </w:p>
    <w:p w14:paraId="23F4421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在质量保证期内，因产品质量出现问题，中标人或生产厂家负责免费维修或更换新机，并承担与维修和更换相关的运费、安装、调试、保险等一切费用。承诺超过质保期后只收取更换部件成本费用，不收取服务费。（投标人须提供承诺函并加盖公章）。</w:t>
      </w:r>
    </w:p>
    <w:p w14:paraId="13B567A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2、售后服务应符合以下要求：①每季度巡检1次，进行全面检修，并提供检修检测记录。②负责医院使用、维修人员培训工作。提供中文使用、维修手册。③接到报修后1小时内技术响应，2小时内排除故障，配件须72小时内到达现场。④如采购合同中有其它需求的按采购合同要求执行。投标人投标时应提供详细的售后服务方案。</w:t>
      </w:r>
    </w:p>
    <w:p w14:paraId="724C4FB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3、投标人应根据货物的技术状况列出随机备品备件的清单和数量，并将该备品备件价格计入总投标价，若所提供的产品无需备件，则应在投标文件中说明；无论投标人在报价中列明随机备品备件的数量及价格多少，在质保期内招标人均无需为维护维修保养所需的专用工具和备品备件另行支付费用。</w:t>
      </w:r>
    </w:p>
    <w:p w14:paraId="39BD2C46">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方正仿宋简体" w:hAnsi="方正仿宋简体" w:eastAsia="方正仿宋简体" w:cs="方正仿宋简体"/>
          <w:b w:val="0"/>
          <w:bCs w:val="0"/>
          <w:kern w:val="2"/>
          <w:sz w:val="32"/>
          <w:szCs w:val="32"/>
          <w:highlight w:val="none"/>
          <w:lang w:val="en-US" w:eastAsia="zh-CN" w:bidi="ar-SA"/>
        </w:rPr>
      </w:pPr>
    </w:p>
    <w:p w14:paraId="1D70BFCA">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四、其他相关要求</w:t>
      </w:r>
    </w:p>
    <w:p w14:paraId="1555666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需要依据技术要求提供所投产品的技术支持资料（或证明材料），并加盖投标人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投标文件中按照招标文件技术规格及参数的要求提供技术应答的证明材料，如技术规格及参数中无特殊要求则应提交本条款规定的技术支持资料。对于投标人提供的投标文件技术应答未按本条款要求提供投标产品技术支持资料 （或证明材料）的，或提供的投标产品技术支持资料（或证明材料）未按本条款要求同时加盖投标人和生产厂家（或境内总代理、独家代理）公章的，评标委员会可不予承认，并可认为该技术应答不符合招标文件要求。由此产生的评标风险，由投标人承担。</w:t>
      </w:r>
    </w:p>
    <w:p w14:paraId="4825D8A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投标人所提供的所投产品技术规格应符合招标文件的要求。如所供产品存在技术偏离，投标人应如实填写技术要求偏离表。若采购人掌握了确切事实说明某投标人没有如实填写技术规格偏离表或有欺诈行为，该投标文件将按无效投标处理。</w:t>
      </w:r>
    </w:p>
    <w:p w14:paraId="20F83C8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3、编制投标文件时，投标人应详细列出所投产品的品牌、型号、配置参数及所投产品的技术支持资料，不得复制招标文件中的技术参数，否则视为无效投标。</w:t>
      </w:r>
    </w:p>
    <w:p w14:paraId="46FC53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4、投标产品属于医疗器械的，应按原国家食品药品监督管理总局颁发的 《医疗器械注册管理办法》，办理医疗器械注册证或者办理备案，开标后采购人或采购代理机构将通过国家药品监督管理局（https://www.nmpa.gov.cn/）进行查询，未查询到的相关产品注册信息的或网站信息与投标人所提供信息不一致的，将按无效投标处理。</w:t>
      </w:r>
    </w:p>
    <w:p w14:paraId="119628D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5、采购标的的验收标准 </w:t>
      </w:r>
    </w:p>
    <w:p w14:paraId="7EA4DF1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5.1 投标人应保证在发货前对货物的质量、规格、性能、数量和重量等进行准确而全面的检验，并出具一份证明货物符合合同规定的证书。该证书将作为提交付 款单据的一部分，但有关质量、规格、性能、数量或重要的检验不应视为最终检 验。投标人检验的结果和详细要求应在质量证书中加以说明。 </w:t>
      </w:r>
    </w:p>
    <w:p w14:paraId="59F426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5.2 货物运抵采购项目（标的）交付的地点后，采购人将组织验收，由采购人组织验收小组，对货物的数量、外观、包装、质量、安全、功能及性能等进行验收， 项目验收依据为采购合同、招标文件和投标文件。验收小组将根据验收情况制作 验收备忘录并签署验收意见。 </w:t>
      </w:r>
    </w:p>
    <w:p w14:paraId="0BAACA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5.3 投标人应负责使所供计量仪器通过计量部门的验收，并承担相关费用（包括运费）。若需要，应在检测期间提供备用仪器，以便不影响采购人的使用。</w:t>
      </w:r>
    </w:p>
    <w:p w14:paraId="655650A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6、培训要求：培训是指涉及产品基本原理、安装、调试、操作使用和保养维修等有关内容的学习。投标人应保证在采购人指定交货地点对每包（品目）最终用户设备操作人员提供不少于 1 次的培训服务。投标人投标时应提供详细的培训方案。培训教员的差旅费、食宿费、培训教材等费用，应计入投标报价。（以各包技术规格中要求为准，如技术规格中无要求，则以本款要求为准。）</w:t>
      </w:r>
    </w:p>
    <w:p w14:paraId="032E9B7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2E9583C0">
      <w:pPr>
        <w:pStyle w:val="2"/>
        <w:pageBreakBefore w:val="0"/>
        <w:widowControl w:val="0"/>
        <w:numPr>
          <w:ilvl w:val="0"/>
          <w:numId w:val="1"/>
        </w:numPr>
        <w:kinsoku/>
        <w:wordWrap/>
        <w:overflowPunct/>
        <w:topLinePunct w:val="0"/>
        <w:autoSpaceDE/>
        <w:autoSpaceDN/>
        <w:bidi w:val="0"/>
        <w:adjustRightInd/>
        <w:snapToGrid/>
        <w:spacing w:line="420" w:lineRule="exact"/>
        <w:jc w:val="center"/>
        <w:textAlignment w:val="auto"/>
        <w:rPr>
          <w:rFonts w:hint="eastAsia" w:ascii="方正小标宋简体" w:hAnsi="方正小标宋简体" w:eastAsia="方正小标宋简体" w:cs="方正小标宋简体"/>
          <w:sz w:val="32"/>
          <w:szCs w:val="32"/>
          <w:highlight w:val="none"/>
          <w:lang w:val="en-US" w:eastAsia="zh-CN"/>
        </w:rPr>
      </w:pPr>
      <w:bookmarkStart w:id="21" w:name="_Toc21893"/>
      <w:r>
        <w:rPr>
          <w:rFonts w:hint="eastAsia" w:ascii="方正小标宋简体" w:hAnsi="方正小标宋简体" w:eastAsia="方正小标宋简体" w:cs="方正小标宋简体"/>
          <w:sz w:val="32"/>
          <w:szCs w:val="32"/>
          <w:highlight w:val="none"/>
          <w:lang w:val="en-US" w:eastAsia="zh-CN"/>
        </w:rPr>
        <w:t>评标程序、评标方法和评标标准</w:t>
      </w:r>
      <w:bookmarkEnd w:id="21"/>
    </w:p>
    <w:p w14:paraId="5461BD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47B6ABF">
      <w:pPr>
        <w:keepNext w:val="0"/>
        <w:keepLines w:val="0"/>
        <w:pageBreakBefore w:val="0"/>
        <w:widowControl w:val="0"/>
        <w:numPr>
          <w:ilvl w:val="0"/>
          <w:numId w:val="14"/>
        </w:numP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27440"/>
      <w:r>
        <w:rPr>
          <w:rFonts w:hint="eastAsia" w:ascii="方正仿宋_GB2312" w:hAnsi="方正仿宋_GB2312" w:eastAsia="方正仿宋_GB2312" w:cs="方正仿宋_GB2312"/>
          <w:b/>
          <w:bCs/>
          <w:sz w:val="24"/>
          <w:szCs w:val="24"/>
          <w:highlight w:val="none"/>
          <w:lang w:val="en-US" w:eastAsia="zh-CN"/>
        </w:rPr>
        <w:t>评标方法</w:t>
      </w:r>
      <w:bookmarkEnd w:id="22"/>
      <w:r>
        <w:rPr>
          <w:rFonts w:hint="eastAsia" w:ascii="方正仿宋_GB2312" w:hAnsi="方正仿宋_GB2312" w:eastAsia="方正仿宋_GB2312" w:cs="方正仿宋_GB2312"/>
          <w:b/>
          <w:bCs/>
          <w:sz w:val="24"/>
          <w:szCs w:val="24"/>
          <w:highlight w:val="none"/>
          <w:lang w:val="en-US" w:eastAsia="zh-CN"/>
        </w:rPr>
        <w:t xml:space="preserve"> </w:t>
      </w:r>
    </w:p>
    <w:p w14:paraId="5BD63F6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本项目采用综合评分法，是指投标文件满足采购文件全部实质性要求，且按照评审因素的量化指标评审得分最高的投标人为中标候选人的评标方法。（最低报价不是中标的唯一依据）</w:t>
      </w:r>
    </w:p>
    <w:p w14:paraId="1393023D">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12617"/>
      <w:r>
        <w:rPr>
          <w:rFonts w:hint="eastAsia" w:ascii="方正仿宋_GB2312" w:hAnsi="方正仿宋_GB2312" w:eastAsia="方正仿宋_GB2312" w:cs="方正仿宋_GB2312"/>
          <w:b/>
          <w:bCs/>
          <w:sz w:val="24"/>
          <w:szCs w:val="24"/>
          <w:highlight w:val="none"/>
          <w:lang w:val="en-US" w:eastAsia="zh-CN"/>
        </w:rPr>
        <w:t>评标原则</w:t>
      </w:r>
      <w:bookmarkEnd w:id="23"/>
    </w:p>
    <w:p w14:paraId="13FA93AF">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评标活动遵循公平、公正、科学和择优的原则，以采购文件和投标文件为评标的基本依据，并按照采购文件规定的评标方法和评标标准进行评标。</w:t>
      </w:r>
    </w:p>
    <w:p w14:paraId="56EB083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具体评审事项由评标委员会负责，并按采购文件的规定办法进行评审。对采购文件中描述有歧义或前后不一致的地方，评标委员会有权按法律法规的规定进行评判，但对同一条款的评判应适用于每个投标人。</w:t>
      </w:r>
    </w:p>
    <w:p w14:paraId="505876BC">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（4）全体评委应按照采购文件规定进行评标，一切认定事项应查有实据且不得弄虚作假。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（6）法律法规及采购文件规定的其他情形。</w:t>
      </w:r>
    </w:p>
    <w:p w14:paraId="69CE86A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对违反评标纪律的评委，将取消其评委资格，对评标工作造成严重损失者将予以通报批评乃至追究法律责任。</w:t>
      </w:r>
    </w:p>
    <w:p w14:paraId="1F9A0ABB">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资格性审查</w:t>
      </w:r>
    </w:p>
    <w:p w14:paraId="3FC4CCC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性审查：开标结束后，采购人或采购代理机构应当依法对投标人的资格进行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处理，不进入符合性审查。</w:t>
      </w:r>
    </w:p>
    <w:p w14:paraId="7DDF873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831"/>
        <w:gridCol w:w="5933"/>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1831"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933"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1831"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具有独立承担民事责任的能力</w:t>
            </w:r>
          </w:p>
        </w:tc>
        <w:tc>
          <w:tcPr>
            <w:tcW w:w="5933"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1831"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w:t>
            </w:r>
          </w:p>
        </w:tc>
        <w:tc>
          <w:tcPr>
            <w:tcW w:w="5933"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1831"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具有履行合同所必需的设备和专业技术能力</w:t>
            </w:r>
          </w:p>
        </w:tc>
        <w:tc>
          <w:tcPr>
            <w:tcW w:w="5933"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1831"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有依法缴纳税收和依法缴纳社会保障资金的记录</w:t>
            </w:r>
          </w:p>
        </w:tc>
        <w:tc>
          <w:tcPr>
            <w:tcW w:w="5933"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1831"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参加政府采购活动前三年内，在经营活动中没有重大违法记录</w:t>
            </w:r>
          </w:p>
        </w:tc>
        <w:tc>
          <w:tcPr>
            <w:tcW w:w="5933"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4D1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8" w:type="dxa"/>
            <w:vAlign w:val="center"/>
          </w:tcPr>
          <w:p w14:paraId="7126B6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1831" w:type="dxa"/>
            <w:vAlign w:val="center"/>
          </w:tcPr>
          <w:p w14:paraId="47A7E5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933" w:type="dxa"/>
            <w:vAlign w:val="center"/>
          </w:tcPr>
          <w:p w14:paraId="520CCBE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1831"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投标保证金</w:t>
            </w:r>
          </w:p>
        </w:tc>
        <w:tc>
          <w:tcPr>
            <w:tcW w:w="5933"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按照采购文件的规定提交投标保证金</w:t>
            </w:r>
          </w:p>
        </w:tc>
      </w:tr>
      <w:tr w14:paraId="7EEC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4C488D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1831" w:type="dxa"/>
            <w:vAlign w:val="center"/>
          </w:tcPr>
          <w:p w14:paraId="2E3B53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933" w:type="dxa"/>
            <w:vAlign w:val="center"/>
          </w:tcPr>
          <w:p w14:paraId="0C05B0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w:t>
            </w:r>
            <w:r>
              <w:rPr>
                <w:rFonts w:hint="eastAsia" w:ascii="方正仿宋_GB2312" w:hAnsi="方正仿宋_GB2312" w:eastAsia="方正仿宋_GB2312" w:cs="方正仿宋_GB2312"/>
                <w:b/>
                <w:bCs/>
                <w:color w:val="auto"/>
                <w:sz w:val="21"/>
                <w:szCs w:val="21"/>
                <w:highlight w:val="none"/>
                <w:vertAlign w:val="baseline"/>
                <w:lang w:val="en-US" w:eastAsia="zh-CN"/>
              </w:rPr>
              <w:t>查询结果网页截图或信用报告</w:t>
            </w:r>
            <w:r>
              <w:rPr>
                <w:rFonts w:hint="eastAsia" w:ascii="方正仿宋_GB2312" w:hAnsi="方正仿宋_GB2312" w:eastAsia="方正仿宋_GB2312" w:cs="方正仿宋_GB2312"/>
                <w:b w:val="0"/>
                <w:bCs w:val="0"/>
                <w:sz w:val="21"/>
                <w:szCs w:val="21"/>
                <w:highlight w:val="none"/>
                <w:vertAlign w:val="baseline"/>
                <w:lang w:val="en-US" w:eastAsia="zh-CN"/>
              </w:rPr>
              <w:t>等。如相关失信记录已失效，供应商需提供相关证明资料）。</w:t>
            </w:r>
          </w:p>
          <w:p w14:paraId="10B2DFF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1E7659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1202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2868873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1831" w:type="dxa"/>
            <w:vAlign w:val="center"/>
          </w:tcPr>
          <w:p w14:paraId="71F4B8E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933" w:type="dxa"/>
            <w:vAlign w:val="center"/>
          </w:tcPr>
          <w:p w14:paraId="23700A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r w14:paraId="45CE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261191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1831" w:type="dxa"/>
            <w:vAlign w:val="center"/>
          </w:tcPr>
          <w:p w14:paraId="0816741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本项目的特定资格要求（3）</w:t>
            </w:r>
          </w:p>
        </w:tc>
        <w:tc>
          <w:tcPr>
            <w:tcW w:w="5933" w:type="dxa"/>
            <w:vAlign w:val="center"/>
          </w:tcPr>
          <w:p w14:paraId="2782FA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仿宋" w:hAnsi="仿宋" w:eastAsia="仿宋" w:cs="仿宋"/>
                <w:b w:val="0"/>
                <w:bCs w:val="0"/>
                <w:color w:val="auto"/>
                <w:kern w:val="2"/>
                <w:sz w:val="21"/>
                <w:szCs w:val="21"/>
                <w:highlight w:val="none"/>
                <w:vertAlign w:val="baseline"/>
                <w:lang w:val="en-US" w:eastAsia="zh-CN" w:bidi="ar-SA"/>
              </w:rPr>
              <w:t>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bl>
    <w:p w14:paraId="668F67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p>
    <w:p w14:paraId="22422C3F">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kern w:val="2"/>
          <w:sz w:val="24"/>
          <w:szCs w:val="24"/>
          <w:highlight w:val="none"/>
          <w:lang w:val="en-US" w:eastAsia="zh-CN" w:bidi="ar-SA"/>
        </w:rPr>
      </w:pPr>
      <w:r>
        <w:rPr>
          <w:rFonts w:hint="eastAsia" w:ascii="方正仿宋_GB2312" w:hAnsi="方正仿宋_GB2312" w:eastAsia="方正仿宋_GB2312" w:cs="方正仿宋_GB2312"/>
          <w:b/>
          <w:bCs/>
          <w:kern w:val="2"/>
          <w:sz w:val="24"/>
          <w:szCs w:val="24"/>
          <w:highlight w:val="none"/>
          <w:lang w:val="en-US" w:eastAsia="zh-CN" w:bidi="ar-SA"/>
        </w:rPr>
        <w:t>符合性审查</w:t>
      </w:r>
    </w:p>
    <w:p w14:paraId="65D18778">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通过资格审查的合格投标人的投标文件进行符合性审查。评标委员会从投标文件的有效性、完整性和对采购文件的响应程度进行审查，以确定是否对采购文件的实质性要求作出响应，并形成符合性审查评审结果。符合性审查中凡有其中任意一项未通过的，评审结果为未通过，未通过符合性审查的投标人按无效投标处理，不进入详细评审。</w:t>
      </w:r>
    </w:p>
    <w:p w14:paraId="5ECFE60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符合性审查要求</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投标报价未超过采购文件中规定的采购品目单价预算金额/单价最高限价或项目/标项预算金额或者项目/标项最高限价；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投标文件未出现可选择性或可调整的报价（采购文件另有规定的除外）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投标文件中承诺的投标有效期满足采购文件中载明的投标有效期的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254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vAlign w:val="center"/>
          </w:tcPr>
          <w:p w14:paraId="3A9625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4FD168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5AAC23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投标文件满足采购文件中★号条款要求的</w:t>
            </w:r>
          </w:p>
        </w:tc>
      </w:tr>
      <w:tr w14:paraId="5858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shd w:val="clear" w:color="auto" w:fill="auto"/>
            <w:vAlign w:val="center"/>
          </w:tcPr>
          <w:p w14:paraId="65B3F68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6BE59F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40E76A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17" w:type="dxa"/>
            <w:shd w:val="clear" w:color="auto" w:fill="auto"/>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投标文件中不存在违反国家法律、法规和采购文件规定的其他无效情形</w:t>
            </w:r>
          </w:p>
        </w:tc>
      </w:tr>
    </w:tbl>
    <w:p w14:paraId="692350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96CAACD">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4" w:name="_Toc23924"/>
      <w:r>
        <w:rPr>
          <w:rFonts w:hint="eastAsia" w:ascii="方正仿宋_GB2312" w:hAnsi="方正仿宋_GB2312" w:eastAsia="方正仿宋_GB2312" w:cs="方正仿宋_GB2312"/>
          <w:b/>
          <w:bCs/>
          <w:sz w:val="24"/>
          <w:szCs w:val="24"/>
          <w:highlight w:val="none"/>
          <w:lang w:val="en-US" w:eastAsia="zh-CN"/>
        </w:rPr>
        <w:t>投标文件有关事项的澄清或者说明</w:t>
      </w:r>
      <w:bookmarkEnd w:id="24"/>
    </w:p>
    <w:p w14:paraId="2C61505F">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2F2ADD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1F238F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2C37F21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199164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（3）投标（响应）报价低于采购项目最高限价45%的，即投标（响应）报价＜采购项目最高限价×45%；</w:t>
      </w:r>
    </w:p>
    <w:p w14:paraId="79AF48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2FC9E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B69FC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3E5BA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报价须包含采购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BCD98DA">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评标委员会不接受投标人主动提出的澄清、说明或补正。</w:t>
      </w:r>
    </w:p>
    <w:p w14:paraId="13931DCC">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对报价的计算错误按以下原则修正：</w:t>
      </w:r>
    </w:p>
    <w:p w14:paraId="6BA9F2A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投标文件中开标一览表内容与投标文件中相应内容不一致的，以开标一览表为准；</w:t>
      </w:r>
    </w:p>
    <w:p w14:paraId="309BF24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大写金额和小写金额不一致的，以大写金额为准；</w:t>
      </w:r>
    </w:p>
    <w:p w14:paraId="100B9D6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单价金额小数点或者百分比有明显错位的，以开标一览表的总价为准，并修改单价。</w:t>
      </w:r>
    </w:p>
    <w:p w14:paraId="0DDB670B">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w:t>
      </w:r>
    </w:p>
    <w:p w14:paraId="716C239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电子开评标系统中公布的报价数据与投标文件中开标一览表（报价表）内容不一致的，以电子开评标系统中公布的报价数据为准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注：同时出现两种以上不一致的，按照前款规定的顺序进行价格澄清。澄清后的价格加盖电子印章确认后产生约束力，但不得超出投标文件的范围或者改变投标文件的实质性内容，投标人不确认的，其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65C9E84">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22049"/>
      <w:r>
        <w:rPr>
          <w:rFonts w:hint="eastAsia" w:ascii="方正仿宋_GB2312" w:hAnsi="方正仿宋_GB2312" w:eastAsia="方正仿宋_GB2312" w:cs="方正仿宋_GB2312"/>
          <w:b/>
          <w:bCs/>
          <w:sz w:val="24"/>
          <w:szCs w:val="24"/>
          <w:highlight w:val="none"/>
          <w:lang w:val="en-US" w:eastAsia="zh-CN"/>
        </w:rPr>
        <w:t>详细评审</w:t>
      </w:r>
      <w:bookmarkEnd w:id="25"/>
    </w:p>
    <w:p w14:paraId="65F94E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6736F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详细评审标准</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5477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6BD6C996">
            <w:pPr>
              <w:spacing w:line="240" w:lineRule="auto"/>
              <w:ind w:left="0" w:leftChars="0" w:right="638" w:rightChars="304"/>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评分因素</w:t>
            </w:r>
          </w:p>
        </w:tc>
        <w:tc>
          <w:tcPr>
            <w:tcW w:w="843" w:type="dxa"/>
            <w:vAlign w:val="center"/>
          </w:tcPr>
          <w:p w14:paraId="0B5F8845">
            <w:pPr>
              <w:spacing w:line="240" w:lineRule="auto"/>
              <w:ind w:left="0" w:leftChars="0" w:right="0" w:rightChars="0"/>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分值</w:t>
            </w:r>
          </w:p>
        </w:tc>
        <w:tc>
          <w:tcPr>
            <w:tcW w:w="5611" w:type="dxa"/>
            <w:vAlign w:val="center"/>
          </w:tcPr>
          <w:p w14:paraId="4668CDEF">
            <w:pPr>
              <w:spacing w:line="240" w:lineRule="auto"/>
              <w:ind w:left="0" w:leftChars="0" w:right="-31" w:rightChars="-15"/>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评分细则</w:t>
            </w:r>
          </w:p>
        </w:tc>
      </w:tr>
      <w:tr w14:paraId="1C55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788675C4">
            <w:pPr>
              <w:spacing w:line="240" w:lineRule="auto"/>
              <w:ind w:left="0" w:leftChars="0" w:right="638"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14:paraId="3E381E18">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15</w:t>
            </w:r>
            <w:r>
              <w:rPr>
                <w:rFonts w:hint="eastAsia" w:ascii="仿宋" w:hAnsi="仿宋" w:eastAsia="仿宋" w:cs="仿宋"/>
                <w:b w:val="0"/>
                <w:bCs/>
                <w:color w:val="auto"/>
                <w:kern w:val="0"/>
                <w:sz w:val="21"/>
                <w:szCs w:val="21"/>
                <w:highlight w:val="none"/>
              </w:rPr>
              <w:t>.0分</w:t>
            </w:r>
          </w:p>
          <w:p w14:paraId="7E979EDD">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55</w:t>
            </w:r>
            <w:r>
              <w:rPr>
                <w:rFonts w:hint="eastAsia" w:ascii="仿宋" w:hAnsi="仿宋" w:eastAsia="仿宋" w:cs="仿宋"/>
                <w:b w:val="0"/>
                <w:bCs/>
                <w:color w:val="auto"/>
                <w:kern w:val="0"/>
                <w:sz w:val="21"/>
                <w:szCs w:val="21"/>
                <w:highlight w:val="none"/>
              </w:rPr>
              <w:t>.0分</w:t>
            </w:r>
          </w:p>
          <w:p w14:paraId="28B8E292">
            <w:pPr>
              <w:spacing w:line="240" w:lineRule="auto"/>
              <w:ind w:left="0" w:leftChars="0" w:right="-31"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3</w:t>
            </w:r>
            <w:r>
              <w:rPr>
                <w:rFonts w:hint="eastAsia" w:ascii="仿宋" w:hAnsi="仿宋" w:eastAsia="仿宋" w:cs="仿宋"/>
                <w:b w:val="0"/>
                <w:bCs/>
                <w:color w:val="auto"/>
                <w:kern w:val="0"/>
                <w:sz w:val="21"/>
                <w:szCs w:val="21"/>
                <w:highlight w:val="none"/>
              </w:rPr>
              <w:t>0.0分</w:t>
            </w:r>
          </w:p>
        </w:tc>
      </w:tr>
      <w:tr w14:paraId="76E8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5EE1A0E0">
            <w:pPr>
              <w:pStyle w:val="12"/>
              <w:spacing w:line="240" w:lineRule="auto"/>
              <w:ind w:right="8" w:right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报价</w:t>
            </w:r>
            <w:r>
              <w:rPr>
                <w:rFonts w:hint="eastAsia" w:ascii="仿宋" w:hAnsi="仿宋" w:eastAsia="仿宋" w:cs="仿宋"/>
                <w:color w:val="auto"/>
                <w:sz w:val="21"/>
                <w:szCs w:val="21"/>
                <w:highlight w:val="none"/>
                <w:vertAlign w:val="baseline"/>
              </w:rPr>
              <w:t>部分（30 分）</w:t>
            </w:r>
          </w:p>
        </w:tc>
        <w:tc>
          <w:tcPr>
            <w:tcW w:w="843" w:type="dxa"/>
            <w:vAlign w:val="center"/>
          </w:tcPr>
          <w:p w14:paraId="1BF61385">
            <w:pPr>
              <w:pStyle w:val="1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2644FF64">
            <w:pPr>
              <w:pStyle w:val="1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满足招</w:t>
            </w:r>
            <w:r>
              <w:rPr>
                <w:rFonts w:hint="eastAsia" w:ascii="仿宋" w:hAnsi="仿宋" w:eastAsia="仿宋" w:cs="仿宋"/>
                <w:color w:val="auto"/>
                <w:sz w:val="21"/>
                <w:szCs w:val="21"/>
                <w:highlight w:val="none"/>
                <w:vertAlign w:val="baseline"/>
              </w:rPr>
              <w:t>标文件要求且投标价格最低的有效投标报价（即除低于成本报价以外的报价）为评标基准价。其他</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的价格分统一按照下列公式计算：</w:t>
            </w:r>
          </w:p>
          <w:p w14:paraId="5B1E74E6">
            <w:pPr>
              <w:pStyle w:val="1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投标报价得分=（评标基准价/投标报价）×</w:t>
            </w:r>
            <w:r>
              <w:rPr>
                <w:rFonts w:hint="eastAsia" w:ascii="仿宋" w:hAnsi="仿宋" w:eastAsia="仿宋" w:cs="仿宋"/>
                <w:color w:val="auto"/>
                <w:sz w:val="21"/>
                <w:szCs w:val="21"/>
                <w:highlight w:val="none"/>
                <w:vertAlign w:val="baseline"/>
                <w:lang w:val="en-US" w:eastAsia="zh-CN"/>
              </w:rPr>
              <w:t>价格满分分值</w:t>
            </w:r>
          </w:p>
        </w:tc>
      </w:tr>
      <w:tr w14:paraId="0367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1074" w:type="dxa"/>
            <w:vMerge w:val="restart"/>
            <w:tcBorders>
              <w:right w:val="single" w:color="000000" w:sz="4" w:space="0"/>
            </w:tcBorders>
            <w:vAlign w:val="center"/>
          </w:tcPr>
          <w:p w14:paraId="214F07A8">
            <w:pPr>
              <w:pStyle w:val="12"/>
              <w:spacing w:line="240" w:lineRule="auto"/>
              <w:ind w:right="-19" w:rightChars="-9"/>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商务部分(</w:t>
            </w:r>
            <w:r>
              <w:rPr>
                <w:rFonts w:hint="eastAsia" w:ascii="仿宋" w:hAnsi="仿宋" w:eastAsia="仿宋" w:cs="仿宋"/>
                <w:color w:val="auto"/>
                <w:sz w:val="21"/>
                <w:szCs w:val="21"/>
                <w:highlight w:val="none"/>
                <w:vertAlign w:val="baseline"/>
                <w:lang w:val="en-US" w:eastAsia="zh-CN"/>
              </w:rPr>
              <w:t>15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67B5B0D1">
            <w:pPr>
              <w:pStyle w:val="1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类似项目业绩</w:t>
            </w:r>
          </w:p>
        </w:tc>
        <w:tc>
          <w:tcPr>
            <w:tcW w:w="843" w:type="dxa"/>
            <w:vAlign w:val="center"/>
          </w:tcPr>
          <w:p w14:paraId="3E10FDBD">
            <w:pPr>
              <w:pStyle w:val="1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w:t>
            </w:r>
          </w:p>
        </w:tc>
        <w:tc>
          <w:tcPr>
            <w:tcW w:w="5611" w:type="dxa"/>
          </w:tcPr>
          <w:p w14:paraId="4D2F49ED">
            <w:pPr>
              <w:pStyle w:val="1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根据</w:t>
            </w:r>
            <w:r>
              <w:rPr>
                <w:rFonts w:hint="eastAsia" w:ascii="仿宋" w:hAnsi="仿宋" w:eastAsia="仿宋" w:cs="仿宋"/>
                <w:b/>
                <w:bCs/>
                <w:color w:val="auto"/>
                <w:sz w:val="21"/>
                <w:szCs w:val="21"/>
                <w:highlight w:val="none"/>
                <w:vertAlign w:val="baseline"/>
                <w:lang w:val="en-US" w:eastAsia="zh-CN"/>
              </w:rPr>
              <w:t>投标产品</w:t>
            </w:r>
            <w:r>
              <w:rPr>
                <w:rFonts w:hint="eastAsia" w:ascii="仿宋" w:hAnsi="仿宋" w:eastAsia="仿宋" w:cs="仿宋"/>
                <w:color w:val="auto"/>
                <w:sz w:val="21"/>
                <w:szCs w:val="21"/>
                <w:highlight w:val="none"/>
                <w:vertAlign w:val="baseline"/>
                <w:lang w:val="en-US" w:eastAsia="zh-CN"/>
              </w:rPr>
              <w:t>近三年（2023年06月至本采购活动招标公告发布日期，以合同或协议签字日期为准），在中国境内的销售业绩进行评价，有 1 项业绩得 2分，最高得10分。</w:t>
            </w:r>
          </w:p>
          <w:p w14:paraId="4C2E0CDB">
            <w:pPr>
              <w:pStyle w:val="1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注：1.投标人需提供采购合同（含首页、采购设备品牌型号页、配置清单页、签字盖章页）复印件，否则业绩不予认可。</w:t>
            </w:r>
          </w:p>
          <w:p w14:paraId="5EC40FC6">
            <w:pPr>
              <w:pStyle w:val="1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2.所投产品销售给经销商或代理商的销售业绩不予认可，</w:t>
            </w:r>
            <w:r>
              <w:rPr>
                <w:rFonts w:hint="eastAsia" w:ascii="仿宋" w:hAnsi="仿宋" w:eastAsia="仿宋" w:cs="仿宋"/>
                <w:kern w:val="0"/>
                <w:sz w:val="20"/>
                <w:szCs w:val="20"/>
                <w:highlight w:val="none"/>
                <w:lang w:val="en-US" w:eastAsia="zh-CN" w:bidi="zh-CN"/>
              </w:rPr>
              <w:t>产品业绩需为直接使用方业绩</w:t>
            </w:r>
            <w:r>
              <w:rPr>
                <w:rFonts w:hint="eastAsia" w:ascii="仿宋" w:hAnsi="仿宋" w:eastAsia="仿宋" w:cs="仿宋"/>
                <w:color w:val="auto"/>
                <w:sz w:val="21"/>
                <w:szCs w:val="21"/>
                <w:highlight w:val="none"/>
                <w:vertAlign w:val="baseline"/>
                <w:lang w:val="en-US" w:eastAsia="zh-CN"/>
              </w:rPr>
              <w:t>。</w:t>
            </w:r>
          </w:p>
        </w:tc>
      </w:tr>
      <w:tr w14:paraId="07BE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074" w:type="dxa"/>
            <w:vMerge w:val="continue"/>
            <w:tcBorders>
              <w:right w:val="single" w:color="000000" w:sz="4" w:space="0"/>
            </w:tcBorders>
            <w:vAlign w:val="center"/>
          </w:tcPr>
          <w:p w14:paraId="4F6B6D4C">
            <w:pPr>
              <w:pStyle w:val="1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2CCB5335">
            <w:pPr>
              <w:pStyle w:val="12"/>
              <w:ind w:right="31" w:rightChars="15"/>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auto"/>
                <w:sz w:val="21"/>
                <w:szCs w:val="21"/>
                <w:highlight w:val="none"/>
              </w:rPr>
              <w:t>培训方案</w:t>
            </w:r>
          </w:p>
        </w:tc>
        <w:tc>
          <w:tcPr>
            <w:tcW w:w="843" w:type="dxa"/>
            <w:vAlign w:val="center"/>
          </w:tcPr>
          <w:p w14:paraId="7E78C484">
            <w:pPr>
              <w:pStyle w:val="12"/>
              <w:ind w:right="31" w:rightChars="15"/>
              <w:jc w:val="center"/>
              <w:rPr>
                <w:rFonts w:hint="eastAsia" w:ascii="仿宋" w:hAnsi="仿宋" w:eastAsia="仿宋" w:cs="仿宋"/>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5611" w:type="dxa"/>
            <w:vAlign w:val="top"/>
          </w:tcPr>
          <w:p w14:paraId="72B00918">
            <w:pPr>
              <w:pStyle w:val="12"/>
              <w:ind w:right="-31" w:rightChars="-15"/>
              <w:rPr>
                <w:rFonts w:hint="eastAsia" w:ascii="仿宋" w:hAnsi="仿宋" w:eastAsia="仿宋" w:cs="仿宋"/>
                <w:color w:val="auto"/>
                <w:kern w:val="0"/>
                <w:sz w:val="20"/>
                <w:szCs w:val="20"/>
                <w:highlight w:val="none"/>
                <w:lang w:bidi="zh-CN"/>
              </w:rPr>
            </w:pPr>
            <w:r>
              <w:rPr>
                <w:rFonts w:hint="eastAsia" w:ascii="仿宋" w:hAnsi="仿宋" w:eastAsia="仿宋" w:cs="仿宋"/>
                <w:color w:val="auto"/>
                <w:kern w:val="0"/>
                <w:sz w:val="20"/>
                <w:szCs w:val="20"/>
                <w:highlight w:val="none"/>
                <w:lang w:val="en-US" w:bidi="zh-CN"/>
              </w:rPr>
              <w:t>对医院</w:t>
            </w:r>
            <w:r>
              <w:rPr>
                <w:rFonts w:hint="eastAsia" w:ascii="仿宋" w:hAnsi="仿宋" w:eastAsia="仿宋" w:cs="仿宋"/>
                <w:color w:val="auto"/>
                <w:kern w:val="0"/>
                <w:sz w:val="20"/>
                <w:szCs w:val="20"/>
                <w:highlight w:val="none"/>
                <w:lang w:val="en-US" w:eastAsia="zh-CN" w:bidi="zh-CN"/>
              </w:rPr>
              <w:t>最终用户设备操作人员</w:t>
            </w:r>
            <w:r>
              <w:rPr>
                <w:rFonts w:hint="eastAsia" w:ascii="仿宋" w:hAnsi="仿宋" w:eastAsia="仿宋" w:cs="仿宋"/>
                <w:color w:val="auto"/>
                <w:kern w:val="0"/>
                <w:sz w:val="20"/>
                <w:szCs w:val="20"/>
                <w:highlight w:val="none"/>
                <w:lang w:bidi="zh-CN"/>
              </w:rPr>
              <w:t>提供技术培训服务：</w:t>
            </w:r>
          </w:p>
          <w:p w14:paraId="202A10E9">
            <w:pPr>
              <w:pStyle w:val="12"/>
              <w:ind w:right="-31" w:rightChars="-15"/>
              <w:rPr>
                <w:rFonts w:hint="default" w:ascii="仿宋" w:hAnsi="仿宋" w:eastAsia="仿宋" w:cs="仿宋"/>
                <w:color w:val="auto"/>
                <w:kern w:val="0"/>
                <w:sz w:val="20"/>
                <w:szCs w:val="20"/>
                <w:highlight w:val="none"/>
                <w:lang w:val="en-US" w:bidi="zh-CN"/>
              </w:rPr>
            </w:pPr>
            <w:r>
              <w:rPr>
                <w:rFonts w:hint="eastAsia" w:ascii="仿宋" w:hAnsi="仿宋" w:eastAsia="仿宋" w:cs="仿宋"/>
                <w:color w:val="auto"/>
                <w:kern w:val="0"/>
                <w:sz w:val="20"/>
                <w:szCs w:val="20"/>
                <w:highlight w:val="none"/>
                <w:lang w:val="en-US" w:bidi="zh-CN"/>
              </w:rPr>
              <w:t>1、承诺</w:t>
            </w:r>
            <w:r>
              <w:rPr>
                <w:rFonts w:hint="eastAsia" w:ascii="仿宋" w:hAnsi="仿宋" w:eastAsia="仿宋" w:cs="仿宋"/>
                <w:color w:val="auto"/>
                <w:kern w:val="0"/>
                <w:sz w:val="20"/>
                <w:szCs w:val="20"/>
                <w:highlight w:val="none"/>
                <w:lang w:val="en-US" w:eastAsia="zh-CN" w:bidi="zh-CN"/>
              </w:rPr>
              <w:t>对最终用户设备操作人员提供不少于 1 次的所投产品</w:t>
            </w:r>
            <w:r>
              <w:rPr>
                <w:rFonts w:hint="eastAsia" w:ascii="仿宋" w:hAnsi="仿宋" w:eastAsia="仿宋" w:cs="仿宋"/>
                <w:color w:val="auto"/>
                <w:kern w:val="0"/>
                <w:sz w:val="20"/>
                <w:szCs w:val="20"/>
                <w:highlight w:val="none"/>
                <w:lang w:val="en-US" w:bidi="zh-CN"/>
              </w:rPr>
              <w:t>规范操作及使用技术培训服务，且投标人拟派的培训人员具有1年及以上培训工作经验或具有相关资质证书。投标人还需提供具体的培训方案内容。</w:t>
            </w:r>
          </w:p>
          <w:p w14:paraId="12F122C2">
            <w:pPr>
              <w:pStyle w:val="12"/>
              <w:ind w:right="-31" w:rightChars="-15"/>
              <w:rPr>
                <w:rFonts w:hint="eastAsia" w:ascii="仿宋" w:hAnsi="仿宋" w:eastAsia="仿宋" w:cs="仿宋"/>
                <w:color w:val="auto"/>
                <w:kern w:val="0"/>
                <w:sz w:val="20"/>
                <w:szCs w:val="20"/>
                <w:highlight w:val="none"/>
                <w:lang w:val="en-US" w:bidi="zh-CN"/>
              </w:rPr>
            </w:pPr>
            <w:r>
              <w:rPr>
                <w:rFonts w:hint="eastAsia" w:ascii="仿宋" w:hAnsi="仿宋" w:eastAsia="仿宋" w:cs="仿宋"/>
                <w:color w:val="auto"/>
                <w:kern w:val="0"/>
                <w:sz w:val="20"/>
                <w:szCs w:val="20"/>
                <w:highlight w:val="none"/>
                <w:lang w:val="en-US" w:bidi="zh-CN"/>
              </w:rPr>
              <w:t>投标人需针对此项提供承诺函及具体培训方案内容并加盖公章及拟派培训人员工作经验证明材料（证明材料可以为现场培训照片（标注时间）或培训满意度调查表或服务意见单等）或资质证书复印件。提供得1分，未提供不得分。</w:t>
            </w:r>
          </w:p>
          <w:p w14:paraId="0D913F55">
            <w:pPr>
              <w:pStyle w:val="12"/>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color w:val="auto"/>
                <w:kern w:val="0"/>
                <w:sz w:val="20"/>
                <w:szCs w:val="20"/>
                <w:highlight w:val="none"/>
                <w:lang w:val="en-US" w:bidi="zh-CN"/>
              </w:rPr>
              <w:t>2、承诺能够提供技术人员现场实操培训计划或远程指导全流程方案的得1分，未提供承诺不得分。</w:t>
            </w:r>
          </w:p>
        </w:tc>
      </w:tr>
      <w:tr w14:paraId="44D8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074" w:type="dxa"/>
            <w:vMerge w:val="continue"/>
            <w:tcBorders>
              <w:right w:val="single" w:color="000000" w:sz="4" w:space="0"/>
            </w:tcBorders>
            <w:vAlign w:val="center"/>
          </w:tcPr>
          <w:p w14:paraId="5018F167">
            <w:pPr>
              <w:pStyle w:val="1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628D6AFC">
            <w:pPr>
              <w:pStyle w:val="12"/>
              <w:ind w:right="31" w:rightChars="15"/>
              <w:jc w:val="center"/>
              <w:rPr>
                <w:rFonts w:hint="eastAsia" w:ascii="仿宋" w:hAnsi="仿宋" w:eastAsia="仿宋" w:cs="仿宋"/>
                <w:color w:val="auto"/>
                <w:sz w:val="21"/>
                <w:szCs w:val="21"/>
                <w:highlight w:val="none"/>
                <w:vertAlign w:val="baseline"/>
              </w:rPr>
            </w:pPr>
            <w:r>
              <w:rPr>
                <w:rFonts w:hint="eastAsia" w:ascii="方正仿宋_GB2312" w:hAnsi="方正仿宋_GB2312" w:eastAsia="方正仿宋_GB2312" w:cs="方正仿宋_GB2312"/>
                <w:sz w:val="21"/>
                <w:szCs w:val="21"/>
                <w:highlight w:val="none"/>
              </w:rPr>
              <w:t>售后服务</w:t>
            </w:r>
            <w:r>
              <w:rPr>
                <w:rFonts w:hint="eastAsia" w:ascii="方正仿宋_GB2312" w:hAnsi="方正仿宋_GB2312" w:eastAsia="方正仿宋_GB2312" w:cs="方正仿宋_GB2312"/>
                <w:sz w:val="21"/>
                <w:szCs w:val="21"/>
                <w:highlight w:val="none"/>
                <w:lang w:val="en-US" w:eastAsia="zh-CN"/>
              </w:rPr>
              <w:t>能力</w:t>
            </w:r>
          </w:p>
        </w:tc>
        <w:tc>
          <w:tcPr>
            <w:tcW w:w="843" w:type="dxa"/>
            <w:vAlign w:val="center"/>
          </w:tcPr>
          <w:p w14:paraId="069D1EE4">
            <w:pPr>
              <w:pStyle w:val="12"/>
              <w:ind w:right="31" w:rightChars="15"/>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sz w:val="21"/>
                <w:szCs w:val="21"/>
                <w:highlight w:val="none"/>
                <w:lang w:val="en-US" w:eastAsia="zh-CN"/>
              </w:rPr>
              <w:t>3</w:t>
            </w:r>
          </w:p>
        </w:tc>
        <w:tc>
          <w:tcPr>
            <w:tcW w:w="5611" w:type="dxa"/>
            <w:vAlign w:val="top"/>
          </w:tcPr>
          <w:p w14:paraId="220D9E5F">
            <w:pPr>
              <w:pStyle w:val="12"/>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kern w:val="0"/>
                <w:sz w:val="20"/>
                <w:szCs w:val="20"/>
                <w:highlight w:val="none"/>
                <w:lang w:val="en-US" w:eastAsia="zh-CN" w:bidi="zh-CN"/>
              </w:rPr>
              <w:t>投标人根据采购需求提供售后服务承诺：</w:t>
            </w:r>
          </w:p>
          <w:p w14:paraId="312F6436">
            <w:pPr>
              <w:pStyle w:val="12"/>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kern w:val="0"/>
                <w:sz w:val="20"/>
                <w:szCs w:val="20"/>
                <w:highlight w:val="none"/>
                <w:lang w:val="en-US" w:eastAsia="zh-CN" w:bidi="zh-CN"/>
              </w:rPr>
              <w:t>1、投标人承诺在满足招标文件规定的质保期（3年）基础上，每承诺延长1年得0.5分，最多可得1分。</w:t>
            </w:r>
          </w:p>
          <w:p w14:paraId="39AA0510">
            <w:pPr>
              <w:pStyle w:val="12"/>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kern w:val="0"/>
                <w:sz w:val="20"/>
                <w:szCs w:val="20"/>
                <w:highlight w:val="none"/>
                <w:lang w:val="en-US" w:eastAsia="zh-CN" w:bidi="zh-CN"/>
              </w:rPr>
              <w:t>2、投标人承诺产品出现故障时在接到采购人通知后2小时内排除故障并解决问题得2分，未提供承诺函不得分。</w:t>
            </w:r>
          </w:p>
        </w:tc>
      </w:tr>
      <w:tr w14:paraId="7936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restart"/>
            <w:tcBorders>
              <w:right w:val="single" w:color="000000" w:sz="4" w:space="0"/>
            </w:tcBorders>
            <w:vAlign w:val="center"/>
          </w:tcPr>
          <w:p w14:paraId="283A5B5D">
            <w:pPr>
              <w:pStyle w:val="12"/>
              <w:spacing w:line="240" w:lineRule="auto"/>
              <w:ind w:right="-19" w:rightChars="-9"/>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技术部分 (</w:t>
            </w:r>
            <w:r>
              <w:rPr>
                <w:rFonts w:hint="eastAsia" w:ascii="仿宋" w:hAnsi="仿宋" w:eastAsia="仿宋" w:cs="仿宋"/>
                <w:color w:val="auto"/>
                <w:sz w:val="21"/>
                <w:szCs w:val="21"/>
                <w:highlight w:val="none"/>
                <w:vertAlign w:val="baseline"/>
                <w:lang w:val="en-US" w:eastAsia="zh-CN"/>
              </w:rPr>
              <w:t>55</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7B8ED815">
            <w:pPr>
              <w:pStyle w:val="1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对投标文件技术要求的响应程度</w:t>
            </w:r>
          </w:p>
        </w:tc>
        <w:tc>
          <w:tcPr>
            <w:tcW w:w="843" w:type="dxa"/>
            <w:vAlign w:val="center"/>
          </w:tcPr>
          <w:p w14:paraId="4E3D08CE">
            <w:pPr>
              <w:pStyle w:val="1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53</w:t>
            </w:r>
          </w:p>
        </w:tc>
        <w:tc>
          <w:tcPr>
            <w:tcW w:w="5611" w:type="dxa"/>
          </w:tcPr>
          <w:p w14:paraId="7E2F95B2">
            <w:pPr>
              <w:pStyle w:val="12"/>
              <w:spacing w:line="240" w:lineRule="auto"/>
              <w:ind w:right="-31" w:rightChars="-15"/>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rPr>
              <w:t>根据投标人对招标文件采购需求中技术参数响应情况进行评分</w:t>
            </w:r>
            <w:r>
              <w:rPr>
                <w:rFonts w:hint="eastAsia" w:ascii="仿宋" w:hAnsi="仿宋" w:eastAsia="仿宋" w:cs="仿宋"/>
                <w:sz w:val="21"/>
                <w:szCs w:val="21"/>
                <w:highlight w:val="none"/>
                <w:vertAlign w:val="baseline"/>
                <w:lang w:eastAsia="zh-CN"/>
              </w:rPr>
              <w:t>：</w:t>
            </w:r>
          </w:p>
          <w:p w14:paraId="6B2B2D3B">
            <w:pPr>
              <w:autoSpaceDE w:val="0"/>
              <w:autoSpaceDN w:val="0"/>
              <w:snapToGrid w:val="0"/>
              <w:spacing w:line="240" w:lineRule="auto"/>
              <w:ind w:right="-31" w:rightChars="-15"/>
              <w:jc w:val="left"/>
              <w:rPr>
                <w:rFonts w:hint="eastAsia" w:ascii="仿宋" w:hAnsi="仿宋" w:eastAsia="仿宋" w:cs="仿宋"/>
                <w:kern w:val="2"/>
                <w:sz w:val="21"/>
                <w:szCs w:val="21"/>
                <w:highlight w:val="none"/>
                <w:vertAlign w:val="baseline"/>
                <w:lang w:val="zh-CN" w:eastAsia="zh-CN" w:bidi="ar-SA"/>
              </w:rPr>
            </w:pPr>
            <w:r>
              <w:rPr>
                <w:rFonts w:hint="eastAsia" w:ascii="仿宋" w:hAnsi="仿宋" w:eastAsia="仿宋" w:cs="仿宋"/>
                <w:kern w:val="2"/>
                <w:sz w:val="21"/>
                <w:szCs w:val="21"/>
                <w:highlight w:val="none"/>
                <w:vertAlign w:val="baseline"/>
                <w:lang w:val="zh-CN" w:eastAsia="zh-CN" w:bidi="ar-SA"/>
              </w:rPr>
              <w:t>完全符合招标文件“第五章采购需求技术要求”中规定的技术参数，</w:t>
            </w:r>
            <w:r>
              <w:rPr>
                <w:rFonts w:hint="eastAsia" w:ascii="仿宋" w:hAnsi="仿宋" w:eastAsia="仿宋" w:cs="仿宋"/>
                <w:kern w:val="2"/>
                <w:sz w:val="21"/>
                <w:szCs w:val="21"/>
                <w:highlight w:val="none"/>
                <w:vertAlign w:val="baseline"/>
                <w:lang w:val="en-US" w:eastAsia="zh-CN" w:bidi="ar-SA"/>
              </w:rPr>
              <w:t>得53</w:t>
            </w:r>
            <w:r>
              <w:rPr>
                <w:rFonts w:hint="eastAsia" w:ascii="仿宋" w:hAnsi="仿宋" w:eastAsia="仿宋" w:cs="仿宋"/>
                <w:kern w:val="2"/>
                <w:sz w:val="21"/>
                <w:szCs w:val="21"/>
                <w:highlight w:val="none"/>
                <w:vertAlign w:val="baseline"/>
                <w:lang w:val="zh-CN" w:eastAsia="zh-CN" w:bidi="ar-SA"/>
              </w:rPr>
              <w:t>分；</w:t>
            </w:r>
          </w:p>
          <w:p w14:paraId="429DA211">
            <w:pPr>
              <w:pStyle w:val="12"/>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1、其中</w:t>
            </w:r>
            <w:r>
              <w:rPr>
                <w:rFonts w:hint="eastAsia" w:ascii="仿宋" w:hAnsi="仿宋" w:eastAsia="仿宋" w:cs="仿宋"/>
                <w:sz w:val="21"/>
                <w:szCs w:val="21"/>
                <w:highlight w:val="none"/>
                <w:vertAlign w:val="baseline"/>
                <w:lang w:val="zh-CN"/>
              </w:rPr>
              <w:t>重要技术参数（“</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lang w:val="zh-CN"/>
              </w:rPr>
              <w:t>”条款）</w:t>
            </w:r>
            <w:r>
              <w:rPr>
                <w:rFonts w:hint="eastAsia" w:ascii="仿宋" w:hAnsi="仿宋" w:eastAsia="仿宋" w:cs="仿宋"/>
                <w:sz w:val="21"/>
                <w:szCs w:val="21"/>
                <w:highlight w:val="none"/>
                <w:vertAlign w:val="baseline"/>
              </w:rPr>
              <w:t>共</w:t>
            </w:r>
            <w:r>
              <w:rPr>
                <w:rFonts w:hint="eastAsia" w:ascii="仿宋" w:hAnsi="仿宋" w:eastAsia="仿宋" w:cs="仿宋"/>
                <w:sz w:val="21"/>
                <w:szCs w:val="21"/>
                <w:highlight w:val="none"/>
                <w:vertAlign w:val="baseline"/>
                <w:lang w:val="en-US" w:eastAsia="zh-CN"/>
              </w:rPr>
              <w:t>3</w:t>
            </w:r>
            <w:r>
              <w:rPr>
                <w:rFonts w:hint="eastAsia" w:ascii="仿宋" w:hAnsi="仿宋" w:eastAsia="仿宋" w:cs="仿宋"/>
                <w:sz w:val="21"/>
                <w:szCs w:val="21"/>
                <w:highlight w:val="none"/>
                <w:vertAlign w:val="baseline"/>
              </w:rPr>
              <w:t>项</w:t>
            </w:r>
            <w:r>
              <w:rPr>
                <w:rFonts w:hint="eastAsia" w:ascii="仿宋" w:hAnsi="仿宋" w:eastAsia="仿宋" w:cs="仿宋"/>
                <w:sz w:val="21"/>
                <w:szCs w:val="21"/>
                <w:highlight w:val="none"/>
                <w:vertAlign w:val="baseline"/>
                <w:lang w:val="zh-CN"/>
              </w:rPr>
              <w:t>，每出现一条负偏离扣</w:t>
            </w:r>
            <w:r>
              <w:rPr>
                <w:rFonts w:hint="eastAsia" w:ascii="仿宋" w:hAnsi="仿宋" w:eastAsia="仿宋" w:cs="仿宋"/>
                <w:sz w:val="21"/>
                <w:szCs w:val="21"/>
                <w:highlight w:val="none"/>
                <w:vertAlign w:val="baseline"/>
                <w:lang w:val="en-US" w:eastAsia="zh-CN"/>
              </w:rPr>
              <w:t>5</w:t>
            </w:r>
            <w:r>
              <w:rPr>
                <w:rFonts w:hint="eastAsia" w:ascii="仿宋" w:hAnsi="仿宋" w:eastAsia="仿宋" w:cs="仿宋"/>
                <w:sz w:val="21"/>
                <w:szCs w:val="21"/>
                <w:highlight w:val="none"/>
                <w:vertAlign w:val="baseline"/>
                <w:lang w:val="zh-CN"/>
              </w:rPr>
              <w:t>分，最多扣</w:t>
            </w:r>
            <w:r>
              <w:rPr>
                <w:rFonts w:hint="eastAsia" w:ascii="仿宋" w:hAnsi="仿宋" w:eastAsia="仿宋" w:cs="仿宋"/>
                <w:sz w:val="21"/>
                <w:szCs w:val="21"/>
                <w:highlight w:val="none"/>
                <w:vertAlign w:val="baseline"/>
                <w:lang w:val="en-US" w:eastAsia="zh-CN"/>
              </w:rPr>
              <w:t>15</w:t>
            </w:r>
            <w:r>
              <w:rPr>
                <w:rFonts w:hint="eastAsia" w:ascii="仿宋" w:hAnsi="仿宋" w:eastAsia="仿宋" w:cs="仿宋"/>
                <w:sz w:val="21"/>
                <w:szCs w:val="21"/>
                <w:highlight w:val="none"/>
                <w:vertAlign w:val="baseline"/>
                <w:lang w:val="zh-CN"/>
              </w:rPr>
              <w:t>分。</w:t>
            </w:r>
          </w:p>
          <w:p w14:paraId="035AE280">
            <w:pPr>
              <w:pStyle w:val="12"/>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2、一般</w:t>
            </w:r>
            <w:r>
              <w:rPr>
                <w:rFonts w:hint="eastAsia" w:ascii="仿宋" w:hAnsi="仿宋" w:eastAsia="仿宋" w:cs="仿宋"/>
                <w:sz w:val="21"/>
                <w:szCs w:val="21"/>
                <w:highlight w:val="none"/>
                <w:vertAlign w:val="baseline"/>
                <w:lang w:val="zh-CN"/>
              </w:rPr>
              <w:t>技术参数（</w:t>
            </w:r>
            <w:r>
              <w:rPr>
                <w:rFonts w:hint="eastAsia" w:ascii="仿宋" w:hAnsi="仿宋" w:eastAsia="仿宋" w:cs="仿宋"/>
                <w:sz w:val="21"/>
                <w:szCs w:val="21"/>
                <w:highlight w:val="none"/>
                <w:vertAlign w:val="baseline"/>
              </w:rPr>
              <w:t>非“★”、“</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rPr>
              <w:t>”条款</w:t>
            </w:r>
            <w:r>
              <w:rPr>
                <w:rFonts w:hint="eastAsia" w:ascii="仿宋" w:hAnsi="仿宋" w:eastAsia="仿宋" w:cs="仿宋"/>
                <w:sz w:val="21"/>
                <w:szCs w:val="21"/>
                <w:highlight w:val="none"/>
                <w:vertAlign w:val="baseline"/>
                <w:lang w:val="zh-CN"/>
              </w:rPr>
              <w:t>）偏离</w:t>
            </w:r>
            <w:r>
              <w:rPr>
                <w:rFonts w:hint="eastAsia" w:ascii="仿宋" w:hAnsi="仿宋" w:eastAsia="仿宋" w:cs="仿宋"/>
                <w:sz w:val="21"/>
                <w:szCs w:val="21"/>
                <w:highlight w:val="none"/>
                <w:vertAlign w:val="baseline"/>
                <w:lang w:val="en-US" w:eastAsia="zh-CN"/>
              </w:rPr>
              <w:t>共38项</w:t>
            </w:r>
            <w:r>
              <w:rPr>
                <w:rFonts w:hint="eastAsia" w:ascii="仿宋" w:hAnsi="仿宋" w:eastAsia="仿宋" w:cs="仿宋"/>
                <w:sz w:val="21"/>
                <w:szCs w:val="21"/>
                <w:highlight w:val="none"/>
                <w:vertAlign w:val="baseline"/>
                <w:lang w:val="zh-CN"/>
              </w:rPr>
              <w:t>，每出现一条负偏离扣</w:t>
            </w:r>
            <w:r>
              <w:rPr>
                <w:rFonts w:hint="eastAsia" w:ascii="仿宋" w:hAnsi="仿宋" w:eastAsia="仿宋" w:cs="仿宋"/>
                <w:sz w:val="21"/>
                <w:szCs w:val="21"/>
                <w:highlight w:val="none"/>
                <w:vertAlign w:val="baseline"/>
                <w:lang w:val="en-US" w:eastAsia="zh-CN"/>
              </w:rPr>
              <w:t>1</w:t>
            </w:r>
            <w:r>
              <w:rPr>
                <w:rFonts w:hint="eastAsia" w:ascii="仿宋" w:hAnsi="仿宋" w:eastAsia="仿宋" w:cs="仿宋"/>
                <w:sz w:val="21"/>
                <w:szCs w:val="21"/>
                <w:highlight w:val="none"/>
                <w:vertAlign w:val="baseline"/>
                <w:lang w:val="zh-CN"/>
              </w:rPr>
              <w:t>分，</w:t>
            </w:r>
            <w:r>
              <w:rPr>
                <w:rFonts w:hint="eastAsia" w:ascii="仿宋" w:hAnsi="仿宋" w:eastAsia="仿宋" w:cs="仿宋"/>
                <w:sz w:val="21"/>
                <w:szCs w:val="21"/>
                <w:highlight w:val="none"/>
                <w:vertAlign w:val="baseline"/>
              </w:rPr>
              <w:t>满分</w:t>
            </w:r>
            <w:r>
              <w:rPr>
                <w:rFonts w:hint="eastAsia" w:ascii="仿宋" w:hAnsi="仿宋" w:eastAsia="仿宋" w:cs="仿宋"/>
                <w:sz w:val="21"/>
                <w:szCs w:val="21"/>
                <w:highlight w:val="none"/>
                <w:vertAlign w:val="baseline"/>
                <w:lang w:val="en-US" w:eastAsia="zh-CN"/>
              </w:rPr>
              <w:t>38</w:t>
            </w:r>
            <w:r>
              <w:rPr>
                <w:rFonts w:hint="eastAsia" w:ascii="仿宋" w:hAnsi="仿宋" w:eastAsia="仿宋" w:cs="仿宋"/>
                <w:sz w:val="21"/>
                <w:szCs w:val="21"/>
                <w:highlight w:val="none"/>
                <w:vertAlign w:val="baseline"/>
              </w:rPr>
              <w:t>分，</w:t>
            </w:r>
            <w:r>
              <w:rPr>
                <w:rFonts w:hint="eastAsia" w:ascii="仿宋" w:hAnsi="仿宋" w:eastAsia="仿宋" w:cs="仿宋"/>
                <w:sz w:val="21"/>
                <w:szCs w:val="21"/>
                <w:highlight w:val="none"/>
                <w:vertAlign w:val="baseline"/>
                <w:lang w:val="zh-CN"/>
              </w:rPr>
              <w:t>扣完为止。</w:t>
            </w:r>
          </w:p>
          <w:p w14:paraId="230CF88D">
            <w:pPr>
              <w:pStyle w:val="12"/>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注：</w:t>
            </w:r>
            <w:r>
              <w:rPr>
                <w:rFonts w:hint="eastAsia" w:ascii="仿宋" w:hAnsi="仿宋" w:eastAsia="仿宋" w:cs="仿宋"/>
                <w:sz w:val="21"/>
                <w:szCs w:val="21"/>
                <w:highlight w:val="none"/>
                <w:vertAlign w:val="baseline"/>
                <w:lang w:val="zh-CN"/>
              </w:rPr>
              <w:t>1、技术参数条款计数的原则：“第五章采购需求</w:t>
            </w:r>
            <w:r>
              <w:rPr>
                <w:rFonts w:hint="eastAsia" w:ascii="仿宋" w:hAnsi="仿宋" w:eastAsia="仿宋" w:cs="仿宋"/>
                <w:sz w:val="21"/>
                <w:szCs w:val="21"/>
                <w:highlight w:val="none"/>
                <w:vertAlign w:val="baseline"/>
                <w:lang w:val="en-US" w:eastAsia="zh-CN"/>
              </w:rPr>
              <w:t xml:space="preserve"> 二、技术要求</w:t>
            </w:r>
            <w:r>
              <w:rPr>
                <w:rFonts w:hint="eastAsia" w:ascii="仿宋" w:hAnsi="仿宋" w:eastAsia="仿宋" w:cs="仿宋"/>
                <w:sz w:val="21"/>
                <w:szCs w:val="21"/>
                <w:highlight w:val="none"/>
                <w:vertAlign w:val="baseline"/>
                <w:lang w:val="zh-CN"/>
              </w:rPr>
              <w:t>”中的序号1,2,3…、</w:t>
            </w:r>
            <w:r>
              <w:rPr>
                <w:rFonts w:hint="eastAsia" w:ascii="仿宋" w:hAnsi="仿宋" w:eastAsia="仿宋" w:cs="仿宋"/>
                <w:sz w:val="21"/>
                <w:szCs w:val="21"/>
                <w:highlight w:val="none"/>
                <w:vertAlign w:val="baseline"/>
              </w:rPr>
              <w:t>1.1、1.2、1.3</w:t>
            </w:r>
            <w:r>
              <w:rPr>
                <w:rFonts w:hint="eastAsia" w:ascii="仿宋" w:hAnsi="仿宋" w:eastAsia="仿宋" w:cs="仿宋"/>
                <w:sz w:val="21"/>
                <w:szCs w:val="21"/>
                <w:highlight w:val="none"/>
                <w:vertAlign w:val="baseline"/>
                <w:lang w:val="zh-CN"/>
              </w:rPr>
              <w:t>…</w:t>
            </w:r>
            <w:r>
              <w:rPr>
                <w:rFonts w:hint="eastAsia" w:ascii="仿宋" w:hAnsi="仿宋" w:eastAsia="仿宋" w:cs="仿宋"/>
                <w:sz w:val="21"/>
                <w:szCs w:val="21"/>
                <w:highlight w:val="none"/>
                <w:vertAlign w:val="baseline"/>
                <w:lang w:val="en-US" w:eastAsia="zh-CN"/>
              </w:rPr>
              <w:t xml:space="preserve"> 1）、2）、3）</w:t>
            </w:r>
            <w:r>
              <w:rPr>
                <w:rFonts w:hint="eastAsia" w:ascii="仿宋" w:hAnsi="仿宋" w:eastAsia="仿宋" w:cs="仿宋"/>
                <w:sz w:val="21"/>
                <w:szCs w:val="21"/>
                <w:highlight w:val="none"/>
                <w:vertAlign w:val="baseline"/>
                <w:lang w:val="zh-CN"/>
              </w:rPr>
              <w:t>…</w:t>
            </w:r>
            <w:r>
              <w:rPr>
                <w:rFonts w:hint="eastAsia" w:ascii="仿宋" w:hAnsi="仿宋" w:eastAsia="仿宋" w:cs="仿宋"/>
                <w:sz w:val="21"/>
                <w:szCs w:val="21"/>
                <w:highlight w:val="none"/>
                <w:vertAlign w:val="baseline"/>
              </w:rPr>
              <w:t>和</w:t>
            </w:r>
            <w:r>
              <w:rPr>
                <w:rFonts w:hint="eastAsia" w:ascii="仿宋" w:hAnsi="仿宋" w:eastAsia="仿宋" w:cs="仿宋"/>
                <w:sz w:val="21"/>
                <w:szCs w:val="21"/>
                <w:highlight w:val="none"/>
                <w:vertAlign w:val="baseline"/>
                <w:lang w:val="zh-CN"/>
              </w:rPr>
              <w:t>表格内序号</w:t>
            </w:r>
            <w:r>
              <w:rPr>
                <w:rFonts w:hint="eastAsia" w:ascii="仿宋" w:hAnsi="仿宋" w:eastAsia="仿宋" w:cs="仿宋"/>
                <w:sz w:val="21"/>
                <w:szCs w:val="21"/>
                <w:highlight w:val="none"/>
                <w:vertAlign w:val="baseline"/>
              </w:rPr>
              <w:t>单条未标序号参数</w:t>
            </w:r>
            <w:r>
              <w:rPr>
                <w:rFonts w:hint="eastAsia" w:ascii="仿宋" w:hAnsi="仿宋" w:eastAsia="仿宋" w:cs="仿宋"/>
                <w:sz w:val="21"/>
                <w:szCs w:val="21"/>
                <w:highlight w:val="none"/>
                <w:vertAlign w:val="baseline"/>
                <w:lang w:val="zh-CN"/>
              </w:rPr>
              <w:t>为有效条款。</w:t>
            </w:r>
          </w:p>
          <w:p w14:paraId="539FF390">
            <w:pPr>
              <w:pStyle w:val="12"/>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lang w:val="zh-CN"/>
              </w:rPr>
              <w:t>2、投标人须对本招标文件技术要求进行点对点应答，必须在引用本采购文件的基础上,进行逐条逐项答复、说明和解释,特别对有具体参数要求的指标，投标人必须提供所投货物的具体参数值。</w:t>
            </w:r>
          </w:p>
          <w:p w14:paraId="32DA60C5">
            <w:pPr>
              <w:pStyle w:val="1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sz w:val="21"/>
                <w:szCs w:val="21"/>
                <w:highlight w:val="none"/>
                <w:vertAlign w:val="baseline"/>
              </w:rPr>
              <w:t>3、</w:t>
            </w:r>
            <w:r>
              <w:rPr>
                <w:rFonts w:hint="eastAsia" w:ascii="仿宋" w:hAnsi="仿宋" w:eastAsia="仿宋" w:cs="仿宋"/>
                <w:sz w:val="21"/>
                <w:szCs w:val="21"/>
                <w:highlight w:val="none"/>
                <w:vertAlign w:val="baseline"/>
                <w:lang w:val="zh-CN"/>
              </w:rPr>
              <w:t>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品技术偏离表、产品技术规格书、</w:t>
            </w:r>
            <w:r>
              <w:rPr>
                <w:rFonts w:hint="eastAsia" w:ascii="仿宋" w:hAnsi="仿宋" w:eastAsia="仿宋" w:cs="仿宋"/>
                <w:sz w:val="21"/>
                <w:szCs w:val="21"/>
                <w:highlight w:val="none"/>
                <w:vertAlign w:val="baseline"/>
                <w:lang w:val="en-US" w:eastAsia="zh-CN"/>
              </w:rPr>
              <w:t>产品彩页</w:t>
            </w:r>
            <w:r>
              <w:rPr>
                <w:rFonts w:hint="eastAsia" w:ascii="仿宋" w:hAnsi="仿宋" w:eastAsia="仿宋" w:cs="仿宋"/>
                <w:sz w:val="21"/>
                <w:szCs w:val="21"/>
                <w:highlight w:val="none"/>
                <w:vertAlign w:val="baseline"/>
                <w:lang w:val="zh-CN"/>
              </w:rPr>
              <w:t>和产品检测报告内描述的同一产品技术参数响应值不一致的，视为负偏离。</w:t>
            </w:r>
          </w:p>
        </w:tc>
      </w:tr>
      <w:tr w14:paraId="5F4C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continue"/>
            <w:tcBorders>
              <w:right w:val="single" w:color="000000" w:sz="4" w:space="0"/>
            </w:tcBorders>
            <w:vAlign w:val="center"/>
          </w:tcPr>
          <w:p w14:paraId="34516892">
            <w:pPr>
              <w:pStyle w:val="1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4C9AEB20">
            <w:pPr>
              <w:pStyle w:val="1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sz w:val="21"/>
                <w:szCs w:val="21"/>
                <w:highlight w:val="none"/>
                <w:vertAlign w:val="baseline"/>
              </w:rPr>
              <w:t>产品、设备的可靠性、稳定性</w:t>
            </w:r>
          </w:p>
        </w:tc>
        <w:tc>
          <w:tcPr>
            <w:tcW w:w="843" w:type="dxa"/>
            <w:vAlign w:val="center"/>
          </w:tcPr>
          <w:p w14:paraId="246DA147">
            <w:pPr>
              <w:pStyle w:val="1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w:t>
            </w:r>
          </w:p>
        </w:tc>
        <w:tc>
          <w:tcPr>
            <w:tcW w:w="5611" w:type="dxa"/>
          </w:tcPr>
          <w:p w14:paraId="2301B68F">
            <w:pPr>
              <w:pStyle w:val="12"/>
              <w:spacing w:line="240" w:lineRule="auto"/>
              <w:ind w:right="-31" w:rightChars="-15"/>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可靠性、稳定性</w:t>
            </w:r>
            <w:r>
              <w:rPr>
                <w:rFonts w:hint="eastAsia" w:ascii="仿宋" w:hAnsi="仿宋" w:eastAsia="仿宋" w:cs="仿宋"/>
                <w:sz w:val="21"/>
                <w:szCs w:val="21"/>
                <w:highlight w:val="none"/>
                <w:vertAlign w:val="baseline"/>
                <w:lang w:val="en-US" w:eastAsia="zh-CN"/>
              </w:rPr>
              <w:t>能</w:t>
            </w:r>
            <w:r>
              <w:rPr>
                <w:rFonts w:hint="eastAsia" w:ascii="仿宋" w:hAnsi="仿宋" w:eastAsia="仿宋" w:cs="仿宋"/>
                <w:sz w:val="21"/>
                <w:szCs w:val="21"/>
                <w:highlight w:val="none"/>
                <w:vertAlign w:val="baseline"/>
              </w:rPr>
              <w:t>匹配</w:t>
            </w:r>
            <w:r>
              <w:rPr>
                <w:rFonts w:hint="eastAsia" w:ascii="仿宋" w:hAnsi="仿宋" w:eastAsia="仿宋" w:cs="仿宋"/>
                <w:sz w:val="21"/>
                <w:szCs w:val="21"/>
                <w:highlight w:val="none"/>
                <w:vertAlign w:val="baseline"/>
                <w:lang w:val="en-US" w:eastAsia="zh-CN"/>
              </w:rPr>
              <w:t>本项目</w:t>
            </w:r>
            <w:r>
              <w:rPr>
                <w:rFonts w:hint="eastAsia" w:ascii="仿宋" w:hAnsi="仿宋" w:eastAsia="仿宋" w:cs="仿宋"/>
                <w:sz w:val="21"/>
                <w:szCs w:val="21"/>
                <w:highlight w:val="none"/>
                <w:vertAlign w:val="baseline"/>
              </w:rPr>
              <w:t>技术</w:t>
            </w:r>
            <w:r>
              <w:rPr>
                <w:rFonts w:hint="eastAsia" w:ascii="仿宋" w:hAnsi="仿宋" w:eastAsia="仿宋" w:cs="仿宋"/>
                <w:sz w:val="21"/>
                <w:szCs w:val="21"/>
                <w:highlight w:val="none"/>
                <w:vertAlign w:val="baseline"/>
                <w:lang w:val="en-US" w:eastAsia="zh-CN"/>
              </w:rPr>
              <w:t>要求</w:t>
            </w:r>
            <w:r>
              <w:rPr>
                <w:rFonts w:hint="eastAsia" w:ascii="仿宋" w:hAnsi="仿宋" w:eastAsia="仿宋" w:cs="仿宋"/>
                <w:sz w:val="21"/>
                <w:szCs w:val="21"/>
                <w:highlight w:val="none"/>
                <w:vertAlign w:val="baseline"/>
              </w:rPr>
              <w:t>的投标产品得</w:t>
            </w:r>
            <w:r>
              <w:rPr>
                <w:rFonts w:hint="eastAsia" w:ascii="仿宋" w:hAnsi="仿宋" w:eastAsia="仿宋" w:cs="仿宋"/>
                <w:sz w:val="21"/>
                <w:szCs w:val="21"/>
                <w:highlight w:val="none"/>
                <w:vertAlign w:val="baseline"/>
                <w:lang w:val="en-US" w:eastAsia="zh-CN"/>
              </w:rPr>
              <w:t>1</w:t>
            </w:r>
            <w:r>
              <w:rPr>
                <w:rFonts w:hint="eastAsia" w:ascii="仿宋" w:hAnsi="仿宋" w:eastAsia="仿宋" w:cs="仿宋"/>
                <w:sz w:val="21"/>
                <w:szCs w:val="21"/>
                <w:highlight w:val="none"/>
                <w:vertAlign w:val="baseline"/>
              </w:rPr>
              <w:t>分：所投产品性能稳定，在以往销售过的产品中未出现不良使用记录，运行良好，故障率小，返修率低，</w:t>
            </w:r>
            <w:r>
              <w:rPr>
                <w:rFonts w:hint="eastAsia" w:ascii="仿宋" w:hAnsi="仿宋" w:eastAsia="仿宋" w:cs="仿宋"/>
                <w:sz w:val="21"/>
                <w:szCs w:val="21"/>
                <w:highlight w:val="none"/>
                <w:vertAlign w:val="baseline"/>
                <w:lang w:val="en-US" w:eastAsia="zh-CN"/>
              </w:rPr>
              <w:t>需提供承诺函或相关使用单位的证明材料，</w:t>
            </w:r>
            <w:r>
              <w:rPr>
                <w:rFonts w:hint="eastAsia" w:ascii="仿宋" w:hAnsi="仿宋" w:eastAsia="仿宋" w:cs="仿宋"/>
                <w:sz w:val="21"/>
                <w:szCs w:val="21"/>
                <w:highlight w:val="none"/>
                <w:vertAlign w:val="baseline"/>
              </w:rPr>
              <w:t>否则不得分。</w:t>
            </w:r>
          </w:p>
        </w:tc>
      </w:tr>
      <w:tr w14:paraId="6802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continue"/>
            <w:tcBorders>
              <w:right w:val="single" w:color="000000" w:sz="4" w:space="0"/>
            </w:tcBorders>
            <w:vAlign w:val="center"/>
          </w:tcPr>
          <w:p w14:paraId="36A8380B">
            <w:pPr>
              <w:pStyle w:val="1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0A664378">
            <w:pPr>
              <w:pStyle w:val="12"/>
              <w:spacing w:line="240" w:lineRule="auto"/>
              <w:ind w:right="31" w:rightChars="15"/>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备品</w:t>
            </w:r>
          </w:p>
          <w:p w14:paraId="46632B1D">
            <w:pPr>
              <w:pStyle w:val="12"/>
              <w:spacing w:line="240" w:lineRule="auto"/>
              <w:ind w:right="31" w:rightChars="15"/>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备件</w:t>
            </w:r>
          </w:p>
        </w:tc>
        <w:tc>
          <w:tcPr>
            <w:tcW w:w="843" w:type="dxa"/>
            <w:vAlign w:val="center"/>
          </w:tcPr>
          <w:p w14:paraId="5DB9FB54">
            <w:pPr>
              <w:pStyle w:val="1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w:t>
            </w:r>
          </w:p>
        </w:tc>
        <w:tc>
          <w:tcPr>
            <w:tcW w:w="5611" w:type="dxa"/>
          </w:tcPr>
          <w:p w14:paraId="6D9A889D">
            <w:pPr>
              <w:pStyle w:val="12"/>
              <w:spacing w:line="240" w:lineRule="auto"/>
              <w:ind w:right="-31" w:rightChars="-15"/>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1、供应商针对本项目提供完整的</w:t>
            </w:r>
            <w:r>
              <w:rPr>
                <w:rFonts w:hint="eastAsia" w:ascii="仿宋" w:hAnsi="仿宋" w:eastAsia="仿宋" w:cs="仿宋"/>
                <w:sz w:val="21"/>
                <w:szCs w:val="21"/>
                <w:highlight w:val="none"/>
                <w:vertAlign w:val="baseline"/>
              </w:rPr>
              <w:t>备品备件清单</w:t>
            </w:r>
            <w:r>
              <w:rPr>
                <w:rFonts w:hint="eastAsia" w:ascii="仿宋" w:hAnsi="仿宋" w:eastAsia="仿宋" w:cs="仿宋"/>
                <w:sz w:val="21"/>
                <w:szCs w:val="21"/>
                <w:highlight w:val="none"/>
                <w:vertAlign w:val="baseline"/>
                <w:lang w:val="en-US" w:eastAsia="zh-CN"/>
              </w:rPr>
              <w:t>明细</w:t>
            </w:r>
            <w:r>
              <w:rPr>
                <w:rFonts w:hint="eastAsia" w:ascii="仿宋" w:hAnsi="仿宋" w:eastAsia="仿宋" w:cs="仿宋"/>
                <w:sz w:val="21"/>
                <w:szCs w:val="21"/>
                <w:highlight w:val="none"/>
                <w:vertAlign w:val="baseline"/>
              </w:rPr>
              <w:t>，</w:t>
            </w:r>
            <w:r>
              <w:rPr>
                <w:rFonts w:hint="eastAsia" w:ascii="仿宋" w:hAnsi="仿宋" w:eastAsia="仿宋" w:cs="仿宋"/>
                <w:sz w:val="21"/>
                <w:szCs w:val="21"/>
                <w:highlight w:val="none"/>
                <w:vertAlign w:val="baseline"/>
                <w:lang w:val="en-US" w:eastAsia="zh-CN"/>
              </w:rPr>
              <w:t>并承诺各项备品备件在质保期内不再单独收费，超出质保期仅收取成本费用</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提供承诺函得0.5分，未提供承诺不得分。</w:t>
            </w:r>
          </w:p>
          <w:p w14:paraId="2665EB37">
            <w:pPr>
              <w:pStyle w:val="12"/>
              <w:spacing w:line="240" w:lineRule="auto"/>
              <w:ind w:right="-31" w:rightChars="-15"/>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lang w:val="en-US" w:eastAsia="zh-CN"/>
              </w:rPr>
              <w:t>2、投标人或制造商设有备品备件库，并能保证常规配件在接到通知后72小时内供应到现场</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提供承诺函</w:t>
            </w:r>
            <w:r>
              <w:rPr>
                <w:rFonts w:hint="eastAsia" w:ascii="仿宋" w:hAnsi="仿宋" w:eastAsia="仿宋" w:cs="仿宋"/>
                <w:sz w:val="21"/>
                <w:szCs w:val="21"/>
                <w:highlight w:val="none"/>
                <w:vertAlign w:val="baseline"/>
                <w:lang w:eastAsia="zh-CN"/>
              </w:rPr>
              <w:t>得</w:t>
            </w:r>
            <w:r>
              <w:rPr>
                <w:rFonts w:hint="eastAsia" w:ascii="仿宋" w:hAnsi="仿宋" w:eastAsia="仿宋" w:cs="仿宋"/>
                <w:sz w:val="21"/>
                <w:szCs w:val="21"/>
                <w:highlight w:val="none"/>
                <w:vertAlign w:val="baseline"/>
                <w:lang w:val="en-US" w:eastAsia="zh-CN"/>
              </w:rPr>
              <w:t>0.5分，未提供不得分。</w:t>
            </w:r>
          </w:p>
        </w:tc>
      </w:tr>
    </w:tbl>
    <w:p w14:paraId="5F1B56E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60226BF3">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落实中小企业政府采购政策的价格调整：</w:t>
      </w:r>
    </w:p>
    <w:p w14:paraId="7D9D5DE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b w:val="0"/>
          <w:bCs w:val="0"/>
          <w:sz w:val="24"/>
          <w:szCs w:val="24"/>
          <w:highlight w:val="none"/>
          <w:u w:val="single"/>
          <w:lang w:val="en-US" w:eastAsia="zh-CN"/>
        </w:rPr>
        <w:t xml:space="preserve"> 10 % </w:t>
      </w:r>
      <w:r>
        <w:rPr>
          <w:rFonts w:hint="eastAsia" w:ascii="方正仿宋_GB2312" w:hAnsi="方正仿宋_GB2312" w:eastAsia="方正仿宋_GB2312" w:cs="方正仿宋_GB2312"/>
          <w:b w:val="0"/>
          <w:bCs w:val="0"/>
          <w:sz w:val="24"/>
          <w:szCs w:val="24"/>
          <w:highlight w:val="none"/>
          <w:lang w:val="en-US" w:eastAsia="zh-CN"/>
        </w:rPr>
        <w:t>后参与评审。对于同时属于小微企业、监狱企业或残疾人福利性单位的，不重复进行投标报价扣除。</w:t>
      </w:r>
    </w:p>
    <w:p w14:paraId="083716FF">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b w:val="0"/>
          <w:bCs w:val="0"/>
          <w:sz w:val="24"/>
          <w:szCs w:val="24"/>
          <w:highlight w:val="none"/>
          <w:u w:val="single"/>
          <w:lang w:val="en-US" w:eastAsia="zh-CN"/>
        </w:rPr>
        <w:t xml:space="preserve"> 30 %</w:t>
      </w:r>
      <w:r>
        <w:rPr>
          <w:rFonts w:hint="eastAsia" w:ascii="方正仿宋_GB2312" w:hAnsi="方正仿宋_GB2312" w:eastAsia="方正仿宋_GB2312" w:cs="方正仿宋_GB2312"/>
          <w:b w:val="0"/>
          <w:bCs w:val="0"/>
          <w:sz w:val="24"/>
          <w:szCs w:val="24"/>
          <w:highlight w:val="none"/>
          <w:lang w:val="en-US" w:eastAsia="zh-CN"/>
        </w:rPr>
        <w:t>以上的联合体或者大中型企业的报价给予</w:t>
      </w:r>
      <w:r>
        <w:rPr>
          <w:rFonts w:hint="eastAsia" w:ascii="方正仿宋_GB2312" w:hAnsi="方正仿宋_GB2312" w:eastAsia="方正仿宋_GB2312" w:cs="方正仿宋_GB2312"/>
          <w:b w:val="0"/>
          <w:bCs w:val="0"/>
          <w:sz w:val="24"/>
          <w:szCs w:val="24"/>
          <w:highlight w:val="none"/>
          <w:u w:val="single"/>
          <w:lang w:val="en-US" w:eastAsia="zh-CN"/>
        </w:rPr>
        <w:t xml:space="preserve"> 4% </w:t>
      </w:r>
      <w:r>
        <w:rPr>
          <w:rFonts w:hint="eastAsia" w:ascii="方正仿宋_GB2312" w:hAnsi="方正仿宋_GB2312" w:eastAsia="方正仿宋_GB2312" w:cs="方正仿宋_GB2312"/>
          <w:b w:val="0"/>
          <w:bCs w:val="0"/>
          <w:sz w:val="24"/>
          <w:szCs w:val="24"/>
          <w:highlight w:val="none"/>
          <w:lang w:val="en-US" w:eastAsia="zh-CN"/>
        </w:rPr>
        <w:t>的扣除，用扣除后的价格参加评审。</w:t>
      </w:r>
    </w:p>
    <w:p w14:paraId="3D4C67C0">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价格扣除比例对小型企业和微型企业同等对待，不作区分。</w:t>
      </w:r>
    </w:p>
    <w:p w14:paraId="57811A6C">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中小企业参加政府采购活动，应当按照采购文件给定的格式出具《中小企业声明函》，否则不得享受相关中小企业扶持政策。</w:t>
      </w:r>
    </w:p>
    <w:p w14:paraId="739A9E1E">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残疾人福利性单位按采购文件要求提供了《残疾人福利性单位声明函》（见附件）的，视同小微企业。</w:t>
      </w:r>
    </w:p>
    <w:p w14:paraId="0795C40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若投标人同时属于小型或微型企业、监狱企业、残疾人福利性单位中的两种及以上，将不重复享受小微企业价格扣减的优惠政策。</w:t>
      </w:r>
    </w:p>
    <w:p w14:paraId="5679033D">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落实对本国产品的支持政策的价格调整：</w:t>
      </w:r>
    </w:p>
    <w:p w14:paraId="1A3F2D66">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7BC98C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E70E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C5D8A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0951FE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7A5F5B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D0100ED">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w:t>
      </w:r>
    </w:p>
    <w:p w14:paraId="425BBF6C">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sz w:val="24"/>
          <w:szCs w:val="24"/>
          <w:highlight w:val="none"/>
          <w:u w:val="none"/>
          <w:lang w:val="en-US" w:eastAsia="zh-CN"/>
        </w:rPr>
        <w:t>无效投标</w:t>
      </w:r>
      <w:r>
        <w:rPr>
          <w:rFonts w:hint="eastAsia" w:ascii="方正仿宋_GB2312" w:hAnsi="方正仿宋_GB2312" w:eastAsia="方正仿宋_GB2312" w:cs="方正仿宋_GB2312"/>
          <w:b w:val="0"/>
          <w:bCs w:val="0"/>
          <w:sz w:val="24"/>
          <w:szCs w:val="24"/>
          <w:highlight w:val="none"/>
          <w:u w:val="none"/>
          <w:lang w:val="en-US" w:eastAsia="zh-CN"/>
        </w:rPr>
        <w:t>被拒绝。</w:t>
      </w:r>
    </w:p>
    <w:p w14:paraId="5CFA5CF8">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投标人所投产品列入无线局域网产品清单，应提供相关证明，在评标时予以优先采购，具体优惠措施为：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 。</w:t>
      </w:r>
    </w:p>
    <w:p w14:paraId="545FE18F">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同品牌处理办法：</w:t>
      </w:r>
    </w:p>
    <w:p w14:paraId="733A9E77">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如采用最低评标办法，则：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如采用综合评标法，则：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如一个分包内包含多种产品的，采购人或采购代理机构将在</w:t>
      </w:r>
      <w:r>
        <w:rPr>
          <w:rFonts w:hint="eastAsia" w:ascii="方正仿宋_GB2312" w:hAnsi="方正仿宋_GB2312" w:eastAsia="方正仿宋_GB2312" w:cs="方正仿宋_GB2312"/>
          <w:b w:val="0"/>
          <w:bCs w:val="0"/>
          <w:sz w:val="24"/>
          <w:szCs w:val="24"/>
          <w:highlight w:val="none"/>
          <w:u w:val="single"/>
          <w:lang w:val="en-US" w:eastAsia="zh-CN"/>
        </w:rPr>
        <w:t>投标人须知前附表</w:t>
      </w:r>
      <w:r>
        <w:rPr>
          <w:rFonts w:hint="eastAsia" w:ascii="方正仿宋_GB2312" w:hAnsi="方正仿宋_GB2312" w:eastAsia="方正仿宋_GB2312" w:cs="方正仿宋_GB2312"/>
          <w:b w:val="0"/>
          <w:bCs w:val="0"/>
          <w:sz w:val="24"/>
          <w:szCs w:val="24"/>
          <w:highlight w:val="none"/>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确定中标候选人名单</w:t>
      </w:r>
    </w:p>
    <w:p w14:paraId="06C28066">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采用最低评标价法的，评标结果按投标报价由低到高顺序排列。投标报价相同的并列。投标文件满足采购文件全部实质性要求且投标报价最低的投标人为排名第一的中标候选人。</w:t>
      </w:r>
    </w:p>
    <w:p w14:paraId="6EA84E2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评标委员会将根据各投标人的评标排序，依次推荐本项目（各采购包/标项）的中标候选人，起草并签署评标报告。本项目（各采购包/标项）评标委员会共（各）推荐不超过</w:t>
      </w:r>
      <w:r>
        <w:rPr>
          <w:rFonts w:hint="eastAsia" w:ascii="方正仿宋_GB2312" w:hAnsi="方正仿宋_GB2312" w:eastAsia="方正仿宋_GB2312" w:cs="方正仿宋_GB2312"/>
          <w:b w:val="0"/>
          <w:bCs w:val="0"/>
          <w:sz w:val="24"/>
          <w:szCs w:val="24"/>
          <w:highlight w:val="none"/>
          <w:u w:val="single"/>
          <w:lang w:val="en-US" w:eastAsia="zh-CN"/>
        </w:rPr>
        <w:t xml:space="preserve"> 3 </w:t>
      </w:r>
      <w:r>
        <w:rPr>
          <w:rFonts w:hint="eastAsia" w:ascii="方正仿宋_GB2312" w:hAnsi="方正仿宋_GB2312" w:eastAsia="方正仿宋_GB2312" w:cs="方正仿宋_GB2312"/>
          <w:b w:val="0"/>
          <w:bCs w:val="0"/>
          <w:sz w:val="24"/>
          <w:szCs w:val="24"/>
          <w:highlight w:val="none"/>
          <w:u w:val="none"/>
          <w:lang w:val="en-US" w:eastAsia="zh-CN"/>
        </w:rPr>
        <w:t>名中标候选人。</w:t>
      </w:r>
    </w:p>
    <w:p w14:paraId="5E1D7ED9">
      <w:pPr>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3F71ADC6">
      <w:pPr>
        <w:pStyle w:val="2"/>
        <w:numPr>
          <w:ilvl w:val="0"/>
          <w:numId w:val="1"/>
        </w:numPr>
        <w:bidi w:val="0"/>
        <w:jc w:val="center"/>
        <w:rPr>
          <w:rFonts w:hint="eastAsia" w:ascii="方正仿宋_GB2312" w:hAnsi="方正仿宋_GB2312" w:eastAsia="方正仿宋_GB2312" w:cs="方正仿宋_GB2312"/>
          <w:sz w:val="32"/>
          <w:szCs w:val="32"/>
          <w:highlight w:val="none"/>
          <w:lang w:val="en-US" w:eastAsia="zh-CN"/>
        </w:rPr>
      </w:pPr>
      <w:bookmarkStart w:id="26" w:name="_Toc31337"/>
      <w:r>
        <w:rPr>
          <w:rFonts w:hint="eastAsia" w:ascii="方正仿宋_GB2312" w:hAnsi="方正仿宋_GB2312" w:eastAsia="方正仿宋_GB2312" w:cs="方正仿宋_GB2312"/>
          <w:sz w:val="32"/>
          <w:szCs w:val="32"/>
          <w:highlight w:val="none"/>
          <w:lang w:val="en-US" w:eastAsia="zh-CN"/>
        </w:rPr>
        <w:t>投标文件格式</w:t>
      </w:r>
      <w:bookmarkEnd w:id="26"/>
    </w:p>
    <w:p w14:paraId="26F72F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u w:val="none"/>
          <w:lang w:val="en-US" w:eastAsia="zh-CN"/>
        </w:rPr>
      </w:pPr>
      <w:r>
        <w:rPr>
          <w:rFonts w:hint="eastAsia" w:ascii="方正仿宋_GB2312" w:hAnsi="方正仿宋_GB2312" w:eastAsia="方正仿宋_GB2312" w:cs="方正仿宋_GB2312"/>
          <w:b/>
          <w:bCs/>
          <w:sz w:val="24"/>
          <w:szCs w:val="24"/>
          <w:highlight w:val="none"/>
          <w:u w:val="none"/>
          <w:lang w:val="en-US" w:eastAsia="zh-CN"/>
        </w:rPr>
        <w:t>投标人编制文件须知</w:t>
      </w:r>
    </w:p>
    <w:p w14:paraId="6B0A964B">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全部声明和问题的回答及所附材料必须是真实的、准确的和完整的。</w:t>
      </w:r>
    </w:p>
    <w:p w14:paraId="119B645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539DD172">
      <w:pPr>
        <w:keepNext w:val="0"/>
        <w:keepLines w:val="0"/>
        <w:widowControl/>
        <w:suppressLineNumbers w:val="0"/>
        <w:jc w:val="left"/>
        <w:rPr>
          <w:rFonts w:hint="eastAsia" w:ascii="仿宋_GB2312" w:hAnsi="仿宋_GB2312" w:eastAsia="仿宋_GB2312" w:cs="仿宋_GB2312"/>
          <w:b/>
          <w:bCs/>
          <w:color w:val="000000"/>
          <w:kern w:val="0"/>
          <w:sz w:val="24"/>
          <w:szCs w:val="24"/>
          <w:highlight w:val="none"/>
          <w:lang w:val="en-US" w:eastAsia="zh-CN" w:bidi="ar"/>
        </w:rPr>
      </w:pPr>
    </w:p>
    <w:p w14:paraId="3E596A6C">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27" w:name="_Toc10196"/>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27"/>
    </w:p>
    <w:p w14:paraId="1F3CB066">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629957EA">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341A2660">
      <w:pPr>
        <w:keepNext w:val="0"/>
        <w:keepLines w:val="0"/>
        <w:widowControl/>
        <w:suppressLineNumbers w:val="0"/>
        <w:jc w:val="center"/>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84"/>
          <w:szCs w:val="84"/>
          <w:highlight w:val="none"/>
          <w:lang w:val="en-US" w:eastAsia="zh-CN" w:bidi="ar"/>
        </w:rPr>
        <w:t>投标文件</w:t>
      </w:r>
    </w:p>
    <w:p w14:paraId="0ABCB782">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106C9206">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536E4C12">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14:paraId="6BB60FE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648D93C">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964451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1C3C2D5">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14:paraId="0C5B87C0">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项目编号/包号： </w:t>
      </w:r>
    </w:p>
    <w:p w14:paraId="0C7CFB0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EE28D8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58D7740">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6578063">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投标人名称（盖公章）：</w:t>
      </w:r>
    </w:p>
    <w:p w14:paraId="6DF6F501">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法定代表人或其授权代表（签字或印鉴）：</w:t>
      </w:r>
    </w:p>
    <w:p w14:paraId="774DD68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7925F7B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法人或者其他组织的营业执照等证明文件或自然人的身份证明扫描件并加盖本单位电子公章;</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DAA4C01">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28" w:name="_Toc16703"/>
      <w:r>
        <w:rPr>
          <w:rFonts w:hint="eastAsia" w:ascii="仿宋_GB2312" w:hAnsi="仿宋_GB2312" w:eastAsia="仿宋_GB2312" w:cs="仿宋_GB2312"/>
          <w:color w:val="000000"/>
          <w:kern w:val="0"/>
          <w:sz w:val="24"/>
          <w:highlight w:val="none"/>
          <w:u w:val="none"/>
          <w:lang w:bidi="ar"/>
        </w:rPr>
        <w:t>1、扫描件并加盖本单位</w:t>
      </w:r>
      <w:r>
        <w:rPr>
          <w:rFonts w:hint="eastAsia" w:ascii="仿宋_GB2312" w:hAnsi="仿宋_GB2312" w:eastAsia="仿宋_GB2312" w:cs="仿宋_GB2312"/>
          <w:color w:val="000000"/>
          <w:kern w:val="0"/>
          <w:sz w:val="24"/>
          <w:highlight w:val="none"/>
          <w:u w:val="none"/>
          <w:lang w:val="en-US" w:eastAsia="zh-CN" w:bidi="ar"/>
        </w:rPr>
        <w:t>电子</w:t>
      </w:r>
      <w:r>
        <w:rPr>
          <w:rFonts w:hint="eastAsia" w:ascii="仿宋_GB2312" w:hAnsi="仿宋_GB2312" w:eastAsia="仿宋_GB2312" w:cs="仿宋_GB2312"/>
          <w:color w:val="000000"/>
          <w:kern w:val="0"/>
          <w:sz w:val="24"/>
          <w:highlight w:val="none"/>
          <w:u w:val="none"/>
          <w:lang w:bidi="ar"/>
        </w:rPr>
        <w:t>公章</w:t>
      </w:r>
      <w:bookmarkEnd w:id="28"/>
      <w:r>
        <w:rPr>
          <w:rFonts w:hint="eastAsia" w:ascii="仿宋_GB2312" w:hAnsi="仿宋_GB2312" w:eastAsia="仿宋_GB2312" w:cs="仿宋_GB2312"/>
          <w:color w:val="000000"/>
          <w:kern w:val="0"/>
          <w:sz w:val="24"/>
          <w:highlight w:val="none"/>
          <w:u w:val="none"/>
          <w:lang w:eastAsia="zh-CN" w:bidi="ar"/>
        </w:rPr>
        <w:t>。</w:t>
      </w:r>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29" w:name="_Toc32425"/>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29"/>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30" w:name="_Toc7512"/>
      <w:r>
        <w:rPr>
          <w:rFonts w:hint="eastAsia" w:ascii="仿宋_GB2312" w:hAnsi="仿宋_GB2312" w:eastAsia="仿宋_GB2312" w:cs="仿宋_GB2312"/>
          <w:color w:val="000000"/>
          <w:kern w:val="0"/>
          <w:sz w:val="24"/>
          <w:highlight w:val="none"/>
          <w:u w:val="none"/>
          <w:lang w:bidi="ar"/>
        </w:rPr>
        <w:t>1、</w:t>
      </w:r>
      <w:bookmarkEnd w:id="30"/>
      <w:r>
        <w:rPr>
          <w:rFonts w:hint="eastAsia" w:ascii="仿宋_GB2312" w:hAnsi="仿宋_GB2312" w:eastAsia="仿宋_GB2312" w:cs="仿宋_GB2312"/>
          <w:color w:val="000000"/>
          <w:kern w:val="0"/>
          <w:sz w:val="24"/>
          <w:highlight w:val="none"/>
          <w:u w:val="none"/>
          <w:lang w:bidi="ar"/>
        </w:rPr>
        <w:t>扫描件并加盖本单位电子公章</w:t>
      </w:r>
      <w:r>
        <w:rPr>
          <w:rFonts w:hint="eastAsia" w:ascii="仿宋_GB2312" w:hAnsi="仿宋_GB2312" w:eastAsia="仿宋_GB2312" w:cs="仿宋_GB2312"/>
          <w:color w:val="000000"/>
          <w:kern w:val="0"/>
          <w:sz w:val="24"/>
          <w:highlight w:val="none"/>
          <w:u w:val="none"/>
          <w:lang w:eastAsia="zh-CN" w:bidi="ar"/>
        </w:rPr>
        <w:t>。</w:t>
      </w:r>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1" w:name="_Toc8376"/>
      <w:r>
        <w:rPr>
          <w:rFonts w:hint="eastAsia" w:ascii="仿宋_GB2312" w:hAnsi="仿宋_GB2312" w:eastAsia="仿宋_GB2312" w:cs="仿宋_GB2312"/>
          <w:color w:val="000000"/>
          <w:kern w:val="0"/>
          <w:sz w:val="24"/>
          <w:highlight w:val="none"/>
          <w:u w:val="none"/>
          <w:lang w:bidi="ar"/>
        </w:rPr>
        <w:t>3、如果是联合体投标，联合体各方均需提供上述证明。</w:t>
      </w:r>
      <w:r>
        <w:rPr>
          <w:rFonts w:hint="eastAsia" w:ascii="仿宋_GB2312" w:hAnsi="仿宋_GB2312" w:eastAsia="仿宋_GB2312" w:cs="仿宋_GB2312"/>
          <w:color w:val="000000"/>
          <w:kern w:val="0"/>
          <w:sz w:val="24"/>
          <w:highlight w:val="none"/>
          <w:u w:val="none"/>
          <w:lang w:bidi="ar"/>
        </w:rPr>
        <w:br w:type="page"/>
      </w:r>
      <w:bookmarkEnd w:id="31"/>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2" w:name="_Toc3006"/>
      <w:r>
        <w:rPr>
          <w:rFonts w:hint="eastAsia" w:ascii="仿宋_GB2312" w:hAnsi="仿宋_GB2312" w:eastAsia="仿宋_GB2312" w:cs="仿宋_GB2312"/>
          <w:color w:val="000000"/>
          <w:kern w:val="0"/>
          <w:sz w:val="24"/>
          <w:highlight w:val="none"/>
          <w:u w:val="none"/>
          <w:lang w:bidi="ar"/>
        </w:rPr>
        <w:t>1、</w:t>
      </w:r>
      <w:bookmarkEnd w:id="32"/>
      <w:r>
        <w:rPr>
          <w:rFonts w:hint="eastAsia" w:ascii="仿宋_GB2312" w:hAnsi="仿宋_GB2312" w:eastAsia="仿宋_GB2312" w:cs="仿宋_GB2312"/>
          <w:color w:val="000000"/>
          <w:kern w:val="0"/>
          <w:sz w:val="24"/>
          <w:highlight w:val="none"/>
          <w:u w:val="none"/>
          <w:lang w:bidi="ar"/>
        </w:rPr>
        <w:t>扫描件并加盖本单位电子公章</w:t>
      </w:r>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3" w:name="_Toc28907"/>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33"/>
    </w:p>
    <w:p w14:paraId="3DC93A5A">
      <w:pPr>
        <w:rPr>
          <w:rFonts w:hint="eastAsia" w:ascii="仿宋_GB2312" w:hAnsi="仿宋_GB2312" w:eastAsia="仿宋_GB2312" w:cs="仿宋_GB2312"/>
          <w:color w:val="000000"/>
          <w:kern w:val="0"/>
          <w:sz w:val="24"/>
          <w:highlight w:val="none"/>
          <w:u w:val="none"/>
          <w:lang w:bidi="ar"/>
        </w:rPr>
      </w:pPr>
    </w:p>
    <w:p w14:paraId="17BAC0BF">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6A0561F2">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投标人资格声明书</w:t>
      </w:r>
    </w:p>
    <w:p w14:paraId="012E3139">
      <w:pPr>
        <w:rPr>
          <w:rFonts w:hint="eastAsia" w:ascii="仿宋_GB2312" w:hAnsi="仿宋_GB2312" w:eastAsia="仿宋_GB2312" w:cs="仿宋_GB2312"/>
          <w:color w:val="000000"/>
          <w:kern w:val="0"/>
          <w:sz w:val="24"/>
          <w:highlight w:val="none"/>
          <w:u w:val="none"/>
          <w:lang w:bidi="ar"/>
        </w:rPr>
      </w:pPr>
    </w:p>
    <w:p w14:paraId="5B9B0601">
      <w:pPr>
        <w:keepNext w:val="0"/>
        <w:keepLines w:val="0"/>
        <w:widowControl/>
        <w:suppressLineNumbers w:val="0"/>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r>
        <w:rPr>
          <w:rFonts w:hint="eastAsia" w:ascii="仿宋_GB2312" w:hAnsi="仿宋_GB2312" w:eastAsia="仿宋_GB2312" w:cs="仿宋_GB2312"/>
          <w:b w:val="0"/>
          <w:bCs w:val="0"/>
          <w:color w:val="000000"/>
          <w:kern w:val="0"/>
          <w:sz w:val="32"/>
          <w:szCs w:val="32"/>
          <w:highlight w:val="none"/>
          <w:lang w:val="en-US" w:eastAsia="zh-CN" w:bidi="ar"/>
        </w:rPr>
        <w:t>投标人资格声明书</w:t>
      </w:r>
    </w:p>
    <w:p w14:paraId="116E718F">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4D44D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0594A9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在参与本次项目投标（响应）中，我单位承诺： </w:t>
      </w:r>
    </w:p>
    <w:p w14:paraId="0E3659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14:paraId="34F8D0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14:paraId="20F7FFC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14:paraId="5195C0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18CEE8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3549E1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032BC6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14:paraId="0069E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（签字或印鉴）</w:t>
      </w:r>
      <w:r>
        <w:rPr>
          <w:rFonts w:hint="eastAsia" w:ascii="仿宋_GB2312" w:hAnsi="仿宋_GB2312" w:eastAsia="仿宋_GB2312" w:cs="仿宋_GB2312"/>
          <w:color w:val="000000"/>
          <w:kern w:val="0"/>
          <w:sz w:val="24"/>
          <w:szCs w:val="24"/>
          <w:highlight w:val="none"/>
          <w:lang w:val="en-US" w:eastAsia="zh-CN" w:bidi="ar"/>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5D7F9198">
      <w:pPr>
        <w:rPr>
          <w:rFonts w:hint="eastAsia" w:ascii="仿宋_GB2312" w:hAnsi="仿宋_GB2312" w:eastAsia="仿宋_GB2312" w:cs="仿宋_GB2312"/>
          <w:color w:val="000000"/>
          <w:kern w:val="0"/>
          <w:sz w:val="24"/>
          <w:szCs w:val="24"/>
          <w:highlight w:val="none"/>
          <w:lang w:val="en-US" w:eastAsia="zh-CN" w:bidi="ar"/>
        </w:rPr>
      </w:pPr>
    </w:p>
    <w:p w14:paraId="07DD6F5E">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4" w:name="_Toc32152"/>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34"/>
      <w:r>
        <w:rPr>
          <w:rFonts w:hint="eastAsia" w:ascii="仿宋_GB2312" w:hAnsi="仿宋_GB2312" w:eastAsia="仿宋_GB2312" w:cs="仿宋_GB2312"/>
          <w:color w:val="000000"/>
          <w:kern w:val="0"/>
          <w:sz w:val="24"/>
          <w:szCs w:val="24"/>
          <w:highlight w:val="none"/>
          <w:lang w:val="en-US" w:eastAsia="zh-CN" w:bidi="ar"/>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E9893DA">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F1470A6">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jc w:val="both"/>
        <w:textAlignment w:val="auto"/>
        <w:rPr>
          <w:rStyle w:val="22"/>
          <w:rFonts w:hint="eastAsia" w:ascii="仿宋_GB2312" w:hAnsi="仿宋_GB2312" w:eastAsia="仿宋_GB2312" w:cs="仿宋_GB2312"/>
          <w:i w:val="0"/>
          <w:iCs w:val="0"/>
          <w:caps w:val="0"/>
          <w:color w:val="000000"/>
          <w:spacing w:val="0"/>
          <w:sz w:val="24"/>
          <w:szCs w:val="24"/>
          <w:highlight w:val="none"/>
        </w:rPr>
      </w:pPr>
      <w:r>
        <w:rPr>
          <w:rStyle w:val="22"/>
          <w:rFonts w:hint="eastAsia" w:ascii="仿宋_GB2312" w:hAnsi="仿宋_GB2312" w:eastAsia="仿宋_GB2312" w:cs="仿宋_GB2312"/>
          <w:i w:val="0"/>
          <w:iCs w:val="0"/>
          <w:caps w:val="0"/>
          <w:color w:val="000000"/>
          <w:spacing w:val="0"/>
          <w:sz w:val="24"/>
          <w:szCs w:val="24"/>
          <w:highlight w:val="none"/>
        </w:rPr>
        <w:t>中小企业声明函格式文件由供应商根据需要选用</w:t>
      </w:r>
    </w:p>
    <w:p w14:paraId="09C00B7C">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both"/>
        <w:textAlignment w:val="auto"/>
        <w:rPr>
          <w:rStyle w:val="22"/>
          <w:rFonts w:hint="eastAsia" w:ascii="仿宋_GB2312" w:hAnsi="仿宋_GB2312" w:eastAsia="仿宋_GB2312" w:cs="仿宋_GB2312"/>
          <w:i w:val="0"/>
          <w:iCs w:val="0"/>
          <w:caps w:val="0"/>
          <w:color w:val="000000"/>
          <w:spacing w:val="0"/>
          <w:sz w:val="24"/>
          <w:szCs w:val="24"/>
          <w:highlight w:val="none"/>
        </w:rPr>
      </w:pPr>
      <w:r>
        <w:rPr>
          <w:rStyle w:val="22"/>
          <w:rFonts w:hint="eastAsia" w:ascii="仿宋_GB2312" w:hAnsi="仿宋_GB2312" w:eastAsia="仿宋_GB2312" w:cs="仿宋_GB2312"/>
          <w:i w:val="0"/>
          <w:iCs w:val="0"/>
          <w:caps w:val="0"/>
          <w:color w:val="000000"/>
          <w:spacing w:val="0"/>
          <w:sz w:val="24"/>
          <w:szCs w:val="24"/>
          <w:highlight w:val="none"/>
        </w:rPr>
        <w:t>中小企业声明函（所投产品制造商为中小企业时提交本函，所属行业应符合采购文件中明确的本项目所属行业）</w:t>
      </w:r>
    </w:p>
    <w:p w14:paraId="2061065F">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Style w:val="22"/>
          <w:rFonts w:hint="eastAsia" w:ascii="仿宋_GB2312" w:hAnsi="仿宋_GB2312" w:eastAsia="仿宋_GB2312" w:cs="仿宋_GB2312"/>
          <w:i w:val="0"/>
          <w:iCs w:val="0"/>
          <w:caps w:val="0"/>
          <w:color w:val="000000"/>
          <w:spacing w:val="0"/>
          <w:sz w:val="32"/>
          <w:szCs w:val="32"/>
          <w:highlight w:val="none"/>
        </w:rPr>
      </w:pPr>
    </w:p>
    <w:p w14:paraId="5B0137AA">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highlight w:val="none"/>
          <w:lang w:val="en-US" w:eastAsia="zh-CN"/>
        </w:rPr>
      </w:pPr>
      <w:r>
        <w:rPr>
          <w:rStyle w:val="22"/>
          <w:rFonts w:hint="eastAsia" w:ascii="仿宋_GB2312" w:hAnsi="仿宋_GB2312" w:eastAsia="仿宋_GB2312" w:cs="仿宋_GB2312"/>
          <w:i w:val="0"/>
          <w:iCs w:val="0"/>
          <w:caps w:val="0"/>
          <w:color w:val="000000"/>
          <w:spacing w:val="0"/>
          <w:sz w:val="32"/>
          <w:szCs w:val="32"/>
          <w:highlight w:val="none"/>
        </w:rPr>
        <w:t>中小企业声明函</w:t>
      </w:r>
      <w:r>
        <w:rPr>
          <w:rStyle w:val="22"/>
          <w:rFonts w:hint="eastAsia" w:ascii="仿宋_GB2312" w:hAnsi="仿宋_GB2312" w:eastAsia="仿宋_GB2312" w:cs="仿宋_GB2312"/>
          <w:i w:val="0"/>
          <w:iCs w:val="0"/>
          <w:caps w:val="0"/>
          <w:color w:val="000000"/>
          <w:spacing w:val="0"/>
          <w:sz w:val="32"/>
          <w:szCs w:val="32"/>
          <w:highlight w:val="none"/>
          <w:lang w:eastAsia="zh-CN"/>
        </w:rPr>
        <w:t>（</w:t>
      </w:r>
      <w:r>
        <w:rPr>
          <w:rStyle w:val="22"/>
          <w:rFonts w:hint="eastAsia" w:ascii="仿宋_GB2312" w:hAnsi="仿宋_GB2312" w:eastAsia="仿宋_GB2312" w:cs="仿宋_GB2312"/>
          <w:i w:val="0"/>
          <w:iCs w:val="0"/>
          <w:caps w:val="0"/>
          <w:color w:val="000000"/>
          <w:spacing w:val="0"/>
          <w:sz w:val="32"/>
          <w:szCs w:val="32"/>
          <w:highlight w:val="none"/>
        </w:rPr>
        <w:t>货物</w:t>
      </w:r>
      <w:r>
        <w:rPr>
          <w:rStyle w:val="22"/>
          <w:rFonts w:hint="eastAsia" w:ascii="仿宋_GB2312" w:hAnsi="仿宋_GB2312" w:eastAsia="仿宋_GB2312" w:cs="仿宋_GB2312"/>
          <w:i w:val="0"/>
          <w:iCs w:val="0"/>
          <w:caps w:val="0"/>
          <w:color w:val="000000"/>
          <w:spacing w:val="0"/>
          <w:sz w:val="32"/>
          <w:szCs w:val="32"/>
          <w:highlight w:val="none"/>
          <w:lang w:eastAsia="zh-CN"/>
        </w:rPr>
        <w:t>）</w:t>
      </w:r>
    </w:p>
    <w:p w14:paraId="4B1DA708">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highlight w:val="none"/>
        </w:rPr>
      </w:pPr>
      <w:r>
        <w:rPr>
          <w:rFonts w:hint="eastAsia" w:ascii="仿宋_GB2312" w:hAnsi="仿宋_GB2312" w:eastAsia="仿宋_GB2312" w:cs="仿宋_GB2312"/>
          <w:i w:val="0"/>
          <w:iCs w:val="0"/>
          <w:caps w:val="0"/>
          <w:color w:val="000000"/>
          <w:spacing w:val="0"/>
          <w:sz w:val="27"/>
          <w:szCs w:val="27"/>
          <w:highlight w:val="none"/>
        </w:rPr>
        <w:t> </w:t>
      </w:r>
    </w:p>
    <w:p w14:paraId="08DC606D">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highlight w:val="none"/>
          <w:u w:val="single"/>
        </w:rPr>
        <w:t>（单位名称）</w:t>
      </w:r>
      <w:r>
        <w:rPr>
          <w:rFonts w:hint="eastAsia" w:ascii="仿宋_GB2312" w:hAnsi="仿宋_GB2312" w:eastAsia="仿宋_GB2312" w:cs="仿宋_GB2312"/>
          <w:i w:val="0"/>
          <w:iCs w:val="0"/>
          <w:caps w:val="0"/>
          <w:color w:val="000000"/>
          <w:spacing w:val="0"/>
          <w:sz w:val="24"/>
          <w:szCs w:val="24"/>
          <w:highlight w:val="none"/>
        </w:rPr>
        <w:t>的</w:t>
      </w:r>
      <w:r>
        <w:rPr>
          <w:rFonts w:hint="eastAsia" w:ascii="仿宋_GB2312" w:hAnsi="仿宋_GB2312" w:eastAsia="仿宋_GB2312" w:cs="仿宋_GB2312"/>
          <w:i/>
          <w:iCs/>
          <w:caps w:val="0"/>
          <w:color w:val="000000"/>
          <w:spacing w:val="0"/>
          <w:sz w:val="24"/>
          <w:szCs w:val="24"/>
          <w:highlight w:val="none"/>
          <w:u w:val="single"/>
        </w:rPr>
        <w:t>（项目名称）</w:t>
      </w:r>
      <w:r>
        <w:rPr>
          <w:rFonts w:hint="eastAsia" w:ascii="仿宋_GB2312" w:hAnsi="仿宋_GB2312" w:eastAsia="仿宋_GB2312" w:cs="仿宋_GB2312"/>
          <w:i w:val="0"/>
          <w:iCs w:val="0"/>
          <w:caps w:val="0"/>
          <w:color w:val="000000"/>
          <w:spacing w:val="0"/>
          <w:sz w:val="24"/>
          <w:szCs w:val="24"/>
          <w:highlight w:val="none"/>
        </w:rPr>
        <w:t>采购活动，提供的货物全部由符合政策要求的中小企业制造。相关企业（含联合体中的中小企业、签订分包意向协议的中小企业）的具体情况如下：</w:t>
      </w:r>
    </w:p>
    <w:p w14:paraId="7A74E475">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1.</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1CA98128">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2.</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74CBE8D1">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w:t>
      </w:r>
    </w:p>
    <w:p w14:paraId="276DBEFF">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以上企业，不属于大企业的分支机构，不存在控股股东为大企业的情形，也不存在与大企业的负责人为同一人的情形。</w:t>
      </w:r>
    </w:p>
    <w:p w14:paraId="5104EB94">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本企业对上述声明内容的真实性负责。如有虚假，将依法承担相应责任。</w:t>
      </w:r>
    </w:p>
    <w:p w14:paraId="457F9314">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 </w:t>
      </w:r>
    </w:p>
    <w:p w14:paraId="71835785">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344C1764">
      <w:pPr>
        <w:pStyle w:val="16"/>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56C0D936">
      <w:pPr>
        <w:rPr>
          <w:rFonts w:hint="eastAsia" w:ascii="仿宋_GB2312" w:hAnsi="仿宋_GB2312" w:eastAsia="仿宋_GB2312" w:cs="仿宋_GB2312"/>
          <w:b w:val="0"/>
          <w:bCs w:val="0"/>
          <w:color w:val="000000"/>
          <w:kern w:val="0"/>
          <w:sz w:val="21"/>
          <w:szCs w:val="21"/>
          <w:highlight w:val="none"/>
          <w:lang w:val="en-US" w:eastAsia="zh-CN" w:bidi="ar"/>
        </w:rPr>
      </w:pPr>
    </w:p>
    <w:p w14:paraId="52A08A18">
      <w:pPr>
        <w:rPr>
          <w:rFonts w:hint="eastAsia" w:ascii="仿宋_GB2312" w:hAnsi="仿宋_GB2312" w:eastAsia="仿宋_GB2312" w:cs="仿宋_GB2312"/>
          <w:b w:val="0"/>
          <w:bCs w:val="0"/>
          <w:color w:val="000000"/>
          <w:kern w:val="0"/>
          <w:sz w:val="21"/>
          <w:szCs w:val="21"/>
          <w:highlight w:val="none"/>
          <w:lang w:val="en-US" w:eastAsia="zh-CN" w:bidi="ar"/>
        </w:rPr>
      </w:pPr>
    </w:p>
    <w:p w14:paraId="73486D88">
      <w:pPr>
        <w:rPr>
          <w:rFonts w:hint="eastAsia" w:ascii="仿宋_GB2312" w:hAnsi="仿宋_GB2312" w:eastAsia="仿宋_GB2312" w:cs="仿宋_GB2312"/>
          <w:b w:val="0"/>
          <w:bCs w:val="0"/>
          <w:color w:val="000000"/>
          <w:kern w:val="0"/>
          <w:sz w:val="21"/>
          <w:szCs w:val="21"/>
          <w:highlight w:val="none"/>
          <w:lang w:val="en-US" w:eastAsia="zh-CN" w:bidi="ar"/>
        </w:rPr>
      </w:pPr>
    </w:p>
    <w:p w14:paraId="13166243">
      <w:pPr>
        <w:rPr>
          <w:rFonts w:hint="eastAsia" w:ascii="仿宋_GB2312" w:hAnsi="仿宋_GB2312" w:eastAsia="仿宋_GB2312" w:cs="仿宋_GB2312"/>
          <w:b w:val="0"/>
          <w:bCs w:val="0"/>
          <w:color w:val="000000"/>
          <w:kern w:val="0"/>
          <w:sz w:val="21"/>
          <w:szCs w:val="21"/>
          <w:highlight w:val="none"/>
          <w:lang w:val="en-US" w:eastAsia="zh-CN" w:bidi="ar"/>
        </w:rPr>
      </w:pPr>
    </w:p>
    <w:p w14:paraId="15276C09">
      <w:pPr>
        <w:rPr>
          <w:rFonts w:hint="eastAsia" w:ascii="仿宋_GB2312" w:hAnsi="仿宋_GB2312" w:eastAsia="仿宋_GB2312" w:cs="仿宋_GB2312"/>
          <w:b w:val="0"/>
          <w:bCs w:val="0"/>
          <w:color w:val="000000"/>
          <w:kern w:val="0"/>
          <w:sz w:val="21"/>
          <w:szCs w:val="21"/>
          <w:highlight w:val="none"/>
          <w:lang w:val="en-US" w:eastAsia="zh-CN" w:bidi="ar"/>
        </w:rPr>
      </w:pPr>
    </w:p>
    <w:p w14:paraId="0E97BD63">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249EAB24">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58E351D">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14:paraId="3F098CE4">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14:paraId="79B5A2C3">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ED65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2-2 拟分包情况说明及分包意向协议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我单位参加贵单位组织采购的项目编号为</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（填写采购项目编号）  </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000000"/>
          <w:kern w:val="0"/>
          <w:sz w:val="24"/>
          <w:szCs w:val="24"/>
          <w:highlight w:val="none"/>
          <w:lang w:val="en-US" w:eastAsia="zh-CN" w:bidi="ar"/>
        </w:rPr>
        <w:t>项目中</w:t>
      </w:r>
      <w:r>
        <w:rPr>
          <w:rFonts w:hint="eastAsia" w:ascii="仿宋_GB2312" w:hAnsi="仿宋_GB2312" w:eastAsia="仿宋_GB2312" w:cs="仿宋_GB2312"/>
          <w:color w:val="000000"/>
          <w:kern w:val="0"/>
          <w:sz w:val="24"/>
          <w:szCs w:val="24"/>
          <w:highlight w:val="none"/>
          <w:u w:val="single"/>
          <w:lang w:val="en-US" w:eastAsia="zh-CN" w:bidi="ar"/>
        </w:rPr>
        <w:t xml:space="preserve"> （填写包号） </w:t>
      </w:r>
      <w:r>
        <w:rPr>
          <w:rFonts w:hint="eastAsia" w:ascii="仿宋_GB2312" w:hAnsi="仿宋_GB2312" w:eastAsia="仿宋_GB2312" w:cs="仿宋_GB2312"/>
          <w:color w:val="000000"/>
          <w:kern w:val="0"/>
          <w:sz w:val="24"/>
          <w:szCs w:val="24"/>
          <w:highlight w:val="none"/>
          <w:lang w:val="en-US" w:eastAsia="zh-CN" w:bidi="ar"/>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占该采购包</w:t>
            </w:r>
            <w:r>
              <w:rPr>
                <w:rFonts w:hint="eastAsia" w:ascii="仿宋_GB2312" w:hAnsi="仿宋_GB2312" w:eastAsia="仿宋_GB2312" w:cs="仿宋_GB2312"/>
                <w:b/>
                <w:bCs/>
                <w:color w:val="000000"/>
                <w:kern w:val="0"/>
                <w:sz w:val="21"/>
                <w:szCs w:val="21"/>
                <w:highlight w:val="none"/>
                <w:lang w:val="en-US" w:eastAsia="zh-CN" w:bidi="ar"/>
              </w:rPr>
              <w:t>预算金额的</w:t>
            </w:r>
            <w:r>
              <w:rPr>
                <w:rFonts w:hint="eastAsia" w:ascii="仿宋_GB2312" w:hAnsi="仿宋_GB2312" w:eastAsia="仿宋_GB2312" w:cs="仿宋_GB2312"/>
                <w:color w:val="000000"/>
                <w:kern w:val="0"/>
                <w:sz w:val="21"/>
                <w:szCs w:val="21"/>
                <w:highlight w:val="none"/>
                <w:lang w:val="en-US" w:eastAsia="zh-CN" w:bidi="ar"/>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004B907F">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B489625">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26638130">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F9806E8">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u w:val="single"/>
          <w:lang w:val="en-US"/>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AC163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27E55176">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本表仅在投标人“为落实政府采购政策”而向中小企业分包时填写。</w:t>
      </w:r>
    </w:p>
    <w:p w14:paraId="460F75CE">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如本采购文件《投标人须知资料表》载明本项目分包承担主体应具备的相应资质条件，则投标人须在本表中列明分包承担主体的资质等级，并后附资质证书复印件加盖投标人公章，否则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highlight w:val="none"/>
          <w:lang w:val="en-US" w:eastAsia="zh-CN" w:bidi="ar"/>
        </w:rPr>
        <w:t>投标无效</w:t>
      </w:r>
      <w:r>
        <w:rPr>
          <w:rFonts w:hint="eastAsia" w:ascii="仿宋_GB2312" w:hAnsi="仿宋_GB2312" w:eastAsia="仿宋_GB2312" w:cs="仿宋_GB2312"/>
          <w:color w:val="000000"/>
          <w:kern w:val="0"/>
          <w:sz w:val="24"/>
          <w:szCs w:val="24"/>
          <w:highlight w:val="none"/>
          <w:lang w:val="en-US" w:eastAsia="zh-CN" w:bidi="ar"/>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（3）投标人与上述拟分包承担主体签署的《分包意向协议》及相关资质证书（如有）后附。</w:t>
      </w:r>
    </w:p>
    <w:p w14:paraId="220AFF3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8365BC1">
      <w:pPr>
        <w:keepNext w:val="0"/>
        <w:keepLines w:val="0"/>
        <w:widowControl/>
        <w:suppressLineNumbers w:val="0"/>
        <w:jc w:val="left"/>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000000"/>
          <w:kern w:val="0"/>
          <w:sz w:val="24"/>
          <w:szCs w:val="24"/>
          <w:highlight w:val="none"/>
          <w:lang w:val="en-US" w:eastAsia="zh-CN" w:bidi="ar"/>
        </w:rPr>
        <w:t xml:space="preserve">附：分包意向协议（参考格式） </w:t>
      </w:r>
    </w:p>
    <w:p w14:paraId="74E50948">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7A02B3F2">
      <w:pPr>
        <w:pStyle w:val="18"/>
        <w:ind w:left="0" w:leftChars="0" w:firstLine="0" w:firstLineChars="0"/>
        <w:jc w:val="center"/>
        <w:rPr>
          <w:rFonts w:hint="eastAsia"/>
          <w:b/>
          <w:bCs/>
          <w:sz w:val="32"/>
          <w:szCs w:val="32"/>
          <w:highlight w:val="none"/>
          <w:lang w:val="en-US" w:eastAsia="zh-CN"/>
        </w:rPr>
      </w:pPr>
      <w:r>
        <w:rPr>
          <w:rFonts w:hint="eastAsia"/>
          <w:b/>
          <w:bCs/>
          <w:sz w:val="32"/>
          <w:szCs w:val="32"/>
          <w:highlight w:val="none"/>
          <w:lang w:val="en-US" w:eastAsia="zh-CN"/>
        </w:rPr>
        <w:t>政府采购项目分包意向协议书</w:t>
      </w: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甲方（投标人/分包企业）：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FC5EFDE">
      <w:pPr>
        <w:pStyle w:val="18"/>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联系方式：</w:t>
      </w:r>
      <w:r>
        <w:rPr>
          <w:rFonts w:hint="eastAsia" w:ascii="仿宋_GB2312" w:hAnsi="仿宋_GB2312" w:eastAsia="仿宋_GB2312" w:cs="仿宋_GB2312"/>
          <w:sz w:val="24"/>
          <w:szCs w:val="24"/>
          <w:highlight w:val="none"/>
          <w:u w:val="single"/>
          <w:lang w:val="en-US" w:eastAsia="zh-CN"/>
        </w:rPr>
        <w:t xml:space="preserve">                                </w:t>
      </w:r>
    </w:p>
    <w:p w14:paraId="15B33728">
      <w:pPr>
        <w:pStyle w:val="17"/>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乙方（接受分包企业）：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53BA34">
      <w:pPr>
        <w:pStyle w:val="18"/>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一、分包项目基本情况</w:t>
      </w:r>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1. 项目名称：</w:t>
      </w:r>
      <w:r>
        <w:rPr>
          <w:rFonts w:hint="eastAsia" w:ascii="仿宋_GB2312" w:hAnsi="仿宋_GB2312" w:eastAsia="仿宋_GB2312" w:cs="仿宋_GB2312"/>
          <w:kern w:val="0"/>
          <w:sz w:val="24"/>
          <w:szCs w:val="24"/>
          <w:highlight w:val="none"/>
          <w:u w:val="single"/>
          <w:lang w:val="en-US" w:eastAsia="zh-CN" w:bidi="ar"/>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highlight w:val="none"/>
          <w:u w:val="single"/>
          <w:lang w:val="en-US" w:eastAsia="zh-CN" w:bidi="ar"/>
        </w:rPr>
      </w:pPr>
      <w:r>
        <w:rPr>
          <w:rFonts w:hint="eastAsia" w:ascii="仿宋_GB2312" w:hAnsi="仿宋_GB2312" w:eastAsia="仿宋_GB2312" w:cs="仿宋_GB2312"/>
          <w:kern w:val="0"/>
          <w:sz w:val="24"/>
          <w:szCs w:val="24"/>
          <w:highlight w:val="none"/>
          <w:lang w:val="en-US" w:eastAsia="zh-CN" w:bidi="ar"/>
        </w:rPr>
        <w:t>2. 包/标段：</w:t>
      </w:r>
      <w:r>
        <w:rPr>
          <w:rFonts w:hint="eastAsia" w:ascii="仿宋_GB2312" w:hAnsi="仿宋_GB2312" w:eastAsia="仿宋_GB2312" w:cs="仿宋_GB2312"/>
          <w:kern w:val="0"/>
          <w:sz w:val="24"/>
          <w:szCs w:val="24"/>
          <w:highlight w:val="none"/>
          <w:u w:val="single"/>
          <w:lang w:val="en-US" w:eastAsia="zh-CN" w:bidi="ar"/>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3. 项目编号：</w:t>
      </w:r>
      <w:r>
        <w:rPr>
          <w:rFonts w:hint="eastAsia" w:ascii="仿宋_GB2312" w:hAnsi="仿宋_GB2312" w:eastAsia="仿宋_GB2312" w:cs="仿宋_GB2312"/>
          <w:kern w:val="0"/>
          <w:sz w:val="24"/>
          <w:szCs w:val="24"/>
          <w:highlight w:val="none"/>
          <w:u w:val="single"/>
          <w:lang w:val="en-US" w:eastAsia="zh-CN" w:bidi="ar"/>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4. 采购单位（采购人）：</w:t>
      </w:r>
      <w:r>
        <w:rPr>
          <w:rFonts w:hint="eastAsia" w:ascii="仿宋_GB2312" w:hAnsi="仿宋_GB2312" w:eastAsia="仿宋_GB2312" w:cs="仿宋_GB2312"/>
          <w:kern w:val="0"/>
          <w:sz w:val="24"/>
          <w:szCs w:val="24"/>
          <w:highlight w:val="none"/>
          <w:u w:val="single"/>
          <w:lang w:val="en-US" w:eastAsia="zh-CN" w:bidi="ar"/>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5. 采购代理机构：</w:t>
      </w:r>
      <w:r>
        <w:rPr>
          <w:rFonts w:hint="eastAsia" w:ascii="仿宋_GB2312" w:hAnsi="仿宋_GB2312" w:eastAsia="仿宋_GB2312" w:cs="仿宋_GB2312"/>
          <w:kern w:val="0"/>
          <w:sz w:val="24"/>
          <w:szCs w:val="24"/>
          <w:highlight w:val="none"/>
          <w:u w:val="single"/>
          <w:lang w:val="en-US" w:eastAsia="zh-CN" w:bidi="ar"/>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6. 本项目包/标段预算金额：人民币</w:t>
      </w:r>
      <w:r>
        <w:rPr>
          <w:rFonts w:hint="eastAsia" w:ascii="仿宋_GB2312" w:hAnsi="仿宋_GB2312" w:eastAsia="仿宋_GB2312" w:cs="仿宋_GB2312"/>
          <w:kern w:val="0"/>
          <w:sz w:val="24"/>
          <w:szCs w:val="24"/>
          <w:highlight w:val="none"/>
          <w:u w:val="single"/>
          <w:lang w:val="en-US" w:eastAsia="zh-CN" w:bidi="ar"/>
        </w:rPr>
        <w:t xml:space="preserve">      </w:t>
      </w:r>
      <w:r>
        <w:rPr>
          <w:rFonts w:hint="eastAsia" w:ascii="仿宋_GB2312" w:hAnsi="仿宋_GB2312" w:eastAsia="仿宋_GB2312" w:cs="仿宋_GB2312"/>
          <w:kern w:val="0"/>
          <w:sz w:val="24"/>
          <w:szCs w:val="24"/>
          <w:highlight w:val="none"/>
          <w:lang w:val="en-US" w:eastAsia="zh-CN" w:bidi="ar"/>
        </w:rPr>
        <w:t>万元</w:t>
      </w:r>
    </w:p>
    <w:p w14:paraId="4CB78E58">
      <w:pPr>
        <w:pStyle w:val="18"/>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甲方自愿参与本项目投标，若甲方成功中标本项目，双方同意按照本协议约定及本项目包/标段采购文件、中标合同的要求，由甲方将本项目的</w:t>
      </w:r>
      <w:r>
        <w:rPr>
          <w:rFonts w:hint="eastAsia" w:ascii="仿宋_GB2312" w:hAnsi="仿宋_GB2312" w:eastAsia="仿宋_GB2312" w:cs="仿宋_GB2312"/>
          <w:color w:val="000000"/>
          <w:kern w:val="0"/>
          <w:sz w:val="24"/>
          <w:szCs w:val="24"/>
          <w:highlight w:val="none"/>
          <w:u w:val="single"/>
          <w:lang w:val="en-US" w:eastAsia="zh-CN" w:bidi="ar"/>
        </w:rPr>
        <w:t xml:space="preserve">     （填写明确分包具体内容，如：部分货物制造、相关配套服务、专项技术支持等，需具体、明确，不得超出本项目采购文件约定的采购范围，且符合政府采购分包相关规定）  </w:t>
      </w:r>
      <w:r>
        <w:rPr>
          <w:rFonts w:hint="eastAsia" w:ascii="仿宋_GB2312" w:hAnsi="仿宋_GB2312" w:eastAsia="仿宋_GB2312" w:cs="仿宋_GB2312"/>
          <w:color w:val="000000"/>
          <w:kern w:val="0"/>
          <w:sz w:val="24"/>
          <w:szCs w:val="24"/>
          <w:highlight w:val="none"/>
          <w:lang w:val="en-US" w:eastAsia="zh-CN" w:bidi="ar"/>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工作内容具体要求：严格按照本项目包/标段采购文件、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分包金额：暂定为人民币</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万元（大写：</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000000"/>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5C5DE207">
      <w:pPr>
        <w:pStyle w:val="17"/>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pStyle w:val="17"/>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pStyle w:val="17"/>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pStyle w:val="17"/>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五、协议生效与终止</w:t>
      </w:r>
    </w:p>
    <w:p w14:paraId="74730F53">
      <w:pPr>
        <w:pStyle w:val="17"/>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本协议自甲乙双方法定代表人/授权委托人签字并加盖双方单位公章之日起生效。</w:t>
      </w:r>
    </w:p>
    <w:p w14:paraId="2447A8C7">
      <w:pPr>
        <w:pStyle w:val="17"/>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本协议终止情形：</w:t>
      </w:r>
    </w:p>
    <w:p w14:paraId="5F6F489D">
      <w:pPr>
        <w:pStyle w:val="17"/>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甲方未中标（成交）本项目，本协议自动终止；</w:t>
      </w:r>
    </w:p>
    <w:p w14:paraId="649D842A">
      <w:pPr>
        <w:pStyle w:val="17"/>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甲方中标本项目后，双方签订正式分包合同，本意向协议的相关约定融入正式分包合同，本意向协议自动终止；</w:t>
      </w:r>
    </w:p>
    <w:p w14:paraId="26A445CC">
      <w:pPr>
        <w:pStyle w:val="17"/>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w:t>
      </w:r>
      <w:r>
        <w:rPr>
          <w:rFonts w:hint="default" w:ascii="仿宋_GB2312" w:hAnsi="仿宋_GB2312" w:eastAsia="仿宋_GB2312" w:cs="仿宋_GB2312"/>
          <w:color w:val="000000"/>
          <w:kern w:val="0"/>
          <w:sz w:val="24"/>
          <w:szCs w:val="24"/>
          <w:highlight w:val="none"/>
          <w:lang w:val="en-US" w:eastAsia="zh-CN" w:bidi="ar"/>
        </w:rPr>
        <w:t>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7D8B2AA">
      <w:pPr>
        <w:pStyle w:val="18"/>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附件（如有可根据实际情况提供）</w:t>
      </w:r>
    </w:p>
    <w:p w14:paraId="5B4928AC">
      <w:pPr>
        <w:pStyle w:val="18"/>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乙方《中小企业声明函》（货物/服务/工程）加盖乙方公章的扫描件（如有）；</w:t>
      </w:r>
    </w:p>
    <w:p w14:paraId="34A95EE4">
      <w:pPr>
        <w:pStyle w:val="18"/>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  乙方企业资质证明文件加盖乙方公章的扫描件（如有）；</w:t>
      </w:r>
    </w:p>
    <w:p w14:paraId="670B7A11">
      <w:pPr>
        <w:pStyle w:val="18"/>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  乙方为监狱企业/残疾人福利性单位的，提供相关证明文件加盖乙方公章扫描件（如有）；</w:t>
      </w:r>
    </w:p>
    <w:p w14:paraId="3D749B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扫描件，否则投标（响应）无效。</w:t>
      </w:r>
    </w:p>
    <w:p w14:paraId="3B03D186">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B50D0AE">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74F4E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28D58CD3">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本项目的特定资格要求（如有） </w:t>
      </w:r>
    </w:p>
    <w:p w14:paraId="369D06D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BA27001">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3-1投标人无直接控股、管理关系书面声明函</w:t>
      </w:r>
    </w:p>
    <w:p w14:paraId="78EC6A5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一、下述公司负责人与我公司单位负责人为同一人：（如无则本项填写“无”）  </w:t>
      </w:r>
    </w:p>
    <w:p w14:paraId="01AB03A2">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104A8B5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23D2CB51">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041AB9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A6B5378">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二、我公司与下述公司存在直接控股关系：（如无则本项填写“无”） </w:t>
      </w:r>
    </w:p>
    <w:p w14:paraId="3FAEFF9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72DB522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5941C994">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C6690F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7E5331E7">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三、我公司与下述公司存在直接管理关系：（如无则本项填写“无”） </w:t>
      </w:r>
    </w:p>
    <w:p w14:paraId="309AC1FE">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6F1C5783">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795831CD">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1295775">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45E29A9">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sz w:val="24"/>
          <w:szCs w:val="24"/>
          <w:highlight w:val="none"/>
          <w:u w:val="single"/>
        </w:rPr>
        <w:t xml:space="preserve">   （项目名称、项目编号、包/标段号）   </w:t>
      </w:r>
      <w:r>
        <w:rPr>
          <w:rFonts w:hint="eastAsia" w:ascii="仿宋_GB2312" w:hAnsi="仿宋_GB2312" w:eastAsia="仿宋_GB2312" w:cs="仿宋_GB2312"/>
          <w:sz w:val="24"/>
          <w:szCs w:val="24"/>
          <w:highlight w:val="none"/>
        </w:rPr>
        <w:t>同一合同项下的投标。</w:t>
      </w:r>
    </w:p>
    <w:p w14:paraId="32F88980">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我单位保证上述声明真实、有效、可查。</w:t>
      </w:r>
    </w:p>
    <w:p w14:paraId="24AC5E32">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特此声明。 </w:t>
      </w:r>
    </w:p>
    <w:p w14:paraId="3590EA26">
      <w:pPr>
        <w:spacing w:line="360" w:lineRule="auto"/>
        <w:rPr>
          <w:rFonts w:hint="eastAsia" w:ascii="仿宋_GB2312" w:hAnsi="仿宋_GB2312" w:eastAsia="仿宋_GB2312" w:cs="仿宋_GB2312"/>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p>
    <w:p w14:paraId="32DC4E26">
      <w:pPr>
        <w:spacing w:line="360" w:lineRule="auto"/>
        <w:ind w:firstLine="480" w:firstLineChars="200"/>
        <w:rPr>
          <w:rFonts w:hint="eastAsia" w:ascii="仿宋_GB2312" w:hAnsi="仿宋_GB2312" w:eastAsia="仿宋_GB2312" w:cs="仿宋_GB2312"/>
          <w:sz w:val="24"/>
          <w:szCs w:val="24"/>
          <w:highlight w:val="none"/>
        </w:rPr>
      </w:pPr>
    </w:p>
    <w:p w14:paraId="2C6D7CFB">
      <w:pPr>
        <w:spacing w:line="360" w:lineRule="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注：1、单位负责人，是指单位法定代表人或者法律、行政法规规定代表单位行使职权的主要负责人。</w:t>
      </w:r>
    </w:p>
    <w:p w14:paraId="2AC1FBB7">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3、直接管理关系，是指不具有出资持股关系的其他单位之间存在的直接管理与被管理关系，如上下级关系的事业单位和团体组织。</w:t>
      </w: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05BC52D">
      <w:pPr>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3-2其它本项目的特定资格要求（如有）</w:t>
      </w:r>
      <w:r>
        <w:rPr>
          <w:rFonts w:hint="eastAsia" w:ascii="仿宋_GB2312" w:hAnsi="仿宋_GB2312" w:eastAsia="仿宋_GB2312" w:cs="仿宋_GB2312"/>
          <w:color w:val="000000"/>
          <w:kern w:val="0"/>
          <w:sz w:val="24"/>
          <w:szCs w:val="24"/>
          <w:highlight w:val="none"/>
          <w:lang w:val="en-US" w:eastAsia="zh-CN" w:bidi="ar"/>
        </w:rPr>
        <w:br w:type="page"/>
      </w:r>
    </w:p>
    <w:p w14:paraId="7BA18489">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  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497E5C0">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67FB5B1F">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5" w:name="_Toc30504"/>
      <w:r>
        <w:rPr>
          <w:rFonts w:hint="eastAsia" w:ascii="仿宋_GB2312" w:hAnsi="仿宋_GB2312" w:eastAsia="仿宋_GB2312" w:cs="仿宋_GB2312"/>
          <w:color w:val="000000"/>
          <w:kern w:val="0"/>
          <w:sz w:val="24"/>
          <w:szCs w:val="24"/>
          <w:highlight w:val="none"/>
          <w:lang w:val="en-US" w:eastAsia="zh-CN" w:bidi="ar"/>
        </w:rPr>
        <w:t>1. 我方已详细审查全部采购文件，自愿参与投标并承诺如下：</w:t>
      </w:r>
      <w:bookmarkEnd w:id="35"/>
      <w:r>
        <w:rPr>
          <w:rFonts w:hint="eastAsia" w:ascii="仿宋_GB2312" w:hAnsi="仿宋_GB2312" w:eastAsia="仿宋_GB2312" w:cs="仿宋_GB2312"/>
          <w:color w:val="000000"/>
          <w:kern w:val="0"/>
          <w:sz w:val="24"/>
          <w:szCs w:val="24"/>
          <w:highlight w:val="none"/>
          <w:lang w:val="en-US" w:eastAsia="zh-CN" w:bidi="ar"/>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（1）本投标有效期为自提交投标文件的截止之日起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（2）除合同条款及采购需求偏离表列出的偏离外，我方响应采购文件的全部要求。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（4）如我方中标，我方将在法律规定的期限内与你方签订合同，按照采购文件要求提交履约保证金，并在合同约定的期限内完成合同规定的全部义务。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6" w:name="_Toc24785"/>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36"/>
      <w:r>
        <w:rPr>
          <w:rFonts w:hint="eastAsia" w:ascii="仿宋_GB2312" w:hAnsi="仿宋_GB2312" w:eastAsia="仿宋_GB2312" w:cs="仿宋_GB2312"/>
          <w:color w:val="000000"/>
          <w:kern w:val="0"/>
          <w:sz w:val="24"/>
          <w:szCs w:val="24"/>
          <w:highlight w:val="none"/>
          <w:lang w:val="en-US" w:eastAsia="zh-CN" w:bidi="ar"/>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联系人及电话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电子邮箱</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5E52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7" w:name="_Toc6076"/>
      <w:r>
        <w:rPr>
          <w:rFonts w:hint="eastAsia" w:ascii="仿宋_GB2312" w:hAnsi="仿宋_GB2312" w:eastAsia="仿宋_GB2312" w:cs="仿宋_GB2312"/>
          <w:color w:val="000000"/>
          <w:kern w:val="0"/>
          <w:sz w:val="24"/>
          <w:szCs w:val="24"/>
          <w:highlight w:val="none"/>
          <w:lang w:val="en-US" w:eastAsia="zh-CN" w:bidi="ar"/>
        </w:rPr>
        <w:t>6  授权委托书</w:t>
      </w:r>
      <w:bookmarkEnd w:id="37"/>
      <w:r>
        <w:rPr>
          <w:rFonts w:hint="eastAsia" w:ascii="仿宋_GB2312" w:hAnsi="仿宋_GB2312" w:eastAsia="仿宋_GB2312" w:cs="仿宋_GB2312"/>
          <w:color w:val="000000"/>
          <w:kern w:val="0"/>
          <w:sz w:val="24"/>
          <w:szCs w:val="24"/>
          <w:highlight w:val="none"/>
          <w:lang w:val="en-US" w:eastAsia="zh-CN" w:bidi="ar"/>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B8C68E3">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（投标人名称）的法定代表人（单位负责人），现委托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委托期限：自本授权委托书签署之日起至投标响应有效期届满之日止。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说明：1.若供应商为事业单位或其他组织或分支机构（仅当采购文件注明允许分支机构投标的），则法定代表人（单位负责人）处的签署人可为单位负责人。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outlineLvl w:val="1"/>
        <w:rPr>
          <w:rFonts w:hint="eastAsia" w:ascii="仿宋_GB2312" w:hAnsi="仿宋_GB2312" w:eastAsia="仿宋_GB2312" w:cs="仿宋_GB2312"/>
          <w:sz w:val="24"/>
          <w:szCs w:val="24"/>
          <w:highlight w:val="none"/>
        </w:rPr>
      </w:pPr>
      <w:bookmarkStart w:id="38" w:name="_Toc18807"/>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38"/>
    </w:p>
    <w:p w14:paraId="63B0537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（投标人名称）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237225C">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9F9A582">
      <w:pPr>
        <w:outlineLvl w:val="1"/>
        <w:rPr>
          <w:rFonts w:hint="default" w:ascii="仿宋_GB2312" w:hAnsi="仿宋_GB2312" w:eastAsia="仿宋_GB2312" w:cs="仿宋_GB2312"/>
          <w:sz w:val="24"/>
          <w:szCs w:val="24"/>
          <w:highlight w:val="none"/>
          <w:lang w:val="en-US" w:eastAsia="zh-CN"/>
        </w:rPr>
      </w:pPr>
      <w:bookmarkStart w:id="39" w:name="_Toc23107"/>
      <w:r>
        <w:rPr>
          <w:rFonts w:hint="eastAsia" w:ascii="仿宋_GB2312" w:hAnsi="仿宋_GB2312" w:eastAsia="仿宋_GB2312" w:cs="仿宋_GB2312"/>
          <w:sz w:val="24"/>
          <w:szCs w:val="24"/>
          <w:highlight w:val="none"/>
          <w:lang w:val="en-US" w:eastAsia="zh-CN"/>
        </w:rPr>
        <w:t>7  开标一览表</w:t>
      </w:r>
      <w:bookmarkEnd w:id="39"/>
      <w:r>
        <w:rPr>
          <w:rFonts w:hint="eastAsia" w:ascii="仿宋_GB2312" w:hAnsi="仿宋_GB2312" w:eastAsia="仿宋_GB2312" w:cs="仿宋_GB2312"/>
          <w:sz w:val="24"/>
          <w:szCs w:val="24"/>
          <w:highlight w:val="none"/>
          <w:lang w:val="en-US" w:eastAsia="zh-CN"/>
        </w:rPr>
        <w:t>及分项报价表</w:t>
      </w:r>
    </w:p>
    <w:p w14:paraId="475CD945">
      <w:pPr>
        <w:rPr>
          <w:rFonts w:hint="eastAsia" w:ascii="仿宋_GB2312" w:hAnsi="仿宋_GB2312" w:eastAsia="仿宋_GB2312" w:cs="仿宋_GB2312"/>
          <w:highlight w:val="none"/>
          <w:lang w:val="en-US" w:eastAsia="zh-CN"/>
        </w:rPr>
      </w:pPr>
    </w:p>
    <w:p w14:paraId="53D5C84E">
      <w:pPr>
        <w:jc w:val="center"/>
        <w:rPr>
          <w:rFonts w:hint="eastAsia" w:ascii="仿宋_GB2312" w:hAnsi="仿宋_GB2312" w:eastAsia="仿宋_GB2312" w:cs="仿宋_GB2312"/>
          <w:b/>
          <w:bCs/>
          <w:sz w:val="32"/>
          <w:szCs w:val="32"/>
          <w:highlight w:val="none"/>
          <w:lang w:val="en-US" w:eastAsia="zh-CN"/>
        </w:rPr>
      </w:pPr>
    </w:p>
    <w:p w14:paraId="010BF100">
      <w:pPr>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开标一览表</w:t>
      </w:r>
    </w:p>
    <w:p w14:paraId="5D9EB27D">
      <w:pPr>
        <w:rPr>
          <w:rFonts w:hint="eastAsia" w:ascii="仿宋_GB2312" w:hAnsi="仿宋_GB2312" w:eastAsia="仿宋_GB2312" w:cs="仿宋_GB2312"/>
          <w:highlight w:val="none"/>
          <w:lang w:val="en-US" w:eastAsia="zh-CN"/>
        </w:rPr>
      </w:pPr>
    </w:p>
    <w:p w14:paraId="7D30BC28">
      <w:pPr>
        <w:rPr>
          <w:rFonts w:hint="eastAsia" w:ascii="仿宋_GB2312" w:hAnsi="仿宋_GB2312" w:eastAsia="仿宋_GB2312" w:cs="仿宋_GB2312"/>
          <w:highlight w:val="none"/>
          <w:lang w:val="en-US" w:eastAsia="zh-CN"/>
        </w:rPr>
      </w:pPr>
    </w:p>
    <w:p w14:paraId="22C827FB">
      <w:pP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9EC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10427A5">
            <w:pPr>
              <w:pStyle w:val="18"/>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序号</w:t>
            </w:r>
          </w:p>
        </w:tc>
        <w:tc>
          <w:tcPr>
            <w:tcW w:w="2130" w:type="dxa"/>
            <w:vMerge w:val="restart"/>
            <w:vAlign w:val="center"/>
          </w:tcPr>
          <w:p w14:paraId="11B3BDB5">
            <w:pPr>
              <w:pStyle w:val="18"/>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投标人名称</w:t>
            </w:r>
          </w:p>
        </w:tc>
        <w:tc>
          <w:tcPr>
            <w:tcW w:w="4262" w:type="dxa"/>
            <w:gridSpan w:val="2"/>
            <w:vAlign w:val="center"/>
          </w:tcPr>
          <w:p w14:paraId="5B340C4F">
            <w:pPr>
              <w:pStyle w:val="18"/>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投标报价（元）</w:t>
            </w:r>
          </w:p>
        </w:tc>
      </w:tr>
      <w:tr w14:paraId="331A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091C65B8">
            <w:pPr>
              <w:pStyle w:val="18"/>
              <w:jc w:val="center"/>
              <w:rPr>
                <w:rFonts w:hint="eastAsia" w:ascii="仿宋" w:hAnsi="仿宋" w:eastAsia="仿宋" w:cs="仿宋"/>
                <w:b/>
                <w:bCs/>
                <w:color w:val="auto"/>
                <w:highlight w:val="none"/>
                <w:vertAlign w:val="baseline"/>
                <w:lang w:val="en-US" w:eastAsia="zh-CN"/>
              </w:rPr>
            </w:pPr>
          </w:p>
        </w:tc>
        <w:tc>
          <w:tcPr>
            <w:tcW w:w="2130" w:type="dxa"/>
            <w:vMerge w:val="continue"/>
            <w:vAlign w:val="center"/>
          </w:tcPr>
          <w:p w14:paraId="44AFAA7D">
            <w:pPr>
              <w:pStyle w:val="18"/>
              <w:jc w:val="center"/>
              <w:rPr>
                <w:rFonts w:hint="eastAsia" w:ascii="仿宋" w:hAnsi="仿宋" w:eastAsia="仿宋" w:cs="仿宋"/>
                <w:b/>
                <w:bCs/>
                <w:color w:val="auto"/>
                <w:highlight w:val="none"/>
                <w:vertAlign w:val="baseline"/>
                <w:lang w:val="en-US" w:eastAsia="zh-CN"/>
              </w:rPr>
            </w:pPr>
          </w:p>
        </w:tc>
        <w:tc>
          <w:tcPr>
            <w:tcW w:w="2131" w:type="dxa"/>
            <w:vAlign w:val="center"/>
          </w:tcPr>
          <w:p w14:paraId="2BE2D0E6">
            <w:pPr>
              <w:pStyle w:val="18"/>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大写</w:t>
            </w:r>
          </w:p>
        </w:tc>
        <w:tc>
          <w:tcPr>
            <w:tcW w:w="2131" w:type="dxa"/>
            <w:vAlign w:val="center"/>
          </w:tcPr>
          <w:p w14:paraId="19384D75">
            <w:pPr>
              <w:pStyle w:val="18"/>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小写</w:t>
            </w:r>
          </w:p>
        </w:tc>
      </w:tr>
      <w:tr w14:paraId="737E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31DA8E">
            <w:pPr>
              <w:pStyle w:val="18"/>
              <w:jc w:val="center"/>
              <w:rPr>
                <w:rFonts w:hint="eastAsia" w:ascii="仿宋" w:hAnsi="仿宋" w:eastAsia="仿宋" w:cs="仿宋"/>
                <w:color w:val="auto"/>
                <w:highlight w:val="none"/>
                <w:vertAlign w:val="baseline"/>
                <w:lang w:val="en-US" w:eastAsia="zh-CN"/>
              </w:rPr>
            </w:pPr>
          </w:p>
        </w:tc>
        <w:tc>
          <w:tcPr>
            <w:tcW w:w="2130" w:type="dxa"/>
            <w:vAlign w:val="center"/>
          </w:tcPr>
          <w:p w14:paraId="55E611FA">
            <w:pPr>
              <w:pStyle w:val="18"/>
              <w:jc w:val="center"/>
              <w:rPr>
                <w:rFonts w:hint="eastAsia" w:ascii="仿宋" w:hAnsi="仿宋" w:eastAsia="仿宋" w:cs="仿宋"/>
                <w:color w:val="auto"/>
                <w:highlight w:val="none"/>
                <w:vertAlign w:val="baseline"/>
                <w:lang w:val="en-US" w:eastAsia="zh-CN"/>
              </w:rPr>
            </w:pPr>
          </w:p>
        </w:tc>
        <w:tc>
          <w:tcPr>
            <w:tcW w:w="2131" w:type="dxa"/>
            <w:vAlign w:val="center"/>
          </w:tcPr>
          <w:p w14:paraId="23CD508A">
            <w:pPr>
              <w:pStyle w:val="18"/>
              <w:jc w:val="center"/>
              <w:rPr>
                <w:rFonts w:hint="eastAsia" w:ascii="仿宋" w:hAnsi="仿宋" w:eastAsia="仿宋" w:cs="仿宋"/>
                <w:color w:val="auto"/>
                <w:highlight w:val="none"/>
                <w:vertAlign w:val="baseline"/>
                <w:lang w:val="en-US" w:eastAsia="zh-CN"/>
              </w:rPr>
            </w:pPr>
          </w:p>
        </w:tc>
        <w:tc>
          <w:tcPr>
            <w:tcW w:w="2131" w:type="dxa"/>
            <w:vAlign w:val="center"/>
          </w:tcPr>
          <w:p w14:paraId="7B0EAA04">
            <w:pPr>
              <w:pStyle w:val="18"/>
              <w:jc w:val="center"/>
              <w:rPr>
                <w:rFonts w:hint="eastAsia" w:ascii="仿宋" w:hAnsi="仿宋" w:eastAsia="仿宋" w:cs="仿宋"/>
                <w:color w:val="auto"/>
                <w:highlight w:val="none"/>
                <w:vertAlign w:val="baseline"/>
                <w:lang w:val="en-US" w:eastAsia="zh-CN"/>
              </w:rPr>
            </w:pPr>
          </w:p>
        </w:tc>
      </w:tr>
      <w:tr w14:paraId="0790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0B464A45">
            <w:pPr>
              <w:pStyle w:val="18"/>
              <w:jc w:val="left"/>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合同履约期限：</w:t>
            </w:r>
          </w:p>
        </w:tc>
      </w:tr>
      <w:tr w14:paraId="5092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110AC336">
            <w:pPr>
              <w:pStyle w:val="18"/>
              <w:jc w:val="left"/>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备注：</w:t>
            </w:r>
          </w:p>
        </w:tc>
      </w:tr>
    </w:tbl>
    <w:p w14:paraId="6A4E8BAF">
      <w:pPr>
        <w:pStyle w:val="18"/>
        <w:ind w:left="0" w:leftChars="0" w:firstLine="0" w:firstLineChars="0"/>
        <w:rPr>
          <w:rFonts w:hint="eastAsia" w:ascii="仿宋_GB2312" w:hAnsi="仿宋_GB2312" w:eastAsia="仿宋_GB2312" w:cs="仿宋_GB2312"/>
          <w:highlight w:val="none"/>
          <w:lang w:val="en-US" w:eastAsia="zh-CN"/>
        </w:rPr>
      </w:pPr>
    </w:p>
    <w:p w14:paraId="29811EF2">
      <w:pPr>
        <w:pStyle w:val="17"/>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注：1.此表中，每包（标项）的投标报价应和《投标分项报价表》中的总价相一致。</w:t>
      </w:r>
    </w:p>
    <w:p w14:paraId="703979CA">
      <w:pPr>
        <w:pStyle w:val="17"/>
        <w:outlineLvl w:val="1"/>
        <w:rPr>
          <w:rFonts w:hint="eastAsia" w:ascii="仿宋_GB2312" w:hAnsi="仿宋_GB2312" w:eastAsia="仿宋_GB2312" w:cs="仿宋_GB2312"/>
          <w:highlight w:val="none"/>
          <w:lang w:val="en-US" w:eastAsia="zh-CN"/>
        </w:rPr>
      </w:pPr>
      <w:bookmarkStart w:id="40" w:name="_Toc31128"/>
      <w:r>
        <w:rPr>
          <w:rFonts w:hint="eastAsia" w:ascii="仿宋_GB2312" w:hAnsi="仿宋_GB2312" w:eastAsia="仿宋_GB2312" w:cs="仿宋_GB2312"/>
          <w:highlight w:val="none"/>
          <w:lang w:val="en-US" w:eastAsia="zh-CN"/>
        </w:rPr>
        <w:t>2.本表必须按包（标项）分别填写。</w:t>
      </w:r>
      <w:bookmarkEnd w:id="40"/>
    </w:p>
    <w:p w14:paraId="13D8BF2D">
      <w:pPr>
        <w:pStyle w:val="17"/>
        <w:rPr>
          <w:rFonts w:hint="eastAsia" w:ascii="仿宋_GB2312" w:hAnsi="仿宋_GB2312" w:eastAsia="仿宋_GB2312" w:cs="仿宋_GB2312"/>
          <w:highlight w:val="none"/>
          <w:lang w:val="en-US" w:eastAsia="zh-CN"/>
        </w:rPr>
      </w:pPr>
    </w:p>
    <w:p w14:paraId="31E5E455">
      <w:pPr>
        <w:pStyle w:val="17"/>
        <w:rPr>
          <w:rFonts w:hint="eastAsia" w:ascii="仿宋_GB2312" w:hAnsi="仿宋_GB2312" w:eastAsia="仿宋_GB2312" w:cs="仿宋_GB2312"/>
          <w:highlight w:val="none"/>
          <w:lang w:val="en-US" w:eastAsia="zh-CN"/>
        </w:rPr>
      </w:pPr>
    </w:p>
    <w:p w14:paraId="76073FBF">
      <w:pPr>
        <w:pStyle w:val="17"/>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w:t>
      </w:r>
      <w:r>
        <w:rPr>
          <w:rFonts w:hint="eastAsia" w:ascii="仿宋_GB2312" w:hAnsi="仿宋_GB2312" w:eastAsia="仿宋_GB2312" w:cs="仿宋_GB2312"/>
          <w:sz w:val="24"/>
          <w:szCs w:val="24"/>
          <w:highlight w:val="none"/>
          <w:u w:val="single"/>
          <w:lang w:val="en-US" w:eastAsia="zh-CN"/>
        </w:rPr>
        <w:t xml:space="preserve">             </w:t>
      </w:r>
    </w:p>
    <w:p w14:paraId="4C3E6A74">
      <w:pPr>
        <w:pStyle w:val="17"/>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年</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月</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日</w:t>
      </w:r>
    </w:p>
    <w:p w14:paraId="234892EA">
      <w:pPr>
        <w:pStyle w:val="15"/>
        <w:rPr>
          <w:rFonts w:hint="eastAsia" w:ascii="仿宋_GB2312" w:hAnsi="仿宋_GB2312" w:eastAsia="仿宋_GB2312" w:cs="仿宋_GB2312"/>
          <w:highlight w:val="none"/>
          <w:lang w:val="en-US" w:eastAsia="zh-CN"/>
        </w:rPr>
      </w:pPr>
    </w:p>
    <w:p w14:paraId="3F45E308">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9EFA4E7">
      <w:pPr>
        <w:pStyle w:val="18"/>
        <w:ind w:left="0" w:leftChars="0" w:firstLine="0" w:firstLineChars="0"/>
        <w:outlineLvl w:val="1"/>
        <w:rPr>
          <w:rFonts w:hint="eastAsia" w:ascii="仿宋_GB2312" w:hAnsi="仿宋_GB2312" w:eastAsia="仿宋_GB2312" w:cs="仿宋_GB2312"/>
          <w:sz w:val="24"/>
          <w:szCs w:val="24"/>
          <w:highlight w:val="none"/>
          <w:lang w:val="en-US" w:eastAsia="zh-CN"/>
        </w:rPr>
      </w:pPr>
    </w:p>
    <w:p w14:paraId="00398A5D">
      <w:pPr>
        <w:pStyle w:val="18"/>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投标分项报价表</w:t>
      </w:r>
    </w:p>
    <w:p w14:paraId="0103F1EB">
      <w:pPr>
        <w:pStyle w:val="18"/>
        <w:ind w:left="0" w:leftChars="0" w:firstLine="0" w:firstLineChars="0"/>
        <w:jc w:val="center"/>
        <w:rPr>
          <w:rFonts w:hint="eastAsia" w:ascii="仿宋_GB2312" w:hAnsi="仿宋_GB2312" w:eastAsia="仿宋_GB2312" w:cs="仿宋_GB2312"/>
          <w:highlight w:val="none"/>
          <w:lang w:val="en-US" w:eastAsia="zh-CN"/>
        </w:rPr>
      </w:pPr>
    </w:p>
    <w:p w14:paraId="2502CC12">
      <w:pPr>
        <w:pStyle w:val="18"/>
        <w:ind w:left="0" w:leftChars="0" w:firstLine="0" w:firstLineChars="0"/>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报价单位：人民币元</w:t>
      </w:r>
    </w:p>
    <w:tbl>
      <w:tblPr>
        <w:tblStyle w:val="19"/>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1756"/>
        <w:gridCol w:w="764"/>
        <w:gridCol w:w="660"/>
        <w:gridCol w:w="631"/>
        <w:gridCol w:w="645"/>
        <w:gridCol w:w="707"/>
        <w:gridCol w:w="529"/>
        <w:gridCol w:w="846"/>
        <w:gridCol w:w="846"/>
        <w:gridCol w:w="642"/>
      </w:tblGrid>
      <w:tr w14:paraId="79A2B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2E2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DC3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品目名称（标的名称）</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8E1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所属行业</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383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制造商</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7A1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品牌</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192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产地/国别</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06A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规格型号</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ABD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数量</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4D0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单价（元）</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B14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color w:val="auto"/>
                <w:sz w:val="21"/>
                <w:szCs w:val="21"/>
                <w:highlight w:val="none"/>
                <w:vertAlign w:val="baseline"/>
                <w:lang w:val="en-US" w:eastAsia="zh-CN"/>
              </w:rPr>
              <w:t>合价（元）</w:t>
            </w:r>
            <w:bookmarkStart w:id="71" w:name="_GoBack"/>
            <w:bookmarkEnd w:id="71"/>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82C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备注/说明</w:t>
            </w:r>
          </w:p>
        </w:tc>
      </w:tr>
      <w:tr w14:paraId="3F63E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4E1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1</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FD5F">
            <w:pPr>
              <w:keepNext w:val="0"/>
              <w:keepLines w:val="0"/>
              <w:widowControl/>
              <w:suppressLineNumbers w:val="0"/>
              <w:jc w:val="center"/>
              <w:textAlignment w:val="center"/>
              <w:rPr>
                <w:rFonts w:hint="default" w:ascii="仿宋" w:hAnsi="仿宋" w:eastAsia="仿宋" w:cs="仿宋"/>
                <w:i w:val="0"/>
                <w:iCs w:val="0"/>
                <w:color w:val="000000"/>
                <w:kern w:val="0"/>
                <w:sz w:val="18"/>
                <w:szCs w:val="18"/>
                <w:highlight w:val="none"/>
                <w:u w:val="none"/>
                <w:lang w:val="en-US" w:eastAsia="zh-CN" w:bidi="ar"/>
              </w:rPr>
            </w:pPr>
            <w:r>
              <w:rPr>
                <w:rFonts w:hint="default" w:ascii="仿宋" w:hAnsi="仿宋" w:eastAsia="仿宋" w:cs="仿宋"/>
                <w:i w:val="0"/>
                <w:iCs w:val="0"/>
                <w:color w:val="000000"/>
                <w:kern w:val="0"/>
                <w:sz w:val="18"/>
                <w:szCs w:val="18"/>
                <w:highlight w:val="none"/>
                <w:u w:val="none"/>
                <w:lang w:val="en-US" w:eastAsia="zh-CN" w:bidi="ar"/>
              </w:rPr>
              <w:t>全自动血液分析流水线</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37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DD02">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0986">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287C">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71B1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6851">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8F6C">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64EA">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3246">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r>
      <w:tr w14:paraId="7290D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CB8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0765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AF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CC0F0">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D13F3">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9F82F">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0F93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8C7B">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8501B">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2259">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A451">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r>
    </w:tbl>
    <w:p w14:paraId="2CD5C7AF">
      <w:pPr>
        <w:pStyle w:val="17"/>
        <w:ind w:left="0" w:leftChars="0" w:firstLine="0" w:firstLineChars="0"/>
        <w:rPr>
          <w:rFonts w:hint="eastAsia" w:ascii="仿宋_GB2312" w:hAnsi="仿宋_GB2312" w:eastAsia="仿宋_GB2312" w:cs="仿宋_GB2312"/>
          <w:highlight w:val="none"/>
          <w:lang w:val="en-US" w:eastAsia="zh-CN"/>
        </w:rPr>
      </w:pPr>
    </w:p>
    <w:p w14:paraId="63420442">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注：1.本表应按包（标项）分别填写。</w:t>
      </w:r>
    </w:p>
    <w:p w14:paraId="62D0656B">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2.如果不提供分项报价将视为没有实质性响应采购文件。</w:t>
      </w:r>
    </w:p>
    <w:p w14:paraId="0810ADD4">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3.上述各项的详细规格（如有），可另页描述。</w:t>
      </w:r>
    </w:p>
    <w:p w14:paraId="03B83AAD">
      <w:pPr>
        <w:spacing w:line="360" w:lineRule="auto"/>
        <w:rPr>
          <w:rFonts w:hint="eastAsia" w:ascii="仿宋" w:hAnsi="仿宋" w:eastAsia="仿宋" w:cs="仿宋"/>
          <w:sz w:val="24"/>
          <w:szCs w:val="24"/>
          <w:highlight w:val="none"/>
          <w:lang w:val="en-US" w:eastAsia="zh-CN"/>
        </w:rPr>
      </w:pPr>
    </w:p>
    <w:p w14:paraId="4E203336">
      <w:pPr>
        <w:spacing w:line="360" w:lineRule="auto"/>
        <w:rPr>
          <w:rFonts w:hint="eastAsia" w:ascii="仿宋" w:hAnsi="仿宋" w:eastAsia="仿宋" w:cs="仿宋"/>
          <w:sz w:val="24"/>
          <w:szCs w:val="24"/>
          <w:highlight w:val="none"/>
          <w:lang w:val="en-US" w:eastAsia="zh-CN"/>
        </w:rPr>
      </w:pPr>
    </w:p>
    <w:p w14:paraId="281CF734">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投标人名称（加盖公章）：____________</w:t>
      </w:r>
    </w:p>
    <w:p w14:paraId="5B310665">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日期：_____年______月______日</w:t>
      </w:r>
    </w:p>
    <w:p w14:paraId="37C1213F">
      <w:pPr>
        <w:rPr>
          <w:rFonts w:hint="eastAsia" w:ascii="仿宋_GB2312" w:hAnsi="仿宋_GB2312" w:eastAsia="仿宋_GB2312" w:cs="仿宋_GB2312"/>
          <w:sz w:val="24"/>
          <w:szCs w:val="24"/>
          <w:highlight w:val="none"/>
          <w:lang w:val="en-US" w:eastAsia="zh-CN"/>
        </w:rPr>
      </w:pPr>
      <w:bookmarkStart w:id="41" w:name="_Toc6119"/>
      <w:r>
        <w:rPr>
          <w:rFonts w:hint="eastAsia" w:ascii="仿宋_GB2312" w:hAnsi="仿宋_GB2312" w:eastAsia="仿宋_GB2312" w:cs="仿宋_GB2312"/>
          <w:sz w:val="24"/>
          <w:szCs w:val="24"/>
          <w:highlight w:val="none"/>
          <w:lang w:val="en-US" w:eastAsia="zh-CN"/>
        </w:rPr>
        <w:br w:type="page"/>
      </w:r>
    </w:p>
    <w:p w14:paraId="59525C0C">
      <w:pPr>
        <w:pStyle w:val="15"/>
        <w:ind w:left="0" w:leftChars="0" w:firstLine="0" w:firstLineChars="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8  合同条款偏离表</w:t>
      </w:r>
      <w:bookmarkEnd w:id="41"/>
    </w:p>
    <w:p w14:paraId="79C944CA">
      <w:pPr>
        <w:pStyle w:val="15"/>
        <w:ind w:left="0" w:leftChars="0" w:firstLine="0" w:firstLineChars="0"/>
        <w:jc w:val="center"/>
        <w:rPr>
          <w:rFonts w:hint="eastAsia" w:ascii="仿宋_GB2312" w:hAnsi="仿宋_GB2312" w:eastAsia="仿宋_GB2312" w:cs="仿宋_GB2312"/>
          <w:sz w:val="32"/>
          <w:szCs w:val="32"/>
          <w:highlight w:val="none"/>
          <w:lang w:val="en-US" w:eastAsia="zh-CN"/>
        </w:rPr>
      </w:pPr>
    </w:p>
    <w:p w14:paraId="66D05901">
      <w:pPr>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合同条款偏离表</w:t>
      </w:r>
    </w:p>
    <w:p w14:paraId="5ED3B3B4">
      <w:pPr>
        <w:pStyle w:val="18"/>
        <w:ind w:left="0" w:leftChars="0" w:firstLine="0" w:firstLineChars="0"/>
        <w:rPr>
          <w:rFonts w:hint="eastAsia"/>
          <w:highlight w:val="none"/>
          <w:lang w:val="en-US" w:eastAsia="zh-CN"/>
        </w:rPr>
      </w:pPr>
    </w:p>
    <w:p w14:paraId="10CB3041">
      <w:pPr>
        <w:pStyle w:val="15"/>
        <w:ind w:left="0" w:leftChars="0" w:firstLine="0" w:firstLineChars="0"/>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对本项目合同条款的偏离情况（请进行勾选）：</w:t>
            </w:r>
          </w:p>
          <w:p w14:paraId="7A04BFFF">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无偏离</w:t>
            </w:r>
            <w:r>
              <w:rPr>
                <w:rFonts w:hint="eastAsia" w:ascii="仿宋_GB2312" w:hAnsi="仿宋_GB2312" w:eastAsia="仿宋_GB2312" w:cs="仿宋_GB2312"/>
                <w:sz w:val="24"/>
                <w:szCs w:val="24"/>
                <w:highlight w:val="none"/>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有偏离</w:t>
            </w:r>
            <w:r>
              <w:rPr>
                <w:rFonts w:hint="eastAsia" w:ascii="仿宋_GB2312" w:hAnsi="仿宋_GB2312" w:eastAsia="仿宋_GB2312" w:cs="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421" w:type="dxa"/>
            <w:vAlign w:val="center"/>
          </w:tcPr>
          <w:p w14:paraId="446A89E9">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w:t>
            </w:r>
          </w:p>
          <w:p w14:paraId="08291FF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条目号</w:t>
            </w:r>
          </w:p>
          <w:p w14:paraId="67F888C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（页码）</w:t>
            </w:r>
          </w:p>
        </w:tc>
        <w:tc>
          <w:tcPr>
            <w:tcW w:w="1901" w:type="dxa"/>
            <w:vAlign w:val="center"/>
          </w:tcPr>
          <w:p w14:paraId="559B715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753" w:type="dxa"/>
            <w:vAlign w:val="center"/>
          </w:tcPr>
          <w:p w14:paraId="40680A0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投标文件内容</w:t>
            </w:r>
          </w:p>
        </w:tc>
        <w:tc>
          <w:tcPr>
            <w:tcW w:w="1561" w:type="dxa"/>
            <w:vAlign w:val="center"/>
          </w:tcPr>
          <w:p w14:paraId="55D2106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052" w:type="dxa"/>
            <w:vAlign w:val="center"/>
          </w:tcPr>
          <w:p w14:paraId="5BC8427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仿宋_GB2312" w:hAnsi="仿宋_GB2312" w:eastAsia="仿宋_GB2312" w:cs="仿宋_GB2312"/>
                <w:sz w:val="24"/>
                <w:szCs w:val="24"/>
                <w:highlight w:val="none"/>
                <w:vertAlign w:val="baseline"/>
                <w:lang w:val="en-US" w:eastAsia="zh-CN"/>
              </w:rPr>
            </w:pPr>
          </w:p>
        </w:tc>
        <w:tc>
          <w:tcPr>
            <w:tcW w:w="1421" w:type="dxa"/>
          </w:tcPr>
          <w:p w14:paraId="71510325">
            <w:pPr>
              <w:rPr>
                <w:rFonts w:hint="eastAsia" w:ascii="仿宋_GB2312" w:hAnsi="仿宋_GB2312" w:eastAsia="仿宋_GB2312" w:cs="仿宋_GB2312"/>
                <w:sz w:val="24"/>
                <w:szCs w:val="24"/>
                <w:highlight w:val="none"/>
                <w:vertAlign w:val="baseline"/>
                <w:lang w:val="en-US" w:eastAsia="zh-CN"/>
              </w:rPr>
            </w:pPr>
          </w:p>
        </w:tc>
        <w:tc>
          <w:tcPr>
            <w:tcW w:w="1901" w:type="dxa"/>
          </w:tcPr>
          <w:p w14:paraId="2A7E19BC">
            <w:pPr>
              <w:rPr>
                <w:rFonts w:hint="eastAsia" w:ascii="仿宋_GB2312" w:hAnsi="仿宋_GB2312" w:eastAsia="仿宋_GB2312" w:cs="仿宋_GB2312"/>
                <w:sz w:val="24"/>
                <w:szCs w:val="24"/>
                <w:highlight w:val="none"/>
                <w:vertAlign w:val="baseline"/>
                <w:lang w:val="en-US" w:eastAsia="zh-CN"/>
              </w:rPr>
            </w:pPr>
          </w:p>
        </w:tc>
        <w:tc>
          <w:tcPr>
            <w:tcW w:w="1753" w:type="dxa"/>
          </w:tcPr>
          <w:p w14:paraId="6667F79E">
            <w:pPr>
              <w:rPr>
                <w:rFonts w:hint="eastAsia" w:ascii="仿宋_GB2312" w:hAnsi="仿宋_GB2312" w:eastAsia="仿宋_GB2312" w:cs="仿宋_GB2312"/>
                <w:sz w:val="24"/>
                <w:szCs w:val="24"/>
                <w:highlight w:val="none"/>
                <w:vertAlign w:val="baseline"/>
                <w:lang w:val="en-US" w:eastAsia="zh-CN"/>
              </w:rPr>
            </w:pPr>
          </w:p>
        </w:tc>
        <w:tc>
          <w:tcPr>
            <w:tcW w:w="1561" w:type="dxa"/>
          </w:tcPr>
          <w:p w14:paraId="265E7A2D">
            <w:pPr>
              <w:rPr>
                <w:rFonts w:hint="eastAsia" w:ascii="仿宋_GB2312" w:hAnsi="仿宋_GB2312" w:eastAsia="仿宋_GB2312" w:cs="仿宋_GB2312"/>
                <w:sz w:val="24"/>
                <w:szCs w:val="24"/>
                <w:highlight w:val="none"/>
                <w:vertAlign w:val="baseline"/>
                <w:lang w:val="en-US" w:eastAsia="zh-CN"/>
              </w:rPr>
            </w:pPr>
          </w:p>
        </w:tc>
        <w:tc>
          <w:tcPr>
            <w:tcW w:w="1052" w:type="dxa"/>
          </w:tcPr>
          <w:p w14:paraId="4281193A">
            <w:pPr>
              <w:rPr>
                <w:rFonts w:hint="eastAsia" w:ascii="仿宋_GB2312" w:hAnsi="仿宋_GB2312" w:eastAsia="仿宋_GB2312" w:cs="仿宋_GB2312"/>
                <w:sz w:val="24"/>
                <w:szCs w:val="24"/>
                <w:highlight w:val="none"/>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FBC007C">
            <w:pPr>
              <w:rPr>
                <w:rFonts w:hint="eastAsia" w:ascii="仿宋_GB2312" w:hAnsi="仿宋_GB2312" w:eastAsia="仿宋_GB2312" w:cs="仿宋_GB2312"/>
                <w:sz w:val="24"/>
                <w:szCs w:val="24"/>
                <w:highlight w:val="none"/>
                <w:vertAlign w:val="baseline"/>
                <w:lang w:val="en-US" w:eastAsia="zh-CN"/>
              </w:rPr>
            </w:pPr>
          </w:p>
        </w:tc>
        <w:tc>
          <w:tcPr>
            <w:tcW w:w="1421" w:type="dxa"/>
          </w:tcPr>
          <w:p w14:paraId="0F15DDA1">
            <w:pPr>
              <w:rPr>
                <w:rFonts w:hint="eastAsia" w:ascii="仿宋_GB2312" w:hAnsi="仿宋_GB2312" w:eastAsia="仿宋_GB2312" w:cs="仿宋_GB2312"/>
                <w:sz w:val="24"/>
                <w:szCs w:val="24"/>
                <w:highlight w:val="none"/>
                <w:vertAlign w:val="baseline"/>
                <w:lang w:val="en-US" w:eastAsia="zh-CN"/>
              </w:rPr>
            </w:pPr>
          </w:p>
        </w:tc>
        <w:tc>
          <w:tcPr>
            <w:tcW w:w="1901" w:type="dxa"/>
          </w:tcPr>
          <w:p w14:paraId="68011AB1">
            <w:pPr>
              <w:rPr>
                <w:rFonts w:hint="eastAsia" w:ascii="仿宋_GB2312" w:hAnsi="仿宋_GB2312" w:eastAsia="仿宋_GB2312" w:cs="仿宋_GB2312"/>
                <w:sz w:val="24"/>
                <w:szCs w:val="24"/>
                <w:highlight w:val="none"/>
                <w:vertAlign w:val="baseline"/>
                <w:lang w:val="en-US" w:eastAsia="zh-CN"/>
              </w:rPr>
            </w:pPr>
          </w:p>
        </w:tc>
        <w:tc>
          <w:tcPr>
            <w:tcW w:w="1753" w:type="dxa"/>
          </w:tcPr>
          <w:p w14:paraId="2DC71EF2">
            <w:pPr>
              <w:rPr>
                <w:rFonts w:hint="eastAsia" w:ascii="仿宋_GB2312" w:hAnsi="仿宋_GB2312" w:eastAsia="仿宋_GB2312" w:cs="仿宋_GB2312"/>
                <w:sz w:val="24"/>
                <w:szCs w:val="24"/>
                <w:highlight w:val="none"/>
                <w:vertAlign w:val="baseline"/>
                <w:lang w:val="en-US" w:eastAsia="zh-CN"/>
              </w:rPr>
            </w:pPr>
          </w:p>
        </w:tc>
        <w:tc>
          <w:tcPr>
            <w:tcW w:w="1561" w:type="dxa"/>
          </w:tcPr>
          <w:p w14:paraId="7958F49E">
            <w:pPr>
              <w:rPr>
                <w:rFonts w:hint="eastAsia" w:ascii="仿宋_GB2312" w:hAnsi="仿宋_GB2312" w:eastAsia="仿宋_GB2312" w:cs="仿宋_GB2312"/>
                <w:sz w:val="24"/>
                <w:szCs w:val="24"/>
                <w:highlight w:val="none"/>
                <w:vertAlign w:val="baseline"/>
                <w:lang w:val="en-US" w:eastAsia="zh-CN"/>
              </w:rPr>
            </w:pPr>
          </w:p>
        </w:tc>
        <w:tc>
          <w:tcPr>
            <w:tcW w:w="1052" w:type="dxa"/>
          </w:tcPr>
          <w:p w14:paraId="1AD48850">
            <w:pPr>
              <w:rPr>
                <w:rFonts w:hint="eastAsia" w:ascii="仿宋_GB2312" w:hAnsi="仿宋_GB2312" w:eastAsia="仿宋_GB2312" w:cs="仿宋_GB2312"/>
                <w:sz w:val="24"/>
                <w:szCs w:val="24"/>
                <w:highlight w:val="none"/>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仿宋_GB2312" w:hAnsi="仿宋_GB2312" w:eastAsia="仿宋_GB2312" w:cs="仿宋_GB2312"/>
                <w:sz w:val="24"/>
                <w:szCs w:val="24"/>
                <w:highlight w:val="none"/>
                <w:vertAlign w:val="baseline"/>
                <w:lang w:val="en-US" w:eastAsia="zh-CN"/>
              </w:rPr>
            </w:pPr>
          </w:p>
        </w:tc>
        <w:tc>
          <w:tcPr>
            <w:tcW w:w="1421" w:type="dxa"/>
          </w:tcPr>
          <w:p w14:paraId="461E3C88">
            <w:pPr>
              <w:rPr>
                <w:rFonts w:hint="eastAsia" w:ascii="仿宋_GB2312" w:hAnsi="仿宋_GB2312" w:eastAsia="仿宋_GB2312" w:cs="仿宋_GB2312"/>
                <w:sz w:val="24"/>
                <w:szCs w:val="24"/>
                <w:highlight w:val="none"/>
                <w:vertAlign w:val="baseline"/>
                <w:lang w:val="en-US" w:eastAsia="zh-CN"/>
              </w:rPr>
            </w:pPr>
          </w:p>
        </w:tc>
        <w:tc>
          <w:tcPr>
            <w:tcW w:w="1901" w:type="dxa"/>
          </w:tcPr>
          <w:p w14:paraId="10AEC831">
            <w:pPr>
              <w:rPr>
                <w:rFonts w:hint="eastAsia" w:ascii="仿宋_GB2312" w:hAnsi="仿宋_GB2312" w:eastAsia="仿宋_GB2312" w:cs="仿宋_GB2312"/>
                <w:sz w:val="24"/>
                <w:szCs w:val="24"/>
                <w:highlight w:val="none"/>
                <w:vertAlign w:val="baseline"/>
                <w:lang w:val="en-US" w:eastAsia="zh-CN"/>
              </w:rPr>
            </w:pPr>
          </w:p>
        </w:tc>
        <w:tc>
          <w:tcPr>
            <w:tcW w:w="1753" w:type="dxa"/>
          </w:tcPr>
          <w:p w14:paraId="6D936F5C">
            <w:pPr>
              <w:rPr>
                <w:rFonts w:hint="eastAsia" w:ascii="仿宋_GB2312" w:hAnsi="仿宋_GB2312" w:eastAsia="仿宋_GB2312" w:cs="仿宋_GB2312"/>
                <w:sz w:val="24"/>
                <w:szCs w:val="24"/>
                <w:highlight w:val="none"/>
                <w:vertAlign w:val="baseline"/>
                <w:lang w:val="en-US" w:eastAsia="zh-CN"/>
              </w:rPr>
            </w:pPr>
          </w:p>
        </w:tc>
        <w:tc>
          <w:tcPr>
            <w:tcW w:w="1561" w:type="dxa"/>
          </w:tcPr>
          <w:p w14:paraId="013BFB7C">
            <w:pPr>
              <w:rPr>
                <w:rFonts w:hint="eastAsia" w:ascii="仿宋_GB2312" w:hAnsi="仿宋_GB2312" w:eastAsia="仿宋_GB2312" w:cs="仿宋_GB2312"/>
                <w:sz w:val="24"/>
                <w:szCs w:val="24"/>
                <w:highlight w:val="none"/>
                <w:vertAlign w:val="baseline"/>
                <w:lang w:val="en-US" w:eastAsia="zh-CN"/>
              </w:rPr>
            </w:pPr>
          </w:p>
        </w:tc>
        <w:tc>
          <w:tcPr>
            <w:tcW w:w="1052" w:type="dxa"/>
          </w:tcPr>
          <w:p w14:paraId="61D87199">
            <w:pPr>
              <w:rPr>
                <w:rFonts w:hint="eastAsia" w:ascii="仿宋_GB2312" w:hAnsi="仿宋_GB2312" w:eastAsia="仿宋_GB2312" w:cs="仿宋_GB2312"/>
                <w:sz w:val="24"/>
                <w:szCs w:val="24"/>
                <w:highlight w:val="none"/>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72C71A4">
            <w:pPr>
              <w:rPr>
                <w:rFonts w:hint="eastAsia" w:ascii="仿宋_GB2312" w:hAnsi="仿宋_GB2312" w:eastAsia="仿宋_GB2312" w:cs="仿宋_GB2312"/>
                <w:sz w:val="24"/>
                <w:szCs w:val="24"/>
                <w:highlight w:val="none"/>
                <w:vertAlign w:val="baseline"/>
                <w:lang w:val="en-US" w:eastAsia="zh-CN"/>
              </w:rPr>
            </w:pPr>
          </w:p>
        </w:tc>
        <w:tc>
          <w:tcPr>
            <w:tcW w:w="1421" w:type="dxa"/>
          </w:tcPr>
          <w:p w14:paraId="173AD64B">
            <w:pPr>
              <w:rPr>
                <w:rFonts w:hint="eastAsia" w:ascii="仿宋_GB2312" w:hAnsi="仿宋_GB2312" w:eastAsia="仿宋_GB2312" w:cs="仿宋_GB2312"/>
                <w:sz w:val="24"/>
                <w:szCs w:val="24"/>
                <w:highlight w:val="none"/>
                <w:vertAlign w:val="baseline"/>
                <w:lang w:val="en-US" w:eastAsia="zh-CN"/>
              </w:rPr>
            </w:pPr>
          </w:p>
        </w:tc>
        <w:tc>
          <w:tcPr>
            <w:tcW w:w="1901" w:type="dxa"/>
          </w:tcPr>
          <w:p w14:paraId="481BC029">
            <w:pPr>
              <w:rPr>
                <w:rFonts w:hint="eastAsia" w:ascii="仿宋_GB2312" w:hAnsi="仿宋_GB2312" w:eastAsia="仿宋_GB2312" w:cs="仿宋_GB2312"/>
                <w:sz w:val="24"/>
                <w:szCs w:val="24"/>
                <w:highlight w:val="none"/>
                <w:vertAlign w:val="baseline"/>
                <w:lang w:val="en-US" w:eastAsia="zh-CN"/>
              </w:rPr>
            </w:pPr>
          </w:p>
        </w:tc>
        <w:tc>
          <w:tcPr>
            <w:tcW w:w="1753" w:type="dxa"/>
          </w:tcPr>
          <w:p w14:paraId="2C92EE44">
            <w:pPr>
              <w:rPr>
                <w:rFonts w:hint="eastAsia" w:ascii="仿宋_GB2312" w:hAnsi="仿宋_GB2312" w:eastAsia="仿宋_GB2312" w:cs="仿宋_GB2312"/>
                <w:sz w:val="24"/>
                <w:szCs w:val="24"/>
                <w:highlight w:val="none"/>
                <w:vertAlign w:val="baseline"/>
                <w:lang w:val="en-US" w:eastAsia="zh-CN"/>
              </w:rPr>
            </w:pPr>
          </w:p>
        </w:tc>
        <w:tc>
          <w:tcPr>
            <w:tcW w:w="1561" w:type="dxa"/>
          </w:tcPr>
          <w:p w14:paraId="73444AB4">
            <w:pPr>
              <w:rPr>
                <w:rFonts w:hint="eastAsia" w:ascii="仿宋_GB2312" w:hAnsi="仿宋_GB2312" w:eastAsia="仿宋_GB2312" w:cs="仿宋_GB2312"/>
                <w:sz w:val="24"/>
                <w:szCs w:val="24"/>
                <w:highlight w:val="none"/>
                <w:vertAlign w:val="baseline"/>
                <w:lang w:val="en-US" w:eastAsia="zh-CN"/>
              </w:rPr>
            </w:pPr>
          </w:p>
        </w:tc>
        <w:tc>
          <w:tcPr>
            <w:tcW w:w="1052" w:type="dxa"/>
          </w:tcPr>
          <w:p w14:paraId="3429AA56">
            <w:pPr>
              <w:rPr>
                <w:rFonts w:hint="eastAsia" w:ascii="仿宋_GB2312" w:hAnsi="仿宋_GB2312" w:eastAsia="仿宋_GB2312" w:cs="仿宋_GB2312"/>
                <w:sz w:val="24"/>
                <w:szCs w:val="24"/>
                <w:highlight w:val="none"/>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仿宋_GB2312" w:hAnsi="仿宋_GB2312" w:eastAsia="仿宋_GB2312" w:cs="仿宋_GB2312"/>
                <w:sz w:val="24"/>
                <w:szCs w:val="24"/>
                <w:highlight w:val="none"/>
                <w:vertAlign w:val="baseline"/>
                <w:lang w:val="en-US" w:eastAsia="zh-CN"/>
              </w:rPr>
            </w:pPr>
          </w:p>
        </w:tc>
        <w:tc>
          <w:tcPr>
            <w:tcW w:w="1421" w:type="dxa"/>
          </w:tcPr>
          <w:p w14:paraId="3F22D53C">
            <w:pPr>
              <w:rPr>
                <w:rFonts w:hint="eastAsia" w:ascii="仿宋_GB2312" w:hAnsi="仿宋_GB2312" w:eastAsia="仿宋_GB2312" w:cs="仿宋_GB2312"/>
                <w:sz w:val="24"/>
                <w:szCs w:val="24"/>
                <w:highlight w:val="none"/>
                <w:vertAlign w:val="baseline"/>
                <w:lang w:val="en-US" w:eastAsia="zh-CN"/>
              </w:rPr>
            </w:pPr>
          </w:p>
        </w:tc>
        <w:tc>
          <w:tcPr>
            <w:tcW w:w="1901" w:type="dxa"/>
          </w:tcPr>
          <w:p w14:paraId="5BDB8EA2">
            <w:pPr>
              <w:rPr>
                <w:rFonts w:hint="eastAsia" w:ascii="仿宋_GB2312" w:hAnsi="仿宋_GB2312" w:eastAsia="仿宋_GB2312" w:cs="仿宋_GB2312"/>
                <w:sz w:val="24"/>
                <w:szCs w:val="24"/>
                <w:highlight w:val="none"/>
                <w:vertAlign w:val="baseline"/>
                <w:lang w:val="en-US" w:eastAsia="zh-CN"/>
              </w:rPr>
            </w:pPr>
          </w:p>
        </w:tc>
        <w:tc>
          <w:tcPr>
            <w:tcW w:w="1753" w:type="dxa"/>
          </w:tcPr>
          <w:p w14:paraId="57DF6391">
            <w:pPr>
              <w:rPr>
                <w:rFonts w:hint="eastAsia" w:ascii="仿宋_GB2312" w:hAnsi="仿宋_GB2312" w:eastAsia="仿宋_GB2312" w:cs="仿宋_GB2312"/>
                <w:sz w:val="24"/>
                <w:szCs w:val="24"/>
                <w:highlight w:val="none"/>
                <w:vertAlign w:val="baseline"/>
                <w:lang w:val="en-US" w:eastAsia="zh-CN"/>
              </w:rPr>
            </w:pPr>
          </w:p>
        </w:tc>
        <w:tc>
          <w:tcPr>
            <w:tcW w:w="1561" w:type="dxa"/>
          </w:tcPr>
          <w:p w14:paraId="7BDB1293">
            <w:pPr>
              <w:rPr>
                <w:rFonts w:hint="eastAsia" w:ascii="仿宋_GB2312" w:hAnsi="仿宋_GB2312" w:eastAsia="仿宋_GB2312" w:cs="仿宋_GB2312"/>
                <w:sz w:val="24"/>
                <w:szCs w:val="24"/>
                <w:highlight w:val="none"/>
                <w:vertAlign w:val="baseline"/>
                <w:lang w:val="en-US" w:eastAsia="zh-CN"/>
              </w:rPr>
            </w:pPr>
          </w:p>
        </w:tc>
        <w:tc>
          <w:tcPr>
            <w:tcW w:w="1052" w:type="dxa"/>
          </w:tcPr>
          <w:p w14:paraId="4D1BFCF4">
            <w:pPr>
              <w:rPr>
                <w:rFonts w:hint="eastAsia" w:ascii="仿宋_GB2312" w:hAnsi="仿宋_GB2312" w:eastAsia="仿宋_GB2312" w:cs="仿宋_GB2312"/>
                <w:sz w:val="24"/>
                <w:szCs w:val="24"/>
                <w:highlight w:val="none"/>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对合同条款中的所有要求，除本表所列明的所有偏离外，均视作供应商已对之理解和响应。</w:t>
      </w:r>
    </w:p>
    <w:p w14:paraId="62822CE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42" w:name="_Toc6441"/>
      <w:r>
        <w:rPr>
          <w:rFonts w:hint="eastAsia" w:ascii="仿宋_GB2312" w:hAnsi="仿宋_GB2312" w:eastAsia="仿宋_GB2312" w:cs="仿宋_GB2312"/>
          <w:sz w:val="24"/>
          <w:szCs w:val="24"/>
          <w:highlight w:val="none"/>
          <w:lang w:val="en-US" w:eastAsia="zh-CN"/>
        </w:rPr>
        <w:t>2. “偏离情况”列应据实填写“正偏离”或“负偏离”。</w:t>
      </w:r>
      <w:bookmarkEnd w:id="42"/>
    </w:p>
    <w:p w14:paraId="07738F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3E5F7EC1">
      <w:pPr>
        <w:pStyle w:val="18"/>
        <w:rPr>
          <w:rFonts w:hint="eastAsia" w:ascii="仿宋_GB2312" w:hAnsi="仿宋_GB2312" w:eastAsia="仿宋_GB2312" w:cs="仿宋_GB2312"/>
          <w:sz w:val="24"/>
          <w:szCs w:val="24"/>
          <w:highlight w:val="none"/>
          <w:lang w:val="en-US" w:eastAsia="zh-CN"/>
        </w:rPr>
      </w:pPr>
    </w:p>
    <w:p w14:paraId="302868F5">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295605CA">
      <w:pPr>
        <w:pStyle w:val="15"/>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43" w:name="_Toc7042"/>
      <w:r>
        <w:rPr>
          <w:rFonts w:hint="eastAsia" w:ascii="仿宋_GB2312" w:hAnsi="仿宋_GB2312" w:eastAsia="仿宋_GB2312" w:cs="仿宋_GB2312"/>
          <w:sz w:val="24"/>
          <w:szCs w:val="24"/>
          <w:highlight w:val="none"/>
          <w:lang w:val="en-US" w:eastAsia="zh-CN"/>
        </w:rPr>
        <w:t xml:space="preserve">9  </w:t>
      </w:r>
      <w:bookmarkEnd w:id="43"/>
      <w:r>
        <w:rPr>
          <w:rFonts w:hint="eastAsia" w:ascii="仿宋_GB2312" w:hAnsi="仿宋_GB2312" w:eastAsia="仿宋_GB2312" w:cs="仿宋_GB2312"/>
          <w:sz w:val="24"/>
          <w:szCs w:val="24"/>
          <w:highlight w:val="none"/>
          <w:lang w:val="en-US" w:eastAsia="zh-CN"/>
        </w:rPr>
        <w:t>采购需求偏离表</w:t>
      </w:r>
    </w:p>
    <w:p w14:paraId="13FD61CA">
      <w:pPr>
        <w:pStyle w:val="15"/>
        <w:ind w:left="0" w:leftChars="0" w:firstLine="0" w:firstLineChars="0"/>
        <w:rPr>
          <w:rFonts w:hint="eastAsia" w:ascii="仿宋_GB2312" w:hAnsi="仿宋_GB2312" w:eastAsia="仿宋_GB2312" w:cs="仿宋_GB2312"/>
          <w:sz w:val="24"/>
          <w:szCs w:val="24"/>
          <w:highlight w:val="none"/>
          <w:lang w:val="en-US" w:eastAsia="zh-CN"/>
        </w:rPr>
      </w:pPr>
    </w:p>
    <w:p w14:paraId="49E32208">
      <w:pPr>
        <w:pStyle w:val="15"/>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采购需求偏离表</w:t>
      </w:r>
    </w:p>
    <w:p w14:paraId="2A771FC1">
      <w:pPr>
        <w:pStyle w:val="15"/>
        <w:ind w:left="0" w:leftChars="0" w:firstLine="0" w:firstLineChars="0"/>
        <w:rPr>
          <w:rFonts w:hint="eastAsia" w:ascii="仿宋_GB2312" w:hAnsi="仿宋_GB2312" w:eastAsia="仿宋_GB2312" w:cs="仿宋_GB2312"/>
          <w:sz w:val="24"/>
          <w:szCs w:val="24"/>
          <w:highlight w:val="none"/>
          <w:lang w:val="en-US" w:eastAsia="zh-CN"/>
        </w:rPr>
      </w:pPr>
    </w:p>
    <w:p w14:paraId="4BCEFC7E">
      <w:pPr>
        <w:pStyle w:val="15"/>
        <w:ind w:left="0" w:leftChars="0" w:firstLine="0" w:firstLineChars="0"/>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 xml:space="preserve">项目编号/包（标项）号：                 项目名称：           </w:t>
      </w:r>
    </w:p>
    <w:tbl>
      <w:tblPr>
        <w:tblStyle w:val="20"/>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621"/>
        <w:gridCol w:w="1177"/>
        <w:gridCol w:w="1386"/>
        <w:gridCol w:w="1324"/>
        <w:gridCol w:w="1527"/>
        <w:gridCol w:w="1217"/>
      </w:tblGrid>
      <w:tr w14:paraId="106C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42D6F1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621" w:type="dxa"/>
            <w:vAlign w:val="center"/>
          </w:tcPr>
          <w:p w14:paraId="06FDFE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采购文件条</w:t>
            </w:r>
          </w:p>
          <w:p w14:paraId="604758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目号(页码)</w:t>
            </w:r>
          </w:p>
        </w:tc>
        <w:tc>
          <w:tcPr>
            <w:tcW w:w="1177" w:type="dxa"/>
            <w:vAlign w:val="center"/>
          </w:tcPr>
          <w:p w14:paraId="77DCE5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386" w:type="dxa"/>
            <w:vAlign w:val="center"/>
          </w:tcPr>
          <w:p w14:paraId="3CAAD9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投标响应内容</w:t>
            </w:r>
          </w:p>
        </w:tc>
        <w:tc>
          <w:tcPr>
            <w:tcW w:w="1324" w:type="dxa"/>
            <w:vAlign w:val="center"/>
          </w:tcPr>
          <w:p w14:paraId="5769D6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527" w:type="dxa"/>
            <w:vAlign w:val="center"/>
          </w:tcPr>
          <w:p w14:paraId="22F955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证明文件所在位置</w:t>
            </w:r>
          </w:p>
        </w:tc>
        <w:tc>
          <w:tcPr>
            <w:tcW w:w="1217" w:type="dxa"/>
            <w:vAlign w:val="center"/>
          </w:tcPr>
          <w:p w14:paraId="0F9CD1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备注</w:t>
            </w:r>
          </w:p>
        </w:tc>
      </w:tr>
      <w:tr w14:paraId="65E0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28E17A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530F7C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5DAC72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62FB8A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45F631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DDB2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4139C6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2737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7E9D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7265E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2DB2B4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065B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5A329F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13C4C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53669C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1435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1091AC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9E370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06BA5B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51AE7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05390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4DE70B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219987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32CE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5900E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AA462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4634C2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95407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7D8643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5E0130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6F4318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bl>
    <w:p w14:paraId="12841C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0D5A9861">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对采购文件第五章采购需求的内容给予逐条响应，以投标产品和服务所能达到的内容予以填写，而不得复制招标的技术要求作为响应内容。有具体参数的应填写具体参数，只注明符合、满足等无具体内容表述的，将视为未实质性满足采购文件要求。投标人需要说明的内容若需特殊表达，应先在本表中进行相应说明，再另页应答，否则投标无效。</w:t>
      </w:r>
    </w:p>
    <w:p w14:paraId="113B02A2">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在本表中未对采购文件第五章采购需求的内容给予逐条响应的视为没有实质上响应采购文件的要求，投标无效。 此表中仅标注“全部满足”、“全部响应”等，无法体现投标人实质性响应或者偏离技术要求的；或无任何文字说明，内容为空白的，其投标无效。</w:t>
      </w:r>
    </w:p>
    <w:p w14:paraId="649E5F3D">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投标人应按照采购文件第五章采购需求中要求提供投标产品技术支持资料（或证明材料），并在采购需求响应及偏离表中给予文件名称、所处投标文件页码或位置等必要说明。</w:t>
      </w:r>
    </w:p>
    <w:p w14:paraId="0D77C18E">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“偏离情况”项下应按下列规定填写：优于的，填写“正偏离”；符合的，填写“无偏离”；低于的，填写“负偏离”。</w:t>
      </w:r>
    </w:p>
    <w:p w14:paraId="7B6C62D7">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“备注”处可填写偏离情况的说明。</w:t>
      </w:r>
    </w:p>
    <w:p w14:paraId="6AED81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0B9868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 ____________</w:t>
      </w:r>
    </w:p>
    <w:p w14:paraId="495FB7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5D2DC8C6">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F8226AA">
      <w:pPr>
        <w:pStyle w:val="17"/>
        <w:numPr>
          <w:ilvl w:val="0"/>
          <w:numId w:val="0"/>
        </w:numPr>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zh-CN"/>
        </w:rPr>
        <w:t>10、</w:t>
      </w:r>
      <w:r>
        <w:rPr>
          <w:rFonts w:hint="eastAsia" w:ascii="仿宋_GB2312" w:hAnsi="仿宋_GB2312" w:eastAsia="仿宋_GB2312" w:cs="仿宋_GB2312"/>
          <w:sz w:val="24"/>
          <w:szCs w:val="24"/>
          <w:highlight w:val="none"/>
          <w:lang w:val="en-US" w:eastAsia="zh-CN"/>
        </w:rPr>
        <w:t>业绩一览表（格式）</w:t>
      </w:r>
    </w:p>
    <w:p w14:paraId="44C9C318">
      <w:pPr>
        <w:pStyle w:val="17"/>
        <w:numPr>
          <w:ilvl w:val="0"/>
          <w:numId w:val="0"/>
        </w:numPr>
        <w:ind w:leftChars="0"/>
        <w:rPr>
          <w:rFonts w:hint="eastAsia" w:ascii="仿宋_GB2312" w:hAnsi="仿宋_GB2312" w:eastAsia="仿宋_GB2312" w:cs="仿宋_GB2312"/>
          <w:sz w:val="24"/>
          <w:szCs w:val="24"/>
          <w:highlight w:val="none"/>
          <w:vertAlign w:val="baseline"/>
          <w:lang w:val="en-US" w:eastAsia="zh-CN"/>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2"/>
        <w:gridCol w:w="1063"/>
        <w:gridCol w:w="1063"/>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47F386DD">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115" w:type="dxa"/>
          </w:tcPr>
          <w:p w14:paraId="35503AF6">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订货时间</w:t>
            </w:r>
          </w:p>
        </w:tc>
        <w:tc>
          <w:tcPr>
            <w:tcW w:w="1414" w:type="dxa"/>
          </w:tcPr>
          <w:p w14:paraId="52FD3924">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型号（规格）</w:t>
            </w:r>
          </w:p>
        </w:tc>
        <w:tc>
          <w:tcPr>
            <w:tcW w:w="1062" w:type="dxa"/>
          </w:tcPr>
          <w:p w14:paraId="627AB27F">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数量（台/套）</w:t>
            </w:r>
          </w:p>
        </w:tc>
        <w:tc>
          <w:tcPr>
            <w:tcW w:w="1062" w:type="dxa"/>
          </w:tcPr>
          <w:p w14:paraId="2F6D24D2">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合同签订时间</w:t>
            </w:r>
          </w:p>
        </w:tc>
        <w:tc>
          <w:tcPr>
            <w:tcW w:w="1062" w:type="dxa"/>
          </w:tcPr>
          <w:p w14:paraId="6467EBA8">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采购单位</w:t>
            </w:r>
          </w:p>
        </w:tc>
        <w:tc>
          <w:tcPr>
            <w:tcW w:w="1063" w:type="dxa"/>
          </w:tcPr>
          <w:p w14:paraId="17DD252B">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联系人及</w:t>
            </w:r>
          </w:p>
          <w:p w14:paraId="475A4952">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电话</w:t>
            </w:r>
          </w:p>
        </w:tc>
        <w:tc>
          <w:tcPr>
            <w:tcW w:w="1063" w:type="dxa"/>
          </w:tcPr>
          <w:p w14:paraId="5EBEE564">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5E7AF5C2">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413996C0">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AE8F531">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4E4607">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9D37109">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060E46ED">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CE2439B">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10DC3099">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6B0C80C5">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245FBA9B">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4686D4A">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43C12B3F">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6D623D0">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F0C3DE">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84A816A">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3FDFFF04">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72C20741">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0BB4B9A8">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434C6787">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2BF518B">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692F673">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DE5B735">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DA70D23">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2D5ED56">
            <w:pPr>
              <w:pStyle w:val="17"/>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bl>
    <w:p w14:paraId="05F6FF6F">
      <w:pPr>
        <w:pStyle w:val="17"/>
        <w:numPr>
          <w:ilvl w:val="0"/>
          <w:numId w:val="0"/>
        </w:numPr>
        <w:ind w:left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  </w:t>
      </w:r>
    </w:p>
    <w:p w14:paraId="4BD457A9">
      <w:pPr>
        <w:pStyle w:val="17"/>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注： </w:t>
      </w:r>
    </w:p>
    <w:p w14:paraId="0079B945">
      <w:pPr>
        <w:pStyle w:val="17"/>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1.投标人应如实列出以上情况，如有虚假，一经查实将导致其</w:t>
      </w:r>
      <w:r>
        <w:rPr>
          <w:rFonts w:hint="eastAsia" w:ascii="仿宋_GB2312" w:hAnsi="仿宋_GB2312" w:eastAsia="仿宋_GB2312" w:cs="仿宋_GB2312"/>
          <w:b/>
          <w:bCs/>
          <w:kern w:val="2"/>
          <w:sz w:val="24"/>
          <w:szCs w:val="24"/>
          <w:highlight w:val="none"/>
          <w:lang w:val="en-US" w:eastAsia="zh-CN" w:bidi="ar-SA"/>
        </w:rPr>
        <w:t>投标无效</w:t>
      </w:r>
      <w:r>
        <w:rPr>
          <w:rFonts w:hint="eastAsia" w:ascii="仿宋_GB2312" w:hAnsi="仿宋_GB2312" w:eastAsia="仿宋_GB2312" w:cs="仿宋_GB2312"/>
          <w:kern w:val="2"/>
          <w:sz w:val="24"/>
          <w:szCs w:val="24"/>
          <w:highlight w:val="none"/>
          <w:lang w:val="en-US" w:eastAsia="zh-CN" w:bidi="ar-SA"/>
        </w:rPr>
        <w:t>并被拒绝。 2.投标人应按照采购文件第六章评标程序、评标方法和评标标准中的要求提供业绩证明材料。</w:t>
      </w:r>
    </w:p>
    <w:p w14:paraId="2FFA81F1">
      <w:pPr>
        <w:pStyle w:val="17"/>
        <w:ind w:left="0" w:leftChars="0" w:firstLine="0" w:firstLineChars="0"/>
        <w:rPr>
          <w:rFonts w:hint="eastAsia" w:ascii="仿宋_GB2312" w:hAnsi="仿宋_GB2312" w:eastAsia="仿宋_GB2312" w:cs="仿宋_GB2312"/>
          <w:sz w:val="24"/>
          <w:szCs w:val="24"/>
          <w:highlight w:val="none"/>
          <w:lang w:val="en-US" w:eastAsia="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none"/>
          <w:lang w:val="en-US" w:eastAsia="zh-CN"/>
        </w:rPr>
        <w:t>：</w:t>
      </w:r>
      <w:r>
        <w:rPr>
          <w:rFonts w:hint="eastAsia" w:ascii="仿宋_GB2312" w:hAnsi="仿宋_GB2312" w:eastAsia="仿宋_GB2312" w:cs="仿宋_GB2312"/>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p>
    <w:p w14:paraId="1CE4B262">
      <w:pPr>
        <w:pStyle w:val="18"/>
        <w:rPr>
          <w:rFonts w:hint="eastAsia"/>
          <w:highlight w:val="none"/>
          <w:lang w:val="en-US" w:eastAsia="zh-CN"/>
        </w:rPr>
      </w:pPr>
    </w:p>
    <w:p w14:paraId="4B7DBE15">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326229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11、</w:t>
      </w:r>
      <w:r>
        <w:rPr>
          <w:rFonts w:hint="eastAsia" w:ascii="仿宋_GB2312" w:hAnsi="仿宋_GB2312" w:eastAsia="仿宋_GB2312" w:cs="仿宋_GB2312"/>
          <w:sz w:val="24"/>
          <w:szCs w:val="24"/>
          <w:highlight w:val="none"/>
          <w:lang w:val="en-US" w:eastAsia="zh-CN"/>
        </w:rPr>
        <w:t>供应商所投的产品，符合节能产品、环境标志产品政策要求的，按以下格式提供说明</w:t>
      </w:r>
    </w:p>
    <w:p w14:paraId="47DF6476">
      <w:pPr>
        <w:numPr>
          <w:ilvl w:val="0"/>
          <w:numId w:val="0"/>
        </w:numPr>
        <w:rPr>
          <w:rFonts w:hint="eastAsia" w:ascii="仿宋_GB2312" w:hAnsi="仿宋_GB2312" w:eastAsia="仿宋_GB2312" w:cs="仿宋_GB2312"/>
          <w:sz w:val="24"/>
          <w:szCs w:val="24"/>
          <w:highlight w:val="none"/>
          <w:lang w:val="en-US" w:eastAsia="zh-CN"/>
        </w:rPr>
      </w:pPr>
    </w:p>
    <w:p w14:paraId="68A255F3">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节能产品说明：</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25982DE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56E7E097">
      <w:pPr>
        <w:numPr>
          <w:ilvl w:val="0"/>
          <w:numId w:val="0"/>
        </w:numPr>
        <w:rPr>
          <w:rFonts w:hint="eastAsia" w:ascii="仿宋_GB2312" w:hAnsi="仿宋_GB2312" w:eastAsia="仿宋_GB2312" w:cs="仿宋_GB2312"/>
          <w:sz w:val="24"/>
          <w:szCs w:val="24"/>
          <w:highlight w:val="none"/>
          <w:lang w:val="en-US" w:eastAsia="zh-CN"/>
        </w:rPr>
      </w:pPr>
    </w:p>
    <w:p w14:paraId="736BCE8D">
      <w:pPr>
        <w:numPr>
          <w:ilvl w:val="0"/>
          <w:numId w:val="0"/>
        </w:numPr>
        <w:rPr>
          <w:rFonts w:hint="eastAsia" w:ascii="仿宋_GB2312" w:hAnsi="仿宋_GB2312" w:eastAsia="仿宋_GB2312" w:cs="仿宋_GB2312"/>
          <w:sz w:val="24"/>
          <w:szCs w:val="24"/>
          <w:highlight w:val="none"/>
          <w:lang w:val="en-US" w:eastAsia="zh-CN"/>
        </w:rPr>
      </w:pPr>
    </w:p>
    <w:p w14:paraId="334834FD">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3C1BAF5D">
      <w:pPr>
        <w:numPr>
          <w:ilvl w:val="0"/>
          <w:numId w:val="0"/>
        </w:numPr>
        <w:rPr>
          <w:rFonts w:hint="eastAsia" w:ascii="仿宋_GB2312" w:hAnsi="仿宋_GB2312" w:eastAsia="仿宋_GB2312" w:cs="仿宋_GB2312"/>
          <w:sz w:val="24"/>
          <w:szCs w:val="24"/>
          <w:highlight w:val="none"/>
          <w:lang w:val="en-US" w:eastAsia="zh-CN"/>
        </w:rPr>
      </w:pPr>
    </w:p>
    <w:p w14:paraId="0D7D061B">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0840F5F9">
      <w:pPr>
        <w:numPr>
          <w:ilvl w:val="0"/>
          <w:numId w:val="0"/>
        </w:numPr>
        <w:rPr>
          <w:rFonts w:hint="eastAsia" w:ascii="仿宋_GB2312" w:hAnsi="仿宋_GB2312" w:eastAsia="仿宋_GB2312" w:cs="仿宋_GB2312"/>
          <w:sz w:val="24"/>
          <w:szCs w:val="24"/>
          <w:highlight w:val="none"/>
          <w:lang w:val="en-US" w:eastAsia="zh-CN"/>
        </w:rPr>
      </w:pPr>
    </w:p>
    <w:p w14:paraId="7E07D425">
      <w:pPr>
        <w:numPr>
          <w:ilvl w:val="0"/>
          <w:numId w:val="0"/>
        </w:numPr>
        <w:rPr>
          <w:rFonts w:hint="eastAsia" w:ascii="仿宋_GB2312" w:hAnsi="仿宋_GB2312" w:eastAsia="仿宋_GB2312" w:cs="仿宋_GB2312"/>
          <w:sz w:val="24"/>
          <w:szCs w:val="24"/>
          <w:highlight w:val="none"/>
          <w:lang w:val="en-US" w:eastAsia="zh-CN"/>
        </w:rPr>
      </w:pPr>
    </w:p>
    <w:p w14:paraId="61D8E7C6">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环境标志产品说明:</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7E567251">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4E300812">
      <w:pPr>
        <w:numPr>
          <w:ilvl w:val="0"/>
          <w:numId w:val="0"/>
        </w:numPr>
        <w:rPr>
          <w:rFonts w:hint="eastAsia" w:ascii="仿宋_GB2312" w:hAnsi="仿宋_GB2312" w:eastAsia="仿宋_GB2312" w:cs="仿宋_GB2312"/>
          <w:sz w:val="24"/>
          <w:szCs w:val="24"/>
          <w:highlight w:val="none"/>
          <w:lang w:val="en-US" w:eastAsia="zh-CN"/>
        </w:rPr>
      </w:pPr>
    </w:p>
    <w:p w14:paraId="6E3E1512">
      <w:pPr>
        <w:numPr>
          <w:ilvl w:val="0"/>
          <w:numId w:val="0"/>
        </w:numPr>
        <w:rPr>
          <w:rFonts w:hint="eastAsia" w:ascii="仿宋_GB2312" w:hAnsi="仿宋_GB2312" w:eastAsia="仿宋_GB2312" w:cs="仿宋_GB2312"/>
          <w:sz w:val="24"/>
          <w:szCs w:val="24"/>
          <w:highlight w:val="none"/>
          <w:lang w:val="en-US" w:eastAsia="zh-CN"/>
        </w:rPr>
      </w:pPr>
    </w:p>
    <w:p w14:paraId="5655A20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40BDEADD">
      <w:pPr>
        <w:numPr>
          <w:ilvl w:val="0"/>
          <w:numId w:val="0"/>
        </w:numPr>
        <w:rPr>
          <w:rFonts w:hint="eastAsia" w:ascii="仿宋_GB2312" w:hAnsi="仿宋_GB2312" w:eastAsia="仿宋_GB2312" w:cs="仿宋_GB2312"/>
          <w:sz w:val="24"/>
          <w:szCs w:val="24"/>
          <w:highlight w:val="none"/>
          <w:lang w:val="en-US" w:eastAsia="zh-CN"/>
        </w:rPr>
      </w:pPr>
    </w:p>
    <w:p w14:paraId="4B2EFE94">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47C8C061">
      <w:pPr>
        <w:numPr>
          <w:ilvl w:val="0"/>
          <w:numId w:val="0"/>
        </w:numPr>
        <w:rPr>
          <w:rFonts w:hint="eastAsia" w:ascii="仿宋_GB2312" w:hAnsi="仿宋_GB2312" w:eastAsia="仿宋_GB2312" w:cs="仿宋_GB2312"/>
          <w:sz w:val="24"/>
          <w:szCs w:val="24"/>
          <w:highlight w:val="none"/>
          <w:lang w:val="en-US" w:eastAsia="zh-CN"/>
        </w:rPr>
      </w:pPr>
    </w:p>
    <w:p w14:paraId="2DDB0F26">
      <w:pPr>
        <w:keepNext w:val="0"/>
        <w:keepLines w:val="0"/>
        <w:widowControl/>
        <w:numPr>
          <w:ilvl w:val="0"/>
          <w:numId w:val="0"/>
        </w:numPr>
        <w:suppressLineNumbers w:val="0"/>
        <w:jc w:val="left"/>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7E5308D4">
      <w:pPr>
        <w:numPr>
          <w:ilvl w:val="0"/>
          <w:numId w:val="0"/>
        </w:numP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12、关于符合本国产品标准的声明函等有关证明文件（如适用）</w:t>
      </w:r>
    </w:p>
    <w:p w14:paraId="52904815">
      <w:pPr>
        <w:numPr>
          <w:ilvl w:val="0"/>
          <w:numId w:val="0"/>
        </w:numPr>
        <w:rPr>
          <w:rFonts w:hint="eastAsia" w:ascii="仿宋_GB2312" w:hAnsi="仿宋_GB2312" w:eastAsia="仿宋_GB2312" w:cs="仿宋_GB2312"/>
          <w:sz w:val="21"/>
          <w:szCs w:val="21"/>
          <w:highlight w:val="none"/>
          <w:lang w:val="en-US" w:eastAsia="zh-CN"/>
        </w:rPr>
      </w:pPr>
    </w:p>
    <w:p w14:paraId="4F7AAA3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注：</w:t>
      </w:r>
    </w:p>
    <w:p w14:paraId="1232513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p>
    <w:p w14:paraId="7A38589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中国境内生产的组件成本核算基本规则</w:t>
      </w:r>
    </w:p>
    <w:p w14:paraId="06019EB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3"/>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3"/>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3"/>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3"/>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3"/>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3"/>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29"/>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29"/>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29"/>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29"/>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29"/>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29"/>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29"/>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21D1ED31">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57746A76">
      <w:pPr>
        <w:pStyle w:val="17"/>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13、采购文件要求提供或投标人认为应附的其他材料</w:t>
      </w:r>
    </w:p>
    <w:p w14:paraId="74EC9DAD">
      <w:pPr>
        <w:pStyle w:val="15"/>
        <w:rPr>
          <w:rFonts w:hint="eastAsia" w:ascii="仿宋_GB2312" w:hAnsi="仿宋_GB2312" w:eastAsia="仿宋_GB2312" w:cs="仿宋_GB2312"/>
          <w:highlight w:val="none"/>
          <w:lang w:val="en-US" w:eastAsia="zh-CN"/>
        </w:rPr>
      </w:pPr>
    </w:p>
    <w:p w14:paraId="4902779E">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44" w:name="_Toc480942355"/>
      <w:bookmarkStart w:id="45" w:name="_Ref467988543"/>
      <w:bookmarkStart w:id="46" w:name="_Toc216582819"/>
      <w:bookmarkStart w:id="47" w:name="_Toc520356224"/>
      <w:bookmarkStart w:id="48" w:name="_Toc9592"/>
      <w:bookmarkStart w:id="49" w:name="_Toc507399535"/>
      <w:bookmarkStart w:id="50" w:name="_Toc20238"/>
      <w:bookmarkStart w:id="51" w:name="_Toc522"/>
      <w:bookmarkStart w:id="52" w:name="_Toc4183"/>
      <w:bookmarkStart w:id="53" w:name="_Toc21320"/>
      <w:bookmarkStart w:id="54" w:name="_Toc15963"/>
      <w:bookmarkStart w:id="55" w:name="_Toc17143"/>
      <w:bookmarkStart w:id="56" w:name="_Toc8281"/>
      <w:bookmarkStart w:id="57" w:name="_Toc3420"/>
      <w:r>
        <w:rPr>
          <w:rFonts w:hint="eastAsia" w:ascii="仿宋_GB2312" w:hAnsi="仿宋_GB2312" w:eastAsia="仿宋_GB2312" w:cs="仿宋_GB2312"/>
          <w:b/>
          <w:bCs/>
          <w:kern w:val="2"/>
          <w:sz w:val="24"/>
          <w:szCs w:val="32"/>
          <w:highlight w:val="none"/>
          <w:lang w:val="en-US" w:eastAsia="zh-CN" w:bidi="ar-SA"/>
        </w:rPr>
        <w:t xml:space="preserve">14   </w:t>
      </w:r>
      <w:bookmarkEnd w:id="44"/>
      <w:bookmarkEnd w:id="45"/>
      <w:bookmarkEnd w:id="46"/>
      <w:bookmarkEnd w:id="47"/>
      <w:bookmarkStart w:id="58" w:name="_Hlt520274393"/>
      <w:bookmarkEnd w:id="58"/>
      <w:bookmarkStart w:id="59" w:name="_Hlt520350918"/>
      <w:bookmarkEnd w:id="59"/>
      <w:bookmarkStart w:id="60" w:name="_Hlt520274065"/>
      <w:bookmarkEnd w:id="60"/>
      <w:bookmarkStart w:id="61" w:name="_Hlt520343000"/>
      <w:bookmarkEnd w:id="61"/>
      <w:bookmarkStart w:id="62" w:name="_Hlt520350957"/>
      <w:bookmarkEnd w:id="62"/>
      <w:bookmarkStart w:id="63" w:name="_Hlt520343392"/>
      <w:bookmarkEnd w:id="63"/>
      <w:bookmarkStart w:id="64" w:name="_Hlt520274407"/>
      <w:bookmarkEnd w:id="64"/>
      <w:bookmarkStart w:id="65" w:name="_Hlt520273711"/>
      <w:bookmarkEnd w:id="65"/>
      <w:bookmarkStart w:id="66" w:name="_Hlt520271212"/>
      <w:bookmarkEnd w:id="66"/>
      <w:bookmarkStart w:id="67" w:name="_Hlt520274911"/>
      <w:bookmarkEnd w:id="67"/>
      <w:bookmarkStart w:id="68" w:name="_Hlt520273973"/>
      <w:bookmarkEnd w:id="68"/>
      <w:bookmarkStart w:id="69" w:name="_Toc216582821"/>
      <w:bookmarkStart w:id="70" w:name="_Toc216513801"/>
      <w:r>
        <w:rPr>
          <w:rFonts w:hint="eastAsia" w:ascii="仿宋_GB2312" w:hAnsi="仿宋_GB2312" w:eastAsia="仿宋_GB2312" w:cs="仿宋_GB2312"/>
          <w:b/>
          <w:bCs/>
          <w:kern w:val="2"/>
          <w:sz w:val="24"/>
          <w:szCs w:val="32"/>
          <w:highlight w:val="none"/>
          <w:lang w:val="en-US" w:eastAsia="zh-CN" w:bidi="ar-SA"/>
        </w:rPr>
        <w:t>中标服务费承诺书</w:t>
      </w:r>
      <w:bookmarkEnd w:id="48"/>
      <w:bookmarkEnd w:id="49"/>
      <w:bookmarkEnd w:id="50"/>
      <w:bookmarkEnd w:id="51"/>
      <w:bookmarkEnd w:id="52"/>
      <w:bookmarkEnd w:id="53"/>
      <w:bookmarkEnd w:id="54"/>
      <w:bookmarkEnd w:id="55"/>
    </w:p>
    <w:p w14:paraId="4E67CB56">
      <w:pPr>
        <w:spacing w:line="240" w:lineRule="atLeast"/>
        <w:ind w:left="1080" w:leftChars="257" w:hanging="540"/>
        <w:rPr>
          <w:rFonts w:hint="eastAsia" w:ascii="仿宋_GB2312" w:hAnsi="仿宋_GB2312" w:eastAsia="仿宋_GB2312" w:cs="仿宋_GB2312"/>
          <w:b/>
          <w:sz w:val="24"/>
          <w:highlight w:val="none"/>
        </w:rPr>
      </w:pPr>
    </w:p>
    <w:p w14:paraId="51D19976">
      <w:pPr>
        <w:spacing w:line="240" w:lineRule="atLeast"/>
        <w:ind w:left="1080"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14:paraId="71DA6760">
      <w:pPr>
        <w:spacing w:line="440" w:lineRule="exact"/>
        <w:ind w:left="1080" w:hanging="1080"/>
        <w:rPr>
          <w:rFonts w:hint="eastAsia" w:ascii="仿宋_GB2312" w:hAnsi="仿宋_GB2312" w:eastAsia="仿宋_GB2312" w:cs="仿宋_GB2312"/>
          <w:sz w:val="24"/>
          <w:highlight w:val="none"/>
        </w:rPr>
      </w:pPr>
    </w:p>
    <w:p w14:paraId="7B0F7B95">
      <w:pPr>
        <w:spacing w:line="440" w:lineRule="exact"/>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14:paraId="484D36FD">
      <w:pPr>
        <w:spacing w:line="440" w:lineRule="exact"/>
        <w:ind w:left="1080" w:leftChars="257" w:hanging="540"/>
        <w:rPr>
          <w:rFonts w:hint="eastAsia" w:ascii="仿宋_GB2312" w:hAnsi="仿宋_GB2312" w:eastAsia="仿宋_GB2312" w:cs="仿宋_GB2312"/>
          <w:sz w:val="24"/>
          <w:highlight w:val="none"/>
        </w:rPr>
      </w:pPr>
    </w:p>
    <w:p w14:paraId="03435E33">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的规定，按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080"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14:paraId="69FCE403">
      <w:pPr>
        <w:spacing w:line="440" w:lineRule="exact"/>
        <w:ind w:left="1080" w:leftChars="257" w:hanging="540"/>
        <w:rPr>
          <w:rFonts w:hint="eastAsia" w:ascii="仿宋_GB2312" w:hAnsi="仿宋_GB2312" w:eastAsia="仿宋_GB2312" w:cs="仿宋_GB2312"/>
          <w:sz w:val="24"/>
          <w:highlight w:val="none"/>
        </w:rPr>
      </w:pPr>
    </w:p>
    <w:p w14:paraId="58630916">
      <w:pPr>
        <w:spacing w:line="440" w:lineRule="exact"/>
        <w:ind w:left="1080" w:leftChars="257" w:hanging="540"/>
        <w:rPr>
          <w:rFonts w:hint="eastAsia" w:ascii="仿宋_GB2312" w:hAnsi="仿宋_GB2312" w:eastAsia="仿宋_GB2312" w:cs="仿宋_GB2312"/>
          <w:sz w:val="24"/>
          <w:highlight w:val="none"/>
        </w:rPr>
      </w:pPr>
    </w:p>
    <w:p w14:paraId="436BA01B">
      <w:pPr>
        <w:spacing w:line="440" w:lineRule="exact"/>
        <w:ind w:left="1080" w:leftChars="257" w:hanging="540"/>
        <w:rPr>
          <w:rFonts w:hint="eastAsia" w:ascii="仿宋_GB2312" w:hAnsi="仿宋_GB2312" w:eastAsia="仿宋_GB2312" w:cs="仿宋_GB2312"/>
          <w:sz w:val="24"/>
          <w:highlight w:val="none"/>
        </w:rPr>
      </w:pPr>
    </w:p>
    <w:p w14:paraId="574B7AFD">
      <w:pPr>
        <w:spacing w:line="440" w:lineRule="exact"/>
        <w:ind w:left="1080" w:leftChars="257" w:hanging="540"/>
        <w:rPr>
          <w:rFonts w:hint="eastAsia" w:ascii="仿宋_GB2312" w:hAnsi="仿宋_GB2312" w:eastAsia="仿宋_GB2312" w:cs="仿宋_GB2312"/>
          <w:sz w:val="24"/>
          <w:highlight w:val="none"/>
        </w:rPr>
      </w:pPr>
    </w:p>
    <w:p w14:paraId="0921CCAD">
      <w:pPr>
        <w:spacing w:line="440" w:lineRule="exact"/>
        <w:ind w:left="1080" w:hanging="1080"/>
        <w:rPr>
          <w:rFonts w:hint="eastAsia" w:ascii="仿宋_GB2312" w:hAnsi="仿宋_GB2312" w:eastAsia="仿宋_GB2312" w:cs="仿宋_GB2312"/>
          <w:sz w:val="24"/>
          <w:highlight w:val="none"/>
        </w:rPr>
      </w:pPr>
    </w:p>
    <w:p w14:paraId="3852A371">
      <w:pPr>
        <w:spacing w:line="440" w:lineRule="exact"/>
        <w:ind w:left="1413"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none"/>
        </w:rPr>
        <w:t>（承诺方盖章）</w:t>
      </w:r>
    </w:p>
    <w:p w14:paraId="0C95BCDD">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1F41CF89">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3EDB604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742151B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p>
    <w:p w14:paraId="5434612C">
      <w:pPr>
        <w:spacing w:line="440" w:lineRule="exact"/>
        <w:ind w:left="1620"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69"/>
      <w:bookmarkEnd w:id="70"/>
    </w:p>
    <w:bookmarkEnd w:id="56"/>
    <w:bookmarkEnd w:id="57"/>
    <w:p w14:paraId="0F5F0768">
      <w:pPr>
        <w:rPr>
          <w:rFonts w:hint="eastAsia" w:ascii="仿宋_GB2312" w:hAnsi="仿宋_GB2312" w:eastAsia="仿宋_GB2312" w:cs="仿宋_GB2312"/>
          <w:b w:val="0"/>
          <w:bCs w:val="0"/>
          <w:color w:val="000000"/>
          <w:kern w:val="0"/>
          <w:sz w:val="24"/>
          <w:szCs w:val="24"/>
          <w:highlight w:val="none"/>
          <w:lang w:val="en-US" w:eastAsia="zh-CN" w:bidi="ar"/>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3B46655-7CBF-4D3A-9CD6-7533A4CD8DB4}"/>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D5E5B441-C01C-4136-8565-B4D6818958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3451E1AF-3B0F-4D7A-96B6-87AF42A7DEF3}"/>
  </w:font>
  <w:font w:name="楷体">
    <w:panose1 w:val="02010609060101010101"/>
    <w:charset w:val="86"/>
    <w:family w:val="modern"/>
    <w:pitch w:val="default"/>
    <w:sig w:usb0="800002BF" w:usb1="38CF7CFA" w:usb2="00000016" w:usb3="00000000" w:csb0="00040001" w:csb1="00000000"/>
  </w:font>
  <w:font w:name="方正报宋简体">
    <w:altName w:val="宋体"/>
    <w:panose1 w:val="0201060103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16" w:usb3="00000000" w:csb0="6006009F" w:csb1="DFD70000"/>
  </w:font>
  <w:font w:name="Arial Unicode MS">
    <w:altName w:val="宋体"/>
    <w:panose1 w:val="020B0604020202020204"/>
    <w:charset w:val="86"/>
    <w:family w:val="roman"/>
    <w:pitch w:val="default"/>
    <w:sig w:usb0="00000000" w:usb1="00000000" w:usb2="0000007F" w:usb3="00000000" w:csb0="203F01FF" w:csb1="DFFF0000"/>
  </w:font>
  <w:font w:name="仿宋_GB2312">
    <w:panose1 w:val="02010609030101010101"/>
    <w:charset w:val="86"/>
    <w:family w:val="auto"/>
    <w:pitch w:val="default"/>
    <w:sig w:usb0="00000001" w:usb1="080E0000" w:usb2="00000000" w:usb3="00000000" w:csb0="00040000" w:csb1="00000000"/>
    <w:embedRegular r:id="rId4" w:fontKey="{2AD35BF2-E37F-4F2B-BA06-62FEB2E55131}"/>
  </w:font>
  <w:font w:name="微软雅黑">
    <w:panose1 w:val="020B0503020204020204"/>
    <w:charset w:val="86"/>
    <w:family w:val="auto"/>
    <w:pitch w:val="default"/>
    <w:sig w:usb0="80000287" w:usb1="2ACF3C50" w:usb2="00000016" w:usb3="00000000" w:csb0="0004001F" w:csb1="00000000"/>
    <w:embedRegular r:id="rId5" w:fontKey="{08812C18-3FB0-4816-BBEC-DB3DB506E0D2}"/>
  </w:font>
  <w:font w:name="方正小标宋简体">
    <w:panose1 w:val="02000000000000000000"/>
    <w:charset w:val="86"/>
    <w:family w:val="auto"/>
    <w:pitch w:val="default"/>
    <w:sig w:usb0="00000001" w:usb1="08000000" w:usb2="00000000" w:usb3="00000000" w:csb0="00040000" w:csb1="00000000"/>
    <w:embedRegular r:id="rId6" w:fontKey="{4A0FDF4D-E652-4E96-B719-09D06B53CAD4}"/>
  </w:font>
  <w:font w:name="Microsoft JhengHei UI">
    <w:panose1 w:val="020B0604030504040204"/>
    <w:charset w:val="88"/>
    <w:family w:val="auto"/>
    <w:pitch w:val="default"/>
    <w:sig w:usb0="000002A7" w:usb1="28CF4400" w:usb2="00000016" w:usb3="00000000" w:csb0="00100009" w:csb1="00000000"/>
    <w:embedRegular r:id="rId7" w:fontKey="{799130FA-61E4-4B67-8739-67496063F811}"/>
  </w:font>
  <w:font w:name="方正仿宋_GB2312">
    <w:panose1 w:val="02000000000000000000"/>
    <w:charset w:val="86"/>
    <w:family w:val="auto"/>
    <w:pitch w:val="default"/>
    <w:sig w:usb0="A00002BF" w:usb1="184F6CFA" w:usb2="00000012" w:usb3="00000000" w:csb0="00040001" w:csb1="00000000"/>
    <w:embedRegular r:id="rId8" w:fontKey="{63002198-AB66-4168-B0BB-C5E6D1A02060}"/>
  </w:font>
  <w:font w:name="华文中宋">
    <w:panose1 w:val="02010600040101010101"/>
    <w:charset w:val="86"/>
    <w:family w:val="auto"/>
    <w:pitch w:val="default"/>
    <w:sig w:usb0="00000287" w:usb1="080F0000" w:usb2="00000000" w:usb3="00000000" w:csb0="0004009F" w:csb1="DFD70000"/>
    <w:embedRegular r:id="rId9" w:fontKey="{321C7727-1C66-4C01-A391-1EDDF930160C}"/>
  </w:font>
  <w:font w:name="方正仿宋简体">
    <w:panose1 w:val="02000000000000000000"/>
    <w:charset w:val="86"/>
    <w:family w:val="auto"/>
    <w:pitch w:val="default"/>
    <w:sig w:usb0="A00002BF" w:usb1="184F6CFA" w:usb2="00000012" w:usb3="00000000" w:csb0="00040001" w:csb1="00000000"/>
    <w:embedRegular r:id="rId10" w:fontKey="{A043B7DB-B728-4AEE-BC23-BB62A1C2747C}"/>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F4E8E">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1C18E">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901C18E">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3FD6">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13FD6">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4"/>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4"/>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47839">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4F26C5"/>
    <w:multiLevelType w:val="singleLevel"/>
    <w:tmpl w:val="894F26C5"/>
    <w:lvl w:ilvl="0" w:tentative="0">
      <w:start w:val="1"/>
      <w:numFmt w:val="decimal"/>
      <w:suff w:val="space"/>
      <w:lvlText w:val="%1."/>
      <w:lvlJc w:val="left"/>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5FE2DA7"/>
    <w:multiLevelType w:val="singleLevel"/>
    <w:tmpl w:val="05FE2DA7"/>
    <w:lvl w:ilvl="0" w:tentative="0">
      <w:start w:val="1"/>
      <w:numFmt w:val="chineseCounting"/>
      <w:suff w:val="space"/>
      <w:lvlText w:val="第%1章"/>
      <w:lvlJc w:val="left"/>
      <w:rPr>
        <w:rFonts w:hint="eastAsia"/>
      </w:rPr>
    </w:lvl>
  </w:abstractNum>
  <w:abstractNum w:abstractNumId="8">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sz w:val="24"/>
        <w:szCs w:val="24"/>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09E5A242"/>
    <w:multiLevelType w:val="singleLevel"/>
    <w:tmpl w:val="09E5A242"/>
    <w:lvl w:ilvl="0" w:tentative="0">
      <w:start w:val="2"/>
      <w:numFmt w:val="chineseCounting"/>
      <w:suff w:val="nothing"/>
      <w:lvlText w:val="%1、"/>
      <w:lvlJc w:val="left"/>
      <w:rPr>
        <w:rFonts w:hint="eastAsia"/>
      </w:rPr>
    </w:lvl>
  </w:abstractNum>
  <w:abstractNum w:abstractNumId="10">
    <w:nsid w:val="0F118BC3"/>
    <w:multiLevelType w:val="singleLevel"/>
    <w:tmpl w:val="0F118BC3"/>
    <w:lvl w:ilvl="0" w:tentative="0">
      <w:start w:val="1"/>
      <w:numFmt w:val="chineseCounting"/>
      <w:suff w:val="nothing"/>
      <w:lvlText w:val="%1、"/>
      <w:lvlJc w:val="left"/>
      <w:rPr>
        <w:rFonts w:hint="eastAsia"/>
      </w:rPr>
    </w:lvl>
  </w:abstractNum>
  <w:abstractNum w:abstractNumId="11">
    <w:nsid w:val="3BC6F39C"/>
    <w:multiLevelType w:val="singleLevel"/>
    <w:tmpl w:val="3BC6F39C"/>
    <w:lvl w:ilvl="0" w:tentative="0">
      <w:start w:val="1"/>
      <w:numFmt w:val="decimal"/>
      <w:suff w:val="space"/>
      <w:lvlText w:val="%1."/>
      <w:lvlJc w:val="left"/>
    </w:lvl>
  </w:abstractNum>
  <w:abstractNum w:abstractNumId="12">
    <w:nsid w:val="63862E25"/>
    <w:multiLevelType w:val="singleLevel"/>
    <w:tmpl w:val="63862E25"/>
    <w:lvl w:ilvl="0" w:tentative="0">
      <w:start w:val="1"/>
      <w:numFmt w:val="decimal"/>
      <w:suff w:val="space"/>
      <w:lvlText w:val="（%1）"/>
      <w:lvlJc w:val="left"/>
    </w:lvl>
  </w:abstractNum>
  <w:abstractNum w:abstractNumId="13">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4">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5">
    <w:nsid w:val="78F60E4F"/>
    <w:multiLevelType w:val="singleLevel"/>
    <w:tmpl w:val="78F60E4F"/>
    <w:lvl w:ilvl="0" w:tentative="0">
      <w:start w:val="1"/>
      <w:numFmt w:val="chineseCounting"/>
      <w:suff w:val="nothing"/>
      <w:lvlText w:val="%1、"/>
      <w:lvlJc w:val="left"/>
      <w:rPr>
        <w:rFonts w:hint="eastAsia"/>
      </w:rPr>
    </w:lvl>
  </w:abstractNum>
  <w:abstractNum w:abstractNumId="16">
    <w:nsid w:val="7A0F6431"/>
    <w:multiLevelType w:val="singleLevel"/>
    <w:tmpl w:val="7A0F6431"/>
    <w:lvl w:ilvl="0" w:tentative="0">
      <w:start w:val="1"/>
      <w:numFmt w:val="decimal"/>
      <w:suff w:val="space"/>
      <w:lvlText w:val="%1."/>
      <w:lvlJc w:val="left"/>
    </w:lvl>
  </w:abstractNum>
  <w:num w:numId="1">
    <w:abstractNumId w:val="7"/>
  </w:num>
  <w:num w:numId="2">
    <w:abstractNumId w:val="15"/>
  </w:num>
  <w:num w:numId="3">
    <w:abstractNumId w:val="14"/>
  </w:num>
  <w:num w:numId="4">
    <w:abstractNumId w:val="8"/>
  </w:num>
  <w:num w:numId="5">
    <w:abstractNumId w:val="3"/>
  </w:num>
  <w:num w:numId="6">
    <w:abstractNumId w:val="12"/>
  </w:num>
  <w:num w:numId="7">
    <w:abstractNumId w:val="1"/>
  </w:num>
  <w:num w:numId="8">
    <w:abstractNumId w:val="9"/>
  </w:num>
  <w:num w:numId="9">
    <w:abstractNumId w:val="16"/>
  </w:num>
  <w:num w:numId="10">
    <w:abstractNumId w:val="4"/>
  </w:num>
  <w:num w:numId="11">
    <w:abstractNumId w:val="6"/>
  </w:num>
  <w:num w:numId="12">
    <w:abstractNumId w:val="5"/>
  </w:num>
  <w:num w:numId="13">
    <w:abstractNumId w:val="10"/>
  </w:num>
  <w:num w:numId="14">
    <w:abstractNumId w:val="13"/>
  </w:num>
  <w:num w:numId="15">
    <w:abstractNumId w:val="11"/>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00000"/>
    <w:rsid w:val="0002117A"/>
    <w:rsid w:val="00633977"/>
    <w:rsid w:val="008D6E61"/>
    <w:rsid w:val="009444C8"/>
    <w:rsid w:val="00EF7950"/>
    <w:rsid w:val="010827C0"/>
    <w:rsid w:val="01616098"/>
    <w:rsid w:val="01B12E58"/>
    <w:rsid w:val="01B327A1"/>
    <w:rsid w:val="01D86637"/>
    <w:rsid w:val="01DD3C4D"/>
    <w:rsid w:val="01FF1E15"/>
    <w:rsid w:val="02D36DFE"/>
    <w:rsid w:val="034C72DC"/>
    <w:rsid w:val="03C2759E"/>
    <w:rsid w:val="03D03F34"/>
    <w:rsid w:val="040E43DE"/>
    <w:rsid w:val="041515B9"/>
    <w:rsid w:val="0422003D"/>
    <w:rsid w:val="04A22F2C"/>
    <w:rsid w:val="04D836CC"/>
    <w:rsid w:val="04DF1A8A"/>
    <w:rsid w:val="04EF43C3"/>
    <w:rsid w:val="052E656D"/>
    <w:rsid w:val="055F4854"/>
    <w:rsid w:val="056A51D0"/>
    <w:rsid w:val="05775429"/>
    <w:rsid w:val="06530041"/>
    <w:rsid w:val="068C3E93"/>
    <w:rsid w:val="06A64F55"/>
    <w:rsid w:val="06FC007C"/>
    <w:rsid w:val="07352DC2"/>
    <w:rsid w:val="07A74594"/>
    <w:rsid w:val="07AF3996"/>
    <w:rsid w:val="080D4B60"/>
    <w:rsid w:val="083500E3"/>
    <w:rsid w:val="085D1644"/>
    <w:rsid w:val="08A06841"/>
    <w:rsid w:val="08B374B6"/>
    <w:rsid w:val="08FE75D7"/>
    <w:rsid w:val="09322AD0"/>
    <w:rsid w:val="096174F4"/>
    <w:rsid w:val="097D1872"/>
    <w:rsid w:val="09EF36DF"/>
    <w:rsid w:val="09FE6BD3"/>
    <w:rsid w:val="0A3604C6"/>
    <w:rsid w:val="0A7D5FCD"/>
    <w:rsid w:val="0ABD6A5D"/>
    <w:rsid w:val="0B230E75"/>
    <w:rsid w:val="0B3A5C6C"/>
    <w:rsid w:val="0BA54947"/>
    <w:rsid w:val="0BD75BB1"/>
    <w:rsid w:val="0CB97065"/>
    <w:rsid w:val="0D007375"/>
    <w:rsid w:val="0D166265"/>
    <w:rsid w:val="0D240982"/>
    <w:rsid w:val="0D2F0B75"/>
    <w:rsid w:val="0D3861DB"/>
    <w:rsid w:val="0D5D1B80"/>
    <w:rsid w:val="0D774F56"/>
    <w:rsid w:val="0DF201AC"/>
    <w:rsid w:val="0E08233E"/>
    <w:rsid w:val="0E340E7E"/>
    <w:rsid w:val="0E3D7B44"/>
    <w:rsid w:val="0EA24254"/>
    <w:rsid w:val="0F026AA1"/>
    <w:rsid w:val="0F33766C"/>
    <w:rsid w:val="0FAC4A5B"/>
    <w:rsid w:val="108571AB"/>
    <w:rsid w:val="10E70644"/>
    <w:rsid w:val="10EC6CF5"/>
    <w:rsid w:val="110F36F7"/>
    <w:rsid w:val="11ED63EA"/>
    <w:rsid w:val="121D3BF2"/>
    <w:rsid w:val="12371157"/>
    <w:rsid w:val="123F0DDE"/>
    <w:rsid w:val="12753A67"/>
    <w:rsid w:val="12986F2D"/>
    <w:rsid w:val="130059ED"/>
    <w:rsid w:val="13516249"/>
    <w:rsid w:val="13517FF7"/>
    <w:rsid w:val="136F66CF"/>
    <w:rsid w:val="139C2C55"/>
    <w:rsid w:val="13B30B50"/>
    <w:rsid w:val="141352AC"/>
    <w:rsid w:val="147C72F5"/>
    <w:rsid w:val="15673B02"/>
    <w:rsid w:val="15AE15FA"/>
    <w:rsid w:val="15E348F4"/>
    <w:rsid w:val="16192669"/>
    <w:rsid w:val="16201F02"/>
    <w:rsid w:val="1658169C"/>
    <w:rsid w:val="16651E05"/>
    <w:rsid w:val="169E7D63"/>
    <w:rsid w:val="17011D34"/>
    <w:rsid w:val="17737AB1"/>
    <w:rsid w:val="17E92EF4"/>
    <w:rsid w:val="17F83137"/>
    <w:rsid w:val="180C6E5D"/>
    <w:rsid w:val="1890336F"/>
    <w:rsid w:val="19105E10"/>
    <w:rsid w:val="19720CC7"/>
    <w:rsid w:val="197607B7"/>
    <w:rsid w:val="197C38F4"/>
    <w:rsid w:val="19F636A6"/>
    <w:rsid w:val="1A05721A"/>
    <w:rsid w:val="1A383CBF"/>
    <w:rsid w:val="1A7A6085"/>
    <w:rsid w:val="1AB53523"/>
    <w:rsid w:val="1AB66A5D"/>
    <w:rsid w:val="1AC00AF1"/>
    <w:rsid w:val="1ADD31AF"/>
    <w:rsid w:val="1B011FED"/>
    <w:rsid w:val="1B0562A3"/>
    <w:rsid w:val="1BED2887"/>
    <w:rsid w:val="1BEF4851"/>
    <w:rsid w:val="1C8F4B77"/>
    <w:rsid w:val="1CD02907"/>
    <w:rsid w:val="1D1327C1"/>
    <w:rsid w:val="1D331864"/>
    <w:rsid w:val="1D5A03F0"/>
    <w:rsid w:val="1D8B7ED2"/>
    <w:rsid w:val="1DE91501"/>
    <w:rsid w:val="1DFB74DD"/>
    <w:rsid w:val="1E0565AE"/>
    <w:rsid w:val="1E4C7D38"/>
    <w:rsid w:val="1E88173F"/>
    <w:rsid w:val="1EA57449"/>
    <w:rsid w:val="20370574"/>
    <w:rsid w:val="207B66B3"/>
    <w:rsid w:val="20F85F56"/>
    <w:rsid w:val="211F1734"/>
    <w:rsid w:val="217F75ED"/>
    <w:rsid w:val="218179E5"/>
    <w:rsid w:val="218B501C"/>
    <w:rsid w:val="21A8172A"/>
    <w:rsid w:val="21B53E47"/>
    <w:rsid w:val="22C96D6A"/>
    <w:rsid w:val="230C35B3"/>
    <w:rsid w:val="23574571"/>
    <w:rsid w:val="23D129B9"/>
    <w:rsid w:val="23FF75FB"/>
    <w:rsid w:val="244D480A"/>
    <w:rsid w:val="24E96B72"/>
    <w:rsid w:val="256E67E6"/>
    <w:rsid w:val="26143832"/>
    <w:rsid w:val="262319BC"/>
    <w:rsid w:val="26B446CD"/>
    <w:rsid w:val="26DB2065"/>
    <w:rsid w:val="28003E99"/>
    <w:rsid w:val="28292E99"/>
    <w:rsid w:val="28445F24"/>
    <w:rsid w:val="284B72B3"/>
    <w:rsid w:val="28560F12"/>
    <w:rsid w:val="28BE1833"/>
    <w:rsid w:val="29001E4B"/>
    <w:rsid w:val="29361D11"/>
    <w:rsid w:val="293715E5"/>
    <w:rsid w:val="29785E86"/>
    <w:rsid w:val="2A0911D4"/>
    <w:rsid w:val="2A331DAD"/>
    <w:rsid w:val="2A5D1834"/>
    <w:rsid w:val="2A9C76A8"/>
    <w:rsid w:val="2AF07C9E"/>
    <w:rsid w:val="2B1E1887"/>
    <w:rsid w:val="2B2D2CA0"/>
    <w:rsid w:val="2B8C679F"/>
    <w:rsid w:val="2C146137"/>
    <w:rsid w:val="2CA945A8"/>
    <w:rsid w:val="2CAB441F"/>
    <w:rsid w:val="2DC45E34"/>
    <w:rsid w:val="2DD12008"/>
    <w:rsid w:val="2E393998"/>
    <w:rsid w:val="2E4072A5"/>
    <w:rsid w:val="2EEF6CA3"/>
    <w:rsid w:val="2F835584"/>
    <w:rsid w:val="2FD309CC"/>
    <w:rsid w:val="2FFD5337"/>
    <w:rsid w:val="30007685"/>
    <w:rsid w:val="300C37CC"/>
    <w:rsid w:val="309C4150"/>
    <w:rsid w:val="30BC6FA0"/>
    <w:rsid w:val="31344D88"/>
    <w:rsid w:val="313D6184"/>
    <w:rsid w:val="3172701E"/>
    <w:rsid w:val="320A7897"/>
    <w:rsid w:val="32393423"/>
    <w:rsid w:val="329B7A40"/>
    <w:rsid w:val="32C40CF3"/>
    <w:rsid w:val="32C71C2C"/>
    <w:rsid w:val="331D7A9E"/>
    <w:rsid w:val="33380434"/>
    <w:rsid w:val="337948FC"/>
    <w:rsid w:val="337C0B48"/>
    <w:rsid w:val="33B01385"/>
    <w:rsid w:val="33C63C91"/>
    <w:rsid w:val="341A78AC"/>
    <w:rsid w:val="343926B5"/>
    <w:rsid w:val="346A6D13"/>
    <w:rsid w:val="347570F2"/>
    <w:rsid w:val="349F4C0E"/>
    <w:rsid w:val="358B178E"/>
    <w:rsid w:val="35BB7A8A"/>
    <w:rsid w:val="36347E04"/>
    <w:rsid w:val="3671332B"/>
    <w:rsid w:val="36BA5F23"/>
    <w:rsid w:val="37332D97"/>
    <w:rsid w:val="375A4E1C"/>
    <w:rsid w:val="37BA3B0D"/>
    <w:rsid w:val="380A43CD"/>
    <w:rsid w:val="38C500B3"/>
    <w:rsid w:val="38C613AA"/>
    <w:rsid w:val="38DF6B1E"/>
    <w:rsid w:val="39317DFF"/>
    <w:rsid w:val="398B39B3"/>
    <w:rsid w:val="3A4678DA"/>
    <w:rsid w:val="3AE03859"/>
    <w:rsid w:val="3AEF1D20"/>
    <w:rsid w:val="3B64270E"/>
    <w:rsid w:val="3C0161AE"/>
    <w:rsid w:val="3C2E6878"/>
    <w:rsid w:val="3C406CD7"/>
    <w:rsid w:val="3CFB4C5D"/>
    <w:rsid w:val="3D4C50EB"/>
    <w:rsid w:val="3DC56D68"/>
    <w:rsid w:val="3DDB0CD9"/>
    <w:rsid w:val="3E491747"/>
    <w:rsid w:val="3E502AD5"/>
    <w:rsid w:val="3E557779"/>
    <w:rsid w:val="3E895FE7"/>
    <w:rsid w:val="3F451BB4"/>
    <w:rsid w:val="3F7647BE"/>
    <w:rsid w:val="3F942E96"/>
    <w:rsid w:val="3FBE50D4"/>
    <w:rsid w:val="3FC82EE3"/>
    <w:rsid w:val="3FC90D91"/>
    <w:rsid w:val="3FD6079C"/>
    <w:rsid w:val="3FE07E89"/>
    <w:rsid w:val="40022408"/>
    <w:rsid w:val="40636989"/>
    <w:rsid w:val="40A23390"/>
    <w:rsid w:val="41004C87"/>
    <w:rsid w:val="412C782A"/>
    <w:rsid w:val="41680CFD"/>
    <w:rsid w:val="41760AA5"/>
    <w:rsid w:val="41E81277"/>
    <w:rsid w:val="41E910AE"/>
    <w:rsid w:val="4206121C"/>
    <w:rsid w:val="421D7172"/>
    <w:rsid w:val="421E2900"/>
    <w:rsid w:val="4246491B"/>
    <w:rsid w:val="42AE426E"/>
    <w:rsid w:val="42B90842"/>
    <w:rsid w:val="42DE0FF8"/>
    <w:rsid w:val="43064193"/>
    <w:rsid w:val="432F53AF"/>
    <w:rsid w:val="4369289F"/>
    <w:rsid w:val="43A538C3"/>
    <w:rsid w:val="445D7CFA"/>
    <w:rsid w:val="447D65EE"/>
    <w:rsid w:val="44910D58"/>
    <w:rsid w:val="44ED5522"/>
    <w:rsid w:val="44F3065E"/>
    <w:rsid w:val="456F23DB"/>
    <w:rsid w:val="4597548E"/>
    <w:rsid w:val="459C4852"/>
    <w:rsid w:val="45A31772"/>
    <w:rsid w:val="45CF4C28"/>
    <w:rsid w:val="45D93CF8"/>
    <w:rsid w:val="46095888"/>
    <w:rsid w:val="4685178A"/>
    <w:rsid w:val="46B707E0"/>
    <w:rsid w:val="47525B10"/>
    <w:rsid w:val="475573AE"/>
    <w:rsid w:val="48181044"/>
    <w:rsid w:val="4867383D"/>
    <w:rsid w:val="49771967"/>
    <w:rsid w:val="49C5081B"/>
    <w:rsid w:val="4A7712EA"/>
    <w:rsid w:val="4BD71EB9"/>
    <w:rsid w:val="4C0E2F1B"/>
    <w:rsid w:val="4CA87F80"/>
    <w:rsid w:val="4D7E14B4"/>
    <w:rsid w:val="4DBA563F"/>
    <w:rsid w:val="4E6B74B7"/>
    <w:rsid w:val="4E74636C"/>
    <w:rsid w:val="4EC310A1"/>
    <w:rsid w:val="4ECB281C"/>
    <w:rsid w:val="4EE71C25"/>
    <w:rsid w:val="501C315F"/>
    <w:rsid w:val="50B82E88"/>
    <w:rsid w:val="50EC48E0"/>
    <w:rsid w:val="5101103A"/>
    <w:rsid w:val="51085492"/>
    <w:rsid w:val="5184413D"/>
    <w:rsid w:val="51F642DD"/>
    <w:rsid w:val="522400A9"/>
    <w:rsid w:val="5233653E"/>
    <w:rsid w:val="52862DFA"/>
    <w:rsid w:val="53172FF5"/>
    <w:rsid w:val="53184624"/>
    <w:rsid w:val="531B5950"/>
    <w:rsid w:val="535F4778"/>
    <w:rsid w:val="53654E1D"/>
    <w:rsid w:val="537D5CC3"/>
    <w:rsid w:val="53F266B1"/>
    <w:rsid w:val="54143903"/>
    <w:rsid w:val="54D8332D"/>
    <w:rsid w:val="54E35FFA"/>
    <w:rsid w:val="550C692B"/>
    <w:rsid w:val="551A773C"/>
    <w:rsid w:val="553A6FC3"/>
    <w:rsid w:val="553C5CE7"/>
    <w:rsid w:val="554F7B33"/>
    <w:rsid w:val="556F3D31"/>
    <w:rsid w:val="55935F48"/>
    <w:rsid w:val="55A0038E"/>
    <w:rsid w:val="55D65293"/>
    <w:rsid w:val="569972B8"/>
    <w:rsid w:val="56AD4B11"/>
    <w:rsid w:val="56BF4844"/>
    <w:rsid w:val="56C703BD"/>
    <w:rsid w:val="56FC15F5"/>
    <w:rsid w:val="57807D09"/>
    <w:rsid w:val="57F86260"/>
    <w:rsid w:val="587C7ECD"/>
    <w:rsid w:val="58A106A5"/>
    <w:rsid w:val="58A40196"/>
    <w:rsid w:val="58BB370F"/>
    <w:rsid w:val="58F85DEC"/>
    <w:rsid w:val="594B23BF"/>
    <w:rsid w:val="596671F9"/>
    <w:rsid w:val="59A93A45"/>
    <w:rsid w:val="59A95F7B"/>
    <w:rsid w:val="5AD54636"/>
    <w:rsid w:val="5B0311A3"/>
    <w:rsid w:val="5B4D241F"/>
    <w:rsid w:val="5B9B762E"/>
    <w:rsid w:val="5C5A7F7F"/>
    <w:rsid w:val="5D5A2308"/>
    <w:rsid w:val="5DBD4905"/>
    <w:rsid w:val="5F182D44"/>
    <w:rsid w:val="5F3B1F01"/>
    <w:rsid w:val="5F441D8B"/>
    <w:rsid w:val="5F8D1984"/>
    <w:rsid w:val="5FF83899"/>
    <w:rsid w:val="607246D5"/>
    <w:rsid w:val="61170069"/>
    <w:rsid w:val="61F62764"/>
    <w:rsid w:val="62347F47"/>
    <w:rsid w:val="62774225"/>
    <w:rsid w:val="627C183B"/>
    <w:rsid w:val="627C4C03"/>
    <w:rsid w:val="62CF5E0F"/>
    <w:rsid w:val="62F31AFE"/>
    <w:rsid w:val="63293771"/>
    <w:rsid w:val="635B76A3"/>
    <w:rsid w:val="638C5AAE"/>
    <w:rsid w:val="63911317"/>
    <w:rsid w:val="63943DA9"/>
    <w:rsid w:val="63C33BC6"/>
    <w:rsid w:val="63C96D02"/>
    <w:rsid w:val="63F7386F"/>
    <w:rsid w:val="64320204"/>
    <w:rsid w:val="64833355"/>
    <w:rsid w:val="649B2971"/>
    <w:rsid w:val="64CD45D0"/>
    <w:rsid w:val="64F16511"/>
    <w:rsid w:val="65085608"/>
    <w:rsid w:val="652341F0"/>
    <w:rsid w:val="65423A05"/>
    <w:rsid w:val="65501489"/>
    <w:rsid w:val="65536958"/>
    <w:rsid w:val="65866006"/>
    <w:rsid w:val="65907AD8"/>
    <w:rsid w:val="65A9656A"/>
    <w:rsid w:val="66196518"/>
    <w:rsid w:val="661E1587"/>
    <w:rsid w:val="669B097F"/>
    <w:rsid w:val="671E1113"/>
    <w:rsid w:val="672E75A8"/>
    <w:rsid w:val="678C24AF"/>
    <w:rsid w:val="67902011"/>
    <w:rsid w:val="67B65075"/>
    <w:rsid w:val="67BB4BB4"/>
    <w:rsid w:val="67ED07E2"/>
    <w:rsid w:val="68832A45"/>
    <w:rsid w:val="68E819D9"/>
    <w:rsid w:val="693C6A86"/>
    <w:rsid w:val="69C74BE0"/>
    <w:rsid w:val="69E44896"/>
    <w:rsid w:val="69FA10B6"/>
    <w:rsid w:val="69FF522C"/>
    <w:rsid w:val="6A07121D"/>
    <w:rsid w:val="6A325601"/>
    <w:rsid w:val="6AA819B9"/>
    <w:rsid w:val="6AB9187F"/>
    <w:rsid w:val="6B140CE2"/>
    <w:rsid w:val="6B471811"/>
    <w:rsid w:val="6B7E03D2"/>
    <w:rsid w:val="6BC507ED"/>
    <w:rsid w:val="6BD050D2"/>
    <w:rsid w:val="6C0B435C"/>
    <w:rsid w:val="6C163F72"/>
    <w:rsid w:val="6C6D0B73"/>
    <w:rsid w:val="6CCD1611"/>
    <w:rsid w:val="6CEC6AB0"/>
    <w:rsid w:val="6CFA1CDB"/>
    <w:rsid w:val="6D434711"/>
    <w:rsid w:val="6DD30EA9"/>
    <w:rsid w:val="6DE704B1"/>
    <w:rsid w:val="6DFE57FA"/>
    <w:rsid w:val="6E1E5238"/>
    <w:rsid w:val="6E524566"/>
    <w:rsid w:val="6E624984"/>
    <w:rsid w:val="6F1928EC"/>
    <w:rsid w:val="6F1F7D65"/>
    <w:rsid w:val="6F9C5EB1"/>
    <w:rsid w:val="6FC54073"/>
    <w:rsid w:val="6FC62754"/>
    <w:rsid w:val="705E150A"/>
    <w:rsid w:val="7064403B"/>
    <w:rsid w:val="70816B5F"/>
    <w:rsid w:val="70904E30"/>
    <w:rsid w:val="70F76C5D"/>
    <w:rsid w:val="71445C1A"/>
    <w:rsid w:val="71527F65"/>
    <w:rsid w:val="716A5681"/>
    <w:rsid w:val="71C51DA1"/>
    <w:rsid w:val="71DE7825"/>
    <w:rsid w:val="728118F5"/>
    <w:rsid w:val="73084FC0"/>
    <w:rsid w:val="73880040"/>
    <w:rsid w:val="73BC5F3C"/>
    <w:rsid w:val="746B40D6"/>
    <w:rsid w:val="74806F69"/>
    <w:rsid w:val="74A509E4"/>
    <w:rsid w:val="74BB2697"/>
    <w:rsid w:val="74E8308A"/>
    <w:rsid w:val="752B5127"/>
    <w:rsid w:val="753D151B"/>
    <w:rsid w:val="759E6B23"/>
    <w:rsid w:val="75F776FF"/>
    <w:rsid w:val="76742AFE"/>
    <w:rsid w:val="76A84CD5"/>
    <w:rsid w:val="76EC08E6"/>
    <w:rsid w:val="77E06D61"/>
    <w:rsid w:val="77F772DB"/>
    <w:rsid w:val="782B2DC7"/>
    <w:rsid w:val="785E3A65"/>
    <w:rsid w:val="787D038F"/>
    <w:rsid w:val="788447A4"/>
    <w:rsid w:val="788B1CC4"/>
    <w:rsid w:val="78EC1071"/>
    <w:rsid w:val="790A14F7"/>
    <w:rsid w:val="79490272"/>
    <w:rsid w:val="79725E79"/>
    <w:rsid w:val="79747548"/>
    <w:rsid w:val="79A33E26"/>
    <w:rsid w:val="79A951B4"/>
    <w:rsid w:val="7A970B51"/>
    <w:rsid w:val="7AF95CC7"/>
    <w:rsid w:val="7B2014A6"/>
    <w:rsid w:val="7B810197"/>
    <w:rsid w:val="7BBA5457"/>
    <w:rsid w:val="7BEB5610"/>
    <w:rsid w:val="7C304928"/>
    <w:rsid w:val="7CB9284E"/>
    <w:rsid w:val="7CE0713F"/>
    <w:rsid w:val="7E394D59"/>
    <w:rsid w:val="7E586892"/>
    <w:rsid w:val="7E665422"/>
    <w:rsid w:val="7EB55151"/>
    <w:rsid w:val="7EF6482C"/>
    <w:rsid w:val="7F052E8D"/>
    <w:rsid w:val="7F0F5AB9"/>
    <w:rsid w:val="7F222F3F"/>
    <w:rsid w:val="7F6827BA"/>
    <w:rsid w:val="7FCE732A"/>
    <w:rsid w:val="7FDE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6"/>
    <w:basedOn w:val="1"/>
    <w:next w:val="1"/>
    <w:autoRedefine/>
    <w:qFormat/>
    <w:uiPriority w:val="1"/>
    <w:pPr>
      <w:spacing w:before="61"/>
      <w:outlineLvl w:val="6"/>
    </w:pPr>
    <w:rPr>
      <w:rFonts w:ascii="仿宋" w:hAnsi="仿宋" w:eastAsia="仿宋" w:cs="仿宋"/>
      <w:sz w:val="28"/>
      <w:szCs w:val="28"/>
      <w:lang w:val="zh-CN" w:eastAsia="zh-CN" w:bidi="zh-CN"/>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Body Text"/>
    <w:autoRedefine/>
    <w:qFormat/>
    <w:uiPriority w:val="1"/>
    <w:pPr>
      <w:widowControl w:val="0"/>
      <w:jc w:val="both"/>
    </w:pPr>
    <w:rPr>
      <w:rFonts w:ascii="楷体" w:hAnsi="楷体" w:eastAsia="楷体" w:cs="楷体"/>
      <w:kern w:val="2"/>
      <w:sz w:val="24"/>
      <w:szCs w:val="24"/>
      <w:lang w:val="zh-CN" w:eastAsia="zh-CN" w:bidi="zh-CN"/>
    </w:rPr>
  </w:style>
  <w:style w:type="paragraph" w:styleId="8">
    <w:name w:val="Body Text Indent"/>
    <w:basedOn w:val="1"/>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9">
    <w:name w:val="Block Text"/>
    <w:basedOn w:val="1"/>
    <w:qFormat/>
    <w:uiPriority w:val="99"/>
    <w:pPr>
      <w:spacing w:line="300" w:lineRule="exact"/>
      <w:ind w:left="420" w:right="-624" w:hanging="420"/>
    </w:pPr>
    <w:rPr>
      <w:rFonts w:ascii="方正报宋简体" w:hAnsi="Times New Roman" w:eastAsia="方正报宋简体"/>
      <w:szCs w:val="20"/>
    </w:rPr>
  </w:style>
  <w:style w:type="paragraph" w:styleId="10">
    <w:name w:val="Plain Text"/>
    <w:basedOn w:val="1"/>
    <w:qFormat/>
    <w:uiPriority w:val="0"/>
    <w:rPr>
      <w:rFonts w:ascii="宋体" w:hAnsi="Courier New"/>
      <w:szCs w:val="22"/>
    </w:rPr>
  </w:style>
  <w:style w:type="paragraph" w:styleId="11">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2">
    <w:name w:val="footer"/>
    <w:basedOn w:val="1"/>
    <w:autoRedefine/>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3">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6">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7">
    <w:name w:val="Body Text First Indent"/>
    <w:next w:val="15"/>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18">
    <w:name w:val="Body Text First Indent 2"/>
    <w:next w:val="17"/>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rPr>
      <w:b/>
    </w:rPr>
  </w:style>
  <w:style w:type="character" w:styleId="23">
    <w:name w:val="Emphasis"/>
    <w:basedOn w:val="21"/>
    <w:qFormat/>
    <w:uiPriority w:val="0"/>
    <w:rPr>
      <w:i/>
    </w:rPr>
  </w:style>
  <w:style w:type="paragraph" w:customStyle="1" w:styleId="24">
    <w:name w:val="表格文字2"/>
    <w:basedOn w:val="25"/>
    <w:autoRedefine/>
    <w:qFormat/>
    <w:uiPriority w:val="99"/>
    <w:pPr>
      <w:spacing w:before="25" w:after="25"/>
      <w:jc w:val="left"/>
    </w:pPr>
    <w:rPr>
      <w:bCs/>
      <w:spacing w:val="10"/>
      <w:kern w:val="0"/>
    </w:rPr>
  </w:style>
  <w:style w:type="paragraph" w:customStyle="1" w:styleId="25">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6">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27">
    <w:name w:val="WPSOffice手动目录 1"/>
    <w:autoRedefine/>
    <w:qFormat/>
    <w:uiPriority w:val="0"/>
    <w:pPr>
      <w:ind w:leftChars="0"/>
    </w:pPr>
    <w:rPr>
      <w:rFonts w:ascii="Times New Roman" w:hAnsi="Times New Roman" w:eastAsia="宋体" w:cs="Times New Roman"/>
      <w:sz w:val="20"/>
      <w:szCs w:val="20"/>
    </w:rPr>
  </w:style>
  <w:style w:type="paragraph" w:customStyle="1" w:styleId="28">
    <w:name w:val="WPSOffice手动目录 2"/>
    <w:autoRedefine/>
    <w:qFormat/>
    <w:uiPriority w:val="0"/>
    <w:pPr>
      <w:ind w:leftChars="200"/>
    </w:pPr>
    <w:rPr>
      <w:rFonts w:ascii="Times New Roman" w:hAnsi="Times New Roman" w:eastAsia="宋体" w:cs="Times New Roman"/>
      <w:sz w:val="20"/>
      <w:szCs w:val="20"/>
    </w:rPr>
  </w:style>
  <w:style w:type="paragraph" w:customStyle="1" w:styleId="29">
    <w:name w:val="null3"/>
    <w:hidden/>
    <w:qFormat/>
    <w:uiPriority w:val="0"/>
    <w:rPr>
      <w:rFonts w:hint="eastAsia" w:asciiTheme="minorHAnsi" w:hAnsiTheme="minorHAnsi" w:eastAsiaTheme="minorEastAsia" w:cstheme="minorBidi"/>
      <w:lang w:val="en-US" w:eastAsia="zh-Hans"/>
    </w:rPr>
  </w:style>
  <w:style w:type="paragraph" w:customStyle="1" w:styleId="3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1">
    <w:name w:val="列出段落1"/>
    <w:basedOn w:val="1"/>
    <w:autoRedefine/>
    <w:qFormat/>
    <w:uiPriority w:val="34"/>
    <w:pPr>
      <w:widowControl/>
      <w:autoSpaceDE w:val="0"/>
      <w:autoSpaceDN w:val="0"/>
      <w:spacing w:before="5" w:afterLines="50" w:line="312" w:lineRule="auto"/>
      <w:ind w:firstLine="420" w:firstLineChars="200"/>
      <w:jc w:val="left"/>
    </w:pPr>
    <w:rPr>
      <w:rFonts w:ascii="Calibri" w:hAnsi="Calibri" w:eastAsia="宋体" w:cs="Times New Roman"/>
      <w:kern w:val="0"/>
      <w:sz w:val="24"/>
      <w:szCs w:val="22"/>
      <w:lang w:val="zh-CN" w:bidi="zh-CN"/>
    </w:rPr>
  </w:style>
  <w:style w:type="paragraph" w:styleId="32">
    <w:name w:val="List Paragraph"/>
    <w:basedOn w:val="1"/>
    <w:qFormat/>
    <w:uiPriority w:val="99"/>
    <w:pPr>
      <w:ind w:firstLine="420" w:firstLineChars="200"/>
    </w:pPr>
  </w:style>
  <w:style w:type="paragraph" w:customStyle="1" w:styleId="33">
    <w:name w:val="正文1"/>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1847</Words>
  <Characters>2156</Characters>
  <Lines>0</Lines>
  <Paragraphs>0</Paragraphs>
  <TotalTime>2</TotalTime>
  <ScaleCrop>false</ScaleCrop>
  <LinksUpToDate>false</LinksUpToDate>
  <CharactersWithSpaces>2272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NTKO</cp:lastModifiedBy>
  <dcterms:modified xsi:type="dcterms:W3CDTF">2026-05-21T08:30:44Z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F94B88208FD34948BB1AF5D0461D112A_13</vt:lpwstr>
  </property>
  <property fmtid="{D5CDD505-2E9C-101B-9397-08002B2CF9AE}" pid="4" name="KSOTemplateDocerSaveRecord">
    <vt:lpwstr>eyJoZGlkIjoiZTc2MGZhOTAzZWQzNjA1ZmZmN2MzYjcyYWFmZWU1NGYiLCJ1c2VySWQiOiI0NTE3ODAxODIifQ==</vt:lpwstr>
  </property>
</Properties>
</file>