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AA90EB3">
      <w:pPr>
        <w:spacing w:line="360" w:lineRule="auto"/>
        <w:rPr>
          <w:rFonts w:ascii="宋体" w:hAnsi="宋体"/>
          <w:b/>
          <w:bCs/>
          <w:color w:val="auto"/>
          <w:sz w:val="24"/>
          <w:szCs w:val="36"/>
        </w:rPr>
      </w:pPr>
    </w:p>
    <w:p w14:paraId="00916D37">
      <w:pPr>
        <w:jc w:val="center"/>
        <w:rPr>
          <w:b/>
          <w:bCs/>
          <w:color w:val="auto"/>
          <w:sz w:val="40"/>
          <w:szCs w:val="40"/>
        </w:rPr>
      </w:pPr>
      <w:r>
        <w:rPr>
          <w:rFonts w:hint="eastAsia"/>
          <w:b/>
          <w:bCs/>
          <w:color w:val="auto"/>
          <w:sz w:val="72"/>
          <w:szCs w:val="72"/>
        </w:rPr>
        <w:t xml:space="preserve">协 商 </w:t>
      </w:r>
      <w:r>
        <w:rPr>
          <w:b/>
          <w:bCs/>
          <w:color w:val="auto"/>
          <w:sz w:val="72"/>
          <w:szCs w:val="72"/>
        </w:rPr>
        <w:t>文</w:t>
      </w:r>
      <w:r>
        <w:rPr>
          <w:rFonts w:hint="eastAsia"/>
          <w:b/>
          <w:bCs/>
          <w:color w:val="auto"/>
          <w:sz w:val="72"/>
          <w:szCs w:val="72"/>
        </w:rPr>
        <w:t xml:space="preserve"> </w:t>
      </w:r>
      <w:r>
        <w:rPr>
          <w:b/>
          <w:bCs/>
          <w:color w:val="auto"/>
          <w:sz w:val="72"/>
          <w:szCs w:val="72"/>
        </w:rPr>
        <w:t>件</w:t>
      </w:r>
    </w:p>
    <w:p w14:paraId="22EE688C">
      <w:pPr>
        <w:spacing w:line="360" w:lineRule="auto"/>
        <w:rPr>
          <w:rFonts w:ascii="宋体" w:hAnsi="宋体" w:eastAsia="宋体" w:cs="Times New Roman"/>
          <w:b/>
          <w:bCs/>
          <w:color w:val="auto"/>
          <w:sz w:val="24"/>
          <w:szCs w:val="36"/>
        </w:rPr>
      </w:pPr>
    </w:p>
    <w:p w14:paraId="68DE1FB2">
      <w:pPr>
        <w:spacing w:line="360" w:lineRule="auto"/>
        <w:rPr>
          <w:rFonts w:ascii="宋体" w:hAnsi="宋体" w:eastAsia="宋体" w:cs="Times New Roman"/>
          <w:b/>
          <w:bCs/>
          <w:color w:val="auto"/>
          <w:sz w:val="24"/>
          <w:szCs w:val="36"/>
        </w:rPr>
      </w:pPr>
    </w:p>
    <w:p w14:paraId="5764F74D">
      <w:pPr>
        <w:spacing w:line="360" w:lineRule="auto"/>
        <w:rPr>
          <w:rFonts w:ascii="宋体" w:hAnsi="宋体" w:eastAsia="宋体" w:cs="Times New Roman"/>
          <w:b/>
          <w:bCs/>
          <w:color w:val="auto"/>
          <w:sz w:val="24"/>
          <w:szCs w:val="36"/>
        </w:rPr>
      </w:pPr>
    </w:p>
    <w:p w14:paraId="20256E52">
      <w:pPr>
        <w:spacing w:line="360" w:lineRule="auto"/>
        <w:rPr>
          <w:rFonts w:ascii="宋体" w:hAnsi="宋体" w:eastAsia="宋体" w:cs="Times New Roman"/>
          <w:b/>
          <w:bCs/>
          <w:color w:val="auto"/>
          <w:sz w:val="24"/>
          <w:szCs w:val="36"/>
        </w:rPr>
      </w:pPr>
    </w:p>
    <w:p w14:paraId="17817130">
      <w:pPr>
        <w:jc w:val="center"/>
        <w:rPr>
          <w:color w:val="auto"/>
        </w:rPr>
      </w:pPr>
      <w:r>
        <w:rPr>
          <w:rFonts w:hint="eastAsia" w:ascii="宋体" w:hAnsi="宋体" w:eastAsia="宋体"/>
          <w:b/>
          <w:color w:val="auto"/>
          <w:sz w:val="28"/>
          <w:szCs w:val="28"/>
          <w:highlight w:val="none"/>
          <w:lang w:eastAsia="zh-CN"/>
        </w:rPr>
        <w:drawing>
          <wp:inline distT="0" distB="0" distL="114300" distR="114300">
            <wp:extent cx="1844675" cy="1628775"/>
            <wp:effectExtent l="0" t="0" r="3175" b="9525"/>
            <wp:docPr id="4" name="图片 1" descr="d5f04b889359b4dce392960411b3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d5f04b889359b4dce392960411b3219"/>
                    <pic:cNvPicPr>
                      <a:picLocks noChangeAspect="1"/>
                    </pic:cNvPicPr>
                  </pic:nvPicPr>
                  <pic:blipFill>
                    <a:blip r:embed="rId13"/>
                    <a:stretch>
                      <a:fillRect/>
                    </a:stretch>
                  </pic:blipFill>
                  <pic:spPr>
                    <a:xfrm>
                      <a:off x="0" y="0"/>
                      <a:ext cx="1844675" cy="1628775"/>
                    </a:xfrm>
                    <a:prstGeom prst="rect">
                      <a:avLst/>
                    </a:prstGeom>
                    <a:noFill/>
                    <a:ln>
                      <a:noFill/>
                    </a:ln>
                  </pic:spPr>
                </pic:pic>
              </a:graphicData>
            </a:graphic>
          </wp:inline>
        </w:drawing>
      </w:r>
    </w:p>
    <w:p w14:paraId="75CD1C0D">
      <w:pPr>
        <w:spacing w:line="360" w:lineRule="auto"/>
        <w:rPr>
          <w:rFonts w:ascii="宋体" w:hAnsi="宋体" w:eastAsia="宋体" w:cs="Times New Roman"/>
          <w:b/>
          <w:bCs/>
          <w:color w:val="auto"/>
          <w:sz w:val="24"/>
          <w:szCs w:val="36"/>
        </w:rPr>
      </w:pPr>
    </w:p>
    <w:p w14:paraId="18DE23A3">
      <w:pPr>
        <w:spacing w:line="360" w:lineRule="auto"/>
        <w:rPr>
          <w:rFonts w:ascii="宋体" w:hAnsi="宋体" w:eastAsia="宋体" w:cs="Times New Roman"/>
          <w:b/>
          <w:bCs/>
          <w:color w:val="auto"/>
          <w:sz w:val="24"/>
          <w:szCs w:val="36"/>
        </w:rPr>
      </w:pPr>
    </w:p>
    <w:p w14:paraId="2772F91E">
      <w:pPr>
        <w:spacing w:line="360" w:lineRule="auto"/>
        <w:rPr>
          <w:rFonts w:ascii="宋体" w:hAnsi="宋体" w:eastAsia="宋体" w:cs="Times New Roman"/>
          <w:b/>
          <w:bCs/>
          <w:color w:val="auto"/>
          <w:sz w:val="24"/>
          <w:szCs w:val="36"/>
        </w:rPr>
      </w:pPr>
    </w:p>
    <w:p w14:paraId="0D490B14">
      <w:pPr>
        <w:spacing w:line="360" w:lineRule="auto"/>
        <w:rPr>
          <w:rFonts w:ascii="宋体" w:hAnsi="宋体" w:eastAsia="宋体" w:cs="Times New Roman"/>
          <w:b/>
          <w:bCs/>
          <w:color w:val="auto"/>
          <w:sz w:val="24"/>
          <w:szCs w:val="36"/>
        </w:rPr>
      </w:pPr>
    </w:p>
    <w:p w14:paraId="664DD211">
      <w:pPr>
        <w:spacing w:line="360" w:lineRule="auto"/>
        <w:rPr>
          <w:rFonts w:ascii="宋体" w:hAnsi="宋体" w:eastAsia="宋体" w:cs="Times New Roman"/>
          <w:b/>
          <w:bCs/>
          <w:color w:val="auto"/>
          <w:sz w:val="24"/>
          <w:szCs w:val="36"/>
        </w:rPr>
      </w:pPr>
    </w:p>
    <w:p w14:paraId="0E5021D8">
      <w:pPr>
        <w:spacing w:line="360" w:lineRule="auto"/>
        <w:rPr>
          <w:rFonts w:ascii="宋体" w:hAnsi="宋体" w:eastAsia="宋体" w:cs="Times New Roman"/>
          <w:b/>
          <w:bCs/>
          <w:color w:val="auto"/>
          <w:sz w:val="24"/>
          <w:szCs w:val="36"/>
        </w:rPr>
      </w:pPr>
    </w:p>
    <w:p w14:paraId="4775C17F">
      <w:pPr>
        <w:spacing w:line="360" w:lineRule="auto"/>
        <w:rPr>
          <w:rFonts w:ascii="宋体" w:hAnsi="宋体" w:eastAsia="宋体" w:cs="Times New Roman"/>
          <w:b/>
          <w:bCs/>
          <w:color w:val="auto"/>
          <w:sz w:val="24"/>
          <w:szCs w:val="36"/>
        </w:rPr>
      </w:pPr>
    </w:p>
    <w:p w14:paraId="07A86D72">
      <w:pPr>
        <w:spacing w:line="360" w:lineRule="auto"/>
        <w:ind w:left="2096" w:leftChars="284" w:hanging="1500" w:hangingChars="500"/>
        <w:rPr>
          <w:rFonts w:hint="eastAsia" w:ascii="宋体" w:hAnsi="宋体" w:eastAsia="宋体" w:cs="Times New Roman"/>
          <w:b/>
          <w:color w:val="auto"/>
          <w:sz w:val="30"/>
          <w:szCs w:val="30"/>
          <w:lang w:eastAsia="zh-CN"/>
        </w:rPr>
      </w:pPr>
      <w:r>
        <w:rPr>
          <w:rFonts w:hint="eastAsia" w:ascii="宋体" w:hAnsi="宋体" w:eastAsia="宋体" w:cs="Times New Roman"/>
          <w:b/>
          <w:color w:val="auto"/>
          <w:sz w:val="30"/>
          <w:szCs w:val="30"/>
        </w:rPr>
        <w:t>项目编号：</w:t>
      </w:r>
      <w:r>
        <w:rPr>
          <w:rFonts w:hint="eastAsia" w:ascii="宋体" w:hAnsi="宋体" w:eastAsia="宋体" w:cs="Times New Roman"/>
          <w:b/>
          <w:color w:val="auto"/>
          <w:sz w:val="30"/>
          <w:szCs w:val="30"/>
          <w:lang w:eastAsia="zh-CN"/>
        </w:rPr>
        <w:t>YINKE-2026010</w:t>
      </w:r>
    </w:p>
    <w:p w14:paraId="529BC816">
      <w:pPr>
        <w:spacing w:line="360" w:lineRule="auto"/>
        <w:ind w:left="2096" w:leftChars="284" w:hanging="1500" w:hangingChars="500"/>
        <w:rPr>
          <w:rFonts w:hint="eastAsia" w:ascii="宋体" w:hAnsi="宋体" w:eastAsia="宋体"/>
          <w:b/>
          <w:color w:val="auto"/>
          <w:sz w:val="30"/>
          <w:szCs w:val="30"/>
          <w:lang w:eastAsia="zh-CN"/>
        </w:rPr>
      </w:pPr>
      <w:r>
        <w:rPr>
          <w:rFonts w:hint="eastAsia" w:ascii="宋体" w:hAnsi="宋体"/>
          <w:b/>
          <w:color w:val="auto"/>
          <w:sz w:val="30"/>
          <w:szCs w:val="30"/>
        </w:rPr>
        <w:t>项目名称：</w:t>
      </w:r>
      <w:r>
        <w:rPr>
          <w:rFonts w:hint="eastAsia" w:ascii="宋体" w:hAnsi="宋体"/>
          <w:b/>
          <w:color w:val="auto"/>
          <w:sz w:val="30"/>
          <w:szCs w:val="30"/>
          <w:lang w:eastAsia="zh-CN"/>
        </w:rPr>
        <w:t>白鹤滩街道自然能提水项目设备采购</w:t>
      </w:r>
    </w:p>
    <w:p w14:paraId="4EC69504">
      <w:pPr>
        <w:spacing w:line="360" w:lineRule="auto"/>
        <w:ind w:firstLine="600" w:firstLineChars="200"/>
        <w:rPr>
          <w:rFonts w:hint="eastAsia" w:ascii="宋体" w:hAnsi="宋体" w:eastAsia="宋体"/>
          <w:b/>
          <w:color w:val="auto"/>
          <w:sz w:val="30"/>
          <w:szCs w:val="30"/>
          <w:lang w:eastAsia="zh-CN"/>
        </w:rPr>
      </w:pPr>
      <w:r>
        <w:rPr>
          <w:rFonts w:hint="eastAsia" w:ascii="宋体" w:hAnsi="宋体"/>
          <w:b/>
          <w:color w:val="auto"/>
          <w:sz w:val="30"/>
          <w:szCs w:val="30"/>
        </w:rPr>
        <w:t>采 购 人：巧家县人民政府白鹤滩街道办事处</w:t>
      </w:r>
    </w:p>
    <w:p w14:paraId="14498F08">
      <w:pPr>
        <w:spacing w:line="360" w:lineRule="auto"/>
        <w:ind w:firstLine="600" w:firstLineChars="200"/>
        <w:rPr>
          <w:rFonts w:hint="eastAsia" w:ascii="宋体" w:hAnsi="宋体"/>
          <w:b/>
          <w:color w:val="auto"/>
          <w:sz w:val="30"/>
          <w:szCs w:val="30"/>
        </w:rPr>
      </w:pPr>
      <w:r>
        <w:rPr>
          <w:rFonts w:hint="eastAsia" w:ascii="宋体" w:hAnsi="宋体"/>
          <w:b/>
          <w:color w:val="auto"/>
          <w:sz w:val="30"/>
          <w:szCs w:val="30"/>
        </w:rPr>
        <w:t>采购代理机构：云南银科工程咨询有限公司</w:t>
      </w:r>
    </w:p>
    <w:p w14:paraId="51ACFF30">
      <w:pPr>
        <w:spacing w:line="520" w:lineRule="exact"/>
        <w:ind w:firstLine="600" w:firstLineChars="200"/>
        <w:rPr>
          <w:rFonts w:hint="eastAsia" w:ascii="宋体" w:hAnsi="宋体"/>
          <w:b/>
          <w:color w:val="auto"/>
          <w:sz w:val="30"/>
          <w:szCs w:val="30"/>
        </w:rPr>
      </w:pPr>
      <w:r>
        <w:rPr>
          <w:rFonts w:hint="eastAsia" w:ascii="宋体" w:hAnsi="宋体"/>
          <w:b/>
          <w:color w:val="auto"/>
          <w:sz w:val="30"/>
          <w:szCs w:val="30"/>
        </w:rPr>
        <w:t>日</w:t>
      </w:r>
      <w:r>
        <w:rPr>
          <w:rFonts w:ascii="宋体" w:hAnsi="宋体"/>
          <w:b/>
          <w:color w:val="auto"/>
          <w:sz w:val="30"/>
          <w:szCs w:val="30"/>
        </w:rPr>
        <w:t xml:space="preserve">    期：</w:t>
      </w:r>
      <w:r>
        <w:rPr>
          <w:rFonts w:hint="eastAsia" w:ascii="宋体" w:hAnsi="宋体"/>
          <w:b/>
          <w:color w:val="auto"/>
          <w:sz w:val="30"/>
          <w:szCs w:val="30"/>
        </w:rPr>
        <w:t>二〇二</w:t>
      </w:r>
      <w:r>
        <w:rPr>
          <w:rFonts w:hint="eastAsia" w:ascii="宋体" w:hAnsi="宋体"/>
          <w:b/>
          <w:color w:val="auto"/>
          <w:sz w:val="30"/>
          <w:szCs w:val="30"/>
          <w:lang w:val="en-US" w:eastAsia="zh-CN"/>
        </w:rPr>
        <w:t>六</w:t>
      </w:r>
      <w:r>
        <w:rPr>
          <w:rFonts w:hint="eastAsia" w:ascii="宋体" w:hAnsi="宋体"/>
          <w:b/>
          <w:color w:val="auto"/>
          <w:sz w:val="30"/>
          <w:szCs w:val="30"/>
        </w:rPr>
        <w:t>年</w:t>
      </w:r>
      <w:r>
        <w:rPr>
          <w:rFonts w:hint="eastAsia" w:ascii="宋体" w:hAnsi="宋体"/>
          <w:b/>
          <w:color w:val="auto"/>
          <w:sz w:val="30"/>
          <w:szCs w:val="30"/>
          <w:lang w:val="en-US" w:eastAsia="zh-CN"/>
        </w:rPr>
        <w:t>五</w:t>
      </w:r>
      <w:r>
        <w:rPr>
          <w:rFonts w:hint="eastAsia" w:ascii="宋体" w:hAnsi="宋体"/>
          <w:b/>
          <w:color w:val="auto"/>
          <w:sz w:val="30"/>
          <w:szCs w:val="30"/>
        </w:rPr>
        <w:t>月</w:t>
      </w:r>
    </w:p>
    <w:p w14:paraId="7F72BDCD">
      <w:pPr>
        <w:rPr>
          <w:color w:val="auto"/>
        </w:rPr>
        <w:sectPr>
          <w:headerReference r:id="rId4" w:type="first"/>
          <w:footerReference r:id="rId6" w:type="first"/>
          <w:headerReference r:id="rId3" w:type="default"/>
          <w:footerReference r:id="rId5" w:type="default"/>
          <w:pgSz w:w="11906" w:h="16838"/>
          <w:pgMar w:top="1418" w:right="1418" w:bottom="1418" w:left="1418" w:header="510" w:footer="680" w:gutter="0"/>
          <w:pgNumType w:start="1"/>
          <w:cols w:space="720" w:num="1"/>
          <w:docGrid w:type="linesAndChars" w:linePitch="312" w:charSpace="0"/>
        </w:sectPr>
      </w:pPr>
    </w:p>
    <w:p w14:paraId="7E8DF7A6">
      <w:pPr>
        <w:spacing w:line="360" w:lineRule="auto"/>
        <w:jc w:val="center"/>
        <w:rPr>
          <w:rFonts w:ascii="宋体" w:hAnsi="宋体"/>
          <w:b/>
          <w:bCs/>
          <w:color w:val="auto"/>
          <w:sz w:val="36"/>
          <w:szCs w:val="36"/>
        </w:rPr>
      </w:pPr>
      <w:r>
        <w:rPr>
          <w:rFonts w:ascii="宋体" w:hAnsi="宋体"/>
          <w:b/>
          <w:bCs/>
          <w:color w:val="auto"/>
          <w:sz w:val="36"/>
          <w:szCs w:val="36"/>
        </w:rPr>
        <w:t>目</w:t>
      </w:r>
      <w:r>
        <w:rPr>
          <w:rFonts w:hint="eastAsia" w:ascii="宋体" w:hAnsi="宋体"/>
          <w:b/>
          <w:bCs/>
          <w:color w:val="auto"/>
          <w:sz w:val="36"/>
          <w:szCs w:val="36"/>
        </w:rPr>
        <w:t xml:space="preserve"> </w:t>
      </w:r>
      <w:r>
        <w:rPr>
          <w:rFonts w:ascii="宋体" w:hAnsi="宋体"/>
          <w:b/>
          <w:bCs/>
          <w:color w:val="auto"/>
          <w:sz w:val="36"/>
          <w:szCs w:val="36"/>
        </w:rPr>
        <w:t xml:space="preserve"> 录</w:t>
      </w:r>
    </w:p>
    <w:p w14:paraId="3AF3D5E8">
      <w:pPr>
        <w:pStyle w:val="25"/>
        <w:keepNext w:val="0"/>
        <w:keepLines w:val="0"/>
        <w:pageBreakBefore w:val="0"/>
        <w:widowControl w:val="0"/>
        <w:tabs>
          <w:tab w:val="right" w:leader="dot" w:pos="9070"/>
        </w:tabs>
        <w:kinsoku/>
        <w:wordWrap/>
        <w:overflowPunct/>
        <w:topLinePunct w:val="0"/>
        <w:autoSpaceDE/>
        <w:autoSpaceDN/>
        <w:bidi w:val="0"/>
        <w:adjustRightInd/>
        <w:snapToGrid/>
        <w:spacing w:line="400" w:lineRule="exact"/>
        <w:ind w:left="0" w:leftChars="0" w:firstLine="0"/>
        <w:textAlignment w:val="auto"/>
        <w:rPr>
          <w:b/>
          <w:bCs/>
          <w:color w:val="auto"/>
          <w:sz w:val="21"/>
          <w:szCs w:val="21"/>
        </w:rPr>
      </w:pPr>
      <w:r>
        <w:rPr>
          <w:rFonts w:ascii="宋体" w:hAnsi="宋体"/>
          <w:color w:val="auto"/>
          <w:sz w:val="21"/>
          <w:szCs w:val="21"/>
        </w:rPr>
        <w:fldChar w:fldCharType="begin"/>
      </w:r>
      <w:r>
        <w:rPr>
          <w:rFonts w:ascii="宋体" w:hAnsi="宋体"/>
          <w:color w:val="auto"/>
          <w:sz w:val="21"/>
          <w:szCs w:val="21"/>
        </w:rPr>
        <w:instrText xml:space="preserve"> TOC \o "1-2" \h \z \u </w:instrText>
      </w:r>
      <w:r>
        <w:rPr>
          <w:rFonts w:ascii="宋体" w:hAnsi="宋体"/>
          <w:color w:val="auto"/>
          <w:sz w:val="21"/>
          <w:szCs w:val="21"/>
        </w:rPr>
        <w:fldChar w:fldCharType="separate"/>
      </w:r>
      <w:r>
        <w:rPr>
          <w:rFonts w:ascii="宋体" w:hAnsi="宋体"/>
          <w:b/>
          <w:bCs/>
          <w:color w:val="auto"/>
          <w:sz w:val="21"/>
          <w:szCs w:val="21"/>
        </w:rPr>
        <w:fldChar w:fldCharType="begin"/>
      </w:r>
      <w:r>
        <w:rPr>
          <w:rFonts w:ascii="宋体" w:hAnsi="宋体"/>
          <w:b/>
          <w:bCs/>
          <w:color w:val="auto"/>
          <w:sz w:val="21"/>
          <w:szCs w:val="21"/>
        </w:rPr>
        <w:instrText xml:space="preserve"> HYPERLINK \l _Toc16552 </w:instrText>
      </w:r>
      <w:r>
        <w:rPr>
          <w:rFonts w:ascii="宋体" w:hAnsi="宋体"/>
          <w:b/>
          <w:bCs/>
          <w:color w:val="auto"/>
          <w:sz w:val="21"/>
          <w:szCs w:val="21"/>
        </w:rPr>
        <w:fldChar w:fldCharType="separate"/>
      </w:r>
      <w:r>
        <w:rPr>
          <w:rFonts w:ascii="宋体" w:hAnsi="宋体" w:eastAsia="宋体"/>
          <w:b/>
          <w:bCs/>
          <w:color w:val="auto"/>
          <w:sz w:val="21"/>
          <w:szCs w:val="21"/>
        </w:rPr>
        <w:t>第一章  协商邀请书</w:t>
      </w:r>
      <w:r>
        <w:rPr>
          <w:b/>
          <w:bCs/>
          <w:color w:val="auto"/>
          <w:sz w:val="21"/>
          <w:szCs w:val="21"/>
        </w:rPr>
        <w:tab/>
      </w:r>
      <w:r>
        <w:rPr>
          <w:b/>
          <w:bCs/>
          <w:color w:val="auto"/>
          <w:sz w:val="21"/>
          <w:szCs w:val="21"/>
        </w:rPr>
        <w:fldChar w:fldCharType="begin"/>
      </w:r>
      <w:r>
        <w:rPr>
          <w:b/>
          <w:bCs/>
          <w:color w:val="auto"/>
          <w:sz w:val="21"/>
          <w:szCs w:val="21"/>
        </w:rPr>
        <w:instrText xml:space="preserve"> PAGEREF _Toc16552 \h </w:instrText>
      </w:r>
      <w:r>
        <w:rPr>
          <w:b/>
          <w:bCs/>
          <w:color w:val="auto"/>
          <w:sz w:val="21"/>
          <w:szCs w:val="21"/>
        </w:rPr>
        <w:fldChar w:fldCharType="separate"/>
      </w:r>
      <w:r>
        <w:rPr>
          <w:b/>
          <w:bCs/>
          <w:color w:val="auto"/>
          <w:sz w:val="21"/>
          <w:szCs w:val="21"/>
        </w:rPr>
        <w:t>- 1 -</w:t>
      </w:r>
      <w:r>
        <w:rPr>
          <w:b/>
          <w:bCs/>
          <w:color w:val="auto"/>
          <w:sz w:val="21"/>
          <w:szCs w:val="21"/>
        </w:rPr>
        <w:fldChar w:fldCharType="end"/>
      </w:r>
      <w:r>
        <w:rPr>
          <w:rFonts w:ascii="宋体" w:hAnsi="宋体"/>
          <w:b/>
          <w:bCs/>
          <w:color w:val="auto"/>
          <w:sz w:val="21"/>
          <w:szCs w:val="21"/>
        </w:rPr>
        <w:fldChar w:fldCharType="end"/>
      </w:r>
    </w:p>
    <w:p w14:paraId="314DE749">
      <w:pPr>
        <w:pStyle w:val="29"/>
        <w:keepNext w:val="0"/>
        <w:keepLines w:val="0"/>
        <w:pageBreakBefore w:val="0"/>
        <w:widowControl w:val="0"/>
        <w:tabs>
          <w:tab w:val="right" w:leader="dot" w:pos="9070"/>
        </w:tabs>
        <w:kinsoku/>
        <w:wordWrap/>
        <w:overflowPunct/>
        <w:topLinePunct w:val="0"/>
        <w:autoSpaceDE/>
        <w:autoSpaceDN/>
        <w:bidi w:val="0"/>
        <w:adjustRightInd/>
        <w:snapToGrid/>
        <w:spacing w:line="400" w:lineRule="exact"/>
        <w:ind w:left="0" w:leftChars="0" w:firstLine="0"/>
        <w:textAlignment w:val="auto"/>
        <w:rPr>
          <w:color w:val="auto"/>
          <w:sz w:val="21"/>
          <w:szCs w:val="21"/>
        </w:rPr>
      </w:pPr>
      <w:r>
        <w:rPr>
          <w:rFonts w:ascii="宋体" w:hAnsi="宋体"/>
          <w:color w:val="auto"/>
          <w:sz w:val="21"/>
          <w:szCs w:val="21"/>
        </w:rPr>
        <w:fldChar w:fldCharType="begin"/>
      </w:r>
      <w:r>
        <w:rPr>
          <w:rFonts w:ascii="宋体" w:hAnsi="宋体"/>
          <w:color w:val="auto"/>
          <w:sz w:val="21"/>
          <w:szCs w:val="21"/>
        </w:rPr>
        <w:instrText xml:space="preserve"> HYPERLINK \l _Toc7904 </w:instrText>
      </w:r>
      <w:r>
        <w:rPr>
          <w:rFonts w:ascii="宋体" w:hAnsi="宋体"/>
          <w:color w:val="auto"/>
          <w:sz w:val="21"/>
          <w:szCs w:val="21"/>
        </w:rPr>
        <w:fldChar w:fldCharType="separate"/>
      </w:r>
      <w:r>
        <w:rPr>
          <w:rFonts w:hint="eastAsia" w:ascii="宋体" w:hAnsi="宋体"/>
          <w:color w:val="auto"/>
          <w:sz w:val="21"/>
          <w:szCs w:val="21"/>
        </w:rPr>
        <w:t>一、</w:t>
      </w:r>
      <w:r>
        <w:rPr>
          <w:rFonts w:ascii="宋体" w:hAnsi="宋体"/>
          <w:color w:val="auto"/>
          <w:sz w:val="21"/>
          <w:szCs w:val="21"/>
        </w:rPr>
        <w:t>单一来源协商条件</w:t>
      </w:r>
      <w:r>
        <w:rPr>
          <w:color w:val="auto"/>
          <w:sz w:val="21"/>
          <w:szCs w:val="21"/>
        </w:rPr>
        <w:tab/>
      </w:r>
      <w:r>
        <w:rPr>
          <w:color w:val="auto"/>
          <w:sz w:val="21"/>
          <w:szCs w:val="21"/>
        </w:rPr>
        <w:fldChar w:fldCharType="begin"/>
      </w:r>
      <w:r>
        <w:rPr>
          <w:color w:val="auto"/>
          <w:sz w:val="21"/>
          <w:szCs w:val="21"/>
        </w:rPr>
        <w:instrText xml:space="preserve"> PAGEREF _Toc7904 \h </w:instrText>
      </w:r>
      <w:r>
        <w:rPr>
          <w:color w:val="auto"/>
          <w:sz w:val="21"/>
          <w:szCs w:val="21"/>
        </w:rPr>
        <w:fldChar w:fldCharType="separate"/>
      </w:r>
      <w:r>
        <w:rPr>
          <w:color w:val="auto"/>
          <w:sz w:val="21"/>
          <w:szCs w:val="21"/>
        </w:rPr>
        <w:t>- 1 -</w:t>
      </w:r>
      <w:r>
        <w:rPr>
          <w:color w:val="auto"/>
          <w:sz w:val="21"/>
          <w:szCs w:val="21"/>
        </w:rPr>
        <w:fldChar w:fldCharType="end"/>
      </w:r>
      <w:r>
        <w:rPr>
          <w:rFonts w:ascii="宋体" w:hAnsi="宋体"/>
          <w:color w:val="auto"/>
          <w:sz w:val="21"/>
          <w:szCs w:val="21"/>
        </w:rPr>
        <w:fldChar w:fldCharType="end"/>
      </w:r>
    </w:p>
    <w:p w14:paraId="4D85EC4C">
      <w:pPr>
        <w:pStyle w:val="29"/>
        <w:keepNext w:val="0"/>
        <w:keepLines w:val="0"/>
        <w:pageBreakBefore w:val="0"/>
        <w:widowControl w:val="0"/>
        <w:tabs>
          <w:tab w:val="right" w:leader="dot" w:pos="9070"/>
        </w:tabs>
        <w:kinsoku/>
        <w:wordWrap/>
        <w:overflowPunct/>
        <w:topLinePunct w:val="0"/>
        <w:autoSpaceDE/>
        <w:autoSpaceDN/>
        <w:bidi w:val="0"/>
        <w:adjustRightInd/>
        <w:snapToGrid/>
        <w:spacing w:line="400" w:lineRule="exact"/>
        <w:ind w:left="0" w:leftChars="0" w:firstLine="0"/>
        <w:textAlignment w:val="auto"/>
        <w:rPr>
          <w:color w:val="auto"/>
          <w:sz w:val="21"/>
          <w:szCs w:val="21"/>
        </w:rPr>
      </w:pPr>
      <w:r>
        <w:rPr>
          <w:rFonts w:ascii="宋体" w:hAnsi="宋体"/>
          <w:color w:val="auto"/>
          <w:sz w:val="21"/>
          <w:szCs w:val="21"/>
        </w:rPr>
        <w:fldChar w:fldCharType="begin"/>
      </w:r>
      <w:r>
        <w:rPr>
          <w:rFonts w:ascii="宋体" w:hAnsi="宋体"/>
          <w:color w:val="auto"/>
          <w:sz w:val="21"/>
          <w:szCs w:val="21"/>
        </w:rPr>
        <w:instrText xml:space="preserve"> HYPERLINK \l _Toc9218 </w:instrText>
      </w:r>
      <w:r>
        <w:rPr>
          <w:rFonts w:ascii="宋体" w:hAnsi="宋体"/>
          <w:color w:val="auto"/>
          <w:sz w:val="21"/>
          <w:szCs w:val="21"/>
        </w:rPr>
        <w:fldChar w:fldCharType="separate"/>
      </w:r>
      <w:r>
        <w:rPr>
          <w:rFonts w:hint="eastAsia" w:ascii="宋体" w:hAnsi="宋体"/>
          <w:color w:val="auto"/>
          <w:sz w:val="21"/>
          <w:szCs w:val="21"/>
        </w:rPr>
        <w:t>二、项目基本情况</w:t>
      </w:r>
      <w:r>
        <w:rPr>
          <w:color w:val="auto"/>
          <w:sz w:val="21"/>
          <w:szCs w:val="21"/>
        </w:rPr>
        <w:tab/>
      </w:r>
      <w:r>
        <w:rPr>
          <w:color w:val="auto"/>
          <w:sz w:val="21"/>
          <w:szCs w:val="21"/>
        </w:rPr>
        <w:fldChar w:fldCharType="begin"/>
      </w:r>
      <w:r>
        <w:rPr>
          <w:color w:val="auto"/>
          <w:sz w:val="21"/>
          <w:szCs w:val="21"/>
        </w:rPr>
        <w:instrText xml:space="preserve"> PAGEREF _Toc9218 \h </w:instrText>
      </w:r>
      <w:r>
        <w:rPr>
          <w:color w:val="auto"/>
          <w:sz w:val="21"/>
          <w:szCs w:val="21"/>
        </w:rPr>
        <w:fldChar w:fldCharType="separate"/>
      </w:r>
      <w:r>
        <w:rPr>
          <w:color w:val="auto"/>
          <w:sz w:val="21"/>
          <w:szCs w:val="21"/>
        </w:rPr>
        <w:t>- 1 -</w:t>
      </w:r>
      <w:r>
        <w:rPr>
          <w:color w:val="auto"/>
          <w:sz w:val="21"/>
          <w:szCs w:val="21"/>
        </w:rPr>
        <w:fldChar w:fldCharType="end"/>
      </w:r>
      <w:r>
        <w:rPr>
          <w:rFonts w:ascii="宋体" w:hAnsi="宋体"/>
          <w:color w:val="auto"/>
          <w:sz w:val="21"/>
          <w:szCs w:val="21"/>
        </w:rPr>
        <w:fldChar w:fldCharType="end"/>
      </w:r>
    </w:p>
    <w:p w14:paraId="6393103C">
      <w:pPr>
        <w:pStyle w:val="29"/>
        <w:keepNext w:val="0"/>
        <w:keepLines w:val="0"/>
        <w:pageBreakBefore w:val="0"/>
        <w:widowControl w:val="0"/>
        <w:tabs>
          <w:tab w:val="right" w:leader="dot" w:pos="9070"/>
        </w:tabs>
        <w:kinsoku/>
        <w:wordWrap/>
        <w:overflowPunct/>
        <w:topLinePunct w:val="0"/>
        <w:autoSpaceDE/>
        <w:autoSpaceDN/>
        <w:bidi w:val="0"/>
        <w:adjustRightInd/>
        <w:snapToGrid/>
        <w:spacing w:line="400" w:lineRule="exact"/>
        <w:ind w:left="0" w:leftChars="0" w:firstLine="0"/>
        <w:textAlignment w:val="auto"/>
        <w:rPr>
          <w:color w:val="auto"/>
          <w:sz w:val="21"/>
          <w:szCs w:val="21"/>
        </w:rPr>
      </w:pPr>
      <w:r>
        <w:rPr>
          <w:rFonts w:ascii="宋体" w:hAnsi="宋体"/>
          <w:color w:val="auto"/>
          <w:sz w:val="21"/>
          <w:szCs w:val="21"/>
        </w:rPr>
        <w:fldChar w:fldCharType="begin"/>
      </w:r>
      <w:r>
        <w:rPr>
          <w:rFonts w:ascii="宋体" w:hAnsi="宋体"/>
          <w:color w:val="auto"/>
          <w:sz w:val="21"/>
          <w:szCs w:val="21"/>
        </w:rPr>
        <w:instrText xml:space="preserve"> HYPERLINK \l _Toc3820 </w:instrText>
      </w:r>
      <w:r>
        <w:rPr>
          <w:rFonts w:ascii="宋体" w:hAnsi="宋体"/>
          <w:color w:val="auto"/>
          <w:sz w:val="21"/>
          <w:szCs w:val="21"/>
        </w:rPr>
        <w:fldChar w:fldCharType="separate"/>
      </w:r>
      <w:r>
        <w:rPr>
          <w:rFonts w:hint="eastAsia" w:ascii="宋体" w:hAnsi="宋体"/>
          <w:color w:val="auto"/>
          <w:sz w:val="21"/>
          <w:szCs w:val="21"/>
        </w:rPr>
        <w:t>三、</w:t>
      </w:r>
      <w:r>
        <w:rPr>
          <w:rFonts w:ascii="宋体" w:hAnsi="宋体"/>
          <w:color w:val="auto"/>
          <w:sz w:val="21"/>
          <w:szCs w:val="21"/>
        </w:rPr>
        <w:t>供应商资格要求</w:t>
      </w:r>
      <w:r>
        <w:rPr>
          <w:color w:val="auto"/>
          <w:sz w:val="21"/>
          <w:szCs w:val="21"/>
        </w:rPr>
        <w:tab/>
      </w:r>
      <w:r>
        <w:rPr>
          <w:color w:val="auto"/>
          <w:sz w:val="21"/>
          <w:szCs w:val="21"/>
        </w:rPr>
        <w:fldChar w:fldCharType="begin"/>
      </w:r>
      <w:r>
        <w:rPr>
          <w:color w:val="auto"/>
          <w:sz w:val="21"/>
          <w:szCs w:val="21"/>
        </w:rPr>
        <w:instrText xml:space="preserve"> PAGEREF _Toc3820 \h </w:instrText>
      </w:r>
      <w:r>
        <w:rPr>
          <w:color w:val="auto"/>
          <w:sz w:val="21"/>
          <w:szCs w:val="21"/>
        </w:rPr>
        <w:fldChar w:fldCharType="separate"/>
      </w:r>
      <w:r>
        <w:rPr>
          <w:color w:val="auto"/>
          <w:sz w:val="21"/>
          <w:szCs w:val="21"/>
        </w:rPr>
        <w:t>- 1 -</w:t>
      </w:r>
      <w:r>
        <w:rPr>
          <w:color w:val="auto"/>
          <w:sz w:val="21"/>
          <w:szCs w:val="21"/>
        </w:rPr>
        <w:fldChar w:fldCharType="end"/>
      </w:r>
      <w:r>
        <w:rPr>
          <w:rFonts w:ascii="宋体" w:hAnsi="宋体"/>
          <w:color w:val="auto"/>
          <w:sz w:val="21"/>
          <w:szCs w:val="21"/>
        </w:rPr>
        <w:fldChar w:fldCharType="end"/>
      </w:r>
    </w:p>
    <w:p w14:paraId="78EE42D2">
      <w:pPr>
        <w:pStyle w:val="29"/>
        <w:keepNext w:val="0"/>
        <w:keepLines w:val="0"/>
        <w:pageBreakBefore w:val="0"/>
        <w:widowControl w:val="0"/>
        <w:tabs>
          <w:tab w:val="right" w:leader="dot" w:pos="9070"/>
        </w:tabs>
        <w:kinsoku/>
        <w:wordWrap/>
        <w:overflowPunct/>
        <w:topLinePunct w:val="0"/>
        <w:autoSpaceDE/>
        <w:autoSpaceDN/>
        <w:bidi w:val="0"/>
        <w:adjustRightInd/>
        <w:snapToGrid/>
        <w:spacing w:line="400" w:lineRule="exact"/>
        <w:ind w:left="0" w:leftChars="0" w:firstLine="0"/>
        <w:textAlignment w:val="auto"/>
        <w:rPr>
          <w:color w:val="auto"/>
          <w:sz w:val="21"/>
          <w:szCs w:val="21"/>
        </w:rPr>
      </w:pPr>
      <w:r>
        <w:rPr>
          <w:rFonts w:ascii="宋体" w:hAnsi="宋体"/>
          <w:color w:val="auto"/>
          <w:sz w:val="21"/>
          <w:szCs w:val="21"/>
        </w:rPr>
        <w:fldChar w:fldCharType="begin"/>
      </w:r>
      <w:r>
        <w:rPr>
          <w:rFonts w:ascii="宋体" w:hAnsi="宋体"/>
          <w:color w:val="auto"/>
          <w:sz w:val="21"/>
          <w:szCs w:val="21"/>
        </w:rPr>
        <w:instrText xml:space="preserve"> HYPERLINK \l _Toc4654 </w:instrText>
      </w:r>
      <w:r>
        <w:rPr>
          <w:rFonts w:ascii="宋体" w:hAnsi="宋体"/>
          <w:color w:val="auto"/>
          <w:sz w:val="21"/>
          <w:szCs w:val="21"/>
        </w:rPr>
        <w:fldChar w:fldCharType="separate"/>
      </w:r>
      <w:r>
        <w:rPr>
          <w:rFonts w:hint="eastAsia" w:ascii="宋体" w:hAnsi="宋体"/>
          <w:color w:val="auto"/>
          <w:sz w:val="21"/>
          <w:szCs w:val="21"/>
        </w:rPr>
        <w:t>四、</w:t>
      </w:r>
      <w:r>
        <w:rPr>
          <w:rFonts w:ascii="宋体" w:hAnsi="宋体"/>
          <w:color w:val="auto"/>
          <w:sz w:val="21"/>
          <w:szCs w:val="21"/>
        </w:rPr>
        <w:t>协商文件的获取</w:t>
      </w:r>
      <w:r>
        <w:rPr>
          <w:color w:val="auto"/>
          <w:sz w:val="21"/>
          <w:szCs w:val="21"/>
        </w:rPr>
        <w:tab/>
      </w:r>
      <w:r>
        <w:rPr>
          <w:color w:val="auto"/>
          <w:sz w:val="21"/>
          <w:szCs w:val="21"/>
        </w:rPr>
        <w:fldChar w:fldCharType="begin"/>
      </w:r>
      <w:r>
        <w:rPr>
          <w:color w:val="auto"/>
          <w:sz w:val="21"/>
          <w:szCs w:val="21"/>
        </w:rPr>
        <w:instrText xml:space="preserve"> PAGEREF _Toc4654 \h </w:instrText>
      </w:r>
      <w:r>
        <w:rPr>
          <w:color w:val="auto"/>
          <w:sz w:val="21"/>
          <w:szCs w:val="21"/>
        </w:rPr>
        <w:fldChar w:fldCharType="separate"/>
      </w:r>
      <w:r>
        <w:rPr>
          <w:color w:val="auto"/>
          <w:sz w:val="21"/>
          <w:szCs w:val="21"/>
        </w:rPr>
        <w:t>- 3 -</w:t>
      </w:r>
      <w:r>
        <w:rPr>
          <w:color w:val="auto"/>
          <w:sz w:val="21"/>
          <w:szCs w:val="21"/>
        </w:rPr>
        <w:fldChar w:fldCharType="end"/>
      </w:r>
      <w:r>
        <w:rPr>
          <w:rFonts w:ascii="宋体" w:hAnsi="宋体"/>
          <w:color w:val="auto"/>
          <w:sz w:val="21"/>
          <w:szCs w:val="21"/>
        </w:rPr>
        <w:fldChar w:fldCharType="end"/>
      </w:r>
    </w:p>
    <w:p w14:paraId="23351CD1">
      <w:pPr>
        <w:pStyle w:val="29"/>
        <w:keepNext w:val="0"/>
        <w:keepLines w:val="0"/>
        <w:pageBreakBefore w:val="0"/>
        <w:widowControl w:val="0"/>
        <w:tabs>
          <w:tab w:val="right" w:leader="dot" w:pos="9070"/>
        </w:tabs>
        <w:kinsoku/>
        <w:wordWrap/>
        <w:overflowPunct/>
        <w:topLinePunct w:val="0"/>
        <w:autoSpaceDE/>
        <w:autoSpaceDN/>
        <w:bidi w:val="0"/>
        <w:adjustRightInd/>
        <w:snapToGrid/>
        <w:spacing w:line="400" w:lineRule="exact"/>
        <w:ind w:left="0" w:leftChars="0" w:firstLine="0"/>
        <w:textAlignment w:val="auto"/>
        <w:rPr>
          <w:color w:val="auto"/>
          <w:sz w:val="21"/>
          <w:szCs w:val="21"/>
        </w:rPr>
      </w:pPr>
      <w:r>
        <w:rPr>
          <w:rFonts w:ascii="宋体" w:hAnsi="宋体"/>
          <w:color w:val="auto"/>
          <w:sz w:val="21"/>
          <w:szCs w:val="21"/>
        </w:rPr>
        <w:fldChar w:fldCharType="begin"/>
      </w:r>
      <w:r>
        <w:rPr>
          <w:rFonts w:ascii="宋体" w:hAnsi="宋体"/>
          <w:color w:val="auto"/>
          <w:sz w:val="21"/>
          <w:szCs w:val="21"/>
        </w:rPr>
        <w:instrText xml:space="preserve"> HYPERLINK \l _Toc25496 </w:instrText>
      </w:r>
      <w:r>
        <w:rPr>
          <w:rFonts w:ascii="宋体" w:hAnsi="宋体"/>
          <w:color w:val="auto"/>
          <w:sz w:val="21"/>
          <w:szCs w:val="21"/>
        </w:rPr>
        <w:fldChar w:fldCharType="separate"/>
      </w:r>
      <w:r>
        <w:rPr>
          <w:rFonts w:hint="eastAsia" w:ascii="宋体" w:hAnsi="宋体"/>
          <w:color w:val="auto"/>
          <w:sz w:val="21"/>
          <w:szCs w:val="21"/>
        </w:rPr>
        <w:t>五、提交响应文件截止时间、地点</w:t>
      </w:r>
      <w:r>
        <w:rPr>
          <w:color w:val="auto"/>
          <w:sz w:val="21"/>
          <w:szCs w:val="21"/>
        </w:rPr>
        <w:tab/>
      </w:r>
      <w:r>
        <w:rPr>
          <w:color w:val="auto"/>
          <w:sz w:val="21"/>
          <w:szCs w:val="21"/>
        </w:rPr>
        <w:fldChar w:fldCharType="begin"/>
      </w:r>
      <w:r>
        <w:rPr>
          <w:color w:val="auto"/>
          <w:sz w:val="21"/>
          <w:szCs w:val="21"/>
        </w:rPr>
        <w:instrText xml:space="preserve"> PAGEREF _Toc25496 \h </w:instrText>
      </w:r>
      <w:r>
        <w:rPr>
          <w:color w:val="auto"/>
          <w:sz w:val="21"/>
          <w:szCs w:val="21"/>
        </w:rPr>
        <w:fldChar w:fldCharType="separate"/>
      </w:r>
      <w:r>
        <w:rPr>
          <w:color w:val="auto"/>
          <w:sz w:val="21"/>
          <w:szCs w:val="21"/>
        </w:rPr>
        <w:t>- 3 -</w:t>
      </w:r>
      <w:r>
        <w:rPr>
          <w:color w:val="auto"/>
          <w:sz w:val="21"/>
          <w:szCs w:val="21"/>
        </w:rPr>
        <w:fldChar w:fldCharType="end"/>
      </w:r>
      <w:r>
        <w:rPr>
          <w:rFonts w:ascii="宋体" w:hAnsi="宋体"/>
          <w:color w:val="auto"/>
          <w:sz w:val="21"/>
          <w:szCs w:val="21"/>
        </w:rPr>
        <w:fldChar w:fldCharType="end"/>
      </w:r>
    </w:p>
    <w:p w14:paraId="7F2EDFB6">
      <w:pPr>
        <w:pStyle w:val="29"/>
        <w:keepNext w:val="0"/>
        <w:keepLines w:val="0"/>
        <w:pageBreakBefore w:val="0"/>
        <w:widowControl w:val="0"/>
        <w:tabs>
          <w:tab w:val="right" w:leader="dot" w:pos="9070"/>
        </w:tabs>
        <w:kinsoku/>
        <w:wordWrap/>
        <w:overflowPunct/>
        <w:topLinePunct w:val="0"/>
        <w:autoSpaceDE/>
        <w:autoSpaceDN/>
        <w:bidi w:val="0"/>
        <w:adjustRightInd/>
        <w:snapToGrid/>
        <w:spacing w:line="400" w:lineRule="exact"/>
        <w:ind w:left="0" w:leftChars="0" w:firstLine="0"/>
        <w:textAlignment w:val="auto"/>
        <w:rPr>
          <w:color w:val="auto"/>
          <w:sz w:val="21"/>
          <w:szCs w:val="21"/>
        </w:rPr>
      </w:pPr>
      <w:r>
        <w:rPr>
          <w:rFonts w:ascii="宋体" w:hAnsi="宋体"/>
          <w:color w:val="auto"/>
          <w:sz w:val="21"/>
          <w:szCs w:val="21"/>
        </w:rPr>
        <w:fldChar w:fldCharType="begin"/>
      </w:r>
      <w:r>
        <w:rPr>
          <w:rFonts w:ascii="宋体" w:hAnsi="宋体"/>
          <w:color w:val="auto"/>
          <w:sz w:val="21"/>
          <w:szCs w:val="21"/>
        </w:rPr>
        <w:instrText xml:space="preserve"> HYPERLINK \l _Toc10298 </w:instrText>
      </w:r>
      <w:r>
        <w:rPr>
          <w:rFonts w:ascii="宋体" w:hAnsi="宋体"/>
          <w:color w:val="auto"/>
          <w:sz w:val="21"/>
          <w:szCs w:val="21"/>
        </w:rPr>
        <w:fldChar w:fldCharType="separate"/>
      </w:r>
      <w:r>
        <w:rPr>
          <w:rFonts w:hint="eastAsia" w:ascii="宋体" w:hAnsi="宋体" w:eastAsia="宋体" w:cs="Times New Roman"/>
          <w:color w:val="auto"/>
          <w:sz w:val="21"/>
          <w:szCs w:val="21"/>
          <w:lang w:val="en-US" w:eastAsia="zh-CN"/>
        </w:rPr>
        <w:t>六、响应文件的开启</w:t>
      </w:r>
      <w:r>
        <w:rPr>
          <w:color w:val="auto"/>
          <w:sz w:val="21"/>
          <w:szCs w:val="21"/>
        </w:rPr>
        <w:tab/>
      </w:r>
      <w:r>
        <w:rPr>
          <w:color w:val="auto"/>
          <w:sz w:val="21"/>
          <w:szCs w:val="21"/>
        </w:rPr>
        <w:fldChar w:fldCharType="begin"/>
      </w:r>
      <w:r>
        <w:rPr>
          <w:color w:val="auto"/>
          <w:sz w:val="21"/>
          <w:szCs w:val="21"/>
        </w:rPr>
        <w:instrText xml:space="preserve"> PAGEREF _Toc10298 \h </w:instrText>
      </w:r>
      <w:r>
        <w:rPr>
          <w:color w:val="auto"/>
          <w:sz w:val="21"/>
          <w:szCs w:val="21"/>
        </w:rPr>
        <w:fldChar w:fldCharType="separate"/>
      </w:r>
      <w:r>
        <w:rPr>
          <w:color w:val="auto"/>
          <w:sz w:val="21"/>
          <w:szCs w:val="21"/>
        </w:rPr>
        <w:t>- 3 -</w:t>
      </w:r>
      <w:r>
        <w:rPr>
          <w:color w:val="auto"/>
          <w:sz w:val="21"/>
          <w:szCs w:val="21"/>
        </w:rPr>
        <w:fldChar w:fldCharType="end"/>
      </w:r>
      <w:r>
        <w:rPr>
          <w:rFonts w:ascii="宋体" w:hAnsi="宋体"/>
          <w:color w:val="auto"/>
          <w:sz w:val="21"/>
          <w:szCs w:val="21"/>
        </w:rPr>
        <w:fldChar w:fldCharType="end"/>
      </w:r>
    </w:p>
    <w:p w14:paraId="74E9811B">
      <w:pPr>
        <w:pStyle w:val="29"/>
        <w:keepNext w:val="0"/>
        <w:keepLines w:val="0"/>
        <w:pageBreakBefore w:val="0"/>
        <w:widowControl w:val="0"/>
        <w:tabs>
          <w:tab w:val="right" w:leader="dot" w:pos="9070"/>
        </w:tabs>
        <w:kinsoku/>
        <w:wordWrap/>
        <w:overflowPunct/>
        <w:topLinePunct w:val="0"/>
        <w:autoSpaceDE/>
        <w:autoSpaceDN/>
        <w:bidi w:val="0"/>
        <w:adjustRightInd/>
        <w:snapToGrid/>
        <w:spacing w:line="400" w:lineRule="exact"/>
        <w:ind w:left="0" w:leftChars="0" w:firstLine="0"/>
        <w:textAlignment w:val="auto"/>
        <w:rPr>
          <w:color w:val="auto"/>
          <w:sz w:val="21"/>
          <w:szCs w:val="21"/>
        </w:rPr>
      </w:pPr>
      <w:r>
        <w:rPr>
          <w:rFonts w:ascii="宋体" w:hAnsi="宋体"/>
          <w:color w:val="auto"/>
          <w:sz w:val="21"/>
          <w:szCs w:val="21"/>
        </w:rPr>
        <w:fldChar w:fldCharType="begin"/>
      </w:r>
      <w:r>
        <w:rPr>
          <w:rFonts w:ascii="宋体" w:hAnsi="宋体"/>
          <w:color w:val="auto"/>
          <w:sz w:val="21"/>
          <w:szCs w:val="21"/>
        </w:rPr>
        <w:instrText xml:space="preserve"> HYPERLINK \l _Toc4194 </w:instrText>
      </w:r>
      <w:r>
        <w:rPr>
          <w:rFonts w:ascii="宋体" w:hAnsi="宋体"/>
          <w:color w:val="auto"/>
          <w:sz w:val="21"/>
          <w:szCs w:val="21"/>
        </w:rPr>
        <w:fldChar w:fldCharType="separate"/>
      </w:r>
      <w:r>
        <w:rPr>
          <w:rFonts w:hint="eastAsia" w:ascii="宋体" w:hAnsi="宋体" w:eastAsia="宋体" w:cs="Times New Roman"/>
          <w:color w:val="auto"/>
          <w:sz w:val="21"/>
          <w:szCs w:val="21"/>
          <w:lang w:val="en-US" w:eastAsia="zh-CN"/>
        </w:rPr>
        <w:t>七、发出邀请的媒介及期限</w:t>
      </w:r>
      <w:r>
        <w:rPr>
          <w:color w:val="auto"/>
          <w:sz w:val="21"/>
          <w:szCs w:val="21"/>
        </w:rPr>
        <w:tab/>
      </w:r>
      <w:r>
        <w:rPr>
          <w:color w:val="auto"/>
          <w:sz w:val="21"/>
          <w:szCs w:val="21"/>
        </w:rPr>
        <w:fldChar w:fldCharType="begin"/>
      </w:r>
      <w:r>
        <w:rPr>
          <w:color w:val="auto"/>
          <w:sz w:val="21"/>
          <w:szCs w:val="21"/>
        </w:rPr>
        <w:instrText xml:space="preserve"> PAGEREF _Toc4194 \h </w:instrText>
      </w:r>
      <w:r>
        <w:rPr>
          <w:color w:val="auto"/>
          <w:sz w:val="21"/>
          <w:szCs w:val="21"/>
        </w:rPr>
        <w:fldChar w:fldCharType="separate"/>
      </w:r>
      <w:r>
        <w:rPr>
          <w:color w:val="auto"/>
          <w:sz w:val="21"/>
          <w:szCs w:val="21"/>
        </w:rPr>
        <w:t>- 3 -</w:t>
      </w:r>
      <w:r>
        <w:rPr>
          <w:color w:val="auto"/>
          <w:sz w:val="21"/>
          <w:szCs w:val="21"/>
        </w:rPr>
        <w:fldChar w:fldCharType="end"/>
      </w:r>
      <w:r>
        <w:rPr>
          <w:rFonts w:ascii="宋体" w:hAnsi="宋体"/>
          <w:color w:val="auto"/>
          <w:sz w:val="21"/>
          <w:szCs w:val="21"/>
        </w:rPr>
        <w:fldChar w:fldCharType="end"/>
      </w:r>
    </w:p>
    <w:p w14:paraId="1D59F589">
      <w:pPr>
        <w:pStyle w:val="29"/>
        <w:keepNext w:val="0"/>
        <w:keepLines w:val="0"/>
        <w:pageBreakBefore w:val="0"/>
        <w:widowControl w:val="0"/>
        <w:tabs>
          <w:tab w:val="right" w:leader="dot" w:pos="9070"/>
        </w:tabs>
        <w:kinsoku/>
        <w:wordWrap/>
        <w:overflowPunct/>
        <w:topLinePunct w:val="0"/>
        <w:autoSpaceDE/>
        <w:autoSpaceDN/>
        <w:bidi w:val="0"/>
        <w:adjustRightInd/>
        <w:snapToGrid/>
        <w:spacing w:line="400" w:lineRule="exact"/>
        <w:ind w:left="0" w:leftChars="0" w:firstLine="0"/>
        <w:textAlignment w:val="auto"/>
        <w:rPr>
          <w:color w:val="auto"/>
          <w:sz w:val="21"/>
          <w:szCs w:val="21"/>
        </w:rPr>
      </w:pPr>
      <w:r>
        <w:rPr>
          <w:rFonts w:ascii="宋体" w:hAnsi="宋体"/>
          <w:color w:val="auto"/>
          <w:sz w:val="21"/>
          <w:szCs w:val="21"/>
        </w:rPr>
        <w:fldChar w:fldCharType="begin"/>
      </w:r>
      <w:r>
        <w:rPr>
          <w:rFonts w:ascii="宋体" w:hAnsi="宋体"/>
          <w:color w:val="auto"/>
          <w:sz w:val="21"/>
          <w:szCs w:val="21"/>
        </w:rPr>
        <w:instrText xml:space="preserve"> HYPERLINK \l _Toc21423 </w:instrText>
      </w:r>
      <w:r>
        <w:rPr>
          <w:rFonts w:ascii="宋体" w:hAnsi="宋体"/>
          <w:color w:val="auto"/>
          <w:sz w:val="21"/>
          <w:szCs w:val="21"/>
        </w:rPr>
        <w:fldChar w:fldCharType="separate"/>
      </w:r>
      <w:r>
        <w:rPr>
          <w:rFonts w:hint="eastAsia" w:ascii="宋体" w:hAnsi="宋体" w:eastAsia="宋体" w:cs="Times New Roman"/>
          <w:color w:val="auto"/>
          <w:sz w:val="21"/>
          <w:szCs w:val="21"/>
          <w:lang w:val="en-US" w:eastAsia="zh-CN"/>
        </w:rPr>
        <w:t>八、其他补充事宜</w:t>
      </w:r>
      <w:r>
        <w:rPr>
          <w:color w:val="auto"/>
          <w:sz w:val="21"/>
          <w:szCs w:val="21"/>
        </w:rPr>
        <w:tab/>
      </w:r>
      <w:r>
        <w:rPr>
          <w:color w:val="auto"/>
          <w:sz w:val="21"/>
          <w:szCs w:val="21"/>
        </w:rPr>
        <w:fldChar w:fldCharType="begin"/>
      </w:r>
      <w:r>
        <w:rPr>
          <w:color w:val="auto"/>
          <w:sz w:val="21"/>
          <w:szCs w:val="21"/>
        </w:rPr>
        <w:instrText xml:space="preserve"> PAGEREF _Toc21423 \h </w:instrText>
      </w:r>
      <w:r>
        <w:rPr>
          <w:color w:val="auto"/>
          <w:sz w:val="21"/>
          <w:szCs w:val="21"/>
        </w:rPr>
        <w:fldChar w:fldCharType="separate"/>
      </w:r>
      <w:r>
        <w:rPr>
          <w:color w:val="auto"/>
          <w:sz w:val="21"/>
          <w:szCs w:val="21"/>
        </w:rPr>
        <w:t>- 4 -</w:t>
      </w:r>
      <w:r>
        <w:rPr>
          <w:color w:val="auto"/>
          <w:sz w:val="21"/>
          <w:szCs w:val="21"/>
        </w:rPr>
        <w:fldChar w:fldCharType="end"/>
      </w:r>
      <w:r>
        <w:rPr>
          <w:rFonts w:ascii="宋体" w:hAnsi="宋体"/>
          <w:color w:val="auto"/>
          <w:sz w:val="21"/>
          <w:szCs w:val="21"/>
        </w:rPr>
        <w:fldChar w:fldCharType="end"/>
      </w:r>
    </w:p>
    <w:p w14:paraId="2E432525">
      <w:pPr>
        <w:pStyle w:val="29"/>
        <w:keepNext w:val="0"/>
        <w:keepLines w:val="0"/>
        <w:pageBreakBefore w:val="0"/>
        <w:widowControl w:val="0"/>
        <w:tabs>
          <w:tab w:val="right" w:leader="dot" w:pos="9070"/>
        </w:tabs>
        <w:kinsoku/>
        <w:wordWrap/>
        <w:overflowPunct/>
        <w:topLinePunct w:val="0"/>
        <w:autoSpaceDE/>
        <w:autoSpaceDN/>
        <w:bidi w:val="0"/>
        <w:adjustRightInd/>
        <w:snapToGrid/>
        <w:spacing w:line="400" w:lineRule="exact"/>
        <w:ind w:left="0" w:leftChars="0" w:firstLine="0"/>
        <w:textAlignment w:val="auto"/>
        <w:rPr>
          <w:color w:val="auto"/>
          <w:sz w:val="21"/>
          <w:szCs w:val="21"/>
        </w:rPr>
      </w:pPr>
      <w:r>
        <w:rPr>
          <w:rFonts w:ascii="宋体" w:hAnsi="宋体"/>
          <w:color w:val="auto"/>
          <w:sz w:val="21"/>
          <w:szCs w:val="21"/>
        </w:rPr>
        <w:fldChar w:fldCharType="begin"/>
      </w:r>
      <w:r>
        <w:rPr>
          <w:rFonts w:ascii="宋体" w:hAnsi="宋体"/>
          <w:color w:val="auto"/>
          <w:sz w:val="21"/>
          <w:szCs w:val="21"/>
        </w:rPr>
        <w:instrText xml:space="preserve"> HYPERLINK \l _Toc31917 </w:instrText>
      </w:r>
      <w:r>
        <w:rPr>
          <w:rFonts w:ascii="宋体" w:hAnsi="宋体"/>
          <w:color w:val="auto"/>
          <w:sz w:val="21"/>
          <w:szCs w:val="21"/>
        </w:rPr>
        <w:fldChar w:fldCharType="separate"/>
      </w:r>
      <w:r>
        <w:rPr>
          <w:rFonts w:hint="eastAsia" w:ascii="宋体" w:hAnsi="宋体" w:eastAsia="宋体" w:cs="Times New Roman"/>
          <w:color w:val="auto"/>
          <w:sz w:val="21"/>
          <w:szCs w:val="21"/>
          <w:lang w:val="en-US" w:eastAsia="zh-CN"/>
        </w:rPr>
        <w:t>九、对本次协商提出询问，请按以下方式联系。</w:t>
      </w:r>
      <w:r>
        <w:rPr>
          <w:color w:val="auto"/>
          <w:sz w:val="21"/>
          <w:szCs w:val="21"/>
        </w:rPr>
        <w:tab/>
      </w:r>
      <w:r>
        <w:rPr>
          <w:color w:val="auto"/>
          <w:sz w:val="21"/>
          <w:szCs w:val="21"/>
        </w:rPr>
        <w:fldChar w:fldCharType="begin"/>
      </w:r>
      <w:r>
        <w:rPr>
          <w:color w:val="auto"/>
          <w:sz w:val="21"/>
          <w:szCs w:val="21"/>
        </w:rPr>
        <w:instrText xml:space="preserve"> PAGEREF _Toc31917 \h </w:instrText>
      </w:r>
      <w:r>
        <w:rPr>
          <w:color w:val="auto"/>
          <w:sz w:val="21"/>
          <w:szCs w:val="21"/>
        </w:rPr>
        <w:fldChar w:fldCharType="separate"/>
      </w:r>
      <w:r>
        <w:rPr>
          <w:color w:val="auto"/>
          <w:sz w:val="21"/>
          <w:szCs w:val="21"/>
        </w:rPr>
        <w:t>- 4 -</w:t>
      </w:r>
      <w:r>
        <w:rPr>
          <w:color w:val="auto"/>
          <w:sz w:val="21"/>
          <w:szCs w:val="21"/>
        </w:rPr>
        <w:fldChar w:fldCharType="end"/>
      </w:r>
      <w:r>
        <w:rPr>
          <w:rFonts w:ascii="宋体" w:hAnsi="宋体"/>
          <w:color w:val="auto"/>
          <w:sz w:val="21"/>
          <w:szCs w:val="21"/>
        </w:rPr>
        <w:fldChar w:fldCharType="end"/>
      </w:r>
    </w:p>
    <w:p w14:paraId="73B16BD1">
      <w:pPr>
        <w:pStyle w:val="25"/>
        <w:keepNext w:val="0"/>
        <w:keepLines w:val="0"/>
        <w:pageBreakBefore w:val="0"/>
        <w:widowControl w:val="0"/>
        <w:tabs>
          <w:tab w:val="right" w:leader="dot" w:pos="9070"/>
        </w:tabs>
        <w:kinsoku/>
        <w:wordWrap/>
        <w:overflowPunct/>
        <w:topLinePunct w:val="0"/>
        <w:autoSpaceDE/>
        <w:autoSpaceDN/>
        <w:bidi w:val="0"/>
        <w:adjustRightInd/>
        <w:snapToGrid/>
        <w:spacing w:line="400" w:lineRule="exact"/>
        <w:ind w:left="0" w:leftChars="0" w:firstLine="0"/>
        <w:textAlignment w:val="auto"/>
        <w:rPr>
          <w:b/>
          <w:bCs/>
          <w:color w:val="auto"/>
          <w:sz w:val="21"/>
          <w:szCs w:val="21"/>
        </w:rPr>
      </w:pPr>
      <w:r>
        <w:rPr>
          <w:rFonts w:ascii="宋体" w:hAnsi="宋体"/>
          <w:b/>
          <w:bCs/>
          <w:color w:val="auto"/>
          <w:sz w:val="21"/>
          <w:szCs w:val="21"/>
        </w:rPr>
        <w:fldChar w:fldCharType="begin"/>
      </w:r>
      <w:r>
        <w:rPr>
          <w:rFonts w:ascii="宋体" w:hAnsi="宋体"/>
          <w:b/>
          <w:bCs/>
          <w:color w:val="auto"/>
          <w:sz w:val="21"/>
          <w:szCs w:val="21"/>
        </w:rPr>
        <w:instrText xml:space="preserve"> HYPERLINK \l _Toc13941 </w:instrText>
      </w:r>
      <w:r>
        <w:rPr>
          <w:rFonts w:ascii="宋体" w:hAnsi="宋体"/>
          <w:b/>
          <w:bCs/>
          <w:color w:val="auto"/>
          <w:sz w:val="21"/>
          <w:szCs w:val="21"/>
        </w:rPr>
        <w:fldChar w:fldCharType="separate"/>
      </w:r>
      <w:r>
        <w:rPr>
          <w:rFonts w:ascii="宋体" w:hAnsi="宋体" w:eastAsia="宋体"/>
          <w:b/>
          <w:bCs/>
          <w:color w:val="auto"/>
          <w:sz w:val="21"/>
          <w:szCs w:val="21"/>
        </w:rPr>
        <w:t xml:space="preserve">第二章  </w:t>
      </w:r>
      <w:r>
        <w:rPr>
          <w:rFonts w:hint="eastAsia" w:ascii="宋体" w:hAnsi="宋体" w:eastAsia="宋体"/>
          <w:b/>
          <w:bCs/>
          <w:color w:val="auto"/>
          <w:sz w:val="21"/>
          <w:szCs w:val="21"/>
        </w:rPr>
        <w:t>供应商</w:t>
      </w:r>
      <w:r>
        <w:rPr>
          <w:rFonts w:ascii="宋体" w:hAnsi="宋体" w:eastAsia="宋体"/>
          <w:b/>
          <w:bCs/>
          <w:color w:val="auto"/>
          <w:sz w:val="21"/>
          <w:szCs w:val="21"/>
        </w:rPr>
        <w:t>须知</w:t>
      </w:r>
      <w:r>
        <w:rPr>
          <w:b/>
          <w:bCs/>
          <w:color w:val="auto"/>
          <w:sz w:val="21"/>
          <w:szCs w:val="21"/>
        </w:rPr>
        <w:tab/>
      </w:r>
      <w:r>
        <w:rPr>
          <w:b/>
          <w:bCs/>
          <w:color w:val="auto"/>
          <w:sz w:val="21"/>
          <w:szCs w:val="21"/>
        </w:rPr>
        <w:fldChar w:fldCharType="begin"/>
      </w:r>
      <w:r>
        <w:rPr>
          <w:b/>
          <w:bCs/>
          <w:color w:val="auto"/>
          <w:sz w:val="21"/>
          <w:szCs w:val="21"/>
        </w:rPr>
        <w:instrText xml:space="preserve"> PAGEREF _Toc13941 \h </w:instrText>
      </w:r>
      <w:r>
        <w:rPr>
          <w:b/>
          <w:bCs/>
          <w:color w:val="auto"/>
          <w:sz w:val="21"/>
          <w:szCs w:val="21"/>
        </w:rPr>
        <w:fldChar w:fldCharType="separate"/>
      </w:r>
      <w:r>
        <w:rPr>
          <w:b/>
          <w:bCs/>
          <w:color w:val="auto"/>
          <w:sz w:val="21"/>
          <w:szCs w:val="21"/>
        </w:rPr>
        <w:t>- 5 -</w:t>
      </w:r>
      <w:r>
        <w:rPr>
          <w:b/>
          <w:bCs/>
          <w:color w:val="auto"/>
          <w:sz w:val="21"/>
          <w:szCs w:val="21"/>
        </w:rPr>
        <w:fldChar w:fldCharType="end"/>
      </w:r>
      <w:r>
        <w:rPr>
          <w:rFonts w:ascii="宋体" w:hAnsi="宋体"/>
          <w:b/>
          <w:bCs/>
          <w:color w:val="auto"/>
          <w:sz w:val="21"/>
          <w:szCs w:val="21"/>
        </w:rPr>
        <w:fldChar w:fldCharType="end"/>
      </w:r>
    </w:p>
    <w:p w14:paraId="27F0BDEF">
      <w:pPr>
        <w:pStyle w:val="29"/>
        <w:keepNext w:val="0"/>
        <w:keepLines w:val="0"/>
        <w:pageBreakBefore w:val="0"/>
        <w:widowControl w:val="0"/>
        <w:tabs>
          <w:tab w:val="right" w:leader="dot" w:pos="9070"/>
        </w:tabs>
        <w:kinsoku/>
        <w:wordWrap/>
        <w:overflowPunct/>
        <w:topLinePunct w:val="0"/>
        <w:autoSpaceDE/>
        <w:autoSpaceDN/>
        <w:bidi w:val="0"/>
        <w:adjustRightInd/>
        <w:snapToGrid/>
        <w:spacing w:line="400" w:lineRule="exact"/>
        <w:ind w:left="0" w:leftChars="0" w:firstLine="0"/>
        <w:textAlignment w:val="auto"/>
        <w:rPr>
          <w:color w:val="auto"/>
          <w:sz w:val="21"/>
          <w:szCs w:val="21"/>
        </w:rPr>
      </w:pPr>
      <w:r>
        <w:rPr>
          <w:rFonts w:ascii="宋体" w:hAnsi="宋体"/>
          <w:color w:val="auto"/>
          <w:sz w:val="21"/>
          <w:szCs w:val="21"/>
        </w:rPr>
        <w:fldChar w:fldCharType="begin"/>
      </w:r>
      <w:r>
        <w:rPr>
          <w:rFonts w:ascii="宋体" w:hAnsi="宋体"/>
          <w:color w:val="auto"/>
          <w:sz w:val="21"/>
          <w:szCs w:val="21"/>
        </w:rPr>
        <w:instrText xml:space="preserve"> HYPERLINK \l _Toc646 </w:instrText>
      </w:r>
      <w:r>
        <w:rPr>
          <w:rFonts w:ascii="宋体" w:hAnsi="宋体"/>
          <w:color w:val="auto"/>
          <w:sz w:val="21"/>
          <w:szCs w:val="21"/>
        </w:rPr>
        <w:fldChar w:fldCharType="separate"/>
      </w:r>
      <w:r>
        <w:rPr>
          <w:rFonts w:hint="eastAsia" w:ascii="宋体" w:hAnsi="宋体"/>
          <w:color w:val="auto"/>
          <w:sz w:val="21"/>
          <w:szCs w:val="21"/>
        </w:rPr>
        <w:t>供应商</w:t>
      </w:r>
      <w:r>
        <w:rPr>
          <w:rFonts w:ascii="宋体" w:hAnsi="宋体"/>
          <w:color w:val="auto"/>
          <w:sz w:val="21"/>
          <w:szCs w:val="21"/>
        </w:rPr>
        <w:t>须知前附表</w:t>
      </w:r>
      <w:r>
        <w:rPr>
          <w:color w:val="auto"/>
          <w:sz w:val="21"/>
          <w:szCs w:val="21"/>
        </w:rPr>
        <w:tab/>
      </w:r>
      <w:r>
        <w:rPr>
          <w:color w:val="auto"/>
          <w:sz w:val="21"/>
          <w:szCs w:val="21"/>
        </w:rPr>
        <w:fldChar w:fldCharType="begin"/>
      </w:r>
      <w:r>
        <w:rPr>
          <w:color w:val="auto"/>
          <w:sz w:val="21"/>
          <w:szCs w:val="21"/>
        </w:rPr>
        <w:instrText xml:space="preserve"> PAGEREF _Toc646 \h </w:instrText>
      </w:r>
      <w:r>
        <w:rPr>
          <w:color w:val="auto"/>
          <w:sz w:val="21"/>
          <w:szCs w:val="21"/>
        </w:rPr>
        <w:fldChar w:fldCharType="separate"/>
      </w:r>
      <w:r>
        <w:rPr>
          <w:color w:val="auto"/>
          <w:sz w:val="21"/>
          <w:szCs w:val="21"/>
        </w:rPr>
        <w:t>- 5 -</w:t>
      </w:r>
      <w:r>
        <w:rPr>
          <w:color w:val="auto"/>
          <w:sz w:val="21"/>
          <w:szCs w:val="21"/>
        </w:rPr>
        <w:fldChar w:fldCharType="end"/>
      </w:r>
      <w:r>
        <w:rPr>
          <w:rFonts w:ascii="宋体" w:hAnsi="宋体"/>
          <w:color w:val="auto"/>
          <w:sz w:val="21"/>
          <w:szCs w:val="21"/>
        </w:rPr>
        <w:fldChar w:fldCharType="end"/>
      </w:r>
    </w:p>
    <w:p w14:paraId="19775551">
      <w:pPr>
        <w:pStyle w:val="29"/>
        <w:keepNext w:val="0"/>
        <w:keepLines w:val="0"/>
        <w:pageBreakBefore w:val="0"/>
        <w:widowControl w:val="0"/>
        <w:tabs>
          <w:tab w:val="right" w:leader="dot" w:pos="9070"/>
        </w:tabs>
        <w:kinsoku/>
        <w:wordWrap/>
        <w:overflowPunct/>
        <w:topLinePunct w:val="0"/>
        <w:autoSpaceDE/>
        <w:autoSpaceDN/>
        <w:bidi w:val="0"/>
        <w:adjustRightInd/>
        <w:snapToGrid/>
        <w:spacing w:line="400" w:lineRule="exact"/>
        <w:ind w:left="0" w:leftChars="0" w:firstLine="0"/>
        <w:textAlignment w:val="auto"/>
        <w:rPr>
          <w:color w:val="auto"/>
          <w:sz w:val="21"/>
          <w:szCs w:val="21"/>
        </w:rPr>
      </w:pPr>
      <w:r>
        <w:rPr>
          <w:rFonts w:ascii="宋体" w:hAnsi="宋体"/>
          <w:color w:val="auto"/>
          <w:sz w:val="21"/>
          <w:szCs w:val="21"/>
        </w:rPr>
        <w:fldChar w:fldCharType="begin"/>
      </w:r>
      <w:r>
        <w:rPr>
          <w:rFonts w:ascii="宋体" w:hAnsi="宋体"/>
          <w:color w:val="auto"/>
          <w:sz w:val="21"/>
          <w:szCs w:val="21"/>
        </w:rPr>
        <w:instrText xml:space="preserve"> HYPERLINK \l _Toc11013 </w:instrText>
      </w:r>
      <w:r>
        <w:rPr>
          <w:rFonts w:ascii="宋体" w:hAnsi="宋体"/>
          <w:color w:val="auto"/>
          <w:sz w:val="21"/>
          <w:szCs w:val="21"/>
        </w:rPr>
        <w:fldChar w:fldCharType="separate"/>
      </w:r>
      <w:r>
        <w:rPr>
          <w:rFonts w:ascii="宋体" w:hAnsi="宋体"/>
          <w:color w:val="auto"/>
          <w:sz w:val="21"/>
          <w:szCs w:val="21"/>
        </w:rPr>
        <w:t>一、总  则</w:t>
      </w:r>
      <w:r>
        <w:rPr>
          <w:color w:val="auto"/>
          <w:sz w:val="21"/>
          <w:szCs w:val="21"/>
        </w:rPr>
        <w:tab/>
      </w:r>
      <w:r>
        <w:rPr>
          <w:color w:val="auto"/>
          <w:sz w:val="21"/>
          <w:szCs w:val="21"/>
        </w:rPr>
        <w:fldChar w:fldCharType="begin"/>
      </w:r>
      <w:r>
        <w:rPr>
          <w:color w:val="auto"/>
          <w:sz w:val="21"/>
          <w:szCs w:val="21"/>
        </w:rPr>
        <w:instrText xml:space="preserve"> PAGEREF _Toc11013 \h </w:instrText>
      </w:r>
      <w:r>
        <w:rPr>
          <w:color w:val="auto"/>
          <w:sz w:val="21"/>
          <w:szCs w:val="21"/>
        </w:rPr>
        <w:fldChar w:fldCharType="separate"/>
      </w:r>
      <w:r>
        <w:rPr>
          <w:color w:val="auto"/>
          <w:sz w:val="21"/>
          <w:szCs w:val="21"/>
        </w:rPr>
        <w:t>- 10 -</w:t>
      </w:r>
      <w:r>
        <w:rPr>
          <w:color w:val="auto"/>
          <w:sz w:val="21"/>
          <w:szCs w:val="21"/>
        </w:rPr>
        <w:fldChar w:fldCharType="end"/>
      </w:r>
      <w:r>
        <w:rPr>
          <w:rFonts w:ascii="宋体" w:hAnsi="宋体"/>
          <w:color w:val="auto"/>
          <w:sz w:val="21"/>
          <w:szCs w:val="21"/>
        </w:rPr>
        <w:fldChar w:fldCharType="end"/>
      </w:r>
    </w:p>
    <w:p w14:paraId="51F7AE18">
      <w:pPr>
        <w:pStyle w:val="29"/>
        <w:keepNext w:val="0"/>
        <w:keepLines w:val="0"/>
        <w:pageBreakBefore w:val="0"/>
        <w:widowControl w:val="0"/>
        <w:tabs>
          <w:tab w:val="right" w:leader="dot" w:pos="9070"/>
        </w:tabs>
        <w:kinsoku/>
        <w:wordWrap/>
        <w:overflowPunct/>
        <w:topLinePunct w:val="0"/>
        <w:autoSpaceDE/>
        <w:autoSpaceDN/>
        <w:bidi w:val="0"/>
        <w:adjustRightInd/>
        <w:snapToGrid/>
        <w:spacing w:line="400" w:lineRule="exact"/>
        <w:ind w:left="0" w:leftChars="0" w:firstLine="0"/>
        <w:textAlignment w:val="auto"/>
        <w:rPr>
          <w:color w:val="auto"/>
          <w:sz w:val="21"/>
          <w:szCs w:val="21"/>
        </w:rPr>
      </w:pPr>
      <w:r>
        <w:rPr>
          <w:rFonts w:ascii="宋体" w:hAnsi="宋体"/>
          <w:color w:val="auto"/>
          <w:sz w:val="21"/>
          <w:szCs w:val="21"/>
        </w:rPr>
        <w:fldChar w:fldCharType="begin"/>
      </w:r>
      <w:r>
        <w:rPr>
          <w:rFonts w:ascii="宋体" w:hAnsi="宋体"/>
          <w:color w:val="auto"/>
          <w:sz w:val="21"/>
          <w:szCs w:val="21"/>
        </w:rPr>
        <w:instrText xml:space="preserve"> HYPERLINK \l _Toc24734 </w:instrText>
      </w:r>
      <w:r>
        <w:rPr>
          <w:rFonts w:ascii="宋体" w:hAnsi="宋体"/>
          <w:color w:val="auto"/>
          <w:sz w:val="21"/>
          <w:szCs w:val="21"/>
        </w:rPr>
        <w:fldChar w:fldCharType="separate"/>
      </w:r>
      <w:r>
        <w:rPr>
          <w:rFonts w:ascii="宋体" w:hAnsi="宋体"/>
          <w:color w:val="auto"/>
          <w:sz w:val="21"/>
          <w:szCs w:val="21"/>
        </w:rPr>
        <w:t>二、协商文件</w:t>
      </w:r>
      <w:r>
        <w:rPr>
          <w:color w:val="auto"/>
          <w:sz w:val="21"/>
          <w:szCs w:val="21"/>
        </w:rPr>
        <w:tab/>
      </w:r>
      <w:r>
        <w:rPr>
          <w:color w:val="auto"/>
          <w:sz w:val="21"/>
          <w:szCs w:val="21"/>
        </w:rPr>
        <w:fldChar w:fldCharType="begin"/>
      </w:r>
      <w:r>
        <w:rPr>
          <w:color w:val="auto"/>
          <w:sz w:val="21"/>
          <w:szCs w:val="21"/>
        </w:rPr>
        <w:instrText xml:space="preserve"> PAGEREF _Toc24734 \h </w:instrText>
      </w:r>
      <w:r>
        <w:rPr>
          <w:color w:val="auto"/>
          <w:sz w:val="21"/>
          <w:szCs w:val="21"/>
        </w:rPr>
        <w:fldChar w:fldCharType="separate"/>
      </w:r>
      <w:r>
        <w:rPr>
          <w:color w:val="auto"/>
          <w:sz w:val="21"/>
          <w:szCs w:val="21"/>
        </w:rPr>
        <w:t>- 11 -</w:t>
      </w:r>
      <w:r>
        <w:rPr>
          <w:color w:val="auto"/>
          <w:sz w:val="21"/>
          <w:szCs w:val="21"/>
        </w:rPr>
        <w:fldChar w:fldCharType="end"/>
      </w:r>
      <w:r>
        <w:rPr>
          <w:rFonts w:ascii="宋体" w:hAnsi="宋体"/>
          <w:color w:val="auto"/>
          <w:sz w:val="21"/>
          <w:szCs w:val="21"/>
        </w:rPr>
        <w:fldChar w:fldCharType="end"/>
      </w:r>
    </w:p>
    <w:p w14:paraId="1AFB6ADC">
      <w:pPr>
        <w:pStyle w:val="29"/>
        <w:keepNext w:val="0"/>
        <w:keepLines w:val="0"/>
        <w:pageBreakBefore w:val="0"/>
        <w:widowControl w:val="0"/>
        <w:tabs>
          <w:tab w:val="right" w:leader="dot" w:pos="9070"/>
        </w:tabs>
        <w:kinsoku/>
        <w:wordWrap/>
        <w:overflowPunct/>
        <w:topLinePunct w:val="0"/>
        <w:autoSpaceDE/>
        <w:autoSpaceDN/>
        <w:bidi w:val="0"/>
        <w:adjustRightInd/>
        <w:snapToGrid/>
        <w:spacing w:line="400" w:lineRule="exact"/>
        <w:ind w:left="0" w:leftChars="0" w:firstLine="0"/>
        <w:textAlignment w:val="auto"/>
        <w:rPr>
          <w:color w:val="auto"/>
          <w:sz w:val="21"/>
          <w:szCs w:val="21"/>
        </w:rPr>
      </w:pPr>
      <w:r>
        <w:rPr>
          <w:rFonts w:ascii="宋体" w:hAnsi="宋体"/>
          <w:color w:val="auto"/>
          <w:sz w:val="21"/>
          <w:szCs w:val="21"/>
        </w:rPr>
        <w:fldChar w:fldCharType="begin"/>
      </w:r>
      <w:r>
        <w:rPr>
          <w:rFonts w:ascii="宋体" w:hAnsi="宋体"/>
          <w:color w:val="auto"/>
          <w:sz w:val="21"/>
          <w:szCs w:val="21"/>
        </w:rPr>
        <w:instrText xml:space="preserve"> HYPERLINK \l _Toc29442 </w:instrText>
      </w:r>
      <w:r>
        <w:rPr>
          <w:rFonts w:ascii="宋体" w:hAnsi="宋体"/>
          <w:color w:val="auto"/>
          <w:sz w:val="21"/>
          <w:szCs w:val="21"/>
        </w:rPr>
        <w:fldChar w:fldCharType="separate"/>
      </w:r>
      <w:r>
        <w:rPr>
          <w:rFonts w:ascii="宋体" w:hAnsi="宋体"/>
          <w:color w:val="auto"/>
          <w:sz w:val="21"/>
          <w:szCs w:val="21"/>
        </w:rPr>
        <w:t>三、响应文件的编制</w:t>
      </w:r>
      <w:r>
        <w:rPr>
          <w:color w:val="auto"/>
          <w:sz w:val="21"/>
          <w:szCs w:val="21"/>
        </w:rPr>
        <w:tab/>
      </w:r>
      <w:r>
        <w:rPr>
          <w:color w:val="auto"/>
          <w:sz w:val="21"/>
          <w:szCs w:val="21"/>
        </w:rPr>
        <w:fldChar w:fldCharType="begin"/>
      </w:r>
      <w:r>
        <w:rPr>
          <w:color w:val="auto"/>
          <w:sz w:val="21"/>
          <w:szCs w:val="21"/>
        </w:rPr>
        <w:instrText xml:space="preserve"> PAGEREF _Toc29442 \h </w:instrText>
      </w:r>
      <w:r>
        <w:rPr>
          <w:color w:val="auto"/>
          <w:sz w:val="21"/>
          <w:szCs w:val="21"/>
        </w:rPr>
        <w:fldChar w:fldCharType="separate"/>
      </w:r>
      <w:r>
        <w:rPr>
          <w:color w:val="auto"/>
          <w:sz w:val="21"/>
          <w:szCs w:val="21"/>
        </w:rPr>
        <w:t>- 11 -</w:t>
      </w:r>
      <w:r>
        <w:rPr>
          <w:color w:val="auto"/>
          <w:sz w:val="21"/>
          <w:szCs w:val="21"/>
        </w:rPr>
        <w:fldChar w:fldCharType="end"/>
      </w:r>
      <w:r>
        <w:rPr>
          <w:rFonts w:ascii="宋体" w:hAnsi="宋体"/>
          <w:color w:val="auto"/>
          <w:sz w:val="21"/>
          <w:szCs w:val="21"/>
        </w:rPr>
        <w:fldChar w:fldCharType="end"/>
      </w:r>
    </w:p>
    <w:p w14:paraId="33C87501">
      <w:pPr>
        <w:pStyle w:val="29"/>
        <w:keepNext w:val="0"/>
        <w:keepLines w:val="0"/>
        <w:pageBreakBefore w:val="0"/>
        <w:widowControl w:val="0"/>
        <w:tabs>
          <w:tab w:val="right" w:leader="dot" w:pos="9070"/>
        </w:tabs>
        <w:kinsoku/>
        <w:wordWrap/>
        <w:overflowPunct/>
        <w:topLinePunct w:val="0"/>
        <w:autoSpaceDE/>
        <w:autoSpaceDN/>
        <w:bidi w:val="0"/>
        <w:adjustRightInd/>
        <w:snapToGrid/>
        <w:spacing w:line="400" w:lineRule="exact"/>
        <w:ind w:left="0" w:leftChars="0" w:firstLine="0"/>
        <w:textAlignment w:val="auto"/>
        <w:rPr>
          <w:color w:val="auto"/>
          <w:sz w:val="21"/>
          <w:szCs w:val="21"/>
        </w:rPr>
      </w:pPr>
      <w:r>
        <w:rPr>
          <w:rFonts w:ascii="宋体" w:hAnsi="宋体"/>
          <w:color w:val="auto"/>
          <w:sz w:val="21"/>
          <w:szCs w:val="21"/>
        </w:rPr>
        <w:fldChar w:fldCharType="begin"/>
      </w:r>
      <w:r>
        <w:rPr>
          <w:rFonts w:ascii="宋体" w:hAnsi="宋体"/>
          <w:color w:val="auto"/>
          <w:sz w:val="21"/>
          <w:szCs w:val="21"/>
        </w:rPr>
        <w:instrText xml:space="preserve"> HYPERLINK \l _Toc8439 </w:instrText>
      </w:r>
      <w:r>
        <w:rPr>
          <w:rFonts w:ascii="宋体" w:hAnsi="宋体"/>
          <w:color w:val="auto"/>
          <w:sz w:val="21"/>
          <w:szCs w:val="21"/>
        </w:rPr>
        <w:fldChar w:fldCharType="separate"/>
      </w:r>
      <w:r>
        <w:rPr>
          <w:rFonts w:ascii="宋体" w:hAnsi="宋体"/>
          <w:color w:val="auto"/>
          <w:sz w:val="21"/>
          <w:szCs w:val="21"/>
        </w:rPr>
        <w:t>四、响应文件的提交</w:t>
      </w:r>
      <w:r>
        <w:rPr>
          <w:color w:val="auto"/>
          <w:sz w:val="21"/>
          <w:szCs w:val="21"/>
        </w:rPr>
        <w:tab/>
      </w:r>
      <w:r>
        <w:rPr>
          <w:color w:val="auto"/>
          <w:sz w:val="21"/>
          <w:szCs w:val="21"/>
        </w:rPr>
        <w:fldChar w:fldCharType="begin"/>
      </w:r>
      <w:r>
        <w:rPr>
          <w:color w:val="auto"/>
          <w:sz w:val="21"/>
          <w:szCs w:val="21"/>
        </w:rPr>
        <w:instrText xml:space="preserve"> PAGEREF _Toc8439 \h </w:instrText>
      </w:r>
      <w:r>
        <w:rPr>
          <w:color w:val="auto"/>
          <w:sz w:val="21"/>
          <w:szCs w:val="21"/>
        </w:rPr>
        <w:fldChar w:fldCharType="separate"/>
      </w:r>
      <w:r>
        <w:rPr>
          <w:color w:val="auto"/>
          <w:sz w:val="21"/>
          <w:szCs w:val="21"/>
        </w:rPr>
        <w:t>- 14 -</w:t>
      </w:r>
      <w:r>
        <w:rPr>
          <w:color w:val="auto"/>
          <w:sz w:val="21"/>
          <w:szCs w:val="21"/>
        </w:rPr>
        <w:fldChar w:fldCharType="end"/>
      </w:r>
      <w:r>
        <w:rPr>
          <w:rFonts w:ascii="宋体" w:hAnsi="宋体"/>
          <w:color w:val="auto"/>
          <w:sz w:val="21"/>
          <w:szCs w:val="21"/>
        </w:rPr>
        <w:fldChar w:fldCharType="end"/>
      </w:r>
    </w:p>
    <w:p w14:paraId="652184A1">
      <w:pPr>
        <w:pStyle w:val="29"/>
        <w:keepNext w:val="0"/>
        <w:keepLines w:val="0"/>
        <w:pageBreakBefore w:val="0"/>
        <w:widowControl w:val="0"/>
        <w:tabs>
          <w:tab w:val="right" w:leader="dot" w:pos="9070"/>
        </w:tabs>
        <w:kinsoku/>
        <w:wordWrap/>
        <w:overflowPunct/>
        <w:topLinePunct w:val="0"/>
        <w:autoSpaceDE/>
        <w:autoSpaceDN/>
        <w:bidi w:val="0"/>
        <w:adjustRightInd/>
        <w:snapToGrid/>
        <w:spacing w:line="400" w:lineRule="exact"/>
        <w:ind w:left="0" w:leftChars="0" w:firstLine="0"/>
        <w:textAlignment w:val="auto"/>
        <w:rPr>
          <w:color w:val="auto"/>
          <w:sz w:val="21"/>
          <w:szCs w:val="21"/>
        </w:rPr>
      </w:pPr>
      <w:r>
        <w:rPr>
          <w:rFonts w:ascii="宋体" w:hAnsi="宋体"/>
          <w:color w:val="auto"/>
          <w:sz w:val="21"/>
          <w:szCs w:val="21"/>
        </w:rPr>
        <w:fldChar w:fldCharType="begin"/>
      </w:r>
      <w:r>
        <w:rPr>
          <w:rFonts w:ascii="宋体" w:hAnsi="宋体"/>
          <w:color w:val="auto"/>
          <w:sz w:val="21"/>
          <w:szCs w:val="21"/>
        </w:rPr>
        <w:instrText xml:space="preserve"> HYPERLINK \l _Toc11177 </w:instrText>
      </w:r>
      <w:r>
        <w:rPr>
          <w:rFonts w:ascii="宋体" w:hAnsi="宋体"/>
          <w:color w:val="auto"/>
          <w:sz w:val="21"/>
          <w:szCs w:val="21"/>
        </w:rPr>
        <w:fldChar w:fldCharType="separate"/>
      </w:r>
      <w:r>
        <w:rPr>
          <w:rFonts w:ascii="宋体" w:hAnsi="宋体"/>
          <w:color w:val="auto"/>
          <w:sz w:val="21"/>
          <w:szCs w:val="21"/>
        </w:rPr>
        <w:t>五、协商</w:t>
      </w:r>
      <w:r>
        <w:rPr>
          <w:color w:val="auto"/>
          <w:sz w:val="21"/>
          <w:szCs w:val="21"/>
        </w:rPr>
        <w:tab/>
      </w:r>
      <w:r>
        <w:rPr>
          <w:color w:val="auto"/>
          <w:sz w:val="21"/>
          <w:szCs w:val="21"/>
        </w:rPr>
        <w:fldChar w:fldCharType="begin"/>
      </w:r>
      <w:r>
        <w:rPr>
          <w:color w:val="auto"/>
          <w:sz w:val="21"/>
          <w:szCs w:val="21"/>
        </w:rPr>
        <w:instrText xml:space="preserve"> PAGEREF _Toc11177 \h </w:instrText>
      </w:r>
      <w:r>
        <w:rPr>
          <w:color w:val="auto"/>
          <w:sz w:val="21"/>
          <w:szCs w:val="21"/>
        </w:rPr>
        <w:fldChar w:fldCharType="separate"/>
      </w:r>
      <w:r>
        <w:rPr>
          <w:color w:val="auto"/>
          <w:sz w:val="21"/>
          <w:szCs w:val="21"/>
        </w:rPr>
        <w:t>- 14 -</w:t>
      </w:r>
      <w:r>
        <w:rPr>
          <w:color w:val="auto"/>
          <w:sz w:val="21"/>
          <w:szCs w:val="21"/>
        </w:rPr>
        <w:fldChar w:fldCharType="end"/>
      </w:r>
      <w:r>
        <w:rPr>
          <w:rFonts w:ascii="宋体" w:hAnsi="宋体"/>
          <w:color w:val="auto"/>
          <w:sz w:val="21"/>
          <w:szCs w:val="21"/>
        </w:rPr>
        <w:fldChar w:fldCharType="end"/>
      </w:r>
    </w:p>
    <w:p w14:paraId="316F9C43">
      <w:pPr>
        <w:pStyle w:val="29"/>
        <w:keepNext w:val="0"/>
        <w:keepLines w:val="0"/>
        <w:pageBreakBefore w:val="0"/>
        <w:widowControl w:val="0"/>
        <w:tabs>
          <w:tab w:val="right" w:leader="dot" w:pos="9070"/>
        </w:tabs>
        <w:kinsoku/>
        <w:wordWrap/>
        <w:overflowPunct/>
        <w:topLinePunct w:val="0"/>
        <w:autoSpaceDE/>
        <w:autoSpaceDN/>
        <w:bidi w:val="0"/>
        <w:adjustRightInd/>
        <w:snapToGrid/>
        <w:spacing w:line="400" w:lineRule="exact"/>
        <w:ind w:left="0" w:leftChars="0" w:firstLine="0"/>
        <w:textAlignment w:val="auto"/>
        <w:rPr>
          <w:color w:val="auto"/>
          <w:sz w:val="21"/>
          <w:szCs w:val="21"/>
        </w:rPr>
      </w:pPr>
      <w:r>
        <w:rPr>
          <w:rFonts w:ascii="宋体" w:hAnsi="宋体"/>
          <w:color w:val="auto"/>
          <w:sz w:val="21"/>
          <w:szCs w:val="21"/>
        </w:rPr>
        <w:fldChar w:fldCharType="begin"/>
      </w:r>
      <w:r>
        <w:rPr>
          <w:rFonts w:ascii="宋体" w:hAnsi="宋体"/>
          <w:color w:val="auto"/>
          <w:sz w:val="21"/>
          <w:szCs w:val="21"/>
        </w:rPr>
        <w:instrText xml:space="preserve"> HYPERLINK \l _Toc16917 </w:instrText>
      </w:r>
      <w:r>
        <w:rPr>
          <w:rFonts w:ascii="宋体" w:hAnsi="宋体"/>
          <w:color w:val="auto"/>
          <w:sz w:val="21"/>
          <w:szCs w:val="21"/>
        </w:rPr>
        <w:fldChar w:fldCharType="separate"/>
      </w:r>
      <w:r>
        <w:rPr>
          <w:rFonts w:ascii="宋体" w:hAnsi="宋体"/>
          <w:color w:val="auto"/>
          <w:sz w:val="21"/>
          <w:szCs w:val="21"/>
        </w:rPr>
        <w:t>六、成交结果</w:t>
      </w:r>
      <w:r>
        <w:rPr>
          <w:color w:val="auto"/>
          <w:sz w:val="21"/>
          <w:szCs w:val="21"/>
        </w:rPr>
        <w:tab/>
      </w:r>
      <w:r>
        <w:rPr>
          <w:color w:val="auto"/>
          <w:sz w:val="21"/>
          <w:szCs w:val="21"/>
        </w:rPr>
        <w:fldChar w:fldCharType="begin"/>
      </w:r>
      <w:r>
        <w:rPr>
          <w:color w:val="auto"/>
          <w:sz w:val="21"/>
          <w:szCs w:val="21"/>
        </w:rPr>
        <w:instrText xml:space="preserve"> PAGEREF _Toc16917 \h </w:instrText>
      </w:r>
      <w:r>
        <w:rPr>
          <w:color w:val="auto"/>
          <w:sz w:val="21"/>
          <w:szCs w:val="21"/>
        </w:rPr>
        <w:fldChar w:fldCharType="separate"/>
      </w:r>
      <w:r>
        <w:rPr>
          <w:color w:val="auto"/>
          <w:sz w:val="21"/>
          <w:szCs w:val="21"/>
        </w:rPr>
        <w:t>- 15 -</w:t>
      </w:r>
      <w:r>
        <w:rPr>
          <w:color w:val="auto"/>
          <w:sz w:val="21"/>
          <w:szCs w:val="21"/>
        </w:rPr>
        <w:fldChar w:fldCharType="end"/>
      </w:r>
      <w:r>
        <w:rPr>
          <w:rFonts w:ascii="宋体" w:hAnsi="宋体"/>
          <w:color w:val="auto"/>
          <w:sz w:val="21"/>
          <w:szCs w:val="21"/>
        </w:rPr>
        <w:fldChar w:fldCharType="end"/>
      </w:r>
    </w:p>
    <w:p w14:paraId="67FCDB5D">
      <w:pPr>
        <w:pStyle w:val="29"/>
        <w:keepNext w:val="0"/>
        <w:keepLines w:val="0"/>
        <w:pageBreakBefore w:val="0"/>
        <w:widowControl w:val="0"/>
        <w:tabs>
          <w:tab w:val="right" w:leader="dot" w:pos="9070"/>
        </w:tabs>
        <w:kinsoku/>
        <w:wordWrap/>
        <w:overflowPunct/>
        <w:topLinePunct w:val="0"/>
        <w:autoSpaceDE/>
        <w:autoSpaceDN/>
        <w:bidi w:val="0"/>
        <w:adjustRightInd/>
        <w:snapToGrid/>
        <w:spacing w:line="400" w:lineRule="exact"/>
        <w:ind w:left="0" w:leftChars="0" w:firstLine="0"/>
        <w:textAlignment w:val="auto"/>
        <w:rPr>
          <w:color w:val="auto"/>
          <w:sz w:val="21"/>
          <w:szCs w:val="21"/>
        </w:rPr>
      </w:pPr>
      <w:r>
        <w:rPr>
          <w:rFonts w:ascii="宋体" w:hAnsi="宋体"/>
          <w:color w:val="auto"/>
          <w:sz w:val="21"/>
          <w:szCs w:val="21"/>
        </w:rPr>
        <w:fldChar w:fldCharType="begin"/>
      </w:r>
      <w:r>
        <w:rPr>
          <w:rFonts w:ascii="宋体" w:hAnsi="宋体"/>
          <w:color w:val="auto"/>
          <w:sz w:val="21"/>
          <w:szCs w:val="21"/>
        </w:rPr>
        <w:instrText xml:space="preserve"> HYPERLINK \l _Toc16059 </w:instrText>
      </w:r>
      <w:r>
        <w:rPr>
          <w:rFonts w:ascii="宋体" w:hAnsi="宋体"/>
          <w:color w:val="auto"/>
          <w:sz w:val="21"/>
          <w:szCs w:val="21"/>
        </w:rPr>
        <w:fldChar w:fldCharType="separate"/>
      </w:r>
      <w:r>
        <w:rPr>
          <w:rFonts w:ascii="宋体" w:hAnsi="宋体"/>
          <w:color w:val="auto"/>
          <w:sz w:val="21"/>
          <w:szCs w:val="21"/>
        </w:rPr>
        <w:t>七、其他事项</w:t>
      </w:r>
      <w:r>
        <w:rPr>
          <w:color w:val="auto"/>
          <w:sz w:val="21"/>
          <w:szCs w:val="21"/>
        </w:rPr>
        <w:tab/>
      </w:r>
      <w:r>
        <w:rPr>
          <w:color w:val="auto"/>
          <w:sz w:val="21"/>
          <w:szCs w:val="21"/>
        </w:rPr>
        <w:fldChar w:fldCharType="begin"/>
      </w:r>
      <w:r>
        <w:rPr>
          <w:color w:val="auto"/>
          <w:sz w:val="21"/>
          <w:szCs w:val="21"/>
        </w:rPr>
        <w:instrText xml:space="preserve"> PAGEREF _Toc16059 \h </w:instrText>
      </w:r>
      <w:r>
        <w:rPr>
          <w:color w:val="auto"/>
          <w:sz w:val="21"/>
          <w:szCs w:val="21"/>
        </w:rPr>
        <w:fldChar w:fldCharType="separate"/>
      </w:r>
      <w:r>
        <w:rPr>
          <w:color w:val="auto"/>
          <w:sz w:val="21"/>
          <w:szCs w:val="21"/>
        </w:rPr>
        <w:t>- 16 -</w:t>
      </w:r>
      <w:r>
        <w:rPr>
          <w:color w:val="auto"/>
          <w:sz w:val="21"/>
          <w:szCs w:val="21"/>
        </w:rPr>
        <w:fldChar w:fldCharType="end"/>
      </w:r>
      <w:r>
        <w:rPr>
          <w:rFonts w:ascii="宋体" w:hAnsi="宋体"/>
          <w:color w:val="auto"/>
          <w:sz w:val="21"/>
          <w:szCs w:val="21"/>
        </w:rPr>
        <w:fldChar w:fldCharType="end"/>
      </w:r>
    </w:p>
    <w:p w14:paraId="4F0683F7">
      <w:pPr>
        <w:pStyle w:val="25"/>
        <w:keepNext w:val="0"/>
        <w:keepLines w:val="0"/>
        <w:pageBreakBefore w:val="0"/>
        <w:widowControl w:val="0"/>
        <w:tabs>
          <w:tab w:val="right" w:leader="dot" w:pos="9070"/>
        </w:tabs>
        <w:kinsoku/>
        <w:wordWrap/>
        <w:overflowPunct/>
        <w:topLinePunct w:val="0"/>
        <w:autoSpaceDE/>
        <w:autoSpaceDN/>
        <w:bidi w:val="0"/>
        <w:adjustRightInd/>
        <w:snapToGrid/>
        <w:spacing w:line="400" w:lineRule="exact"/>
        <w:ind w:left="0" w:leftChars="0" w:firstLine="0"/>
        <w:textAlignment w:val="auto"/>
        <w:rPr>
          <w:b/>
          <w:bCs/>
          <w:color w:val="auto"/>
          <w:sz w:val="21"/>
          <w:szCs w:val="21"/>
        </w:rPr>
      </w:pPr>
      <w:r>
        <w:rPr>
          <w:rFonts w:ascii="宋体" w:hAnsi="宋体"/>
          <w:b/>
          <w:bCs/>
          <w:color w:val="auto"/>
          <w:sz w:val="21"/>
          <w:szCs w:val="21"/>
        </w:rPr>
        <w:fldChar w:fldCharType="begin"/>
      </w:r>
      <w:r>
        <w:rPr>
          <w:rFonts w:ascii="宋体" w:hAnsi="宋体"/>
          <w:b/>
          <w:bCs/>
          <w:color w:val="auto"/>
          <w:sz w:val="21"/>
          <w:szCs w:val="21"/>
        </w:rPr>
        <w:instrText xml:space="preserve"> HYPERLINK \l _Toc7867 </w:instrText>
      </w:r>
      <w:r>
        <w:rPr>
          <w:rFonts w:ascii="宋体" w:hAnsi="宋体"/>
          <w:b/>
          <w:bCs/>
          <w:color w:val="auto"/>
          <w:sz w:val="21"/>
          <w:szCs w:val="21"/>
        </w:rPr>
        <w:fldChar w:fldCharType="separate"/>
      </w:r>
      <w:r>
        <w:rPr>
          <w:rFonts w:ascii="宋体" w:hAnsi="宋体" w:eastAsia="宋体"/>
          <w:b/>
          <w:bCs/>
          <w:color w:val="auto"/>
          <w:sz w:val="21"/>
          <w:szCs w:val="21"/>
        </w:rPr>
        <w:t>第三章  合同书样式及主要条款</w:t>
      </w:r>
      <w:r>
        <w:rPr>
          <w:b/>
          <w:bCs/>
          <w:color w:val="auto"/>
          <w:sz w:val="21"/>
          <w:szCs w:val="21"/>
        </w:rPr>
        <w:tab/>
      </w:r>
      <w:r>
        <w:rPr>
          <w:b/>
          <w:bCs/>
          <w:color w:val="auto"/>
          <w:sz w:val="21"/>
          <w:szCs w:val="21"/>
        </w:rPr>
        <w:fldChar w:fldCharType="begin"/>
      </w:r>
      <w:r>
        <w:rPr>
          <w:b/>
          <w:bCs/>
          <w:color w:val="auto"/>
          <w:sz w:val="21"/>
          <w:szCs w:val="21"/>
        </w:rPr>
        <w:instrText xml:space="preserve"> PAGEREF _Toc7867 \h </w:instrText>
      </w:r>
      <w:r>
        <w:rPr>
          <w:b/>
          <w:bCs/>
          <w:color w:val="auto"/>
          <w:sz w:val="21"/>
          <w:szCs w:val="21"/>
        </w:rPr>
        <w:fldChar w:fldCharType="separate"/>
      </w:r>
      <w:r>
        <w:rPr>
          <w:b/>
          <w:bCs/>
          <w:color w:val="auto"/>
          <w:sz w:val="21"/>
          <w:szCs w:val="21"/>
        </w:rPr>
        <w:t>- 25 -</w:t>
      </w:r>
      <w:r>
        <w:rPr>
          <w:b/>
          <w:bCs/>
          <w:color w:val="auto"/>
          <w:sz w:val="21"/>
          <w:szCs w:val="21"/>
        </w:rPr>
        <w:fldChar w:fldCharType="end"/>
      </w:r>
      <w:r>
        <w:rPr>
          <w:rFonts w:ascii="宋体" w:hAnsi="宋体"/>
          <w:b/>
          <w:bCs/>
          <w:color w:val="auto"/>
          <w:sz w:val="21"/>
          <w:szCs w:val="21"/>
        </w:rPr>
        <w:fldChar w:fldCharType="end"/>
      </w:r>
    </w:p>
    <w:p w14:paraId="198959A1">
      <w:pPr>
        <w:pStyle w:val="25"/>
        <w:keepNext w:val="0"/>
        <w:keepLines w:val="0"/>
        <w:pageBreakBefore w:val="0"/>
        <w:widowControl w:val="0"/>
        <w:tabs>
          <w:tab w:val="right" w:leader="dot" w:pos="9070"/>
        </w:tabs>
        <w:kinsoku/>
        <w:wordWrap/>
        <w:overflowPunct/>
        <w:topLinePunct w:val="0"/>
        <w:autoSpaceDE/>
        <w:autoSpaceDN/>
        <w:bidi w:val="0"/>
        <w:adjustRightInd/>
        <w:snapToGrid/>
        <w:spacing w:line="400" w:lineRule="exact"/>
        <w:ind w:left="0" w:leftChars="0" w:firstLine="0"/>
        <w:textAlignment w:val="auto"/>
        <w:rPr>
          <w:b/>
          <w:bCs/>
          <w:color w:val="auto"/>
          <w:sz w:val="21"/>
          <w:szCs w:val="21"/>
        </w:rPr>
      </w:pPr>
      <w:r>
        <w:rPr>
          <w:rFonts w:ascii="宋体" w:hAnsi="宋体"/>
          <w:b/>
          <w:bCs/>
          <w:color w:val="auto"/>
          <w:sz w:val="21"/>
          <w:szCs w:val="21"/>
        </w:rPr>
        <w:fldChar w:fldCharType="begin"/>
      </w:r>
      <w:r>
        <w:rPr>
          <w:rFonts w:ascii="宋体" w:hAnsi="宋体"/>
          <w:b/>
          <w:bCs/>
          <w:color w:val="auto"/>
          <w:sz w:val="21"/>
          <w:szCs w:val="21"/>
        </w:rPr>
        <w:instrText xml:space="preserve"> HYPERLINK \l _Toc12404 </w:instrText>
      </w:r>
      <w:r>
        <w:rPr>
          <w:rFonts w:ascii="宋体" w:hAnsi="宋体"/>
          <w:b/>
          <w:bCs/>
          <w:color w:val="auto"/>
          <w:sz w:val="21"/>
          <w:szCs w:val="21"/>
        </w:rPr>
        <w:fldChar w:fldCharType="separate"/>
      </w:r>
      <w:r>
        <w:rPr>
          <w:rFonts w:ascii="宋体" w:hAnsi="宋体" w:eastAsia="宋体"/>
          <w:b/>
          <w:bCs/>
          <w:color w:val="auto"/>
          <w:sz w:val="21"/>
          <w:szCs w:val="21"/>
        </w:rPr>
        <w:t>第四章  响应文件格式</w:t>
      </w:r>
      <w:r>
        <w:rPr>
          <w:b/>
          <w:bCs/>
          <w:color w:val="auto"/>
          <w:sz w:val="21"/>
          <w:szCs w:val="21"/>
        </w:rPr>
        <w:tab/>
      </w:r>
      <w:r>
        <w:rPr>
          <w:b/>
          <w:bCs/>
          <w:color w:val="auto"/>
          <w:sz w:val="21"/>
          <w:szCs w:val="21"/>
        </w:rPr>
        <w:fldChar w:fldCharType="begin"/>
      </w:r>
      <w:r>
        <w:rPr>
          <w:b/>
          <w:bCs/>
          <w:color w:val="auto"/>
          <w:sz w:val="21"/>
          <w:szCs w:val="21"/>
        </w:rPr>
        <w:instrText xml:space="preserve"> PAGEREF _Toc12404 \h </w:instrText>
      </w:r>
      <w:r>
        <w:rPr>
          <w:b/>
          <w:bCs/>
          <w:color w:val="auto"/>
          <w:sz w:val="21"/>
          <w:szCs w:val="21"/>
        </w:rPr>
        <w:fldChar w:fldCharType="separate"/>
      </w:r>
      <w:r>
        <w:rPr>
          <w:b/>
          <w:bCs/>
          <w:color w:val="auto"/>
          <w:sz w:val="21"/>
          <w:szCs w:val="21"/>
        </w:rPr>
        <w:t>- 40 -</w:t>
      </w:r>
      <w:r>
        <w:rPr>
          <w:b/>
          <w:bCs/>
          <w:color w:val="auto"/>
          <w:sz w:val="21"/>
          <w:szCs w:val="21"/>
        </w:rPr>
        <w:fldChar w:fldCharType="end"/>
      </w:r>
      <w:r>
        <w:rPr>
          <w:rFonts w:ascii="宋体" w:hAnsi="宋体"/>
          <w:b/>
          <w:bCs/>
          <w:color w:val="auto"/>
          <w:sz w:val="21"/>
          <w:szCs w:val="21"/>
        </w:rPr>
        <w:fldChar w:fldCharType="end"/>
      </w:r>
    </w:p>
    <w:p w14:paraId="360801A5">
      <w:pPr>
        <w:pStyle w:val="25"/>
        <w:keepNext w:val="0"/>
        <w:keepLines w:val="0"/>
        <w:pageBreakBefore w:val="0"/>
        <w:widowControl w:val="0"/>
        <w:tabs>
          <w:tab w:val="right" w:leader="dot" w:pos="9070"/>
        </w:tabs>
        <w:kinsoku/>
        <w:wordWrap/>
        <w:overflowPunct/>
        <w:topLinePunct w:val="0"/>
        <w:autoSpaceDE/>
        <w:autoSpaceDN/>
        <w:bidi w:val="0"/>
        <w:adjustRightInd/>
        <w:snapToGrid/>
        <w:spacing w:line="400" w:lineRule="exact"/>
        <w:ind w:left="0" w:leftChars="0" w:firstLine="0"/>
        <w:textAlignment w:val="auto"/>
        <w:rPr>
          <w:b/>
          <w:bCs/>
          <w:color w:val="auto"/>
          <w:sz w:val="21"/>
          <w:szCs w:val="21"/>
        </w:rPr>
      </w:pPr>
      <w:r>
        <w:rPr>
          <w:rFonts w:ascii="宋体" w:hAnsi="宋体"/>
          <w:b/>
          <w:bCs/>
          <w:color w:val="auto"/>
          <w:sz w:val="21"/>
          <w:szCs w:val="21"/>
        </w:rPr>
        <w:fldChar w:fldCharType="begin"/>
      </w:r>
      <w:r>
        <w:rPr>
          <w:rFonts w:ascii="宋体" w:hAnsi="宋体"/>
          <w:b/>
          <w:bCs/>
          <w:color w:val="auto"/>
          <w:sz w:val="21"/>
          <w:szCs w:val="21"/>
        </w:rPr>
        <w:instrText xml:space="preserve"> HYPERLINK \l _Toc22758 </w:instrText>
      </w:r>
      <w:r>
        <w:rPr>
          <w:rFonts w:ascii="宋体" w:hAnsi="宋体"/>
          <w:b/>
          <w:bCs/>
          <w:color w:val="auto"/>
          <w:sz w:val="21"/>
          <w:szCs w:val="21"/>
        </w:rPr>
        <w:fldChar w:fldCharType="separate"/>
      </w:r>
      <w:r>
        <w:rPr>
          <w:rFonts w:ascii="宋体" w:hAnsi="宋体" w:eastAsia="宋体"/>
          <w:b/>
          <w:bCs/>
          <w:color w:val="auto"/>
          <w:sz w:val="21"/>
          <w:szCs w:val="21"/>
        </w:rPr>
        <w:t xml:space="preserve">第五章  </w:t>
      </w:r>
      <w:r>
        <w:rPr>
          <w:rFonts w:hint="eastAsia" w:ascii="宋体" w:hAnsi="宋体" w:eastAsia="宋体"/>
          <w:b/>
          <w:bCs/>
          <w:color w:val="auto"/>
          <w:sz w:val="21"/>
          <w:szCs w:val="21"/>
          <w:lang w:eastAsia="zh-CN"/>
        </w:rPr>
        <w:t>采购需求</w:t>
      </w:r>
      <w:r>
        <w:rPr>
          <w:b/>
          <w:bCs/>
          <w:color w:val="auto"/>
          <w:sz w:val="21"/>
          <w:szCs w:val="21"/>
        </w:rPr>
        <w:tab/>
      </w:r>
      <w:r>
        <w:rPr>
          <w:b/>
          <w:bCs/>
          <w:color w:val="auto"/>
          <w:sz w:val="21"/>
          <w:szCs w:val="21"/>
        </w:rPr>
        <w:fldChar w:fldCharType="begin"/>
      </w:r>
      <w:r>
        <w:rPr>
          <w:b/>
          <w:bCs/>
          <w:color w:val="auto"/>
          <w:sz w:val="21"/>
          <w:szCs w:val="21"/>
        </w:rPr>
        <w:instrText xml:space="preserve"> PAGEREF _Toc22758 \h </w:instrText>
      </w:r>
      <w:r>
        <w:rPr>
          <w:b/>
          <w:bCs/>
          <w:color w:val="auto"/>
          <w:sz w:val="21"/>
          <w:szCs w:val="21"/>
        </w:rPr>
        <w:fldChar w:fldCharType="separate"/>
      </w:r>
      <w:r>
        <w:rPr>
          <w:b/>
          <w:bCs/>
          <w:color w:val="auto"/>
          <w:sz w:val="21"/>
          <w:szCs w:val="21"/>
        </w:rPr>
        <w:t>- 62 -</w:t>
      </w:r>
      <w:r>
        <w:rPr>
          <w:b/>
          <w:bCs/>
          <w:color w:val="auto"/>
          <w:sz w:val="21"/>
          <w:szCs w:val="21"/>
        </w:rPr>
        <w:fldChar w:fldCharType="end"/>
      </w:r>
      <w:r>
        <w:rPr>
          <w:rFonts w:ascii="宋体" w:hAnsi="宋体"/>
          <w:b/>
          <w:bCs/>
          <w:color w:val="auto"/>
          <w:sz w:val="21"/>
          <w:szCs w:val="21"/>
        </w:rPr>
        <w:fldChar w:fldCharType="end"/>
      </w:r>
    </w:p>
    <w:p w14:paraId="13072953">
      <w:pPr>
        <w:pStyle w:val="25"/>
        <w:keepNext w:val="0"/>
        <w:keepLines w:val="0"/>
        <w:pageBreakBefore w:val="0"/>
        <w:widowControl w:val="0"/>
        <w:tabs>
          <w:tab w:val="right" w:leader="dot" w:pos="9070"/>
        </w:tabs>
        <w:kinsoku/>
        <w:wordWrap/>
        <w:overflowPunct/>
        <w:topLinePunct w:val="0"/>
        <w:autoSpaceDE/>
        <w:autoSpaceDN/>
        <w:bidi w:val="0"/>
        <w:adjustRightInd/>
        <w:snapToGrid/>
        <w:spacing w:line="400" w:lineRule="exact"/>
        <w:ind w:left="0" w:leftChars="0" w:firstLine="0"/>
        <w:textAlignment w:val="auto"/>
        <w:rPr>
          <w:b/>
          <w:bCs/>
          <w:color w:val="auto"/>
          <w:sz w:val="21"/>
          <w:szCs w:val="21"/>
        </w:rPr>
      </w:pPr>
      <w:r>
        <w:rPr>
          <w:rFonts w:ascii="宋体" w:hAnsi="宋体"/>
          <w:b/>
          <w:bCs/>
          <w:color w:val="auto"/>
          <w:sz w:val="21"/>
          <w:szCs w:val="21"/>
        </w:rPr>
        <w:fldChar w:fldCharType="begin"/>
      </w:r>
      <w:r>
        <w:rPr>
          <w:rFonts w:ascii="宋体" w:hAnsi="宋体"/>
          <w:b/>
          <w:bCs/>
          <w:color w:val="auto"/>
          <w:sz w:val="21"/>
          <w:szCs w:val="21"/>
        </w:rPr>
        <w:instrText xml:space="preserve"> HYPERLINK \l _Toc25344 </w:instrText>
      </w:r>
      <w:r>
        <w:rPr>
          <w:rFonts w:ascii="宋体" w:hAnsi="宋体"/>
          <w:b/>
          <w:bCs/>
          <w:color w:val="auto"/>
          <w:sz w:val="21"/>
          <w:szCs w:val="21"/>
        </w:rPr>
        <w:fldChar w:fldCharType="separate"/>
      </w:r>
      <w:r>
        <w:rPr>
          <w:rFonts w:ascii="宋体" w:hAnsi="宋体" w:eastAsia="宋体"/>
          <w:b/>
          <w:bCs/>
          <w:color w:val="auto"/>
          <w:sz w:val="21"/>
          <w:szCs w:val="21"/>
        </w:rPr>
        <w:t xml:space="preserve">第六章  </w:t>
      </w:r>
      <w:r>
        <w:rPr>
          <w:rFonts w:hint="eastAsia" w:ascii="宋体" w:hAnsi="宋体" w:eastAsia="宋体"/>
          <w:b/>
          <w:bCs/>
          <w:color w:val="auto"/>
          <w:sz w:val="21"/>
          <w:szCs w:val="21"/>
        </w:rPr>
        <w:t>协商程序和方法</w:t>
      </w:r>
      <w:r>
        <w:rPr>
          <w:b/>
          <w:bCs/>
          <w:color w:val="auto"/>
          <w:sz w:val="21"/>
          <w:szCs w:val="21"/>
        </w:rPr>
        <w:tab/>
      </w:r>
      <w:r>
        <w:rPr>
          <w:b/>
          <w:bCs/>
          <w:color w:val="auto"/>
          <w:sz w:val="21"/>
          <w:szCs w:val="21"/>
        </w:rPr>
        <w:fldChar w:fldCharType="begin"/>
      </w:r>
      <w:r>
        <w:rPr>
          <w:b/>
          <w:bCs/>
          <w:color w:val="auto"/>
          <w:sz w:val="21"/>
          <w:szCs w:val="21"/>
        </w:rPr>
        <w:instrText xml:space="preserve"> PAGEREF _Toc25344 \h </w:instrText>
      </w:r>
      <w:r>
        <w:rPr>
          <w:b/>
          <w:bCs/>
          <w:color w:val="auto"/>
          <w:sz w:val="21"/>
          <w:szCs w:val="21"/>
        </w:rPr>
        <w:fldChar w:fldCharType="separate"/>
      </w:r>
      <w:r>
        <w:rPr>
          <w:b/>
          <w:bCs/>
          <w:color w:val="auto"/>
          <w:sz w:val="21"/>
          <w:szCs w:val="21"/>
        </w:rPr>
        <w:t>- 64 -</w:t>
      </w:r>
      <w:r>
        <w:rPr>
          <w:b/>
          <w:bCs/>
          <w:color w:val="auto"/>
          <w:sz w:val="21"/>
          <w:szCs w:val="21"/>
        </w:rPr>
        <w:fldChar w:fldCharType="end"/>
      </w:r>
      <w:r>
        <w:rPr>
          <w:rFonts w:ascii="宋体" w:hAnsi="宋体"/>
          <w:b/>
          <w:bCs/>
          <w:color w:val="auto"/>
          <w:sz w:val="21"/>
          <w:szCs w:val="21"/>
        </w:rPr>
        <w:fldChar w:fldCharType="end"/>
      </w:r>
    </w:p>
    <w:p w14:paraId="7696635E">
      <w:pPr>
        <w:pStyle w:val="17"/>
        <w:keepNext w:val="0"/>
        <w:keepLines w:val="0"/>
        <w:pageBreakBefore w:val="0"/>
        <w:widowControl w:val="0"/>
        <w:tabs>
          <w:tab w:val="right" w:leader="dot" w:pos="9525"/>
          <w:tab w:val="clear" w:pos="9515"/>
        </w:tabs>
        <w:kinsoku/>
        <w:wordWrap/>
        <w:overflowPunct/>
        <w:topLinePunct w:val="0"/>
        <w:autoSpaceDE/>
        <w:autoSpaceDN/>
        <w:bidi w:val="0"/>
        <w:adjustRightInd/>
        <w:snapToGrid/>
        <w:spacing w:line="400" w:lineRule="exact"/>
        <w:ind w:left="0" w:leftChars="0" w:firstLine="0"/>
        <w:textAlignment w:val="auto"/>
        <w:rPr>
          <w:rFonts w:ascii="宋体" w:hAnsi="宋体"/>
          <w:color w:val="auto"/>
          <w:sz w:val="18"/>
          <w:szCs w:val="18"/>
        </w:rPr>
      </w:pPr>
      <w:r>
        <w:rPr>
          <w:rFonts w:ascii="宋体" w:hAnsi="宋体"/>
          <w:color w:val="auto"/>
          <w:sz w:val="21"/>
          <w:szCs w:val="21"/>
        </w:rPr>
        <w:fldChar w:fldCharType="end"/>
      </w:r>
    </w:p>
    <w:p w14:paraId="23C62E5D">
      <w:pPr>
        <w:pStyle w:val="4"/>
        <w:spacing w:line="276" w:lineRule="auto"/>
        <w:rPr>
          <w:rFonts w:ascii="宋体" w:hAnsi="宋体" w:eastAsia="宋体"/>
          <w:color w:val="auto"/>
          <w:sz w:val="32"/>
        </w:rPr>
        <w:sectPr>
          <w:pgSz w:w="11906" w:h="16838"/>
          <w:pgMar w:top="1418" w:right="1418" w:bottom="1418" w:left="1418" w:header="510" w:footer="680" w:gutter="0"/>
          <w:pgNumType w:start="1"/>
          <w:cols w:space="720" w:num="1"/>
          <w:docGrid w:type="linesAndChars" w:linePitch="312" w:charSpace="0"/>
        </w:sectPr>
      </w:pPr>
    </w:p>
    <w:p w14:paraId="701EB27C">
      <w:pPr>
        <w:pStyle w:val="4"/>
        <w:jc w:val="center"/>
        <w:rPr>
          <w:rFonts w:ascii="宋体" w:hAnsi="宋体" w:eastAsia="宋体"/>
          <w:color w:val="auto"/>
          <w:sz w:val="32"/>
        </w:rPr>
      </w:pPr>
      <w:bookmarkStart w:id="0" w:name="_Toc16552"/>
      <w:r>
        <w:rPr>
          <w:rFonts w:ascii="宋体" w:hAnsi="宋体" w:eastAsia="宋体"/>
          <w:color w:val="auto"/>
          <w:sz w:val="32"/>
        </w:rPr>
        <w:t>第一章  协商邀请书</w:t>
      </w:r>
      <w:bookmarkEnd w:id="0"/>
    </w:p>
    <w:p w14:paraId="26BA893E">
      <w:pPr>
        <w:pStyle w:val="5"/>
        <w:pageBreakBefore w:val="0"/>
        <w:wordWrap/>
        <w:overflowPunct/>
        <w:topLinePunct w:val="0"/>
        <w:bidi w:val="0"/>
        <w:spacing w:before="0" w:after="0" w:line="500" w:lineRule="exact"/>
        <w:ind w:left="0" w:leftChars="0" w:firstLine="420" w:firstLineChars="200"/>
        <w:jc w:val="both"/>
        <w:rPr>
          <w:rFonts w:ascii="宋体" w:hAnsi="宋体"/>
          <w:color w:val="auto"/>
          <w:sz w:val="21"/>
          <w:szCs w:val="21"/>
        </w:rPr>
      </w:pPr>
      <w:bookmarkStart w:id="1" w:name="_Toc86124033"/>
      <w:bookmarkStart w:id="2" w:name="_Toc7904"/>
      <w:r>
        <w:rPr>
          <w:rFonts w:hint="eastAsia" w:ascii="宋体" w:hAnsi="宋体"/>
          <w:color w:val="auto"/>
          <w:sz w:val="21"/>
          <w:szCs w:val="21"/>
        </w:rPr>
        <w:t>一、</w:t>
      </w:r>
      <w:r>
        <w:rPr>
          <w:rFonts w:ascii="宋体" w:hAnsi="宋体"/>
          <w:color w:val="auto"/>
          <w:sz w:val="21"/>
          <w:szCs w:val="21"/>
        </w:rPr>
        <w:t>单一来源协商条件</w:t>
      </w:r>
      <w:bookmarkEnd w:id="1"/>
      <w:bookmarkEnd w:id="2"/>
    </w:p>
    <w:p w14:paraId="4D5A37B2">
      <w:pPr>
        <w:pStyle w:val="11"/>
        <w:keepNext w:val="0"/>
        <w:keepLines w:val="0"/>
        <w:pageBreakBefore w:val="0"/>
        <w:widowControl w:val="0"/>
        <w:kinsoku/>
        <w:wordWrap/>
        <w:overflowPunct/>
        <w:topLinePunct w:val="0"/>
        <w:autoSpaceDE/>
        <w:autoSpaceDN/>
        <w:bidi w:val="0"/>
        <w:adjustRightInd/>
        <w:snapToGrid/>
        <w:spacing w:line="500" w:lineRule="exact"/>
        <w:ind w:left="0" w:leftChars="0" w:firstLine="420" w:firstLineChars="200"/>
        <w:textAlignment w:val="auto"/>
        <w:rPr>
          <w:rFonts w:ascii="宋体" w:hAnsi="宋体"/>
          <w:bCs/>
          <w:color w:val="auto"/>
          <w:sz w:val="21"/>
          <w:szCs w:val="21"/>
        </w:rPr>
      </w:pPr>
      <w:r>
        <w:rPr>
          <w:rFonts w:ascii="宋体" w:hAnsi="宋体"/>
          <w:color w:val="auto"/>
          <w:sz w:val="21"/>
          <w:szCs w:val="21"/>
        </w:rPr>
        <w:t>根据《中华人民共和国政府采购法》</w:t>
      </w:r>
      <w:r>
        <w:rPr>
          <w:rFonts w:hint="eastAsia" w:ascii="宋体" w:hAnsi="宋体"/>
          <w:color w:val="auto"/>
          <w:sz w:val="21"/>
          <w:szCs w:val="21"/>
        </w:rPr>
        <w:t>、</w:t>
      </w:r>
      <w:r>
        <w:rPr>
          <w:rFonts w:ascii="宋体" w:hAnsi="宋体"/>
          <w:color w:val="auto"/>
          <w:sz w:val="21"/>
          <w:szCs w:val="21"/>
        </w:rPr>
        <w:t>《中华人民共和国政府采购法</w:t>
      </w:r>
      <w:r>
        <w:rPr>
          <w:rFonts w:hint="eastAsia" w:ascii="宋体" w:hAnsi="宋体"/>
          <w:color w:val="auto"/>
          <w:sz w:val="21"/>
          <w:szCs w:val="21"/>
        </w:rPr>
        <w:t>实施条例</w:t>
      </w:r>
      <w:r>
        <w:rPr>
          <w:rFonts w:ascii="宋体" w:hAnsi="宋体"/>
          <w:color w:val="auto"/>
          <w:sz w:val="21"/>
          <w:szCs w:val="21"/>
        </w:rPr>
        <w:t>》</w:t>
      </w:r>
      <w:r>
        <w:rPr>
          <w:rFonts w:hint="eastAsia" w:ascii="宋体" w:hAnsi="宋体"/>
          <w:color w:val="auto"/>
          <w:sz w:val="21"/>
          <w:szCs w:val="21"/>
        </w:rPr>
        <w:t>、《</w:t>
      </w:r>
      <w:r>
        <w:rPr>
          <w:rFonts w:ascii="宋体" w:hAnsi="宋体"/>
          <w:bCs/>
          <w:color w:val="auto"/>
          <w:sz w:val="21"/>
          <w:szCs w:val="21"/>
        </w:rPr>
        <w:t>政府采购非招标采购方式管理办法</w:t>
      </w:r>
      <w:r>
        <w:rPr>
          <w:rFonts w:hint="eastAsia" w:ascii="宋体" w:hAnsi="宋体"/>
          <w:color w:val="auto"/>
          <w:sz w:val="21"/>
          <w:szCs w:val="21"/>
        </w:rPr>
        <w:t>（财政部</w:t>
      </w:r>
      <w:r>
        <w:rPr>
          <w:rFonts w:ascii="宋体" w:hAnsi="宋体"/>
          <w:color w:val="auto"/>
          <w:sz w:val="21"/>
          <w:szCs w:val="21"/>
        </w:rPr>
        <w:t>74</w:t>
      </w:r>
      <w:r>
        <w:rPr>
          <w:rFonts w:hint="eastAsia" w:ascii="宋体" w:hAnsi="宋体"/>
          <w:color w:val="auto"/>
          <w:sz w:val="21"/>
          <w:szCs w:val="21"/>
        </w:rPr>
        <w:t>号令）》</w:t>
      </w:r>
      <w:r>
        <w:rPr>
          <w:rFonts w:ascii="宋体" w:hAnsi="宋体"/>
          <w:color w:val="auto"/>
          <w:sz w:val="21"/>
          <w:szCs w:val="21"/>
        </w:rPr>
        <w:t>等有关法律、法规和规章</w:t>
      </w:r>
      <w:r>
        <w:rPr>
          <w:rFonts w:ascii="宋体" w:hAnsi="宋体"/>
          <w:bCs/>
          <w:color w:val="auto"/>
          <w:sz w:val="21"/>
          <w:szCs w:val="21"/>
        </w:rPr>
        <w:t>的规定</w:t>
      </w:r>
      <w:r>
        <w:rPr>
          <w:rFonts w:ascii="宋体" w:hAnsi="宋体"/>
          <w:color w:val="auto"/>
          <w:sz w:val="21"/>
          <w:szCs w:val="21"/>
        </w:rPr>
        <w:t>，</w:t>
      </w:r>
      <w:r>
        <w:rPr>
          <w:rFonts w:hint="eastAsia" w:ascii="宋体" w:hAnsi="宋体"/>
          <w:color w:val="auto"/>
          <w:sz w:val="21"/>
          <w:szCs w:val="21"/>
        </w:rPr>
        <w:t>本项目资金已落实，已完成单一来源采购论证，采购方式已经政府采购主管部门批准。</w:t>
      </w:r>
      <w:r>
        <w:rPr>
          <w:rFonts w:hint="eastAsia" w:ascii="宋体" w:hAnsi="宋体"/>
          <w:color w:val="auto"/>
          <w:sz w:val="21"/>
          <w:szCs w:val="21"/>
          <w:lang w:eastAsia="zh-CN"/>
        </w:rPr>
        <w:t>云南银科工程咨询有限公司</w:t>
      </w:r>
      <w:r>
        <w:rPr>
          <w:rFonts w:ascii="宋体" w:hAnsi="宋体"/>
          <w:color w:val="auto"/>
          <w:sz w:val="21"/>
          <w:szCs w:val="21"/>
        </w:rPr>
        <w:t>受</w:t>
      </w:r>
      <w:r>
        <w:rPr>
          <w:rFonts w:hint="eastAsia" w:ascii="宋体" w:hAnsi="宋体"/>
          <w:b/>
          <w:bCs/>
          <w:color w:val="auto"/>
          <w:kern w:val="0"/>
          <w:sz w:val="21"/>
          <w:szCs w:val="21"/>
          <w:u w:val="single"/>
          <w:lang w:eastAsia="zh-CN"/>
        </w:rPr>
        <w:t>巧家县人民政府白鹤滩街道办事处</w:t>
      </w:r>
      <w:r>
        <w:rPr>
          <w:rFonts w:ascii="宋体" w:hAnsi="宋体"/>
          <w:color w:val="auto"/>
          <w:kern w:val="0"/>
          <w:sz w:val="21"/>
          <w:szCs w:val="21"/>
        </w:rPr>
        <w:t>（以下简称“采购人”）</w:t>
      </w:r>
      <w:r>
        <w:rPr>
          <w:rFonts w:ascii="宋体" w:hAnsi="宋体"/>
          <w:color w:val="auto"/>
          <w:sz w:val="21"/>
          <w:szCs w:val="21"/>
        </w:rPr>
        <w:t>的</w:t>
      </w:r>
      <w:r>
        <w:rPr>
          <w:rFonts w:ascii="宋体" w:hAnsi="宋体"/>
          <w:bCs/>
          <w:color w:val="auto"/>
          <w:sz w:val="21"/>
          <w:szCs w:val="21"/>
        </w:rPr>
        <w:t>委托，对</w:t>
      </w:r>
      <w:r>
        <w:rPr>
          <w:rFonts w:hint="eastAsia" w:ascii="宋体" w:hAnsi="宋体"/>
          <w:b/>
          <w:color w:val="auto"/>
          <w:sz w:val="21"/>
          <w:szCs w:val="21"/>
          <w:u w:val="single"/>
          <w:lang w:eastAsia="zh-CN"/>
        </w:rPr>
        <w:t>白鹤滩街道自然能提水项目设备采购</w:t>
      </w:r>
      <w:r>
        <w:rPr>
          <w:rFonts w:ascii="宋体" w:hAnsi="宋体"/>
          <w:bCs/>
          <w:color w:val="auto"/>
          <w:sz w:val="21"/>
          <w:szCs w:val="21"/>
        </w:rPr>
        <w:t>采用单一来源协商方式</w:t>
      </w:r>
      <w:r>
        <w:rPr>
          <w:rFonts w:hint="eastAsia" w:ascii="宋体" w:hAnsi="宋体"/>
          <w:bCs/>
          <w:color w:val="auto"/>
          <w:sz w:val="21"/>
          <w:szCs w:val="21"/>
        </w:rPr>
        <w:t>进行</w:t>
      </w:r>
      <w:r>
        <w:rPr>
          <w:rFonts w:ascii="宋体" w:hAnsi="宋体"/>
          <w:bCs/>
          <w:color w:val="auto"/>
          <w:sz w:val="21"/>
          <w:szCs w:val="21"/>
        </w:rPr>
        <w:t>采购。</w:t>
      </w:r>
      <w:r>
        <w:rPr>
          <w:rFonts w:hint="eastAsia" w:ascii="宋体" w:hAnsi="宋体"/>
          <w:bCs/>
          <w:color w:val="auto"/>
          <w:sz w:val="21"/>
          <w:szCs w:val="21"/>
        </w:rPr>
        <w:t>现向本项目拟定的唯一供应商“</w:t>
      </w:r>
      <w:r>
        <w:rPr>
          <w:rFonts w:hint="eastAsia" w:ascii="宋体" w:hAnsi="宋体"/>
          <w:b/>
          <w:color w:val="auto"/>
          <w:sz w:val="21"/>
          <w:szCs w:val="21"/>
          <w:lang w:eastAsia="zh-CN"/>
        </w:rPr>
        <w:t>绍兴淼汇能源科技有限公司</w:t>
      </w:r>
      <w:r>
        <w:rPr>
          <w:rFonts w:hint="eastAsia" w:ascii="宋体" w:hAnsi="宋体"/>
          <w:bCs/>
          <w:color w:val="auto"/>
          <w:sz w:val="21"/>
          <w:szCs w:val="21"/>
        </w:rPr>
        <w:t>”发送协商邀请书。</w:t>
      </w:r>
    </w:p>
    <w:p w14:paraId="0120683A">
      <w:pPr>
        <w:pStyle w:val="5"/>
        <w:pageBreakBefore w:val="0"/>
        <w:wordWrap/>
        <w:overflowPunct/>
        <w:topLinePunct w:val="0"/>
        <w:bidi w:val="0"/>
        <w:spacing w:before="0" w:after="0" w:line="500" w:lineRule="exact"/>
        <w:ind w:left="0" w:leftChars="0" w:firstLine="420" w:firstLineChars="200"/>
        <w:jc w:val="both"/>
        <w:rPr>
          <w:rFonts w:ascii="宋体" w:hAnsi="宋体"/>
          <w:color w:val="auto"/>
          <w:sz w:val="21"/>
          <w:szCs w:val="21"/>
        </w:rPr>
      </w:pPr>
      <w:bookmarkStart w:id="3" w:name="_Toc86124034"/>
      <w:bookmarkStart w:id="4" w:name="_Toc9218"/>
      <w:r>
        <w:rPr>
          <w:rFonts w:hint="eastAsia" w:ascii="宋体" w:hAnsi="宋体"/>
          <w:color w:val="auto"/>
          <w:sz w:val="21"/>
          <w:szCs w:val="21"/>
        </w:rPr>
        <w:t>二、</w:t>
      </w:r>
      <w:bookmarkEnd w:id="3"/>
      <w:r>
        <w:rPr>
          <w:rFonts w:hint="eastAsia" w:ascii="宋体" w:hAnsi="宋体"/>
          <w:color w:val="auto"/>
          <w:sz w:val="21"/>
          <w:szCs w:val="21"/>
        </w:rPr>
        <w:t>项目基本情况</w:t>
      </w:r>
      <w:bookmarkEnd w:id="4"/>
    </w:p>
    <w:p w14:paraId="42D027F4">
      <w:pPr>
        <w:pageBreakBefore w:val="0"/>
        <w:wordWrap/>
        <w:overflowPunct/>
        <w:topLinePunct w:val="0"/>
        <w:bidi w:val="0"/>
        <w:spacing w:line="500" w:lineRule="exact"/>
        <w:ind w:left="0" w:leftChars="0" w:firstLine="420" w:firstLineChars="200"/>
        <w:rPr>
          <w:rFonts w:hint="eastAsia" w:ascii="宋体" w:hAnsi="宋体" w:eastAsia="宋体" w:cs="Times New Roman"/>
          <w:bCs/>
          <w:color w:val="auto"/>
          <w:sz w:val="21"/>
          <w:szCs w:val="21"/>
          <w:highlight w:val="none"/>
          <w:lang w:eastAsia="zh-CN"/>
        </w:rPr>
      </w:pPr>
      <w:r>
        <w:rPr>
          <w:rFonts w:hint="eastAsia" w:ascii="宋体" w:hAnsi="宋体" w:eastAsia="宋体" w:cs="Times New Roman"/>
          <w:bCs/>
          <w:color w:val="auto"/>
          <w:sz w:val="21"/>
          <w:szCs w:val="21"/>
          <w:highlight w:val="none"/>
          <w:lang w:val="en-US" w:eastAsia="zh-CN"/>
        </w:rPr>
        <w:t>1.</w:t>
      </w:r>
      <w:r>
        <w:rPr>
          <w:rFonts w:hint="eastAsia" w:ascii="宋体" w:hAnsi="宋体" w:eastAsia="宋体" w:cs="Times New Roman"/>
          <w:bCs/>
          <w:color w:val="auto"/>
          <w:sz w:val="21"/>
          <w:szCs w:val="21"/>
          <w:highlight w:val="none"/>
          <w:lang w:eastAsia="zh-CN"/>
        </w:rPr>
        <w:t>项目编号：YINKE-2026010</w:t>
      </w:r>
    </w:p>
    <w:p w14:paraId="6FC36B29">
      <w:pPr>
        <w:pageBreakBefore w:val="0"/>
        <w:wordWrap/>
        <w:overflowPunct/>
        <w:topLinePunct w:val="0"/>
        <w:bidi w:val="0"/>
        <w:spacing w:line="500" w:lineRule="exact"/>
        <w:ind w:left="0" w:leftChars="0" w:firstLine="420" w:firstLineChars="200"/>
        <w:rPr>
          <w:rFonts w:hint="eastAsia" w:ascii="宋体" w:hAnsi="宋体" w:eastAsia="宋体" w:cs="Times New Roman"/>
          <w:bCs/>
          <w:color w:val="auto"/>
          <w:sz w:val="21"/>
          <w:szCs w:val="21"/>
          <w:highlight w:val="none"/>
          <w:lang w:eastAsia="zh-CN"/>
        </w:rPr>
      </w:pPr>
      <w:r>
        <w:rPr>
          <w:rFonts w:hint="eastAsia" w:ascii="宋体" w:hAnsi="宋体" w:eastAsia="宋体" w:cs="Times New Roman"/>
          <w:bCs/>
          <w:color w:val="auto"/>
          <w:sz w:val="21"/>
          <w:szCs w:val="21"/>
          <w:highlight w:val="none"/>
          <w:lang w:val="en-US" w:eastAsia="zh-CN"/>
        </w:rPr>
        <w:t>2.</w:t>
      </w:r>
      <w:r>
        <w:rPr>
          <w:rFonts w:hint="eastAsia" w:ascii="宋体" w:hAnsi="宋体" w:eastAsia="宋体" w:cs="Times New Roman"/>
          <w:bCs/>
          <w:color w:val="auto"/>
          <w:sz w:val="21"/>
          <w:szCs w:val="21"/>
          <w:highlight w:val="none"/>
          <w:lang w:eastAsia="zh-CN"/>
        </w:rPr>
        <w:t>项目名称：</w:t>
      </w:r>
      <w:bookmarkStart w:id="197" w:name="_GoBack"/>
      <w:r>
        <w:rPr>
          <w:rFonts w:hint="eastAsia" w:ascii="宋体" w:hAnsi="宋体" w:cs="Times New Roman"/>
          <w:bCs/>
          <w:color w:val="auto"/>
          <w:sz w:val="21"/>
          <w:szCs w:val="21"/>
          <w:highlight w:val="none"/>
          <w:lang w:eastAsia="zh-CN"/>
        </w:rPr>
        <w:t>白鹤滩街道自然能提水项目设备采购</w:t>
      </w:r>
      <w:bookmarkEnd w:id="197"/>
    </w:p>
    <w:p w14:paraId="0DC3852A">
      <w:pPr>
        <w:pageBreakBefore w:val="0"/>
        <w:wordWrap/>
        <w:overflowPunct/>
        <w:topLinePunct w:val="0"/>
        <w:bidi w:val="0"/>
        <w:spacing w:line="500" w:lineRule="exact"/>
        <w:ind w:left="0" w:leftChars="0" w:firstLine="420" w:firstLineChars="200"/>
        <w:rPr>
          <w:rFonts w:hint="eastAsia" w:ascii="宋体" w:hAnsi="宋体" w:eastAsia="宋体" w:cs="Times New Roman"/>
          <w:bCs/>
          <w:color w:val="auto"/>
          <w:sz w:val="21"/>
          <w:szCs w:val="21"/>
          <w:highlight w:val="none"/>
          <w:lang w:eastAsia="zh-CN"/>
        </w:rPr>
      </w:pPr>
      <w:r>
        <w:rPr>
          <w:rFonts w:hint="eastAsia" w:ascii="宋体" w:hAnsi="宋体" w:eastAsia="宋体" w:cs="Times New Roman"/>
          <w:bCs/>
          <w:color w:val="auto"/>
          <w:sz w:val="21"/>
          <w:szCs w:val="21"/>
          <w:highlight w:val="none"/>
          <w:lang w:val="en-US" w:eastAsia="zh-CN"/>
        </w:rPr>
        <w:t>3.</w:t>
      </w:r>
      <w:r>
        <w:rPr>
          <w:rFonts w:hint="eastAsia" w:ascii="宋体" w:hAnsi="宋体" w:eastAsia="宋体" w:cs="Times New Roman"/>
          <w:bCs/>
          <w:color w:val="auto"/>
          <w:sz w:val="21"/>
          <w:szCs w:val="21"/>
          <w:highlight w:val="none"/>
          <w:lang w:eastAsia="zh-CN"/>
        </w:rPr>
        <w:t>预算金额（万元）：499.50</w:t>
      </w:r>
    </w:p>
    <w:p w14:paraId="28EC36CA">
      <w:pPr>
        <w:pageBreakBefore w:val="0"/>
        <w:wordWrap/>
        <w:overflowPunct/>
        <w:topLinePunct w:val="0"/>
        <w:bidi w:val="0"/>
        <w:spacing w:line="500" w:lineRule="exact"/>
        <w:ind w:left="0" w:leftChars="0" w:firstLine="420" w:firstLineChars="200"/>
        <w:rPr>
          <w:rFonts w:hint="eastAsia" w:ascii="宋体" w:hAnsi="宋体" w:eastAsia="宋体" w:cs="Times New Roman"/>
          <w:bCs/>
          <w:color w:val="auto"/>
          <w:sz w:val="21"/>
          <w:szCs w:val="21"/>
          <w:highlight w:val="none"/>
          <w:lang w:eastAsia="zh-CN"/>
        </w:rPr>
      </w:pPr>
      <w:r>
        <w:rPr>
          <w:rFonts w:hint="eastAsia" w:ascii="宋体" w:hAnsi="宋体" w:eastAsia="宋体" w:cs="Times New Roman"/>
          <w:bCs/>
          <w:color w:val="auto"/>
          <w:sz w:val="21"/>
          <w:szCs w:val="21"/>
          <w:highlight w:val="none"/>
          <w:lang w:val="en-US" w:eastAsia="zh-CN"/>
        </w:rPr>
        <w:t>4.</w:t>
      </w:r>
      <w:r>
        <w:rPr>
          <w:rFonts w:hint="eastAsia" w:ascii="宋体" w:hAnsi="宋体" w:eastAsia="宋体" w:cs="Times New Roman"/>
          <w:bCs/>
          <w:color w:val="auto"/>
          <w:sz w:val="21"/>
          <w:szCs w:val="21"/>
          <w:highlight w:val="none"/>
          <w:lang w:eastAsia="zh-CN"/>
        </w:rPr>
        <w:t>最高限价（万元）：499.50</w:t>
      </w:r>
    </w:p>
    <w:p w14:paraId="54475E6A">
      <w:pPr>
        <w:pageBreakBefore w:val="0"/>
        <w:wordWrap/>
        <w:overflowPunct/>
        <w:topLinePunct w:val="0"/>
        <w:bidi w:val="0"/>
        <w:spacing w:line="500" w:lineRule="exact"/>
        <w:ind w:left="0" w:leftChars="0" w:firstLine="420" w:firstLineChars="200"/>
        <w:rPr>
          <w:rFonts w:hint="default" w:ascii="宋体" w:hAnsi="宋体" w:eastAsia="宋体" w:cs="Times New Roman"/>
          <w:bCs/>
          <w:color w:val="auto"/>
          <w:sz w:val="21"/>
          <w:szCs w:val="21"/>
          <w:highlight w:val="none"/>
          <w:lang w:val="en-US" w:eastAsia="zh-CN"/>
        </w:rPr>
      </w:pPr>
      <w:r>
        <w:rPr>
          <w:rFonts w:hint="eastAsia" w:ascii="宋体" w:hAnsi="宋体" w:eastAsia="宋体" w:cs="Times New Roman"/>
          <w:bCs/>
          <w:color w:val="auto"/>
          <w:sz w:val="21"/>
          <w:szCs w:val="21"/>
          <w:highlight w:val="none"/>
          <w:lang w:val="en-US" w:eastAsia="zh-CN"/>
        </w:rPr>
        <w:t>5.采购内容：</w:t>
      </w:r>
    </w:p>
    <w:tbl>
      <w:tblPr>
        <w:tblStyle w:val="146"/>
        <w:tblW w:w="5007"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023"/>
        <w:gridCol w:w="3854"/>
        <w:gridCol w:w="972"/>
        <w:gridCol w:w="1170"/>
        <w:gridCol w:w="2062"/>
      </w:tblGrid>
      <w:tr w14:paraId="19E9EB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8" w:hRule="atLeast"/>
        </w:trPr>
        <w:tc>
          <w:tcPr>
            <w:tcW w:w="563" w:type="pct"/>
            <w:noWrap w:val="0"/>
            <w:vAlign w:val="center"/>
          </w:tcPr>
          <w:p w14:paraId="22D8D8C4">
            <w:pPr>
              <w:keepNext w:val="0"/>
              <w:keepLines w:val="0"/>
              <w:pageBreakBefore w:val="0"/>
              <w:widowControl/>
              <w:kinsoku w:val="0"/>
              <w:wordWrap/>
              <w:overflowPunct/>
              <w:topLinePunct w:val="0"/>
              <w:autoSpaceDE w:val="0"/>
              <w:autoSpaceDN w:val="0"/>
              <w:bidi w:val="0"/>
              <w:adjustRightInd w:val="0"/>
              <w:snapToGrid w:val="0"/>
              <w:spacing w:line="440" w:lineRule="exact"/>
              <w:ind w:left="0" w:leftChars="0" w:right="0" w:firstLine="0" w:firstLineChars="0"/>
              <w:jc w:val="center"/>
              <w:textAlignment w:val="baseline"/>
              <w:rPr>
                <w:rFonts w:hint="eastAsia" w:ascii="宋体" w:hAnsi="宋体" w:eastAsia="宋体" w:cs="宋体"/>
                <w:color w:val="auto"/>
                <w:sz w:val="21"/>
                <w:szCs w:val="21"/>
                <w:highlight w:val="none"/>
              </w:rPr>
            </w:pPr>
            <w:r>
              <w:rPr>
                <w:rFonts w:hint="eastAsia" w:ascii="宋体" w:hAnsi="宋体" w:eastAsia="宋体" w:cs="宋体"/>
                <w:color w:val="auto"/>
                <w:spacing w:val="5"/>
                <w:sz w:val="21"/>
                <w:szCs w:val="21"/>
                <w:highlight w:val="none"/>
              </w:rPr>
              <w:t>序号</w:t>
            </w:r>
          </w:p>
        </w:tc>
        <w:tc>
          <w:tcPr>
            <w:tcW w:w="2121" w:type="pct"/>
            <w:noWrap w:val="0"/>
            <w:vAlign w:val="center"/>
          </w:tcPr>
          <w:p w14:paraId="594AF398">
            <w:pPr>
              <w:keepNext w:val="0"/>
              <w:keepLines w:val="0"/>
              <w:pageBreakBefore w:val="0"/>
              <w:widowControl/>
              <w:kinsoku w:val="0"/>
              <w:wordWrap/>
              <w:overflowPunct/>
              <w:topLinePunct w:val="0"/>
              <w:autoSpaceDE w:val="0"/>
              <w:autoSpaceDN w:val="0"/>
              <w:bidi w:val="0"/>
              <w:adjustRightInd w:val="0"/>
              <w:snapToGrid w:val="0"/>
              <w:spacing w:line="440" w:lineRule="exact"/>
              <w:ind w:left="0" w:leftChars="0" w:right="0" w:firstLine="0" w:firstLineChars="0"/>
              <w:jc w:val="center"/>
              <w:textAlignment w:val="baseline"/>
              <w:rPr>
                <w:rFonts w:hint="eastAsia" w:ascii="宋体" w:hAnsi="宋体" w:eastAsia="宋体" w:cs="宋体"/>
                <w:color w:val="auto"/>
                <w:sz w:val="21"/>
                <w:szCs w:val="21"/>
                <w:highlight w:val="none"/>
              </w:rPr>
            </w:pPr>
            <w:r>
              <w:rPr>
                <w:rFonts w:hint="eastAsia" w:ascii="宋体" w:hAnsi="宋体" w:eastAsia="宋体" w:cs="宋体"/>
                <w:color w:val="auto"/>
                <w:spacing w:val="6"/>
                <w:sz w:val="21"/>
                <w:szCs w:val="21"/>
                <w:highlight w:val="none"/>
              </w:rPr>
              <w:t>项目名称</w:t>
            </w:r>
          </w:p>
        </w:tc>
        <w:tc>
          <w:tcPr>
            <w:tcW w:w="535" w:type="pct"/>
            <w:noWrap w:val="0"/>
            <w:vAlign w:val="center"/>
          </w:tcPr>
          <w:p w14:paraId="4385C45D">
            <w:pPr>
              <w:keepNext w:val="0"/>
              <w:keepLines w:val="0"/>
              <w:pageBreakBefore w:val="0"/>
              <w:widowControl/>
              <w:kinsoku w:val="0"/>
              <w:wordWrap/>
              <w:overflowPunct/>
              <w:topLinePunct w:val="0"/>
              <w:autoSpaceDE w:val="0"/>
              <w:autoSpaceDN w:val="0"/>
              <w:bidi w:val="0"/>
              <w:adjustRightInd w:val="0"/>
              <w:snapToGrid w:val="0"/>
              <w:spacing w:line="440" w:lineRule="exact"/>
              <w:ind w:left="0" w:leftChars="0" w:right="0" w:firstLine="0" w:firstLineChars="0"/>
              <w:jc w:val="center"/>
              <w:textAlignment w:val="baseline"/>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数量</w:t>
            </w:r>
          </w:p>
        </w:tc>
        <w:tc>
          <w:tcPr>
            <w:tcW w:w="644" w:type="pct"/>
            <w:noWrap w:val="0"/>
            <w:vAlign w:val="center"/>
          </w:tcPr>
          <w:p w14:paraId="27E65C7E">
            <w:pPr>
              <w:keepNext w:val="0"/>
              <w:keepLines w:val="0"/>
              <w:pageBreakBefore w:val="0"/>
              <w:widowControl/>
              <w:kinsoku w:val="0"/>
              <w:wordWrap/>
              <w:overflowPunct/>
              <w:topLinePunct w:val="0"/>
              <w:autoSpaceDE w:val="0"/>
              <w:autoSpaceDN w:val="0"/>
              <w:bidi w:val="0"/>
              <w:adjustRightInd w:val="0"/>
              <w:snapToGrid w:val="0"/>
              <w:spacing w:line="440" w:lineRule="exact"/>
              <w:ind w:left="0" w:leftChars="0" w:right="0" w:firstLine="0" w:firstLineChars="0"/>
              <w:jc w:val="center"/>
              <w:textAlignment w:val="baseline"/>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计量单位</w:t>
            </w:r>
          </w:p>
        </w:tc>
        <w:tc>
          <w:tcPr>
            <w:tcW w:w="1134" w:type="pct"/>
            <w:noWrap w:val="0"/>
            <w:vAlign w:val="center"/>
          </w:tcPr>
          <w:p w14:paraId="5EBD328D">
            <w:pPr>
              <w:keepNext w:val="0"/>
              <w:keepLines w:val="0"/>
              <w:pageBreakBefore w:val="0"/>
              <w:widowControl/>
              <w:kinsoku w:val="0"/>
              <w:wordWrap/>
              <w:overflowPunct/>
              <w:topLinePunct w:val="0"/>
              <w:autoSpaceDE w:val="0"/>
              <w:autoSpaceDN w:val="0"/>
              <w:bidi w:val="0"/>
              <w:adjustRightInd w:val="0"/>
              <w:snapToGrid w:val="0"/>
              <w:spacing w:line="440" w:lineRule="exact"/>
              <w:ind w:left="0" w:leftChars="0" w:right="0" w:firstLine="0" w:firstLineChars="0"/>
              <w:jc w:val="center"/>
              <w:textAlignment w:val="baseline"/>
              <w:rPr>
                <w:rFonts w:hint="eastAsia" w:ascii="宋体" w:hAnsi="宋体" w:eastAsia="宋体" w:cs="宋体"/>
                <w:color w:val="auto"/>
                <w:sz w:val="21"/>
                <w:szCs w:val="21"/>
                <w:highlight w:val="none"/>
              </w:rPr>
            </w:pPr>
            <w:r>
              <w:rPr>
                <w:rFonts w:hint="eastAsia" w:ascii="宋体" w:hAnsi="宋体" w:eastAsia="宋体" w:cs="宋体"/>
                <w:color w:val="auto"/>
                <w:spacing w:val="7"/>
                <w:sz w:val="21"/>
                <w:szCs w:val="21"/>
                <w:highlight w:val="none"/>
              </w:rPr>
              <w:t>采购预算（</w:t>
            </w:r>
            <w:r>
              <w:rPr>
                <w:rFonts w:hint="eastAsia" w:ascii="宋体" w:hAnsi="宋体" w:eastAsia="宋体" w:cs="宋体"/>
                <w:color w:val="auto"/>
                <w:spacing w:val="7"/>
                <w:sz w:val="21"/>
                <w:szCs w:val="21"/>
                <w:highlight w:val="none"/>
                <w:lang w:val="en-US" w:eastAsia="zh-CN"/>
              </w:rPr>
              <w:t>万</w:t>
            </w:r>
            <w:r>
              <w:rPr>
                <w:rFonts w:hint="eastAsia" w:ascii="宋体" w:hAnsi="宋体" w:eastAsia="宋体" w:cs="宋体"/>
                <w:color w:val="auto"/>
                <w:spacing w:val="7"/>
                <w:sz w:val="21"/>
                <w:szCs w:val="21"/>
                <w:highlight w:val="none"/>
              </w:rPr>
              <w:t>元）</w:t>
            </w:r>
          </w:p>
        </w:tc>
      </w:tr>
      <w:tr w14:paraId="36B90F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1" w:hRule="atLeast"/>
        </w:trPr>
        <w:tc>
          <w:tcPr>
            <w:tcW w:w="563" w:type="pct"/>
            <w:noWrap w:val="0"/>
            <w:vAlign w:val="center"/>
          </w:tcPr>
          <w:p w14:paraId="2BB08255">
            <w:pPr>
              <w:keepNext w:val="0"/>
              <w:keepLines w:val="0"/>
              <w:pageBreakBefore w:val="0"/>
              <w:widowControl/>
              <w:kinsoku w:val="0"/>
              <w:wordWrap/>
              <w:overflowPunct/>
              <w:topLinePunct w:val="0"/>
              <w:autoSpaceDE w:val="0"/>
              <w:autoSpaceDN w:val="0"/>
              <w:bidi w:val="0"/>
              <w:adjustRightInd w:val="0"/>
              <w:snapToGrid w:val="0"/>
              <w:spacing w:line="440" w:lineRule="exact"/>
              <w:ind w:left="0" w:leftChars="0" w:right="0" w:firstLine="0" w:firstLineChars="0"/>
              <w:jc w:val="center"/>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2121" w:type="pct"/>
            <w:noWrap w:val="0"/>
            <w:vAlign w:val="center"/>
          </w:tcPr>
          <w:p w14:paraId="07F586D6">
            <w:pPr>
              <w:keepNext w:val="0"/>
              <w:keepLines w:val="0"/>
              <w:pageBreakBefore w:val="0"/>
              <w:widowControl/>
              <w:kinsoku w:val="0"/>
              <w:wordWrap/>
              <w:overflowPunct/>
              <w:topLinePunct w:val="0"/>
              <w:autoSpaceDE w:val="0"/>
              <w:autoSpaceDN w:val="0"/>
              <w:bidi w:val="0"/>
              <w:adjustRightInd w:val="0"/>
              <w:snapToGrid w:val="0"/>
              <w:spacing w:line="440" w:lineRule="exact"/>
              <w:ind w:left="0" w:leftChars="0" w:right="0" w:firstLine="0" w:firstLineChars="0"/>
              <w:jc w:val="center"/>
              <w:textAlignment w:val="baseline"/>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eastAsia="zh-CN"/>
              </w:rPr>
              <w:t>白鹤滩街道自然能提水项目设备采购</w:t>
            </w:r>
          </w:p>
        </w:tc>
        <w:tc>
          <w:tcPr>
            <w:tcW w:w="535" w:type="pct"/>
            <w:noWrap w:val="0"/>
            <w:vAlign w:val="center"/>
          </w:tcPr>
          <w:p w14:paraId="7E8BDF43">
            <w:pPr>
              <w:keepNext w:val="0"/>
              <w:keepLines w:val="0"/>
              <w:pageBreakBefore w:val="0"/>
              <w:widowControl/>
              <w:kinsoku w:val="0"/>
              <w:wordWrap/>
              <w:overflowPunct/>
              <w:topLinePunct w:val="0"/>
              <w:autoSpaceDE w:val="0"/>
              <w:autoSpaceDN w:val="0"/>
              <w:bidi w:val="0"/>
              <w:adjustRightInd w:val="0"/>
              <w:snapToGrid w:val="0"/>
              <w:spacing w:line="440" w:lineRule="exact"/>
              <w:ind w:left="0" w:leftChars="0" w:right="0" w:rightChars="0" w:firstLine="0" w:firstLineChars="0"/>
              <w:jc w:val="center"/>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1</w:t>
            </w:r>
          </w:p>
        </w:tc>
        <w:tc>
          <w:tcPr>
            <w:tcW w:w="644" w:type="pct"/>
            <w:noWrap w:val="0"/>
            <w:vAlign w:val="center"/>
          </w:tcPr>
          <w:p w14:paraId="7FE352FC">
            <w:pPr>
              <w:keepNext w:val="0"/>
              <w:keepLines w:val="0"/>
              <w:pageBreakBefore w:val="0"/>
              <w:widowControl/>
              <w:kinsoku w:val="0"/>
              <w:wordWrap/>
              <w:overflowPunct/>
              <w:topLinePunct w:val="0"/>
              <w:autoSpaceDE w:val="0"/>
              <w:autoSpaceDN w:val="0"/>
              <w:bidi w:val="0"/>
              <w:adjustRightInd w:val="0"/>
              <w:snapToGrid w:val="0"/>
              <w:spacing w:line="440" w:lineRule="exact"/>
              <w:ind w:left="0" w:leftChars="0" w:right="0" w:rightChars="0" w:firstLine="0" w:firstLineChars="0"/>
              <w:jc w:val="center"/>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套</w:t>
            </w:r>
          </w:p>
        </w:tc>
        <w:tc>
          <w:tcPr>
            <w:tcW w:w="1134" w:type="pct"/>
            <w:noWrap w:val="0"/>
            <w:vAlign w:val="center"/>
          </w:tcPr>
          <w:p w14:paraId="568C3821">
            <w:pPr>
              <w:keepNext w:val="0"/>
              <w:keepLines w:val="0"/>
              <w:pageBreakBefore w:val="0"/>
              <w:widowControl/>
              <w:kinsoku w:val="0"/>
              <w:wordWrap/>
              <w:overflowPunct/>
              <w:topLinePunct w:val="0"/>
              <w:autoSpaceDE w:val="0"/>
              <w:autoSpaceDN w:val="0"/>
              <w:bidi w:val="0"/>
              <w:adjustRightInd w:val="0"/>
              <w:snapToGrid w:val="0"/>
              <w:spacing w:line="440" w:lineRule="exact"/>
              <w:ind w:left="0" w:leftChars="0" w:right="0" w:rightChars="0" w:firstLine="0" w:firstLineChars="0"/>
              <w:jc w:val="center"/>
              <w:textAlignment w:val="baseline"/>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499.50</w:t>
            </w:r>
          </w:p>
        </w:tc>
      </w:tr>
    </w:tbl>
    <w:p w14:paraId="5B7CF25F">
      <w:pPr>
        <w:pageBreakBefore w:val="0"/>
        <w:wordWrap/>
        <w:overflowPunct/>
        <w:topLinePunct w:val="0"/>
        <w:bidi w:val="0"/>
        <w:spacing w:line="500" w:lineRule="exact"/>
        <w:ind w:left="0" w:leftChars="0" w:firstLine="420" w:firstLineChars="200"/>
        <w:rPr>
          <w:rFonts w:ascii="宋体" w:hAnsi="宋体"/>
          <w:b/>
          <w:color w:val="auto"/>
          <w:sz w:val="21"/>
          <w:szCs w:val="21"/>
        </w:rPr>
      </w:pPr>
      <w:r>
        <w:rPr>
          <w:rFonts w:hint="eastAsia" w:ascii="宋体" w:hAnsi="宋体" w:cs="Arial"/>
          <w:b/>
          <w:bCs/>
          <w:color w:val="auto"/>
          <w:sz w:val="21"/>
          <w:szCs w:val="21"/>
        </w:rPr>
        <w:t>★</w:t>
      </w:r>
      <w:r>
        <w:rPr>
          <w:rFonts w:hint="eastAsia" w:ascii="宋体" w:hAnsi="宋体"/>
          <w:b/>
          <w:color w:val="auto"/>
          <w:sz w:val="21"/>
          <w:szCs w:val="21"/>
        </w:rPr>
        <w:t>注：供应商</w:t>
      </w:r>
      <w:r>
        <w:rPr>
          <w:rFonts w:ascii="宋体" w:hAnsi="宋体"/>
          <w:b/>
          <w:color w:val="auto"/>
          <w:sz w:val="21"/>
          <w:szCs w:val="21"/>
        </w:rPr>
        <w:t>需对</w:t>
      </w:r>
      <w:r>
        <w:rPr>
          <w:rFonts w:hint="eastAsia" w:ascii="宋体" w:hAnsi="宋体"/>
          <w:b/>
          <w:color w:val="auto"/>
          <w:sz w:val="21"/>
          <w:szCs w:val="21"/>
        </w:rPr>
        <w:t>上表</w:t>
      </w:r>
      <w:r>
        <w:rPr>
          <w:rFonts w:ascii="宋体" w:hAnsi="宋体"/>
          <w:b/>
          <w:color w:val="auto"/>
          <w:sz w:val="21"/>
          <w:szCs w:val="21"/>
        </w:rPr>
        <w:t>内所有</w:t>
      </w:r>
      <w:r>
        <w:rPr>
          <w:rFonts w:hint="eastAsia" w:ascii="宋体" w:hAnsi="宋体"/>
          <w:b/>
          <w:color w:val="auto"/>
          <w:sz w:val="21"/>
          <w:szCs w:val="21"/>
        </w:rPr>
        <w:t>采购</w:t>
      </w:r>
      <w:r>
        <w:rPr>
          <w:rFonts w:ascii="宋体" w:hAnsi="宋体"/>
          <w:b/>
          <w:color w:val="auto"/>
          <w:sz w:val="21"/>
          <w:szCs w:val="21"/>
        </w:rPr>
        <w:t>内容进行整体</w:t>
      </w:r>
      <w:r>
        <w:rPr>
          <w:rFonts w:hint="eastAsia" w:ascii="宋体" w:hAnsi="宋体"/>
          <w:b/>
          <w:color w:val="auto"/>
          <w:sz w:val="21"/>
          <w:szCs w:val="21"/>
        </w:rPr>
        <w:t>报价，</w:t>
      </w:r>
      <w:r>
        <w:rPr>
          <w:rFonts w:ascii="宋体" w:hAnsi="宋体"/>
          <w:b/>
          <w:color w:val="auto"/>
          <w:sz w:val="21"/>
          <w:szCs w:val="21"/>
        </w:rPr>
        <w:t>不得缺项漏项，否则做</w:t>
      </w:r>
      <w:r>
        <w:rPr>
          <w:rFonts w:hint="eastAsia" w:ascii="宋体" w:hAnsi="宋体"/>
          <w:b/>
          <w:color w:val="auto"/>
          <w:sz w:val="21"/>
          <w:szCs w:val="21"/>
        </w:rPr>
        <w:t>不实质性响应协商文件处理。</w:t>
      </w:r>
    </w:p>
    <w:p w14:paraId="4B91375D">
      <w:pPr>
        <w:pageBreakBefore w:val="0"/>
        <w:wordWrap/>
        <w:overflowPunct/>
        <w:topLinePunct w:val="0"/>
        <w:bidi w:val="0"/>
        <w:spacing w:line="500" w:lineRule="exact"/>
        <w:ind w:left="0" w:leftChars="0" w:firstLine="420" w:firstLineChars="200"/>
        <w:rPr>
          <w:rFonts w:ascii="宋体" w:hAnsi="宋体"/>
          <w:color w:val="auto"/>
          <w:sz w:val="21"/>
          <w:szCs w:val="21"/>
          <w:highlight w:val="none"/>
        </w:rPr>
      </w:pPr>
      <w:r>
        <w:rPr>
          <w:rFonts w:hint="eastAsia" w:ascii="宋体" w:hAnsi="宋体" w:cs="Arial"/>
          <w:b/>
          <w:bCs/>
          <w:color w:val="auto"/>
          <w:sz w:val="21"/>
          <w:szCs w:val="21"/>
          <w:highlight w:val="none"/>
          <w:lang w:val="en-US" w:eastAsia="zh-CN"/>
        </w:rPr>
        <w:t>6.</w:t>
      </w:r>
      <w:r>
        <w:rPr>
          <w:rFonts w:hint="eastAsia" w:ascii="宋体" w:hAnsi="宋体" w:cs="Arial"/>
          <w:b/>
          <w:bCs/>
          <w:color w:val="auto"/>
          <w:sz w:val="21"/>
          <w:szCs w:val="21"/>
          <w:highlight w:val="none"/>
        </w:rPr>
        <w:t>★</w:t>
      </w:r>
      <w:r>
        <w:rPr>
          <w:rFonts w:hint="eastAsia" w:ascii="宋体" w:hAnsi="宋体"/>
          <w:bCs/>
          <w:color w:val="auto"/>
          <w:sz w:val="21"/>
          <w:szCs w:val="21"/>
          <w:highlight w:val="none"/>
          <w:lang w:eastAsia="zh-CN"/>
        </w:rPr>
        <w:t>交付期限：</w:t>
      </w:r>
      <w:r>
        <w:rPr>
          <w:rFonts w:hint="eastAsia" w:ascii="宋体" w:hAnsi="宋体"/>
          <w:bCs/>
          <w:color w:val="auto"/>
          <w:sz w:val="21"/>
          <w:szCs w:val="21"/>
          <w:highlight w:val="none"/>
          <w:lang w:eastAsia="zh-CN"/>
        </w:rPr>
        <w:t>签订合同后，在具备施工安装条件后</w:t>
      </w:r>
      <w:r>
        <w:rPr>
          <w:rFonts w:hint="eastAsia" w:ascii="宋体" w:hAnsi="宋体"/>
          <w:bCs/>
          <w:color w:val="auto"/>
          <w:sz w:val="21"/>
          <w:szCs w:val="21"/>
          <w:highlight w:val="none"/>
          <w:lang w:val="en-US" w:eastAsia="zh-CN"/>
        </w:rPr>
        <w:t>120</w:t>
      </w:r>
      <w:r>
        <w:rPr>
          <w:rFonts w:hint="eastAsia" w:ascii="宋体" w:hAnsi="宋体"/>
          <w:bCs/>
          <w:color w:val="auto"/>
          <w:sz w:val="21"/>
          <w:szCs w:val="21"/>
          <w:highlight w:val="none"/>
          <w:lang w:eastAsia="zh-CN"/>
        </w:rPr>
        <w:t>天内施工、安装、调试完毕</w:t>
      </w:r>
      <w:r>
        <w:rPr>
          <w:rFonts w:hint="eastAsia" w:ascii="宋体" w:hAnsi="宋体"/>
          <w:color w:val="auto"/>
          <w:sz w:val="21"/>
          <w:szCs w:val="21"/>
          <w:highlight w:val="none"/>
          <w:lang w:eastAsia="zh-CN"/>
        </w:rPr>
        <w:t>。</w:t>
      </w:r>
    </w:p>
    <w:p w14:paraId="0C4CA3F6">
      <w:pPr>
        <w:pageBreakBefore w:val="0"/>
        <w:wordWrap/>
        <w:overflowPunct/>
        <w:topLinePunct w:val="0"/>
        <w:bidi w:val="0"/>
        <w:spacing w:line="500" w:lineRule="exact"/>
        <w:ind w:left="0" w:leftChars="0" w:firstLine="420" w:firstLineChars="200"/>
        <w:rPr>
          <w:rFonts w:ascii="宋体" w:hAnsi="宋体"/>
          <w:color w:val="auto"/>
          <w:sz w:val="21"/>
          <w:szCs w:val="21"/>
        </w:rPr>
      </w:pPr>
      <w:r>
        <w:rPr>
          <w:rFonts w:hint="eastAsia" w:ascii="宋体" w:hAnsi="宋体" w:cs="Arial"/>
          <w:b/>
          <w:bCs/>
          <w:color w:val="auto"/>
          <w:sz w:val="21"/>
          <w:szCs w:val="21"/>
          <w:lang w:val="en-US" w:eastAsia="zh-CN"/>
        </w:rPr>
        <w:t>7.</w:t>
      </w:r>
      <w:r>
        <w:rPr>
          <w:rFonts w:hint="eastAsia" w:ascii="宋体" w:hAnsi="宋体" w:cs="Arial"/>
          <w:b/>
          <w:bCs/>
          <w:color w:val="auto"/>
          <w:sz w:val="21"/>
          <w:szCs w:val="21"/>
        </w:rPr>
        <w:t>★</w:t>
      </w:r>
      <w:r>
        <w:rPr>
          <w:rFonts w:hint="eastAsia" w:ascii="宋体" w:hAnsi="宋体" w:eastAsia="宋体" w:cs="Times New Roman"/>
          <w:color w:val="auto"/>
          <w:sz w:val="21"/>
          <w:szCs w:val="21"/>
          <w:lang w:val="en-US" w:eastAsia="zh-CN"/>
        </w:rPr>
        <w:t>实施的地点：采购人指定地点</w:t>
      </w:r>
      <w:r>
        <w:rPr>
          <w:rFonts w:hint="eastAsia" w:ascii="宋体" w:hAnsi="宋体"/>
          <w:color w:val="auto"/>
          <w:sz w:val="21"/>
          <w:szCs w:val="21"/>
        </w:rPr>
        <w:t>。</w:t>
      </w:r>
    </w:p>
    <w:p w14:paraId="23DE84BE">
      <w:pPr>
        <w:pStyle w:val="5"/>
        <w:pageBreakBefore w:val="0"/>
        <w:wordWrap/>
        <w:overflowPunct/>
        <w:topLinePunct w:val="0"/>
        <w:bidi w:val="0"/>
        <w:spacing w:before="0" w:after="0" w:line="500" w:lineRule="exact"/>
        <w:ind w:left="0" w:leftChars="0" w:firstLine="420" w:firstLineChars="200"/>
        <w:jc w:val="both"/>
        <w:rPr>
          <w:rFonts w:ascii="宋体" w:hAnsi="宋体"/>
          <w:color w:val="auto"/>
          <w:sz w:val="21"/>
          <w:szCs w:val="21"/>
        </w:rPr>
      </w:pPr>
      <w:bookmarkStart w:id="5" w:name="_Toc3820"/>
      <w:bookmarkStart w:id="6" w:name="_Toc86124035"/>
      <w:r>
        <w:rPr>
          <w:rFonts w:hint="eastAsia" w:ascii="宋体" w:hAnsi="宋体"/>
          <w:color w:val="auto"/>
          <w:sz w:val="21"/>
          <w:szCs w:val="21"/>
        </w:rPr>
        <w:t>三、</w:t>
      </w:r>
      <w:r>
        <w:rPr>
          <w:rFonts w:ascii="宋体" w:hAnsi="宋体"/>
          <w:color w:val="auto"/>
          <w:sz w:val="21"/>
          <w:szCs w:val="21"/>
        </w:rPr>
        <w:t>供应商资格要求</w:t>
      </w:r>
      <w:bookmarkEnd w:id="5"/>
      <w:bookmarkEnd w:id="6"/>
    </w:p>
    <w:p w14:paraId="556D70C2">
      <w:pPr>
        <w:pageBreakBefore w:val="0"/>
        <w:wordWrap/>
        <w:overflowPunct/>
        <w:topLinePunct w:val="0"/>
        <w:bidi w:val="0"/>
        <w:spacing w:line="500" w:lineRule="exact"/>
        <w:ind w:left="0" w:leftChars="0" w:firstLine="420" w:firstLineChars="200"/>
        <w:rPr>
          <w:rFonts w:ascii="宋体" w:hAnsi="宋体" w:cs="宋体"/>
          <w:b/>
          <w:bCs/>
          <w:color w:val="auto"/>
          <w:sz w:val="21"/>
          <w:szCs w:val="21"/>
        </w:rPr>
      </w:pPr>
      <w:r>
        <w:rPr>
          <w:rFonts w:hint="eastAsia" w:ascii="宋体" w:hAnsi="宋体" w:cs="宋体"/>
          <w:b/>
          <w:bCs/>
          <w:color w:val="auto"/>
          <w:sz w:val="21"/>
          <w:szCs w:val="21"/>
        </w:rPr>
        <w:t>1.满足《中华人民共和国政府采购法》第二十二条规定：</w:t>
      </w:r>
    </w:p>
    <w:p w14:paraId="0453F2FA">
      <w:pPr>
        <w:pageBreakBefore w:val="0"/>
        <w:wordWrap/>
        <w:overflowPunct/>
        <w:topLinePunct w:val="0"/>
        <w:bidi w:val="0"/>
        <w:spacing w:line="500" w:lineRule="exact"/>
        <w:ind w:left="0" w:leftChars="0" w:firstLine="420" w:firstLineChars="200"/>
        <w:rPr>
          <w:rFonts w:ascii="宋体" w:hAnsi="宋体" w:cs="宋体"/>
          <w:bCs/>
          <w:color w:val="auto"/>
          <w:sz w:val="21"/>
          <w:szCs w:val="21"/>
        </w:rPr>
      </w:pPr>
      <w:r>
        <w:rPr>
          <w:rFonts w:hint="eastAsia" w:ascii="宋体" w:hAnsi="宋体" w:cs="宋体"/>
          <w:color w:val="auto"/>
          <w:sz w:val="21"/>
          <w:szCs w:val="21"/>
        </w:rPr>
        <w:t>1.1</w:t>
      </w:r>
      <w:r>
        <w:rPr>
          <w:rFonts w:hint="eastAsia" w:ascii="宋体" w:hAnsi="宋体"/>
          <w:bCs/>
          <w:color w:val="auto"/>
          <w:sz w:val="21"/>
          <w:szCs w:val="21"/>
        </w:rPr>
        <w:t>供应商</w:t>
      </w:r>
      <w:r>
        <w:rPr>
          <w:rFonts w:ascii="宋体" w:hAnsi="宋体"/>
          <w:bCs/>
          <w:color w:val="auto"/>
          <w:sz w:val="21"/>
          <w:szCs w:val="21"/>
        </w:rPr>
        <w:t>必须是具有独立承担民事责任能力的法人或其他组织</w:t>
      </w:r>
      <w:r>
        <w:rPr>
          <w:rFonts w:hint="eastAsia" w:ascii="宋体" w:hAnsi="宋体"/>
          <w:bCs/>
          <w:color w:val="auto"/>
          <w:sz w:val="21"/>
          <w:szCs w:val="21"/>
        </w:rPr>
        <w:t>或自然人</w:t>
      </w:r>
      <w:r>
        <w:rPr>
          <w:rFonts w:ascii="宋体" w:hAnsi="宋体"/>
          <w:bCs/>
          <w:color w:val="auto"/>
          <w:sz w:val="21"/>
          <w:szCs w:val="21"/>
        </w:rPr>
        <w:t>；</w:t>
      </w:r>
      <w:r>
        <w:rPr>
          <w:rFonts w:hint="eastAsia" w:ascii="宋体" w:hAnsi="宋体"/>
          <w:color w:val="auto"/>
          <w:sz w:val="21"/>
          <w:szCs w:val="21"/>
        </w:rPr>
        <w:t>提供营业执照、事业单位法人证书或自然人的身份证明</w:t>
      </w:r>
      <w:r>
        <w:rPr>
          <w:rFonts w:ascii="宋体" w:hAnsi="宋体"/>
          <w:color w:val="auto"/>
          <w:sz w:val="21"/>
          <w:szCs w:val="21"/>
        </w:rPr>
        <w:t>（</w:t>
      </w:r>
      <w:r>
        <w:rPr>
          <w:rFonts w:hint="eastAsia" w:ascii="宋体" w:hAnsi="宋体"/>
          <w:color w:val="auto"/>
          <w:sz w:val="21"/>
          <w:szCs w:val="21"/>
        </w:rPr>
        <w:t>加盖公章</w:t>
      </w:r>
      <w:r>
        <w:rPr>
          <w:rFonts w:ascii="宋体" w:hAnsi="宋体"/>
          <w:color w:val="auto"/>
          <w:sz w:val="21"/>
          <w:szCs w:val="21"/>
        </w:rPr>
        <w:t>）</w:t>
      </w:r>
      <w:r>
        <w:rPr>
          <w:rFonts w:hint="eastAsia" w:ascii="宋体" w:hAnsi="宋体"/>
          <w:color w:val="auto"/>
          <w:sz w:val="21"/>
          <w:szCs w:val="21"/>
        </w:rPr>
        <w:t>。</w:t>
      </w:r>
    </w:p>
    <w:p w14:paraId="2963EDD0">
      <w:pPr>
        <w:pageBreakBefore w:val="0"/>
        <w:wordWrap/>
        <w:overflowPunct/>
        <w:topLinePunct w:val="0"/>
        <w:bidi w:val="0"/>
        <w:spacing w:line="500" w:lineRule="exact"/>
        <w:ind w:left="0" w:leftChars="0" w:firstLine="420" w:firstLineChars="200"/>
        <w:rPr>
          <w:rFonts w:ascii="宋体" w:hAnsi="宋体" w:cs="宋体"/>
          <w:color w:val="auto"/>
          <w:sz w:val="21"/>
          <w:szCs w:val="21"/>
        </w:rPr>
      </w:pPr>
      <w:r>
        <w:rPr>
          <w:rFonts w:hint="eastAsia" w:ascii="宋体" w:hAnsi="宋体" w:cs="宋体"/>
          <w:color w:val="auto"/>
          <w:sz w:val="21"/>
          <w:szCs w:val="21"/>
        </w:rPr>
        <w:t>1.2供应商具有良好的商业信誉和健全的财务会计制度：1）提供</w:t>
      </w:r>
      <w:r>
        <w:rPr>
          <w:rFonts w:hint="eastAsia" w:ascii="宋体" w:hAnsi="宋体" w:cs="宋体"/>
          <w:b/>
          <w:bCs/>
          <w:color w:val="auto"/>
          <w:sz w:val="21"/>
          <w:szCs w:val="21"/>
          <w:lang w:eastAsia="zh-CN"/>
        </w:rPr>
        <w:t>2023年度或2024年度</w:t>
      </w:r>
      <w:r>
        <w:rPr>
          <w:rFonts w:hint="eastAsia" w:ascii="宋体" w:hAnsi="宋体" w:cs="宋体"/>
          <w:color w:val="auto"/>
          <w:sz w:val="21"/>
          <w:szCs w:val="21"/>
        </w:rPr>
        <w:t>经会计师事务所或审计机构审计的财务会计报表，包括财务审计报告、资产负债表、利润表、现金流量表、所有者权益变动表</w:t>
      </w:r>
      <w:r>
        <w:rPr>
          <w:rFonts w:hint="eastAsia" w:ascii="宋体" w:hAnsi="宋体"/>
          <w:bCs/>
          <w:color w:val="auto"/>
          <w:sz w:val="21"/>
          <w:szCs w:val="21"/>
        </w:rPr>
        <w:t>（执行小企业会计准则的供应商可不提供）</w:t>
      </w:r>
      <w:r>
        <w:rPr>
          <w:rFonts w:hint="eastAsia" w:ascii="宋体" w:hAnsi="宋体" w:cs="宋体"/>
          <w:color w:val="auto"/>
          <w:sz w:val="21"/>
          <w:szCs w:val="21"/>
        </w:rPr>
        <w:t>及附注</w:t>
      </w:r>
      <w:r>
        <w:rPr>
          <w:rFonts w:hint="eastAsia" w:ascii="宋体" w:hAnsi="宋体"/>
          <w:bCs/>
          <w:color w:val="auto"/>
          <w:sz w:val="21"/>
          <w:szCs w:val="21"/>
        </w:rPr>
        <w:t>（执行小企业会计准则的供应商可不提供）</w:t>
      </w:r>
      <w:r>
        <w:rPr>
          <w:rFonts w:hint="eastAsia" w:ascii="宋体" w:hAnsi="宋体" w:cs="宋体"/>
          <w:color w:val="auto"/>
          <w:sz w:val="21"/>
          <w:szCs w:val="21"/>
        </w:rPr>
        <w:t>（</w:t>
      </w:r>
      <w:r>
        <w:rPr>
          <w:rFonts w:hint="eastAsia" w:ascii="宋体" w:hAnsi="宋体" w:cs="宋体"/>
          <w:b/>
          <w:bCs/>
          <w:color w:val="auto"/>
          <w:sz w:val="21"/>
          <w:szCs w:val="21"/>
        </w:rPr>
        <w:t>供应商成立时间不足1年的，可根据自身实际情况提供成立至今经第三方审计的财务会计报表</w:t>
      </w:r>
      <w:r>
        <w:rPr>
          <w:rFonts w:hint="eastAsia" w:ascii="宋体" w:hAnsi="宋体" w:cs="宋体"/>
          <w:color w:val="auto"/>
          <w:sz w:val="21"/>
          <w:szCs w:val="21"/>
        </w:rPr>
        <w:t>）；2）可提供供应商基本开户银行出具的资信证明；3）可提供财政部门认可的政府采购专业担保机构出具的协商担保函。</w:t>
      </w:r>
    </w:p>
    <w:p w14:paraId="1894C49D">
      <w:pPr>
        <w:pageBreakBefore w:val="0"/>
        <w:wordWrap/>
        <w:overflowPunct/>
        <w:topLinePunct w:val="0"/>
        <w:bidi w:val="0"/>
        <w:spacing w:line="500" w:lineRule="exact"/>
        <w:ind w:left="0" w:leftChars="0" w:firstLine="420" w:firstLineChars="200"/>
        <w:rPr>
          <w:rFonts w:ascii="宋体" w:hAnsi="宋体" w:cs="宋体"/>
          <w:color w:val="auto"/>
          <w:sz w:val="21"/>
          <w:szCs w:val="21"/>
        </w:rPr>
      </w:pPr>
      <w:r>
        <w:rPr>
          <w:rFonts w:hint="eastAsia" w:ascii="宋体" w:hAnsi="宋体" w:cs="宋体"/>
          <w:b/>
          <w:bCs/>
          <w:color w:val="auto"/>
          <w:sz w:val="21"/>
          <w:szCs w:val="21"/>
        </w:rPr>
        <w:t>注：</w:t>
      </w:r>
      <w:r>
        <w:rPr>
          <w:rFonts w:hint="eastAsia" w:ascii="宋体" w:hAnsi="宋体" w:cs="宋体"/>
          <w:color w:val="auto"/>
          <w:sz w:val="21"/>
          <w:szCs w:val="21"/>
        </w:rPr>
        <w:t>供应商可根据自身情况提供上述序号1）、2）、3）任意一种证明材料（原件扫描件）</w:t>
      </w:r>
      <w:r>
        <w:rPr>
          <w:rFonts w:hint="eastAsia" w:ascii="宋体" w:hAnsi="宋体" w:cs="宋体"/>
          <w:bCs/>
          <w:color w:val="auto"/>
          <w:sz w:val="21"/>
          <w:szCs w:val="21"/>
        </w:rPr>
        <w:t>。</w:t>
      </w:r>
    </w:p>
    <w:p w14:paraId="66DC4C3D">
      <w:pPr>
        <w:pageBreakBefore w:val="0"/>
        <w:wordWrap/>
        <w:overflowPunct/>
        <w:topLinePunct w:val="0"/>
        <w:bidi w:val="0"/>
        <w:spacing w:line="500" w:lineRule="exact"/>
        <w:ind w:left="0" w:leftChars="0" w:firstLine="420" w:firstLineChars="200"/>
        <w:rPr>
          <w:rFonts w:ascii="宋体" w:hAnsi="宋体" w:cs="宋体"/>
          <w:bCs/>
          <w:color w:val="auto"/>
          <w:sz w:val="21"/>
          <w:szCs w:val="21"/>
        </w:rPr>
      </w:pPr>
      <w:r>
        <w:rPr>
          <w:rFonts w:hint="eastAsia" w:ascii="宋体" w:hAnsi="宋体" w:cs="宋体"/>
          <w:color w:val="auto"/>
          <w:sz w:val="21"/>
          <w:szCs w:val="21"/>
        </w:rPr>
        <w:t>1.3供应商具有履行合同所必需的设备和专业技术能力（供应商可提供书面声明或证明材料）。</w:t>
      </w:r>
    </w:p>
    <w:p w14:paraId="5BDD9351">
      <w:pPr>
        <w:pageBreakBefore w:val="0"/>
        <w:wordWrap/>
        <w:overflowPunct/>
        <w:topLinePunct w:val="0"/>
        <w:bidi w:val="0"/>
        <w:spacing w:line="500" w:lineRule="exact"/>
        <w:ind w:left="0" w:leftChars="0" w:firstLine="420" w:firstLineChars="200"/>
        <w:jc w:val="left"/>
        <w:rPr>
          <w:rFonts w:ascii="宋体" w:hAnsi="宋体" w:cs="宋体"/>
          <w:color w:val="auto"/>
          <w:sz w:val="21"/>
          <w:szCs w:val="21"/>
        </w:rPr>
      </w:pPr>
      <w:r>
        <w:rPr>
          <w:rFonts w:hint="eastAsia" w:ascii="宋体" w:hAnsi="宋体" w:cs="宋体"/>
          <w:color w:val="auto"/>
          <w:sz w:val="21"/>
          <w:szCs w:val="21"/>
        </w:rPr>
        <w:t>1.4</w:t>
      </w:r>
      <w:bookmarkStart w:id="7" w:name="_Hlk50386862"/>
      <w:r>
        <w:rPr>
          <w:rFonts w:hint="eastAsia" w:ascii="宋体" w:hAnsi="宋体" w:cs="宋体"/>
          <w:color w:val="auto"/>
          <w:sz w:val="21"/>
          <w:szCs w:val="21"/>
        </w:rPr>
        <w:t>供应商具有依法缴纳税收和社会保障资金的良好记录</w:t>
      </w:r>
      <w:bookmarkEnd w:id="7"/>
      <w:r>
        <w:rPr>
          <w:rFonts w:hint="eastAsia" w:ascii="宋体" w:hAnsi="宋体" w:cs="宋体"/>
          <w:color w:val="auto"/>
          <w:sz w:val="21"/>
          <w:szCs w:val="21"/>
        </w:rPr>
        <w:t>：</w:t>
      </w:r>
    </w:p>
    <w:p w14:paraId="7BD39E82">
      <w:pPr>
        <w:pageBreakBefore w:val="0"/>
        <w:wordWrap/>
        <w:overflowPunct/>
        <w:topLinePunct w:val="0"/>
        <w:bidi w:val="0"/>
        <w:spacing w:line="500" w:lineRule="exact"/>
        <w:ind w:left="0" w:leftChars="0" w:firstLine="420" w:firstLineChars="200"/>
        <w:jc w:val="left"/>
        <w:rPr>
          <w:rFonts w:ascii="宋体" w:hAnsi="宋体" w:cs="宋体"/>
          <w:color w:val="auto"/>
          <w:sz w:val="21"/>
          <w:szCs w:val="21"/>
        </w:rPr>
      </w:pPr>
      <w:r>
        <w:rPr>
          <w:rFonts w:hint="eastAsia" w:ascii="宋体" w:hAnsi="宋体" w:cs="宋体"/>
          <w:color w:val="auto"/>
          <w:sz w:val="21"/>
          <w:szCs w:val="21"/>
        </w:rPr>
        <w:t>1.4.1供应商须提供缴税所属时间在</w:t>
      </w:r>
      <w:r>
        <w:rPr>
          <w:rFonts w:hint="eastAsia" w:ascii="宋体" w:hAnsi="宋体" w:cs="宋体"/>
          <w:b/>
          <w:bCs/>
          <w:color w:val="auto"/>
          <w:sz w:val="21"/>
          <w:szCs w:val="21"/>
          <w:lang w:eastAsia="zh-CN"/>
        </w:rPr>
        <w:t>2025年1月至本项目</w:t>
      </w:r>
      <w:r>
        <w:rPr>
          <w:rFonts w:hint="eastAsia" w:ascii="宋体" w:hAnsi="宋体" w:cs="宋体"/>
          <w:b/>
          <w:bCs/>
          <w:color w:val="auto"/>
          <w:sz w:val="21"/>
          <w:szCs w:val="21"/>
        </w:rPr>
        <w:t>响应文件提交截止时间前任意连续</w:t>
      </w:r>
      <w:r>
        <w:rPr>
          <w:rFonts w:ascii="宋体" w:hAnsi="宋体" w:cs="宋体"/>
          <w:b/>
          <w:bCs/>
          <w:color w:val="auto"/>
          <w:sz w:val="21"/>
          <w:szCs w:val="21"/>
        </w:rPr>
        <w:t>2</w:t>
      </w:r>
      <w:r>
        <w:rPr>
          <w:rFonts w:hint="eastAsia" w:ascii="宋体" w:hAnsi="宋体" w:cs="宋体"/>
          <w:b/>
          <w:bCs/>
          <w:color w:val="auto"/>
          <w:sz w:val="21"/>
          <w:szCs w:val="21"/>
        </w:rPr>
        <w:t>个月</w:t>
      </w:r>
      <w:r>
        <w:rPr>
          <w:rFonts w:hint="eastAsia" w:ascii="宋体" w:hAnsi="宋体" w:cs="宋体"/>
          <w:color w:val="auto"/>
          <w:sz w:val="21"/>
          <w:szCs w:val="21"/>
        </w:rPr>
        <w:t>的税务局税收通用缴款书或银行电子缴税（费）凭证或税务局出具纳税情况的相关证明（注：成立未满3个月的供应商提供自成立以来的相关纳税证明或情况说明；依法免税的，应提供依法免税的相关证明文件）；</w:t>
      </w:r>
    </w:p>
    <w:p w14:paraId="4DB2A7B7">
      <w:pPr>
        <w:pageBreakBefore w:val="0"/>
        <w:wordWrap/>
        <w:overflowPunct/>
        <w:topLinePunct w:val="0"/>
        <w:bidi w:val="0"/>
        <w:spacing w:line="500" w:lineRule="exact"/>
        <w:ind w:left="0" w:leftChars="0" w:firstLine="420" w:firstLineChars="200"/>
        <w:jc w:val="left"/>
        <w:rPr>
          <w:rFonts w:ascii="宋体" w:hAnsi="宋体" w:cs="宋体"/>
          <w:color w:val="auto"/>
          <w:sz w:val="21"/>
          <w:szCs w:val="21"/>
        </w:rPr>
      </w:pPr>
      <w:r>
        <w:rPr>
          <w:rFonts w:hint="eastAsia" w:ascii="宋体" w:hAnsi="宋体" w:cs="宋体"/>
          <w:color w:val="auto"/>
          <w:sz w:val="21"/>
          <w:szCs w:val="21"/>
        </w:rPr>
        <w:t>1.4.2供应商须提供缴费所属时间在</w:t>
      </w:r>
      <w:r>
        <w:rPr>
          <w:rFonts w:hint="eastAsia" w:ascii="宋体" w:hAnsi="宋体" w:cs="宋体"/>
          <w:b/>
          <w:bCs/>
          <w:color w:val="auto"/>
          <w:sz w:val="21"/>
          <w:szCs w:val="21"/>
          <w:lang w:eastAsia="zh-CN"/>
        </w:rPr>
        <w:t>2025年1月至本项目</w:t>
      </w:r>
      <w:r>
        <w:rPr>
          <w:rFonts w:hint="eastAsia" w:ascii="宋体" w:hAnsi="宋体" w:cs="宋体"/>
          <w:b/>
          <w:bCs/>
          <w:color w:val="auto"/>
          <w:sz w:val="21"/>
          <w:szCs w:val="21"/>
        </w:rPr>
        <w:t>响应文件提交截止时间前任意连续</w:t>
      </w:r>
      <w:r>
        <w:rPr>
          <w:rFonts w:ascii="宋体" w:hAnsi="宋体" w:cs="宋体"/>
          <w:b/>
          <w:bCs/>
          <w:color w:val="auto"/>
          <w:sz w:val="21"/>
          <w:szCs w:val="21"/>
        </w:rPr>
        <w:t>2</w:t>
      </w:r>
      <w:r>
        <w:rPr>
          <w:rFonts w:hint="eastAsia" w:ascii="宋体" w:hAnsi="宋体" w:cs="宋体"/>
          <w:b/>
          <w:bCs/>
          <w:color w:val="auto"/>
          <w:sz w:val="21"/>
          <w:szCs w:val="21"/>
        </w:rPr>
        <w:t>个月</w:t>
      </w:r>
      <w:r>
        <w:rPr>
          <w:rFonts w:hint="eastAsia" w:ascii="宋体" w:hAnsi="宋体" w:cs="宋体"/>
          <w:color w:val="auto"/>
          <w:sz w:val="21"/>
          <w:szCs w:val="21"/>
        </w:rPr>
        <w:t>的社会保险费缴款书或银行电子缴税（费）凭证或社保管理部门出具的有效的缴款证明（注：成立未满3个月的供应商提供自成立以来的相关缴款证明或情况说明；依法免缴的，应提供依法免缴的相关证明文件）。</w:t>
      </w:r>
    </w:p>
    <w:p w14:paraId="3257843D">
      <w:pPr>
        <w:pageBreakBefore w:val="0"/>
        <w:wordWrap/>
        <w:overflowPunct/>
        <w:topLinePunct w:val="0"/>
        <w:bidi w:val="0"/>
        <w:spacing w:line="500" w:lineRule="exact"/>
        <w:ind w:left="0" w:leftChars="0" w:firstLine="420" w:firstLineChars="200"/>
        <w:jc w:val="left"/>
        <w:rPr>
          <w:rFonts w:ascii="宋体" w:hAnsi="宋体" w:cs="宋体"/>
          <w:color w:val="auto"/>
          <w:sz w:val="21"/>
          <w:szCs w:val="21"/>
        </w:rPr>
      </w:pPr>
      <w:r>
        <w:rPr>
          <w:rFonts w:hint="eastAsia" w:ascii="宋体" w:hAnsi="宋体" w:cs="宋体"/>
          <w:color w:val="auto"/>
          <w:sz w:val="21"/>
          <w:szCs w:val="21"/>
        </w:rPr>
        <w:t>1.</w:t>
      </w:r>
      <w:bookmarkStart w:id="8" w:name="_Hlk47699580"/>
      <w:r>
        <w:rPr>
          <w:rFonts w:hint="eastAsia" w:ascii="宋体" w:hAnsi="宋体" w:cs="宋体"/>
          <w:color w:val="auto"/>
          <w:sz w:val="21"/>
          <w:szCs w:val="21"/>
        </w:rPr>
        <w:t>5</w:t>
      </w:r>
      <w:bookmarkEnd w:id="8"/>
      <w:r>
        <w:rPr>
          <w:rFonts w:hint="eastAsia" w:ascii="宋体" w:hAnsi="宋体" w:cs="宋体"/>
          <w:color w:val="auto"/>
          <w:sz w:val="21"/>
          <w:szCs w:val="21"/>
        </w:rPr>
        <w:t>供应商必须提供参加本项目政府采购活动前3年内在经营活动中没有重大违法记录的书面声明或证明材料（重大违法记录，是指供应商因违法经营受到刑事处罚或者责令停产停业、吊销许可证或者执照、较大数额罚款等行政处罚）。</w:t>
      </w:r>
    </w:p>
    <w:p w14:paraId="30A44ED7">
      <w:pPr>
        <w:pageBreakBefore w:val="0"/>
        <w:wordWrap/>
        <w:overflowPunct/>
        <w:topLinePunct w:val="0"/>
        <w:bidi w:val="0"/>
        <w:spacing w:line="500" w:lineRule="exact"/>
        <w:ind w:left="0" w:leftChars="0" w:firstLine="420" w:firstLineChars="200"/>
        <w:jc w:val="left"/>
        <w:rPr>
          <w:rFonts w:ascii="宋体" w:hAnsi="宋体" w:cs="宋体"/>
          <w:color w:val="auto"/>
          <w:sz w:val="21"/>
          <w:szCs w:val="21"/>
        </w:rPr>
      </w:pPr>
      <w:r>
        <w:rPr>
          <w:rFonts w:hint="eastAsia" w:ascii="宋体" w:hAnsi="宋体" w:cs="宋体"/>
          <w:color w:val="auto"/>
          <w:sz w:val="21"/>
          <w:szCs w:val="21"/>
        </w:rPr>
        <w:t>1.6法律、行政法规规定的其他条件。</w:t>
      </w:r>
    </w:p>
    <w:p w14:paraId="7627C6E0">
      <w:pPr>
        <w:pageBreakBefore w:val="0"/>
        <w:wordWrap/>
        <w:overflowPunct/>
        <w:topLinePunct w:val="0"/>
        <w:bidi w:val="0"/>
        <w:spacing w:line="500" w:lineRule="exact"/>
        <w:ind w:left="0" w:leftChars="0" w:firstLine="420" w:firstLineChars="200"/>
        <w:rPr>
          <w:rFonts w:ascii="宋体" w:hAnsi="宋体" w:cs="宋体"/>
          <w:color w:val="auto"/>
          <w:sz w:val="21"/>
          <w:szCs w:val="21"/>
        </w:rPr>
      </w:pPr>
      <w:r>
        <w:rPr>
          <w:rFonts w:hint="eastAsia" w:ascii="宋体" w:hAnsi="宋体" w:cs="宋体"/>
          <w:b/>
          <w:bCs/>
          <w:color w:val="auto"/>
          <w:sz w:val="21"/>
          <w:szCs w:val="21"/>
        </w:rPr>
        <w:t>2.落实政府采购政策需满足的资格</w:t>
      </w:r>
      <w:r>
        <w:rPr>
          <w:rFonts w:hint="eastAsia" w:ascii="宋体" w:hAnsi="宋体" w:cs="宋体"/>
          <w:b/>
          <w:bCs/>
          <w:color w:val="auto"/>
          <w:sz w:val="21"/>
          <w:szCs w:val="21"/>
          <w:highlight w:val="none"/>
        </w:rPr>
        <w:t>要求：</w:t>
      </w:r>
      <w:r>
        <w:rPr>
          <w:rFonts w:hint="eastAsia" w:ascii="宋体" w:hAnsi="宋体" w:cs="Malgun Gothic"/>
          <w:bCs/>
          <w:color w:val="auto"/>
          <w:sz w:val="21"/>
          <w:szCs w:val="21"/>
          <w:highlight w:val="none"/>
        </w:rPr>
        <w:t>无</w:t>
      </w:r>
      <w:r>
        <w:rPr>
          <w:rFonts w:hint="eastAsia" w:ascii="宋体" w:hAnsi="宋体"/>
          <w:bCs/>
          <w:color w:val="auto"/>
          <w:sz w:val="21"/>
          <w:szCs w:val="21"/>
          <w:highlight w:val="none"/>
        </w:rPr>
        <w:t>，</w:t>
      </w:r>
      <w:r>
        <w:rPr>
          <w:rFonts w:hint="eastAsia" w:ascii="宋体" w:hAnsi="宋体"/>
          <w:bCs/>
          <w:color w:val="auto"/>
          <w:sz w:val="21"/>
          <w:szCs w:val="21"/>
          <w:highlight w:val="none"/>
          <w:lang w:eastAsia="zh-CN"/>
        </w:rPr>
        <w:t>本项目属于专门面向中小企业采购的项目</w:t>
      </w:r>
      <w:r>
        <w:rPr>
          <w:rFonts w:hint="eastAsia" w:ascii="宋体" w:hAnsi="宋体" w:cs="Malgun Gothic"/>
          <w:bCs/>
          <w:color w:val="auto"/>
          <w:sz w:val="21"/>
          <w:szCs w:val="21"/>
          <w:highlight w:val="none"/>
        </w:rPr>
        <w:t>；</w:t>
      </w:r>
      <w:r>
        <w:rPr>
          <w:rFonts w:hint="eastAsia" w:ascii="宋体" w:hAnsi="宋体"/>
          <w:bCs/>
          <w:color w:val="auto"/>
          <w:sz w:val="21"/>
          <w:szCs w:val="21"/>
          <w:highlight w:val="none"/>
        </w:rPr>
        <w:t>小微企业价格扣除优惠比例</w:t>
      </w:r>
      <w:r>
        <w:rPr>
          <w:rFonts w:hint="eastAsia" w:ascii="宋体" w:hAnsi="宋体"/>
          <w:bCs/>
          <w:color w:val="auto"/>
          <w:sz w:val="21"/>
          <w:szCs w:val="21"/>
          <w:highlight w:val="none"/>
          <w:lang w:eastAsia="zh-CN"/>
        </w:rPr>
        <w:t>：</w:t>
      </w:r>
      <w:r>
        <w:rPr>
          <w:rFonts w:hint="eastAsia" w:ascii="宋体" w:hAnsi="宋体"/>
          <w:bCs/>
          <w:color w:val="auto"/>
          <w:sz w:val="21"/>
          <w:szCs w:val="21"/>
          <w:highlight w:val="none"/>
        </w:rPr>
        <w:t>10%；</w:t>
      </w:r>
      <w:r>
        <w:rPr>
          <w:rFonts w:hint="eastAsia" w:ascii="宋体" w:hAnsi="宋体" w:cs="宋体"/>
          <w:color w:val="auto"/>
          <w:sz w:val="21"/>
          <w:szCs w:val="21"/>
          <w:highlight w:val="none"/>
          <w:lang w:eastAsia="zh-CN"/>
        </w:rPr>
        <w:t>中小微企业行业划型为农、林、牧、渔业</w:t>
      </w:r>
      <w:r>
        <w:rPr>
          <w:rFonts w:hint="eastAsia" w:ascii="宋体" w:hAnsi="宋体" w:cs="宋体"/>
          <w:color w:val="auto"/>
          <w:sz w:val="21"/>
          <w:szCs w:val="21"/>
          <w:highlight w:val="none"/>
        </w:rPr>
        <w:t>。</w:t>
      </w:r>
    </w:p>
    <w:p w14:paraId="26CCE2A7">
      <w:pPr>
        <w:pageBreakBefore w:val="0"/>
        <w:wordWrap/>
        <w:overflowPunct/>
        <w:topLinePunct w:val="0"/>
        <w:bidi w:val="0"/>
        <w:spacing w:line="500" w:lineRule="exact"/>
        <w:ind w:left="0" w:leftChars="0" w:firstLine="420" w:firstLineChars="200"/>
        <w:rPr>
          <w:rFonts w:ascii="宋体" w:hAnsi="宋体" w:cs="宋体"/>
          <w:b/>
          <w:bCs/>
          <w:color w:val="auto"/>
          <w:sz w:val="21"/>
          <w:szCs w:val="21"/>
          <w:u w:val="single"/>
        </w:rPr>
      </w:pPr>
      <w:r>
        <w:rPr>
          <w:rFonts w:hint="eastAsia" w:ascii="宋体" w:hAnsi="宋体" w:cs="宋体"/>
          <w:b/>
          <w:bCs/>
          <w:color w:val="auto"/>
          <w:sz w:val="21"/>
          <w:szCs w:val="21"/>
        </w:rPr>
        <w:t>3.本项目的特定资格要求：</w:t>
      </w:r>
    </w:p>
    <w:p w14:paraId="687EC615">
      <w:pPr>
        <w:pageBreakBefore w:val="0"/>
        <w:wordWrap/>
        <w:overflowPunct/>
        <w:topLinePunct w:val="0"/>
        <w:bidi w:val="0"/>
        <w:spacing w:line="500" w:lineRule="exact"/>
        <w:ind w:left="0" w:leftChars="0" w:firstLine="420" w:firstLineChars="200"/>
        <w:rPr>
          <w:rFonts w:ascii="宋体" w:hAnsi="宋体"/>
          <w:color w:val="auto"/>
          <w:sz w:val="21"/>
          <w:szCs w:val="21"/>
        </w:rPr>
      </w:pPr>
      <w:bookmarkStart w:id="9" w:name="_Hlk135758181"/>
      <w:r>
        <w:rPr>
          <w:rFonts w:hint="eastAsia" w:ascii="宋体" w:hAnsi="宋体"/>
          <w:color w:val="auto"/>
          <w:sz w:val="21"/>
          <w:szCs w:val="21"/>
        </w:rPr>
        <w:t>3.1单位负责人为同一人或者存在直接控股、管理关系的不同供应商，不得参加同一合同项下的政府采购活动；</w:t>
      </w:r>
    </w:p>
    <w:p w14:paraId="0C2C626F">
      <w:pPr>
        <w:pageBreakBefore w:val="0"/>
        <w:wordWrap/>
        <w:overflowPunct/>
        <w:topLinePunct w:val="0"/>
        <w:bidi w:val="0"/>
        <w:spacing w:line="500" w:lineRule="exact"/>
        <w:ind w:left="0" w:leftChars="0" w:firstLine="420" w:firstLineChars="200"/>
        <w:rPr>
          <w:rFonts w:ascii="宋体" w:hAnsi="宋体"/>
          <w:color w:val="auto"/>
          <w:sz w:val="21"/>
          <w:szCs w:val="21"/>
        </w:rPr>
      </w:pPr>
      <w:r>
        <w:rPr>
          <w:rFonts w:hint="eastAsia" w:ascii="宋体" w:hAnsi="宋体"/>
          <w:color w:val="auto"/>
          <w:sz w:val="21"/>
          <w:szCs w:val="21"/>
        </w:rPr>
        <w:t>3.2供应商未被列入“信用中国”网站（www.creditchina.gov.cn）失信被执行人、重大税收违法失信主体、政府采购严重违法失信行为记录名单，及未被列入中国政府采购网（www.ccgp.gov.cn）“政府采购严重违法失信行为信息记录”，以本项目开标当天采购代理机构对上述信用信息进行查询核对的结果为准。</w:t>
      </w:r>
    </w:p>
    <w:p w14:paraId="6D78DD2A">
      <w:pPr>
        <w:pageBreakBefore w:val="0"/>
        <w:wordWrap/>
        <w:overflowPunct/>
        <w:topLinePunct w:val="0"/>
        <w:bidi w:val="0"/>
        <w:spacing w:line="500" w:lineRule="exact"/>
        <w:ind w:left="0" w:leftChars="0" w:firstLine="420" w:firstLineChars="200"/>
        <w:rPr>
          <w:rFonts w:ascii="宋体" w:hAnsi="宋体"/>
          <w:color w:val="auto"/>
          <w:sz w:val="21"/>
          <w:szCs w:val="21"/>
        </w:rPr>
      </w:pPr>
      <w:r>
        <w:rPr>
          <w:rFonts w:hint="eastAsia" w:ascii="宋体" w:hAnsi="宋体"/>
          <w:color w:val="auto"/>
          <w:sz w:val="21"/>
          <w:szCs w:val="21"/>
        </w:rPr>
        <w:t>3.3本项目</w:t>
      </w:r>
      <w:r>
        <w:rPr>
          <w:rFonts w:hint="eastAsia" w:ascii="宋体" w:hAnsi="宋体"/>
          <w:b/>
          <w:bCs/>
          <w:color w:val="auto"/>
          <w:sz w:val="21"/>
          <w:szCs w:val="21"/>
        </w:rPr>
        <w:t>不接受</w:t>
      </w:r>
      <w:r>
        <w:rPr>
          <w:rFonts w:hint="eastAsia" w:ascii="宋体" w:hAnsi="宋体"/>
          <w:color w:val="auto"/>
          <w:sz w:val="21"/>
          <w:szCs w:val="21"/>
        </w:rPr>
        <w:t>联合体协商。</w:t>
      </w:r>
    </w:p>
    <w:bookmarkEnd w:id="9"/>
    <w:p w14:paraId="59B8C2CB">
      <w:pPr>
        <w:pStyle w:val="5"/>
        <w:pageBreakBefore w:val="0"/>
        <w:wordWrap/>
        <w:overflowPunct/>
        <w:topLinePunct w:val="0"/>
        <w:bidi w:val="0"/>
        <w:spacing w:before="0" w:after="0" w:line="500" w:lineRule="exact"/>
        <w:ind w:left="0" w:leftChars="0" w:firstLine="420" w:firstLineChars="200"/>
        <w:jc w:val="both"/>
        <w:rPr>
          <w:rFonts w:ascii="宋体" w:hAnsi="宋体"/>
          <w:color w:val="auto"/>
          <w:sz w:val="21"/>
          <w:szCs w:val="21"/>
        </w:rPr>
      </w:pPr>
      <w:bookmarkStart w:id="10" w:name="_Toc4654"/>
      <w:r>
        <w:rPr>
          <w:rFonts w:hint="eastAsia" w:ascii="宋体" w:hAnsi="宋体"/>
          <w:color w:val="auto"/>
          <w:sz w:val="21"/>
          <w:szCs w:val="21"/>
        </w:rPr>
        <w:t>四、</w:t>
      </w:r>
      <w:r>
        <w:rPr>
          <w:rFonts w:ascii="宋体" w:hAnsi="宋体"/>
          <w:color w:val="auto"/>
          <w:sz w:val="21"/>
          <w:szCs w:val="21"/>
        </w:rPr>
        <w:t>协商文件的获取</w:t>
      </w:r>
      <w:bookmarkEnd w:id="10"/>
    </w:p>
    <w:p w14:paraId="445E2041">
      <w:pPr>
        <w:pageBreakBefore w:val="0"/>
        <w:wordWrap/>
        <w:overflowPunct/>
        <w:topLinePunct w:val="0"/>
        <w:bidi w:val="0"/>
        <w:spacing w:line="500" w:lineRule="exact"/>
        <w:ind w:left="0" w:leftChars="0" w:firstLine="420" w:firstLineChars="200"/>
        <w:jc w:val="left"/>
        <w:rPr>
          <w:rFonts w:ascii="宋体" w:hAnsi="宋体"/>
          <w:bCs/>
          <w:color w:val="auto"/>
          <w:sz w:val="21"/>
          <w:szCs w:val="21"/>
        </w:rPr>
      </w:pPr>
      <w:bookmarkStart w:id="11" w:name="_Toc86124037"/>
      <w:bookmarkStart w:id="12" w:name="_Toc406752012"/>
      <w:r>
        <w:rPr>
          <w:rFonts w:hint="eastAsia" w:ascii="宋体" w:hAnsi="宋体" w:cs="微软雅黑"/>
          <w:bCs/>
          <w:color w:val="auto"/>
          <w:sz w:val="21"/>
          <w:szCs w:val="21"/>
          <w:lang w:val="en-US" w:eastAsia="zh-CN"/>
        </w:rPr>
        <w:t>4.1</w:t>
      </w:r>
      <w:r>
        <w:rPr>
          <w:rFonts w:hint="eastAsia" w:ascii="宋体" w:hAnsi="宋体" w:cs="微软雅黑"/>
          <w:bCs/>
          <w:color w:val="auto"/>
          <w:sz w:val="21"/>
          <w:szCs w:val="21"/>
        </w:rPr>
        <w:t>时间</w:t>
      </w:r>
      <w:r>
        <w:rPr>
          <w:rFonts w:hint="eastAsia" w:ascii="宋体" w:hAnsi="宋体" w:cs="Malgun Gothic"/>
          <w:bCs/>
          <w:color w:val="auto"/>
          <w:sz w:val="21"/>
          <w:szCs w:val="21"/>
        </w:rPr>
        <w:t>：</w:t>
      </w:r>
      <w:r>
        <w:rPr>
          <w:rFonts w:hint="eastAsia" w:ascii="宋体" w:hAnsi="宋体" w:eastAsia="宋体" w:cs="Times New Roman"/>
          <w:b/>
          <w:bCs w:val="0"/>
          <w:color w:val="auto"/>
          <w:sz w:val="21"/>
          <w:szCs w:val="21"/>
          <w:highlight w:val="none"/>
          <w:lang w:val="en-US" w:eastAsia="zh-CN"/>
        </w:rPr>
        <w:t>2026年0</w:t>
      </w:r>
      <w:r>
        <w:rPr>
          <w:rFonts w:hint="eastAsia" w:ascii="宋体" w:hAnsi="宋体" w:cs="Times New Roman"/>
          <w:b/>
          <w:bCs w:val="0"/>
          <w:color w:val="auto"/>
          <w:sz w:val="21"/>
          <w:szCs w:val="21"/>
          <w:highlight w:val="none"/>
          <w:lang w:val="en-US" w:eastAsia="zh-CN"/>
        </w:rPr>
        <w:t>5</w:t>
      </w:r>
      <w:r>
        <w:rPr>
          <w:rFonts w:hint="eastAsia" w:ascii="宋体" w:hAnsi="宋体" w:eastAsia="宋体" w:cs="Times New Roman"/>
          <w:b/>
          <w:bCs w:val="0"/>
          <w:color w:val="auto"/>
          <w:sz w:val="21"/>
          <w:szCs w:val="21"/>
          <w:highlight w:val="none"/>
          <w:lang w:val="en-US" w:eastAsia="zh-CN"/>
        </w:rPr>
        <w:t>月</w:t>
      </w:r>
      <w:r>
        <w:rPr>
          <w:rFonts w:hint="eastAsia" w:ascii="宋体" w:hAnsi="宋体" w:cs="Times New Roman"/>
          <w:b/>
          <w:bCs w:val="0"/>
          <w:color w:val="auto"/>
          <w:sz w:val="21"/>
          <w:szCs w:val="21"/>
          <w:highlight w:val="none"/>
          <w:lang w:val="en-US" w:eastAsia="zh-CN"/>
        </w:rPr>
        <w:t>16</w:t>
      </w:r>
      <w:r>
        <w:rPr>
          <w:rFonts w:hint="eastAsia" w:ascii="宋体" w:hAnsi="宋体" w:eastAsia="宋体" w:cs="Times New Roman"/>
          <w:b/>
          <w:bCs w:val="0"/>
          <w:color w:val="auto"/>
          <w:sz w:val="21"/>
          <w:szCs w:val="21"/>
          <w:highlight w:val="none"/>
          <w:lang w:val="en-US" w:eastAsia="zh-CN"/>
        </w:rPr>
        <w:t>日至2026年05月</w:t>
      </w:r>
      <w:r>
        <w:rPr>
          <w:rFonts w:hint="eastAsia" w:ascii="宋体" w:hAnsi="宋体" w:cs="Times New Roman"/>
          <w:b/>
          <w:bCs w:val="0"/>
          <w:color w:val="auto"/>
          <w:sz w:val="21"/>
          <w:szCs w:val="21"/>
          <w:highlight w:val="none"/>
          <w:lang w:val="en-US" w:eastAsia="zh-CN"/>
        </w:rPr>
        <w:t>22</w:t>
      </w:r>
      <w:r>
        <w:rPr>
          <w:rFonts w:hint="eastAsia" w:ascii="宋体" w:hAnsi="宋体" w:eastAsia="宋体" w:cs="Times New Roman"/>
          <w:b/>
          <w:bCs w:val="0"/>
          <w:color w:val="auto"/>
          <w:sz w:val="21"/>
          <w:szCs w:val="21"/>
          <w:highlight w:val="none"/>
          <w:lang w:val="en-US" w:eastAsia="zh-CN"/>
        </w:rPr>
        <w:t>日</w:t>
      </w:r>
      <w:r>
        <w:rPr>
          <w:rFonts w:ascii="宋体" w:hAnsi="宋体"/>
          <w:bCs/>
          <w:color w:val="auto"/>
          <w:sz w:val="21"/>
          <w:szCs w:val="21"/>
        </w:rPr>
        <w:t>，每天上午</w:t>
      </w:r>
      <w:r>
        <w:rPr>
          <w:rFonts w:hint="eastAsia" w:ascii="宋体" w:hAnsi="宋体"/>
          <w:bCs/>
          <w:color w:val="auto"/>
          <w:sz w:val="21"/>
          <w:szCs w:val="21"/>
        </w:rPr>
        <w:t>06</w:t>
      </w:r>
      <w:r>
        <w:rPr>
          <w:rFonts w:hint="eastAsia" w:ascii="宋体" w:hAnsi="宋体"/>
          <w:bCs/>
          <w:color w:val="auto"/>
          <w:sz w:val="21"/>
          <w:szCs w:val="21"/>
          <w:lang w:eastAsia="zh-CN"/>
        </w:rPr>
        <w:t>：</w:t>
      </w:r>
      <w:r>
        <w:rPr>
          <w:rFonts w:hint="eastAsia" w:ascii="宋体" w:hAnsi="宋体"/>
          <w:bCs/>
          <w:color w:val="auto"/>
          <w:sz w:val="21"/>
          <w:szCs w:val="21"/>
        </w:rPr>
        <w:t>00</w:t>
      </w:r>
      <w:r>
        <w:rPr>
          <w:rFonts w:ascii="宋体" w:hAnsi="宋体"/>
          <w:bCs/>
          <w:color w:val="auto"/>
          <w:sz w:val="21"/>
          <w:szCs w:val="21"/>
        </w:rPr>
        <w:t>至12</w:t>
      </w:r>
      <w:r>
        <w:rPr>
          <w:rFonts w:hint="eastAsia" w:ascii="宋体" w:hAnsi="宋体"/>
          <w:bCs/>
          <w:color w:val="auto"/>
          <w:sz w:val="21"/>
          <w:szCs w:val="21"/>
          <w:lang w:eastAsia="zh-CN"/>
        </w:rPr>
        <w:t>：</w:t>
      </w:r>
      <w:r>
        <w:rPr>
          <w:rFonts w:hint="eastAsia" w:ascii="宋体" w:hAnsi="宋体"/>
          <w:bCs/>
          <w:color w:val="auto"/>
          <w:sz w:val="21"/>
          <w:szCs w:val="21"/>
        </w:rPr>
        <w:t>00</w:t>
      </w:r>
      <w:r>
        <w:rPr>
          <w:rFonts w:ascii="宋体" w:hAnsi="宋体"/>
          <w:bCs/>
          <w:color w:val="auto"/>
          <w:sz w:val="21"/>
          <w:szCs w:val="21"/>
        </w:rPr>
        <w:t>，下午1</w:t>
      </w:r>
      <w:r>
        <w:rPr>
          <w:rFonts w:hint="eastAsia" w:ascii="宋体" w:hAnsi="宋体"/>
          <w:bCs/>
          <w:color w:val="auto"/>
          <w:sz w:val="21"/>
          <w:szCs w:val="21"/>
        </w:rPr>
        <w:t>2</w:t>
      </w:r>
      <w:r>
        <w:rPr>
          <w:rFonts w:ascii="宋体" w:hAnsi="宋体"/>
          <w:bCs/>
          <w:color w:val="auto"/>
          <w:sz w:val="21"/>
          <w:szCs w:val="21"/>
        </w:rPr>
        <w:t>：</w:t>
      </w:r>
      <w:r>
        <w:rPr>
          <w:rFonts w:hint="eastAsia" w:ascii="宋体" w:hAnsi="宋体"/>
          <w:bCs/>
          <w:color w:val="auto"/>
          <w:sz w:val="21"/>
          <w:szCs w:val="21"/>
        </w:rPr>
        <w:t>00</w:t>
      </w:r>
      <w:r>
        <w:rPr>
          <w:rFonts w:ascii="宋体" w:hAnsi="宋体"/>
          <w:bCs/>
          <w:color w:val="auto"/>
          <w:sz w:val="21"/>
          <w:szCs w:val="21"/>
        </w:rPr>
        <w:t>至</w:t>
      </w:r>
      <w:r>
        <w:rPr>
          <w:rFonts w:hint="eastAsia" w:ascii="宋体" w:hAnsi="宋体"/>
          <w:bCs/>
          <w:color w:val="auto"/>
          <w:sz w:val="21"/>
          <w:szCs w:val="21"/>
        </w:rPr>
        <w:t>23</w:t>
      </w:r>
      <w:r>
        <w:rPr>
          <w:rFonts w:hint="eastAsia" w:ascii="宋体" w:hAnsi="宋体"/>
          <w:bCs/>
          <w:color w:val="auto"/>
          <w:sz w:val="21"/>
          <w:szCs w:val="21"/>
          <w:lang w:eastAsia="zh-CN"/>
        </w:rPr>
        <w:t>：</w:t>
      </w:r>
      <w:r>
        <w:rPr>
          <w:rFonts w:hint="eastAsia" w:ascii="宋体" w:hAnsi="宋体"/>
          <w:bCs/>
          <w:color w:val="auto"/>
          <w:sz w:val="21"/>
          <w:szCs w:val="21"/>
        </w:rPr>
        <w:t>59</w:t>
      </w:r>
      <w:r>
        <w:rPr>
          <w:rFonts w:ascii="宋体" w:hAnsi="宋体"/>
          <w:bCs/>
          <w:color w:val="auto"/>
          <w:sz w:val="21"/>
          <w:szCs w:val="21"/>
        </w:rPr>
        <w:t>（北京</w:t>
      </w:r>
      <w:r>
        <w:rPr>
          <w:rFonts w:hint="eastAsia" w:ascii="宋体" w:hAnsi="宋体" w:cs="微软雅黑"/>
          <w:bCs/>
          <w:color w:val="auto"/>
          <w:sz w:val="21"/>
          <w:szCs w:val="21"/>
        </w:rPr>
        <w:t>时间</w:t>
      </w:r>
      <w:r>
        <w:rPr>
          <w:rFonts w:hint="eastAsia" w:ascii="宋体" w:hAnsi="宋体" w:cs="Malgun Gothic"/>
          <w:bCs/>
          <w:color w:val="auto"/>
          <w:sz w:val="21"/>
          <w:szCs w:val="21"/>
        </w:rPr>
        <w:t>，法定</w:t>
      </w:r>
      <w:r>
        <w:rPr>
          <w:rFonts w:hint="eastAsia" w:ascii="宋体" w:hAnsi="宋体" w:cs="微软雅黑"/>
          <w:bCs/>
          <w:color w:val="auto"/>
          <w:sz w:val="21"/>
          <w:szCs w:val="21"/>
        </w:rPr>
        <w:t>节</w:t>
      </w:r>
      <w:r>
        <w:rPr>
          <w:rFonts w:hint="eastAsia" w:ascii="宋体" w:hAnsi="宋体" w:cs="Malgun Gothic"/>
          <w:bCs/>
          <w:color w:val="auto"/>
          <w:sz w:val="21"/>
          <w:szCs w:val="21"/>
        </w:rPr>
        <w:t>假日除外）</w:t>
      </w:r>
    </w:p>
    <w:p w14:paraId="20F23C46">
      <w:pPr>
        <w:pageBreakBefore w:val="0"/>
        <w:wordWrap/>
        <w:overflowPunct/>
        <w:topLinePunct w:val="0"/>
        <w:bidi w:val="0"/>
        <w:spacing w:line="500" w:lineRule="exact"/>
        <w:ind w:left="0" w:leftChars="0" w:firstLine="420" w:firstLineChars="200"/>
        <w:jc w:val="left"/>
        <w:rPr>
          <w:rFonts w:ascii="宋体" w:hAnsi="宋体" w:cs="微软雅黑"/>
          <w:bCs/>
          <w:color w:val="auto"/>
          <w:sz w:val="21"/>
          <w:szCs w:val="21"/>
        </w:rPr>
      </w:pPr>
      <w:r>
        <w:rPr>
          <w:rFonts w:hint="eastAsia" w:ascii="宋体" w:hAnsi="宋体" w:cs="微软雅黑"/>
          <w:bCs/>
          <w:color w:val="auto"/>
          <w:sz w:val="21"/>
          <w:szCs w:val="21"/>
          <w:lang w:val="en-US" w:eastAsia="zh-CN"/>
        </w:rPr>
        <w:t>4.2</w:t>
      </w:r>
      <w:r>
        <w:rPr>
          <w:rFonts w:hint="eastAsia" w:ascii="宋体" w:hAnsi="宋体" w:cs="微软雅黑"/>
          <w:bCs/>
          <w:color w:val="auto"/>
          <w:sz w:val="21"/>
          <w:szCs w:val="21"/>
        </w:rPr>
        <w:t>获取</w:t>
      </w:r>
      <w:r>
        <w:rPr>
          <w:rFonts w:hint="eastAsia" w:ascii="宋体" w:hAnsi="宋体" w:cs="微软雅黑"/>
          <w:bCs/>
          <w:color w:val="auto"/>
          <w:sz w:val="21"/>
          <w:szCs w:val="21"/>
          <w:lang w:eastAsia="zh-CN"/>
        </w:rPr>
        <w:t>协商文件</w:t>
      </w:r>
      <w:r>
        <w:rPr>
          <w:rFonts w:hint="eastAsia" w:ascii="宋体" w:hAnsi="宋体" w:cs="微软雅黑"/>
          <w:bCs/>
          <w:color w:val="auto"/>
          <w:sz w:val="21"/>
          <w:szCs w:val="21"/>
        </w:rPr>
        <w:t>地点：云南省政府采购电子交易平台（政采云https</w:t>
      </w:r>
      <w:r>
        <w:rPr>
          <w:rFonts w:hint="eastAsia" w:ascii="宋体" w:hAnsi="宋体" w:cs="微软雅黑"/>
          <w:bCs/>
          <w:color w:val="auto"/>
          <w:sz w:val="21"/>
          <w:szCs w:val="21"/>
          <w:lang w:eastAsia="zh-CN"/>
        </w:rPr>
        <w:t>：</w:t>
      </w:r>
      <w:r>
        <w:rPr>
          <w:rFonts w:hint="eastAsia" w:ascii="宋体" w:hAnsi="宋体" w:cs="微软雅黑"/>
          <w:bCs/>
          <w:color w:val="auto"/>
          <w:sz w:val="21"/>
          <w:szCs w:val="21"/>
        </w:rPr>
        <w:t>//www.zcygov.cn/）。</w:t>
      </w:r>
    </w:p>
    <w:p w14:paraId="2189DA29">
      <w:pPr>
        <w:pageBreakBefore w:val="0"/>
        <w:wordWrap/>
        <w:overflowPunct/>
        <w:topLinePunct w:val="0"/>
        <w:bidi w:val="0"/>
        <w:spacing w:line="500" w:lineRule="exact"/>
        <w:ind w:left="0" w:leftChars="0" w:firstLine="420" w:firstLineChars="200"/>
        <w:jc w:val="left"/>
        <w:rPr>
          <w:rFonts w:ascii="宋体" w:hAnsi="宋体"/>
          <w:bCs/>
          <w:color w:val="auto"/>
          <w:sz w:val="21"/>
          <w:szCs w:val="21"/>
        </w:rPr>
      </w:pPr>
      <w:r>
        <w:rPr>
          <w:rFonts w:hint="eastAsia" w:ascii="宋体" w:hAnsi="宋体" w:cs="微软雅黑"/>
          <w:bCs/>
          <w:color w:val="auto"/>
          <w:sz w:val="21"/>
          <w:szCs w:val="21"/>
          <w:lang w:val="en-US" w:eastAsia="zh-CN"/>
        </w:rPr>
        <w:t>4.3</w:t>
      </w:r>
      <w:r>
        <w:rPr>
          <w:rFonts w:hint="eastAsia" w:ascii="宋体" w:hAnsi="宋体" w:cs="微软雅黑"/>
          <w:bCs/>
          <w:color w:val="auto"/>
          <w:sz w:val="21"/>
          <w:szCs w:val="21"/>
        </w:rPr>
        <w:t>获取</w:t>
      </w:r>
      <w:r>
        <w:rPr>
          <w:rFonts w:hint="eastAsia" w:ascii="宋体" w:hAnsi="宋体" w:cs="微软雅黑"/>
          <w:bCs/>
          <w:color w:val="auto"/>
          <w:sz w:val="21"/>
          <w:szCs w:val="21"/>
          <w:lang w:eastAsia="zh-CN"/>
        </w:rPr>
        <w:t>协商文件</w:t>
      </w:r>
      <w:r>
        <w:rPr>
          <w:rFonts w:hint="eastAsia" w:ascii="宋体" w:hAnsi="宋体" w:cs="微软雅黑"/>
          <w:bCs/>
          <w:color w:val="auto"/>
          <w:sz w:val="21"/>
          <w:szCs w:val="21"/>
        </w:rPr>
        <w:t>方式：1.凡有意参加投标者，须持与云南省政府采购电子交易平台（政采云）兼容的数字证书（CA），在平台绑定后，线上获取</w:t>
      </w:r>
      <w:r>
        <w:rPr>
          <w:rFonts w:hint="eastAsia" w:ascii="宋体" w:hAnsi="宋体" w:cs="微软雅黑"/>
          <w:bCs/>
          <w:color w:val="auto"/>
          <w:sz w:val="21"/>
          <w:szCs w:val="21"/>
          <w:lang w:eastAsia="zh-CN"/>
        </w:rPr>
        <w:t>协商文件</w:t>
      </w:r>
      <w:r>
        <w:rPr>
          <w:rFonts w:hint="eastAsia" w:ascii="宋体" w:hAnsi="宋体" w:cs="微软雅黑"/>
          <w:bCs/>
          <w:color w:val="auto"/>
          <w:sz w:val="21"/>
          <w:szCs w:val="21"/>
        </w:rPr>
        <w:t>及其它采购资料。CA申领链接：https</w:t>
      </w:r>
      <w:r>
        <w:rPr>
          <w:rFonts w:hint="eastAsia" w:ascii="宋体" w:hAnsi="宋体" w:cs="微软雅黑"/>
          <w:bCs/>
          <w:color w:val="auto"/>
          <w:sz w:val="21"/>
          <w:szCs w:val="21"/>
          <w:lang w:eastAsia="zh-CN"/>
        </w:rPr>
        <w:t>：</w:t>
      </w:r>
      <w:r>
        <w:rPr>
          <w:rFonts w:hint="eastAsia" w:ascii="宋体" w:hAnsi="宋体" w:cs="微软雅黑"/>
          <w:bCs/>
          <w:color w:val="auto"/>
          <w:sz w:val="21"/>
          <w:szCs w:val="21"/>
        </w:rPr>
        <w:t>//middle.zcygov.cn/ca/apply/list?_app_=zcy.sys2.按上述要求获取文件的供应商视为合法获取了本项目</w:t>
      </w:r>
      <w:r>
        <w:rPr>
          <w:rFonts w:hint="eastAsia" w:ascii="宋体" w:hAnsi="宋体" w:cs="微软雅黑"/>
          <w:bCs/>
          <w:color w:val="auto"/>
          <w:sz w:val="21"/>
          <w:szCs w:val="21"/>
          <w:lang w:eastAsia="zh-CN"/>
        </w:rPr>
        <w:t>协商文件</w:t>
      </w:r>
      <w:r>
        <w:rPr>
          <w:rFonts w:hint="eastAsia" w:ascii="宋体" w:hAnsi="宋体" w:cs="微软雅黑"/>
          <w:bCs/>
          <w:color w:val="auto"/>
          <w:sz w:val="21"/>
          <w:szCs w:val="21"/>
        </w:rPr>
        <w:t>，具备本项目的投标资格。2.按上述要求获取文件的供应商视为合法获取了本项目</w:t>
      </w:r>
      <w:r>
        <w:rPr>
          <w:rFonts w:hint="eastAsia" w:ascii="宋体" w:hAnsi="宋体" w:cs="微软雅黑"/>
          <w:bCs/>
          <w:color w:val="auto"/>
          <w:sz w:val="21"/>
          <w:szCs w:val="21"/>
          <w:lang w:eastAsia="zh-CN"/>
        </w:rPr>
        <w:t>协商文件</w:t>
      </w:r>
      <w:r>
        <w:rPr>
          <w:rFonts w:hint="eastAsia" w:ascii="宋体" w:hAnsi="宋体" w:cs="微软雅黑"/>
          <w:bCs/>
          <w:color w:val="auto"/>
          <w:sz w:val="21"/>
          <w:szCs w:val="21"/>
        </w:rPr>
        <w:t>，具备本项目的响应资格。</w:t>
      </w:r>
    </w:p>
    <w:p w14:paraId="5C5BD926">
      <w:pPr>
        <w:pageBreakBefore w:val="0"/>
        <w:wordWrap/>
        <w:overflowPunct/>
        <w:topLinePunct w:val="0"/>
        <w:bidi w:val="0"/>
        <w:spacing w:line="500" w:lineRule="exact"/>
        <w:ind w:left="0" w:leftChars="0" w:firstLine="420" w:firstLineChars="200"/>
        <w:jc w:val="left"/>
        <w:rPr>
          <w:rFonts w:ascii="宋体" w:hAnsi="宋体"/>
          <w:bCs/>
          <w:color w:val="auto"/>
          <w:sz w:val="21"/>
          <w:szCs w:val="21"/>
        </w:rPr>
      </w:pPr>
      <w:r>
        <w:rPr>
          <w:rFonts w:hint="eastAsia" w:ascii="宋体" w:hAnsi="宋体"/>
          <w:bCs/>
          <w:color w:val="auto"/>
          <w:sz w:val="21"/>
          <w:szCs w:val="21"/>
          <w:lang w:val="en-US" w:eastAsia="zh-CN"/>
        </w:rPr>
        <w:t>4.4</w:t>
      </w:r>
      <w:r>
        <w:rPr>
          <w:rFonts w:ascii="宋体" w:hAnsi="宋体"/>
          <w:bCs/>
          <w:color w:val="auto"/>
          <w:sz w:val="21"/>
          <w:szCs w:val="21"/>
        </w:rPr>
        <w:t>售价（元）：0</w:t>
      </w:r>
    </w:p>
    <w:p w14:paraId="689FA8DE">
      <w:pPr>
        <w:pStyle w:val="5"/>
        <w:pageBreakBefore w:val="0"/>
        <w:wordWrap/>
        <w:overflowPunct/>
        <w:topLinePunct w:val="0"/>
        <w:bidi w:val="0"/>
        <w:spacing w:before="0" w:after="0" w:line="500" w:lineRule="exact"/>
        <w:ind w:left="0" w:leftChars="0" w:firstLine="420" w:firstLineChars="200"/>
        <w:jc w:val="both"/>
        <w:rPr>
          <w:rFonts w:ascii="宋体" w:hAnsi="宋体"/>
          <w:color w:val="auto"/>
          <w:sz w:val="21"/>
          <w:szCs w:val="21"/>
        </w:rPr>
      </w:pPr>
      <w:bookmarkStart w:id="13" w:name="_Toc25496"/>
      <w:r>
        <w:rPr>
          <w:rFonts w:hint="eastAsia" w:ascii="宋体" w:hAnsi="宋体"/>
          <w:color w:val="auto"/>
          <w:sz w:val="21"/>
          <w:szCs w:val="21"/>
        </w:rPr>
        <w:t>五、</w:t>
      </w:r>
      <w:bookmarkEnd w:id="11"/>
      <w:bookmarkEnd w:id="12"/>
      <w:r>
        <w:rPr>
          <w:rFonts w:hint="eastAsia" w:ascii="宋体" w:hAnsi="宋体"/>
          <w:color w:val="auto"/>
          <w:sz w:val="21"/>
          <w:szCs w:val="21"/>
        </w:rPr>
        <w:t>提交响应文件截止时间、地点</w:t>
      </w:r>
      <w:bookmarkEnd w:id="13"/>
    </w:p>
    <w:p w14:paraId="32FAFC08">
      <w:pPr>
        <w:pageBreakBefore w:val="0"/>
        <w:wordWrap/>
        <w:overflowPunct/>
        <w:topLinePunct w:val="0"/>
        <w:bidi w:val="0"/>
        <w:spacing w:line="500" w:lineRule="exact"/>
        <w:ind w:left="0" w:leftChars="0" w:firstLine="420" w:firstLineChars="200"/>
        <w:jc w:val="left"/>
        <w:rPr>
          <w:rFonts w:ascii="宋体" w:hAnsi="宋体"/>
          <w:bCs/>
          <w:color w:val="auto"/>
          <w:sz w:val="21"/>
          <w:szCs w:val="21"/>
        </w:rPr>
      </w:pPr>
      <w:r>
        <w:rPr>
          <w:rFonts w:hint="eastAsia" w:ascii="宋体" w:hAnsi="宋体"/>
          <w:color w:val="auto"/>
          <w:sz w:val="21"/>
          <w:szCs w:val="21"/>
          <w:lang w:val="en-US" w:eastAsia="zh-CN"/>
        </w:rPr>
        <w:t>5.1</w:t>
      </w:r>
      <w:r>
        <w:rPr>
          <w:rFonts w:hint="eastAsia" w:ascii="宋体" w:hAnsi="宋体"/>
          <w:color w:val="auto"/>
          <w:sz w:val="21"/>
          <w:szCs w:val="21"/>
        </w:rPr>
        <w:t>提交响应文件截止时间</w:t>
      </w:r>
      <w:r>
        <w:rPr>
          <w:rFonts w:hint="eastAsia" w:ascii="宋体" w:hAnsi="宋体"/>
          <w:color w:val="auto"/>
          <w:sz w:val="21"/>
          <w:szCs w:val="21"/>
          <w:lang w:eastAsia="zh-CN"/>
        </w:rPr>
        <w:t>：</w:t>
      </w:r>
      <w:r>
        <w:rPr>
          <w:rFonts w:hint="eastAsia" w:ascii="宋体" w:hAnsi="宋体" w:eastAsia="宋体" w:cs="Times New Roman"/>
          <w:b/>
          <w:bCs w:val="0"/>
          <w:color w:val="auto"/>
          <w:sz w:val="21"/>
          <w:szCs w:val="21"/>
          <w:highlight w:val="none"/>
          <w:lang w:eastAsia="zh-CN"/>
        </w:rPr>
        <w:t>2026</w:t>
      </w:r>
      <w:r>
        <w:rPr>
          <w:rFonts w:hint="eastAsia" w:ascii="宋体" w:hAnsi="宋体" w:eastAsia="宋体" w:cs="Times New Roman"/>
          <w:b/>
          <w:bCs w:val="0"/>
          <w:color w:val="auto"/>
          <w:sz w:val="21"/>
          <w:szCs w:val="21"/>
          <w:highlight w:val="none"/>
          <w:lang w:val="en-US" w:eastAsia="zh-CN"/>
        </w:rPr>
        <w:t>年05月</w:t>
      </w:r>
      <w:r>
        <w:rPr>
          <w:rFonts w:hint="eastAsia" w:ascii="宋体" w:hAnsi="宋体" w:cs="Times New Roman"/>
          <w:b/>
          <w:bCs w:val="0"/>
          <w:color w:val="auto"/>
          <w:sz w:val="21"/>
          <w:szCs w:val="21"/>
          <w:highlight w:val="none"/>
          <w:lang w:val="en-US" w:eastAsia="zh-CN"/>
        </w:rPr>
        <w:t>26</w:t>
      </w:r>
      <w:r>
        <w:rPr>
          <w:rFonts w:hint="eastAsia" w:ascii="宋体" w:hAnsi="宋体" w:eastAsia="宋体" w:cs="Times New Roman"/>
          <w:b/>
          <w:bCs w:val="0"/>
          <w:color w:val="auto"/>
          <w:sz w:val="21"/>
          <w:szCs w:val="21"/>
          <w:highlight w:val="none"/>
          <w:lang w:val="en-US" w:eastAsia="zh-CN"/>
        </w:rPr>
        <w:t>日下午</w:t>
      </w:r>
      <w:r>
        <w:rPr>
          <w:rFonts w:hint="eastAsia" w:ascii="宋体" w:hAnsi="宋体" w:eastAsia="宋体" w:cs="Times New Roman"/>
          <w:b/>
          <w:bCs w:val="0"/>
          <w:color w:val="auto"/>
          <w:sz w:val="21"/>
          <w:szCs w:val="21"/>
          <w:highlight w:val="none"/>
          <w:lang w:eastAsia="zh-CN"/>
        </w:rPr>
        <w:t>14</w:t>
      </w:r>
      <w:r>
        <w:rPr>
          <w:rFonts w:hint="eastAsia" w:ascii="宋体" w:hAnsi="宋体" w:cs="Times New Roman"/>
          <w:b/>
          <w:bCs w:val="0"/>
          <w:color w:val="auto"/>
          <w:sz w:val="21"/>
          <w:szCs w:val="21"/>
          <w:highlight w:val="none"/>
          <w:lang w:val="en-US" w:eastAsia="zh-CN"/>
        </w:rPr>
        <w:t>时</w:t>
      </w:r>
      <w:r>
        <w:rPr>
          <w:rFonts w:hint="eastAsia" w:ascii="宋体" w:hAnsi="宋体" w:eastAsia="宋体" w:cs="Times New Roman"/>
          <w:b/>
          <w:bCs w:val="0"/>
          <w:color w:val="auto"/>
          <w:sz w:val="21"/>
          <w:szCs w:val="21"/>
          <w:highlight w:val="none"/>
          <w:lang w:eastAsia="zh-CN"/>
        </w:rPr>
        <w:t>00</w:t>
      </w:r>
      <w:r>
        <w:rPr>
          <w:rFonts w:hint="eastAsia" w:ascii="宋体" w:hAnsi="宋体" w:cs="Times New Roman"/>
          <w:b/>
          <w:bCs w:val="0"/>
          <w:color w:val="auto"/>
          <w:sz w:val="21"/>
          <w:szCs w:val="21"/>
          <w:highlight w:val="none"/>
          <w:lang w:val="en-US" w:eastAsia="zh-CN"/>
        </w:rPr>
        <w:t>分</w:t>
      </w:r>
      <w:r>
        <w:rPr>
          <w:rFonts w:hint="eastAsia" w:ascii="宋体" w:hAnsi="宋体" w:eastAsia="宋体" w:cs="Times New Roman"/>
          <w:bCs/>
          <w:color w:val="auto"/>
          <w:sz w:val="21"/>
          <w:szCs w:val="21"/>
          <w:highlight w:val="none"/>
          <w:lang w:eastAsia="zh-CN"/>
        </w:rPr>
        <w:t>（</w:t>
      </w:r>
      <w:r>
        <w:rPr>
          <w:rFonts w:ascii="宋体" w:hAnsi="宋体"/>
          <w:bCs/>
          <w:color w:val="auto"/>
          <w:sz w:val="21"/>
          <w:szCs w:val="21"/>
        </w:rPr>
        <w:t>北京</w:t>
      </w:r>
      <w:r>
        <w:rPr>
          <w:rFonts w:hint="eastAsia" w:ascii="宋体" w:hAnsi="宋体" w:cs="微软雅黑"/>
          <w:bCs/>
          <w:color w:val="auto"/>
          <w:sz w:val="21"/>
          <w:szCs w:val="21"/>
        </w:rPr>
        <w:t>时间</w:t>
      </w:r>
      <w:r>
        <w:rPr>
          <w:rFonts w:hint="eastAsia" w:ascii="宋体" w:hAnsi="宋体" w:cs="Malgun Gothic"/>
          <w:bCs/>
          <w:color w:val="auto"/>
          <w:sz w:val="21"/>
          <w:szCs w:val="21"/>
        </w:rPr>
        <w:t>）</w:t>
      </w:r>
    </w:p>
    <w:p w14:paraId="372E9262">
      <w:pPr>
        <w:pageBreakBefore w:val="0"/>
        <w:wordWrap/>
        <w:overflowPunct/>
        <w:topLinePunct w:val="0"/>
        <w:bidi w:val="0"/>
        <w:spacing w:line="500" w:lineRule="exact"/>
        <w:ind w:left="0" w:leftChars="0" w:firstLine="420" w:firstLineChars="200"/>
        <w:jc w:val="left"/>
        <w:rPr>
          <w:rFonts w:hint="eastAsia" w:ascii="宋体" w:hAnsi="宋体"/>
          <w:bCs/>
          <w:color w:val="auto"/>
          <w:sz w:val="21"/>
          <w:szCs w:val="21"/>
        </w:rPr>
      </w:pPr>
      <w:r>
        <w:rPr>
          <w:rFonts w:hint="eastAsia" w:ascii="宋体" w:hAnsi="宋体"/>
          <w:color w:val="auto"/>
          <w:sz w:val="21"/>
          <w:szCs w:val="21"/>
          <w:lang w:val="en-US" w:eastAsia="zh-CN"/>
        </w:rPr>
        <w:t>5.2</w:t>
      </w:r>
      <w:r>
        <w:rPr>
          <w:rFonts w:hint="eastAsia" w:ascii="宋体" w:hAnsi="宋体"/>
          <w:color w:val="auto"/>
          <w:sz w:val="21"/>
          <w:szCs w:val="21"/>
        </w:rPr>
        <w:t>提交</w:t>
      </w:r>
      <w:r>
        <w:rPr>
          <w:rFonts w:ascii="宋体" w:hAnsi="宋体"/>
          <w:bCs/>
          <w:color w:val="auto"/>
          <w:sz w:val="21"/>
          <w:szCs w:val="21"/>
        </w:rPr>
        <w:t>地点：</w:t>
      </w:r>
      <w:r>
        <w:rPr>
          <w:rFonts w:hint="eastAsia" w:ascii="宋体" w:hAnsi="宋体"/>
          <w:bCs/>
          <w:color w:val="auto"/>
          <w:sz w:val="21"/>
          <w:szCs w:val="21"/>
        </w:rPr>
        <w:t>请登录“政采云”投标客户端投标（供应商应按照本项目</w:t>
      </w:r>
      <w:r>
        <w:rPr>
          <w:rFonts w:hint="eastAsia" w:ascii="宋体" w:hAnsi="宋体"/>
          <w:bCs/>
          <w:color w:val="auto"/>
          <w:sz w:val="21"/>
          <w:szCs w:val="21"/>
          <w:lang w:val="en-US" w:eastAsia="zh-CN"/>
        </w:rPr>
        <w:t>协商</w:t>
      </w:r>
      <w:r>
        <w:rPr>
          <w:rFonts w:hint="eastAsia" w:ascii="宋体" w:hAnsi="宋体"/>
          <w:bCs/>
          <w:color w:val="auto"/>
          <w:sz w:val="21"/>
          <w:szCs w:val="21"/>
        </w:rPr>
        <w:t>文件和政采云平台的要求编制、加密后在响应文件提交截止时间前上传至政采云平台，响应文件提交截止时间前未完成响应文件上传的，视为撤回响应文件。供应商在政采云平台提交电子版响应文件时，请填写参加远程采购活动经办人联系方式。）</w:t>
      </w:r>
    </w:p>
    <w:p w14:paraId="21ADCF53">
      <w:pPr>
        <w:pStyle w:val="5"/>
        <w:pageBreakBefore w:val="0"/>
        <w:wordWrap/>
        <w:overflowPunct/>
        <w:topLinePunct w:val="0"/>
        <w:bidi w:val="0"/>
        <w:spacing w:before="0" w:after="0" w:line="500" w:lineRule="exact"/>
        <w:ind w:left="0" w:leftChars="0" w:firstLine="420" w:firstLineChars="200"/>
        <w:jc w:val="both"/>
        <w:rPr>
          <w:rFonts w:hint="eastAsia" w:ascii="宋体" w:hAnsi="宋体" w:eastAsia="宋体" w:cs="Times New Roman"/>
          <w:color w:val="auto"/>
          <w:sz w:val="21"/>
          <w:szCs w:val="21"/>
          <w:lang w:val="en-US" w:eastAsia="zh-CN"/>
        </w:rPr>
      </w:pPr>
      <w:bookmarkStart w:id="14" w:name="_Toc10298"/>
      <w:r>
        <w:rPr>
          <w:rFonts w:hint="eastAsia" w:ascii="宋体" w:hAnsi="宋体" w:eastAsia="宋体" w:cs="Times New Roman"/>
          <w:color w:val="auto"/>
          <w:sz w:val="21"/>
          <w:szCs w:val="21"/>
          <w:lang w:val="en-US" w:eastAsia="zh-CN"/>
        </w:rPr>
        <w:t>六、响应文件的开启</w:t>
      </w:r>
      <w:bookmarkEnd w:id="14"/>
    </w:p>
    <w:p w14:paraId="56D6ED50">
      <w:pPr>
        <w:pageBreakBefore w:val="0"/>
        <w:wordWrap/>
        <w:overflowPunct/>
        <w:topLinePunct w:val="0"/>
        <w:bidi w:val="0"/>
        <w:spacing w:line="500" w:lineRule="exact"/>
        <w:ind w:left="0" w:leftChars="0" w:firstLine="420" w:firstLineChars="200"/>
        <w:jc w:val="left"/>
        <w:rPr>
          <w:rFonts w:hint="eastAsia" w:ascii="宋体" w:hAnsi="宋体" w:eastAsia="宋体" w:cs="Times New Roman"/>
          <w:bCs/>
          <w:color w:val="auto"/>
          <w:sz w:val="21"/>
          <w:szCs w:val="21"/>
        </w:rPr>
      </w:pPr>
      <w:r>
        <w:rPr>
          <w:rFonts w:hint="eastAsia" w:ascii="宋体" w:hAnsi="宋体" w:eastAsia="宋体" w:cs="Times New Roman"/>
          <w:bCs/>
          <w:color w:val="auto"/>
          <w:sz w:val="21"/>
          <w:szCs w:val="21"/>
          <w:lang w:val="en-US" w:eastAsia="zh-CN"/>
        </w:rPr>
        <w:t>6</w:t>
      </w:r>
      <w:r>
        <w:rPr>
          <w:rFonts w:hint="eastAsia" w:ascii="宋体" w:hAnsi="宋体" w:eastAsia="宋体" w:cs="Times New Roman"/>
          <w:bCs/>
          <w:color w:val="auto"/>
          <w:sz w:val="21"/>
          <w:szCs w:val="21"/>
        </w:rPr>
        <w:t>.1时间：</w:t>
      </w:r>
      <w:r>
        <w:rPr>
          <w:rFonts w:hint="eastAsia" w:ascii="宋体" w:hAnsi="宋体" w:eastAsia="宋体" w:cs="Times New Roman"/>
          <w:bCs/>
          <w:color w:val="auto"/>
          <w:sz w:val="21"/>
          <w:szCs w:val="21"/>
          <w:lang w:eastAsia="zh-CN"/>
        </w:rPr>
        <w:t>202</w:t>
      </w:r>
      <w:r>
        <w:rPr>
          <w:rFonts w:hint="eastAsia" w:ascii="宋体" w:hAnsi="宋体" w:eastAsia="宋体" w:cs="Times New Roman"/>
          <w:bCs/>
          <w:color w:val="auto"/>
          <w:sz w:val="21"/>
          <w:szCs w:val="21"/>
          <w:lang w:val="en-US" w:eastAsia="zh-CN"/>
        </w:rPr>
        <w:t>6年</w:t>
      </w:r>
      <w:r>
        <w:rPr>
          <w:rFonts w:hint="eastAsia" w:ascii="宋体" w:hAnsi="宋体" w:cs="Times New Roman"/>
          <w:bCs/>
          <w:color w:val="auto"/>
          <w:sz w:val="21"/>
          <w:szCs w:val="21"/>
          <w:lang w:val="en-US" w:eastAsia="zh-CN"/>
        </w:rPr>
        <w:t>05</w:t>
      </w:r>
      <w:r>
        <w:rPr>
          <w:rFonts w:hint="eastAsia" w:ascii="宋体" w:hAnsi="宋体" w:eastAsia="宋体" w:cs="Times New Roman"/>
          <w:bCs/>
          <w:color w:val="auto"/>
          <w:sz w:val="21"/>
          <w:szCs w:val="21"/>
          <w:lang w:val="en-US" w:eastAsia="zh-CN"/>
        </w:rPr>
        <w:t>月</w:t>
      </w:r>
      <w:r>
        <w:rPr>
          <w:rFonts w:hint="eastAsia" w:ascii="宋体" w:hAnsi="宋体" w:cs="Times New Roman"/>
          <w:bCs/>
          <w:color w:val="auto"/>
          <w:sz w:val="21"/>
          <w:szCs w:val="21"/>
          <w:lang w:val="en-US" w:eastAsia="zh-CN"/>
        </w:rPr>
        <w:t>26</w:t>
      </w:r>
      <w:r>
        <w:rPr>
          <w:rFonts w:hint="eastAsia" w:ascii="宋体" w:hAnsi="宋体" w:eastAsia="宋体" w:cs="Times New Roman"/>
          <w:bCs/>
          <w:color w:val="auto"/>
          <w:sz w:val="21"/>
          <w:szCs w:val="21"/>
          <w:lang w:val="en-US" w:eastAsia="zh-CN"/>
        </w:rPr>
        <w:t>日下午</w:t>
      </w:r>
      <w:r>
        <w:rPr>
          <w:rFonts w:hint="eastAsia" w:ascii="宋体" w:hAnsi="宋体" w:cs="Times New Roman"/>
          <w:bCs/>
          <w:color w:val="auto"/>
          <w:sz w:val="21"/>
          <w:szCs w:val="21"/>
          <w:lang w:val="en-US" w:eastAsia="zh-CN"/>
        </w:rPr>
        <w:t>14</w:t>
      </w:r>
      <w:r>
        <w:rPr>
          <w:rFonts w:hint="eastAsia" w:ascii="宋体" w:hAnsi="宋体" w:eastAsia="宋体" w:cs="Times New Roman"/>
          <w:bCs/>
          <w:color w:val="auto"/>
          <w:sz w:val="21"/>
          <w:szCs w:val="21"/>
          <w:lang w:val="en-US" w:eastAsia="zh-CN"/>
        </w:rPr>
        <w:t>时</w:t>
      </w:r>
      <w:r>
        <w:rPr>
          <w:rFonts w:hint="eastAsia" w:ascii="宋体" w:hAnsi="宋体" w:cs="Times New Roman"/>
          <w:bCs/>
          <w:color w:val="auto"/>
          <w:sz w:val="21"/>
          <w:szCs w:val="21"/>
          <w:lang w:val="en-US" w:eastAsia="zh-CN"/>
        </w:rPr>
        <w:t>00</w:t>
      </w:r>
      <w:r>
        <w:rPr>
          <w:rFonts w:hint="eastAsia" w:ascii="宋体" w:hAnsi="宋体" w:eastAsia="宋体" w:cs="Times New Roman"/>
          <w:bCs/>
          <w:color w:val="auto"/>
          <w:sz w:val="21"/>
          <w:szCs w:val="21"/>
          <w:lang w:val="en-US" w:eastAsia="zh-CN"/>
        </w:rPr>
        <w:t>分</w:t>
      </w:r>
      <w:r>
        <w:rPr>
          <w:rFonts w:hint="eastAsia" w:ascii="宋体" w:hAnsi="宋体" w:eastAsia="宋体" w:cs="Times New Roman"/>
          <w:bCs/>
          <w:color w:val="auto"/>
          <w:sz w:val="21"/>
          <w:szCs w:val="21"/>
        </w:rPr>
        <w:t>（北京时间）；</w:t>
      </w:r>
    </w:p>
    <w:p w14:paraId="29503CFC">
      <w:pPr>
        <w:pageBreakBefore w:val="0"/>
        <w:wordWrap/>
        <w:overflowPunct/>
        <w:topLinePunct w:val="0"/>
        <w:bidi w:val="0"/>
        <w:spacing w:line="500" w:lineRule="exact"/>
        <w:ind w:left="0" w:leftChars="0" w:firstLine="420" w:firstLineChars="200"/>
        <w:jc w:val="left"/>
        <w:rPr>
          <w:rFonts w:hint="eastAsia" w:ascii="宋体" w:hAnsi="宋体" w:eastAsia="宋体" w:cs="Times New Roman"/>
          <w:bCs/>
          <w:color w:val="auto"/>
          <w:sz w:val="21"/>
          <w:szCs w:val="21"/>
        </w:rPr>
      </w:pPr>
      <w:r>
        <w:rPr>
          <w:rFonts w:hint="eastAsia" w:ascii="宋体" w:hAnsi="宋体" w:eastAsia="宋体" w:cs="Times New Roman"/>
          <w:bCs/>
          <w:color w:val="auto"/>
          <w:sz w:val="21"/>
          <w:szCs w:val="21"/>
          <w:lang w:val="en-US" w:eastAsia="zh-CN"/>
        </w:rPr>
        <w:t>6</w:t>
      </w:r>
      <w:r>
        <w:rPr>
          <w:rFonts w:hint="eastAsia" w:ascii="宋体" w:hAnsi="宋体" w:eastAsia="宋体" w:cs="Times New Roman"/>
          <w:bCs/>
          <w:color w:val="auto"/>
          <w:sz w:val="21"/>
          <w:szCs w:val="21"/>
        </w:rPr>
        <w:t>.2地点：“政采云”平台开标大厅。</w:t>
      </w:r>
    </w:p>
    <w:p w14:paraId="54CCF1BC">
      <w:pPr>
        <w:pageBreakBefore w:val="0"/>
        <w:wordWrap/>
        <w:overflowPunct/>
        <w:topLinePunct w:val="0"/>
        <w:bidi w:val="0"/>
        <w:spacing w:line="500" w:lineRule="exact"/>
        <w:ind w:left="0" w:leftChars="0" w:firstLine="420" w:firstLineChars="200"/>
        <w:jc w:val="left"/>
        <w:rPr>
          <w:rFonts w:hint="eastAsia" w:ascii="宋体" w:hAnsi="宋体" w:eastAsia="宋体" w:cs="Times New Roman"/>
          <w:bCs/>
          <w:color w:val="auto"/>
          <w:sz w:val="21"/>
          <w:szCs w:val="21"/>
        </w:rPr>
      </w:pPr>
      <w:r>
        <w:rPr>
          <w:rFonts w:hint="eastAsia" w:ascii="宋体" w:hAnsi="宋体" w:eastAsia="宋体" w:cs="Times New Roman"/>
          <w:bCs/>
          <w:color w:val="auto"/>
          <w:sz w:val="21"/>
          <w:szCs w:val="21"/>
          <w:lang w:val="en-US" w:eastAsia="zh-CN"/>
        </w:rPr>
        <w:t>6</w:t>
      </w:r>
      <w:r>
        <w:rPr>
          <w:rFonts w:hint="eastAsia" w:ascii="宋体" w:hAnsi="宋体" w:eastAsia="宋体" w:cs="Times New Roman"/>
          <w:bCs/>
          <w:color w:val="auto"/>
          <w:sz w:val="21"/>
          <w:szCs w:val="21"/>
        </w:rPr>
        <w:t>.3</w:t>
      </w:r>
      <w:r>
        <w:rPr>
          <w:rFonts w:hint="eastAsia" w:ascii="宋体" w:hAnsi="宋体" w:eastAsia="宋体" w:cs="Times New Roman"/>
          <w:bCs/>
          <w:color w:val="auto"/>
          <w:sz w:val="21"/>
          <w:szCs w:val="21"/>
          <w:lang w:val="en-US" w:eastAsia="zh-CN"/>
        </w:rPr>
        <w:t xml:space="preserve"> </w:t>
      </w:r>
      <w:r>
        <w:rPr>
          <w:rFonts w:hint="eastAsia" w:ascii="宋体" w:hAnsi="宋体" w:eastAsia="宋体" w:cs="Times New Roman"/>
          <w:bCs/>
          <w:color w:val="auto"/>
          <w:sz w:val="21"/>
          <w:szCs w:val="21"/>
        </w:rPr>
        <w:t>CA证书在线解密：首次响应文件开启时，需要供应商用制作响应文件时用来加密的有效数字证书（CA 认证）登录“政采云”平台电子开标大厅现场按规定时间对加密的响应文件进行解密，否则后果自负。</w:t>
      </w:r>
    </w:p>
    <w:p w14:paraId="5079FB15">
      <w:pPr>
        <w:pStyle w:val="5"/>
        <w:pageBreakBefore w:val="0"/>
        <w:wordWrap/>
        <w:overflowPunct/>
        <w:topLinePunct w:val="0"/>
        <w:bidi w:val="0"/>
        <w:spacing w:before="0" w:after="0" w:line="500" w:lineRule="exact"/>
        <w:ind w:left="0" w:leftChars="0" w:firstLine="420" w:firstLineChars="200"/>
        <w:jc w:val="both"/>
        <w:rPr>
          <w:rFonts w:hint="eastAsia" w:ascii="宋体" w:hAnsi="宋体" w:eastAsia="宋体" w:cs="Times New Roman"/>
          <w:color w:val="auto"/>
          <w:sz w:val="21"/>
          <w:szCs w:val="21"/>
          <w:lang w:val="en-US" w:eastAsia="zh-CN"/>
        </w:rPr>
      </w:pPr>
      <w:bookmarkStart w:id="15" w:name="_Toc4194"/>
      <w:r>
        <w:rPr>
          <w:rFonts w:hint="eastAsia" w:ascii="宋体" w:hAnsi="宋体" w:eastAsia="宋体" w:cs="Times New Roman"/>
          <w:color w:val="auto"/>
          <w:sz w:val="21"/>
          <w:szCs w:val="21"/>
          <w:lang w:val="en-US" w:eastAsia="zh-CN"/>
        </w:rPr>
        <w:t>七、发出邀请的媒介及期限</w:t>
      </w:r>
      <w:bookmarkEnd w:id="15"/>
    </w:p>
    <w:p w14:paraId="3D148BC6">
      <w:pPr>
        <w:pageBreakBefore w:val="0"/>
        <w:wordWrap/>
        <w:overflowPunct/>
        <w:topLinePunct w:val="0"/>
        <w:bidi w:val="0"/>
        <w:spacing w:line="500" w:lineRule="exact"/>
        <w:ind w:left="0" w:leftChars="0" w:firstLine="420" w:firstLineChars="200"/>
        <w:jc w:val="left"/>
        <w:rPr>
          <w:rFonts w:hint="eastAsia" w:ascii="宋体" w:hAnsi="宋体" w:eastAsia="宋体" w:cs="Times New Roman"/>
          <w:bCs/>
          <w:color w:val="auto"/>
          <w:sz w:val="21"/>
          <w:szCs w:val="21"/>
        </w:rPr>
      </w:pPr>
      <w:r>
        <w:rPr>
          <w:rFonts w:hint="default" w:ascii="宋体" w:hAnsi="宋体"/>
          <w:color w:val="auto"/>
          <w:sz w:val="21"/>
          <w:szCs w:val="21"/>
          <w:lang w:val="en-US" w:eastAsia="zh-CN"/>
        </w:rPr>
        <w:t>本次协商邀请书在云南省政府采购网上发</w:t>
      </w:r>
      <w:r>
        <w:rPr>
          <w:rFonts w:hint="eastAsia" w:ascii="宋体" w:hAnsi="宋体"/>
          <w:color w:val="auto"/>
          <w:sz w:val="21"/>
          <w:szCs w:val="21"/>
          <w:lang w:val="en-US" w:eastAsia="zh-CN"/>
        </w:rPr>
        <w:t>出</w:t>
      </w:r>
      <w:r>
        <w:rPr>
          <w:rFonts w:hint="eastAsia" w:ascii="宋体" w:hAnsi="宋体" w:eastAsia="宋体" w:cs="Times New Roman"/>
          <w:bCs/>
          <w:color w:val="auto"/>
          <w:sz w:val="21"/>
          <w:szCs w:val="21"/>
        </w:rPr>
        <w:t>，期限为自本邀请</w:t>
      </w:r>
      <w:r>
        <w:rPr>
          <w:rFonts w:hint="default" w:ascii="宋体" w:hAnsi="宋体"/>
          <w:color w:val="auto"/>
          <w:sz w:val="21"/>
          <w:szCs w:val="21"/>
          <w:lang w:val="en-US" w:eastAsia="zh-CN"/>
        </w:rPr>
        <w:t>书</w:t>
      </w:r>
      <w:r>
        <w:rPr>
          <w:rFonts w:hint="eastAsia" w:ascii="宋体" w:hAnsi="宋体" w:eastAsia="宋体" w:cs="Times New Roman"/>
          <w:bCs/>
          <w:color w:val="auto"/>
          <w:sz w:val="21"/>
          <w:szCs w:val="21"/>
        </w:rPr>
        <w:t>发布之日起</w:t>
      </w:r>
      <w:r>
        <w:rPr>
          <w:rFonts w:hint="eastAsia" w:ascii="宋体" w:hAnsi="宋体" w:eastAsia="宋体" w:cs="Times New Roman"/>
          <w:bCs/>
          <w:color w:val="auto"/>
          <w:sz w:val="21"/>
          <w:szCs w:val="21"/>
          <w:lang w:val="en-US" w:eastAsia="zh-CN"/>
        </w:rPr>
        <w:t>5</w:t>
      </w:r>
      <w:r>
        <w:rPr>
          <w:rFonts w:hint="eastAsia" w:ascii="宋体" w:hAnsi="宋体" w:eastAsia="宋体" w:cs="Times New Roman"/>
          <w:bCs/>
          <w:color w:val="auto"/>
          <w:sz w:val="21"/>
          <w:szCs w:val="21"/>
        </w:rPr>
        <w:t>个工作日，采购人及采购代理机构对其他网站或媒体转载的</w:t>
      </w:r>
      <w:r>
        <w:rPr>
          <w:rFonts w:hint="default" w:ascii="宋体" w:hAnsi="宋体"/>
          <w:color w:val="auto"/>
          <w:sz w:val="21"/>
          <w:szCs w:val="21"/>
          <w:lang w:val="en-US" w:eastAsia="zh-CN"/>
        </w:rPr>
        <w:t>邀请书</w:t>
      </w:r>
      <w:r>
        <w:rPr>
          <w:rFonts w:hint="eastAsia" w:ascii="宋体" w:hAnsi="宋体" w:eastAsia="宋体" w:cs="Times New Roman"/>
          <w:bCs/>
          <w:color w:val="auto"/>
          <w:sz w:val="21"/>
          <w:szCs w:val="21"/>
        </w:rPr>
        <w:t>及</w:t>
      </w:r>
      <w:r>
        <w:rPr>
          <w:rFonts w:hint="eastAsia" w:ascii="宋体" w:hAnsi="宋体" w:eastAsia="宋体" w:cs="Times New Roman"/>
          <w:bCs/>
          <w:color w:val="auto"/>
          <w:sz w:val="21"/>
          <w:szCs w:val="21"/>
          <w:lang w:val="en-US" w:eastAsia="zh-CN"/>
        </w:rPr>
        <w:t>相关</w:t>
      </w:r>
      <w:r>
        <w:rPr>
          <w:rFonts w:hint="eastAsia" w:ascii="宋体" w:hAnsi="宋体" w:eastAsia="宋体" w:cs="Times New Roman"/>
          <w:bCs/>
          <w:color w:val="auto"/>
          <w:sz w:val="21"/>
          <w:szCs w:val="21"/>
        </w:rPr>
        <w:t>内容不承担任何责任。</w:t>
      </w:r>
    </w:p>
    <w:p w14:paraId="469A9959">
      <w:pPr>
        <w:pStyle w:val="5"/>
        <w:pageBreakBefore w:val="0"/>
        <w:wordWrap/>
        <w:overflowPunct/>
        <w:topLinePunct w:val="0"/>
        <w:bidi w:val="0"/>
        <w:spacing w:before="0" w:after="0" w:line="500" w:lineRule="exact"/>
        <w:ind w:left="0" w:leftChars="0" w:firstLine="420" w:firstLineChars="200"/>
        <w:jc w:val="both"/>
        <w:rPr>
          <w:rFonts w:hint="eastAsia" w:ascii="宋体" w:hAnsi="宋体" w:eastAsia="宋体" w:cs="Times New Roman"/>
          <w:color w:val="auto"/>
          <w:sz w:val="21"/>
          <w:szCs w:val="21"/>
          <w:lang w:val="en-US" w:eastAsia="zh-CN"/>
        </w:rPr>
      </w:pPr>
      <w:bookmarkStart w:id="16" w:name="_Toc21423"/>
      <w:r>
        <w:rPr>
          <w:rFonts w:hint="eastAsia" w:ascii="宋体" w:hAnsi="宋体" w:eastAsia="宋体" w:cs="Times New Roman"/>
          <w:color w:val="auto"/>
          <w:sz w:val="21"/>
          <w:szCs w:val="21"/>
          <w:lang w:val="en-US" w:eastAsia="zh-CN"/>
        </w:rPr>
        <w:t>八、其他补充事宜</w:t>
      </w:r>
      <w:bookmarkEnd w:id="16"/>
    </w:p>
    <w:p w14:paraId="1973E410">
      <w:pPr>
        <w:pageBreakBefore w:val="0"/>
        <w:wordWrap/>
        <w:overflowPunct/>
        <w:topLinePunct w:val="0"/>
        <w:bidi w:val="0"/>
        <w:spacing w:line="500" w:lineRule="exact"/>
        <w:ind w:left="0" w:leftChars="0" w:firstLine="420" w:firstLineChars="200"/>
        <w:jc w:val="left"/>
        <w:rPr>
          <w:rFonts w:hint="eastAsia" w:ascii="宋体" w:hAnsi="宋体" w:eastAsia="宋体" w:cs="Times New Roman"/>
          <w:bCs/>
          <w:color w:val="auto"/>
          <w:sz w:val="21"/>
          <w:szCs w:val="21"/>
        </w:rPr>
      </w:pPr>
      <w:r>
        <w:rPr>
          <w:rFonts w:hint="default" w:ascii="宋体" w:hAnsi="宋体"/>
          <w:color w:val="auto"/>
          <w:sz w:val="21"/>
          <w:szCs w:val="21"/>
          <w:lang w:val="en-US" w:eastAsia="zh-CN"/>
        </w:rPr>
        <w:t>本项目采用全流程电子化采购方式</w:t>
      </w:r>
      <w:r>
        <w:rPr>
          <w:rFonts w:hint="eastAsia" w:ascii="宋体" w:hAnsi="宋体" w:eastAsia="宋体" w:cs="Times New Roman"/>
          <w:bCs/>
          <w:color w:val="auto"/>
          <w:sz w:val="21"/>
          <w:szCs w:val="21"/>
        </w:rPr>
        <w:t>，供应商无需到达现场。</w:t>
      </w:r>
    </w:p>
    <w:p w14:paraId="743EF771">
      <w:pPr>
        <w:pStyle w:val="5"/>
        <w:pageBreakBefore w:val="0"/>
        <w:wordWrap/>
        <w:overflowPunct/>
        <w:topLinePunct w:val="0"/>
        <w:bidi w:val="0"/>
        <w:spacing w:before="0" w:after="0" w:line="500" w:lineRule="exact"/>
        <w:ind w:left="0" w:leftChars="0" w:firstLine="420" w:firstLineChars="200"/>
        <w:jc w:val="both"/>
        <w:rPr>
          <w:rFonts w:hint="eastAsia" w:ascii="宋体" w:hAnsi="宋体" w:eastAsia="宋体" w:cs="Times New Roman"/>
          <w:color w:val="auto"/>
          <w:sz w:val="21"/>
          <w:szCs w:val="21"/>
          <w:lang w:val="en-US" w:eastAsia="zh-CN"/>
        </w:rPr>
      </w:pPr>
      <w:bookmarkStart w:id="17" w:name="_Toc31917"/>
      <w:r>
        <w:rPr>
          <w:rFonts w:hint="eastAsia" w:ascii="宋体" w:hAnsi="宋体" w:eastAsia="宋体" w:cs="Times New Roman"/>
          <w:color w:val="auto"/>
          <w:sz w:val="21"/>
          <w:szCs w:val="21"/>
          <w:lang w:val="en-US" w:eastAsia="zh-CN"/>
        </w:rPr>
        <w:t>九、对本次协商提出询问，请按以下方式联系。</w:t>
      </w:r>
      <w:bookmarkEnd w:id="17"/>
    </w:p>
    <w:p w14:paraId="7774F3E9">
      <w:pPr>
        <w:pageBreakBefore w:val="0"/>
        <w:widowControl/>
        <w:wordWrap/>
        <w:overflowPunct/>
        <w:topLinePunct w:val="0"/>
        <w:bidi w:val="0"/>
        <w:spacing w:line="500" w:lineRule="exact"/>
        <w:ind w:left="0" w:leftChars="0" w:firstLine="420" w:firstLineChars="200"/>
        <w:jc w:val="left"/>
        <w:rPr>
          <w:rFonts w:ascii="宋体" w:hAnsi="宋体"/>
          <w:color w:val="auto"/>
          <w:sz w:val="21"/>
          <w:szCs w:val="21"/>
        </w:rPr>
      </w:pPr>
      <w:r>
        <w:rPr>
          <w:rFonts w:ascii="宋体" w:hAnsi="宋体"/>
          <w:color w:val="auto"/>
          <w:sz w:val="21"/>
          <w:szCs w:val="21"/>
        </w:rPr>
        <w:t>1</w:t>
      </w:r>
      <w:r>
        <w:rPr>
          <w:rFonts w:hint="eastAsia" w:ascii="宋体" w:hAnsi="宋体"/>
          <w:color w:val="auto"/>
          <w:sz w:val="21"/>
          <w:szCs w:val="21"/>
        </w:rPr>
        <w:t>．</w:t>
      </w:r>
      <w:r>
        <w:rPr>
          <w:rFonts w:ascii="宋体" w:hAnsi="宋体"/>
          <w:color w:val="auto"/>
          <w:sz w:val="21"/>
          <w:szCs w:val="21"/>
        </w:rPr>
        <w:t>采购人信息</w:t>
      </w:r>
    </w:p>
    <w:p w14:paraId="62BEBD9E">
      <w:pPr>
        <w:pageBreakBefore w:val="0"/>
        <w:wordWrap/>
        <w:overflowPunct/>
        <w:topLinePunct w:val="0"/>
        <w:bidi w:val="0"/>
        <w:spacing w:line="500" w:lineRule="exact"/>
        <w:ind w:left="0" w:leftChars="0" w:firstLine="420" w:firstLineChars="200"/>
        <w:jc w:val="left"/>
        <w:rPr>
          <w:rFonts w:hint="eastAsia" w:ascii="宋体" w:hAnsi="宋体" w:eastAsia="宋体"/>
          <w:color w:val="auto"/>
          <w:sz w:val="21"/>
          <w:szCs w:val="21"/>
          <w:lang w:eastAsia="zh-CN"/>
        </w:rPr>
      </w:pPr>
      <w:r>
        <w:rPr>
          <w:rFonts w:ascii="宋体" w:hAnsi="宋体"/>
          <w:color w:val="auto"/>
          <w:sz w:val="21"/>
          <w:szCs w:val="21"/>
        </w:rPr>
        <w:t>名 称：</w:t>
      </w:r>
      <w:r>
        <w:rPr>
          <w:rFonts w:hint="eastAsia" w:ascii="宋体" w:hAnsi="宋体"/>
          <w:color w:val="auto"/>
          <w:sz w:val="21"/>
          <w:szCs w:val="21"/>
          <w:lang w:eastAsia="zh-CN"/>
        </w:rPr>
        <w:t>巧家县人民政府白鹤滩街道办事处</w:t>
      </w:r>
    </w:p>
    <w:p w14:paraId="2B534FD5">
      <w:pPr>
        <w:pageBreakBefore w:val="0"/>
        <w:wordWrap/>
        <w:overflowPunct/>
        <w:topLinePunct w:val="0"/>
        <w:bidi w:val="0"/>
        <w:spacing w:line="500" w:lineRule="exact"/>
        <w:ind w:left="0" w:leftChars="0" w:firstLine="420" w:firstLineChars="200"/>
        <w:jc w:val="left"/>
        <w:rPr>
          <w:rFonts w:hint="eastAsia" w:ascii="宋体" w:hAnsi="宋体" w:eastAsia="宋体"/>
          <w:color w:val="auto"/>
          <w:sz w:val="21"/>
          <w:szCs w:val="21"/>
          <w:lang w:eastAsia="zh-CN"/>
        </w:rPr>
      </w:pPr>
      <w:r>
        <w:rPr>
          <w:rFonts w:ascii="宋体" w:hAnsi="宋体"/>
          <w:color w:val="auto"/>
          <w:sz w:val="21"/>
          <w:szCs w:val="21"/>
        </w:rPr>
        <w:t>地址：</w:t>
      </w:r>
      <w:r>
        <w:rPr>
          <w:rFonts w:hint="eastAsia" w:ascii="宋体" w:hAnsi="宋体"/>
          <w:color w:val="auto"/>
          <w:sz w:val="21"/>
          <w:szCs w:val="21"/>
          <w:lang w:eastAsia="zh-CN"/>
        </w:rPr>
        <w:t>云南省昭通市巧家县金沙社区望湖路1号</w:t>
      </w:r>
    </w:p>
    <w:p w14:paraId="63A9E7E6">
      <w:pPr>
        <w:pageBreakBefore w:val="0"/>
        <w:wordWrap/>
        <w:overflowPunct/>
        <w:topLinePunct w:val="0"/>
        <w:bidi w:val="0"/>
        <w:spacing w:line="500" w:lineRule="exact"/>
        <w:ind w:left="0" w:leftChars="0" w:firstLine="420" w:firstLineChars="200"/>
        <w:jc w:val="left"/>
        <w:rPr>
          <w:rFonts w:hint="eastAsia" w:ascii="宋体" w:hAnsi="宋体" w:eastAsia="宋体" w:cs="Times New Roman"/>
          <w:bCs/>
          <w:color w:val="auto"/>
          <w:sz w:val="21"/>
          <w:szCs w:val="21"/>
          <w:highlight w:val="none"/>
          <w:lang w:eastAsia="zh-CN"/>
        </w:rPr>
      </w:pPr>
      <w:r>
        <w:rPr>
          <w:rFonts w:ascii="宋体" w:hAnsi="宋体"/>
          <w:color w:val="auto"/>
          <w:sz w:val="21"/>
          <w:szCs w:val="21"/>
        </w:rPr>
        <w:t>联系方式：</w:t>
      </w:r>
      <w:bookmarkStart w:id="18" w:name="_Toc28359009"/>
      <w:bookmarkStart w:id="19" w:name="_Toc28359086"/>
      <w:r>
        <w:rPr>
          <w:rFonts w:hint="eastAsia" w:ascii="宋体" w:hAnsi="宋体" w:cs="Times New Roman"/>
          <w:bCs/>
          <w:color w:val="auto"/>
          <w:sz w:val="21"/>
          <w:szCs w:val="21"/>
          <w:highlight w:val="none"/>
          <w:lang w:val="en-US" w:eastAsia="zh-CN"/>
        </w:rPr>
        <w:t xml:space="preserve">何正福 </w:t>
      </w:r>
      <w:r>
        <w:rPr>
          <w:rFonts w:hint="eastAsia" w:ascii="宋体" w:hAnsi="宋体" w:eastAsia="宋体" w:cs="Times New Roman"/>
          <w:bCs/>
          <w:color w:val="auto"/>
          <w:sz w:val="21"/>
          <w:szCs w:val="21"/>
          <w:highlight w:val="none"/>
          <w:lang w:eastAsia="zh-CN"/>
        </w:rPr>
        <w:t>15287789315</w:t>
      </w:r>
    </w:p>
    <w:p w14:paraId="38BA255D">
      <w:pPr>
        <w:pageBreakBefore w:val="0"/>
        <w:widowControl/>
        <w:wordWrap/>
        <w:overflowPunct/>
        <w:topLinePunct w:val="0"/>
        <w:bidi w:val="0"/>
        <w:spacing w:line="500" w:lineRule="exact"/>
        <w:ind w:left="0" w:leftChars="0" w:firstLine="420" w:firstLineChars="200"/>
        <w:jc w:val="left"/>
        <w:rPr>
          <w:rFonts w:ascii="宋体" w:hAnsi="宋体"/>
          <w:color w:val="auto"/>
          <w:sz w:val="21"/>
          <w:szCs w:val="21"/>
        </w:rPr>
      </w:pPr>
      <w:r>
        <w:rPr>
          <w:rFonts w:ascii="宋体" w:hAnsi="宋体"/>
          <w:color w:val="auto"/>
          <w:sz w:val="21"/>
          <w:szCs w:val="21"/>
        </w:rPr>
        <w:t>2</w:t>
      </w:r>
      <w:r>
        <w:rPr>
          <w:rFonts w:hint="eastAsia" w:ascii="宋体" w:hAnsi="宋体"/>
          <w:color w:val="auto"/>
          <w:sz w:val="21"/>
          <w:szCs w:val="21"/>
        </w:rPr>
        <w:t>．</w:t>
      </w:r>
      <w:r>
        <w:rPr>
          <w:rFonts w:ascii="宋体" w:hAnsi="宋体"/>
          <w:color w:val="auto"/>
          <w:sz w:val="21"/>
          <w:szCs w:val="21"/>
        </w:rPr>
        <w:t>采购代理机构信息</w:t>
      </w:r>
      <w:bookmarkEnd w:id="18"/>
      <w:bookmarkEnd w:id="19"/>
    </w:p>
    <w:p w14:paraId="5F4DF75B">
      <w:pPr>
        <w:pageBreakBefore w:val="0"/>
        <w:widowControl/>
        <w:wordWrap/>
        <w:overflowPunct/>
        <w:topLinePunct w:val="0"/>
        <w:bidi w:val="0"/>
        <w:spacing w:line="500" w:lineRule="exact"/>
        <w:ind w:left="0" w:leftChars="0" w:firstLine="420" w:firstLineChars="200"/>
        <w:jc w:val="left"/>
        <w:rPr>
          <w:rFonts w:hint="eastAsia" w:ascii="宋体" w:hAnsi="宋体" w:eastAsia="宋体"/>
          <w:color w:val="auto"/>
          <w:sz w:val="21"/>
          <w:szCs w:val="21"/>
          <w:lang w:eastAsia="zh-CN"/>
        </w:rPr>
      </w:pPr>
      <w:r>
        <w:rPr>
          <w:rFonts w:ascii="宋体" w:hAnsi="宋体"/>
          <w:color w:val="auto"/>
          <w:sz w:val="21"/>
          <w:szCs w:val="21"/>
        </w:rPr>
        <w:t>名 称：</w:t>
      </w:r>
      <w:r>
        <w:rPr>
          <w:rFonts w:hint="eastAsia" w:ascii="宋体" w:hAnsi="宋体"/>
          <w:color w:val="auto"/>
          <w:sz w:val="21"/>
          <w:szCs w:val="21"/>
          <w:lang w:eastAsia="zh-CN"/>
        </w:rPr>
        <w:t>云南银科工程咨询有限公司</w:t>
      </w:r>
    </w:p>
    <w:p w14:paraId="019EEA28">
      <w:pPr>
        <w:pageBreakBefore w:val="0"/>
        <w:widowControl/>
        <w:wordWrap/>
        <w:overflowPunct/>
        <w:topLinePunct w:val="0"/>
        <w:bidi w:val="0"/>
        <w:spacing w:line="500" w:lineRule="exact"/>
        <w:ind w:left="0" w:leftChars="0" w:firstLine="420" w:firstLineChars="200"/>
        <w:jc w:val="left"/>
        <w:rPr>
          <w:rFonts w:hint="eastAsia" w:ascii="宋体" w:hAnsi="宋体" w:eastAsia="宋体"/>
          <w:color w:val="auto"/>
          <w:sz w:val="21"/>
          <w:szCs w:val="21"/>
          <w:lang w:eastAsia="zh-CN"/>
        </w:rPr>
      </w:pPr>
      <w:r>
        <w:rPr>
          <w:rFonts w:ascii="宋体" w:hAnsi="宋体"/>
          <w:color w:val="auto"/>
          <w:sz w:val="21"/>
          <w:szCs w:val="21"/>
        </w:rPr>
        <w:t>地址：</w:t>
      </w:r>
      <w:r>
        <w:rPr>
          <w:rFonts w:hint="eastAsia" w:ascii="宋体" w:hAnsi="宋体"/>
          <w:color w:val="auto"/>
          <w:sz w:val="21"/>
          <w:szCs w:val="21"/>
          <w:lang w:eastAsia="zh-CN"/>
        </w:rPr>
        <w:t>云南省昆明市西山区安康路164-166号新滇元商厦3楼312号</w:t>
      </w:r>
    </w:p>
    <w:p w14:paraId="68CACE20">
      <w:pPr>
        <w:pageBreakBefore w:val="0"/>
        <w:widowControl/>
        <w:wordWrap/>
        <w:overflowPunct/>
        <w:topLinePunct w:val="0"/>
        <w:bidi w:val="0"/>
        <w:spacing w:line="500" w:lineRule="exact"/>
        <w:ind w:left="0" w:leftChars="0" w:firstLine="420" w:firstLineChars="200"/>
        <w:jc w:val="left"/>
        <w:rPr>
          <w:rFonts w:ascii="宋体" w:hAnsi="宋体"/>
          <w:color w:val="auto"/>
          <w:sz w:val="21"/>
          <w:szCs w:val="21"/>
        </w:rPr>
      </w:pPr>
      <w:r>
        <w:rPr>
          <w:rFonts w:ascii="宋体" w:hAnsi="宋体"/>
          <w:color w:val="auto"/>
          <w:sz w:val="21"/>
          <w:szCs w:val="21"/>
        </w:rPr>
        <w:t>联系方式：</w:t>
      </w:r>
      <w:bookmarkStart w:id="20" w:name="_Toc28359010"/>
      <w:bookmarkStart w:id="21" w:name="_Toc28359087"/>
      <w:r>
        <w:rPr>
          <w:rFonts w:hint="eastAsia" w:ascii="宋体" w:hAnsi="宋体"/>
          <w:color w:val="auto"/>
          <w:sz w:val="21"/>
          <w:szCs w:val="21"/>
        </w:rPr>
        <w:t>15877956992</w:t>
      </w:r>
    </w:p>
    <w:p w14:paraId="6BBD3312">
      <w:pPr>
        <w:pageBreakBefore w:val="0"/>
        <w:widowControl/>
        <w:wordWrap/>
        <w:overflowPunct/>
        <w:topLinePunct w:val="0"/>
        <w:bidi w:val="0"/>
        <w:spacing w:line="500" w:lineRule="exact"/>
        <w:ind w:left="0" w:leftChars="0" w:firstLine="420" w:firstLineChars="200"/>
        <w:jc w:val="left"/>
        <w:rPr>
          <w:rFonts w:ascii="宋体" w:hAnsi="宋体"/>
          <w:color w:val="auto"/>
          <w:sz w:val="21"/>
          <w:szCs w:val="21"/>
        </w:rPr>
      </w:pPr>
      <w:r>
        <w:rPr>
          <w:rFonts w:ascii="宋体" w:hAnsi="宋体"/>
          <w:color w:val="auto"/>
          <w:sz w:val="21"/>
          <w:szCs w:val="21"/>
        </w:rPr>
        <w:t>3</w:t>
      </w:r>
      <w:r>
        <w:rPr>
          <w:rFonts w:hint="eastAsia" w:ascii="宋体" w:hAnsi="宋体"/>
          <w:color w:val="auto"/>
          <w:sz w:val="21"/>
          <w:szCs w:val="21"/>
        </w:rPr>
        <w:t>．</w:t>
      </w:r>
      <w:r>
        <w:rPr>
          <w:rFonts w:ascii="宋体" w:hAnsi="宋体"/>
          <w:color w:val="auto"/>
          <w:sz w:val="21"/>
          <w:szCs w:val="21"/>
        </w:rPr>
        <w:t>项目联系方式</w:t>
      </w:r>
      <w:bookmarkEnd w:id="20"/>
      <w:bookmarkEnd w:id="21"/>
    </w:p>
    <w:p w14:paraId="20EB1E06">
      <w:pPr>
        <w:pageBreakBefore w:val="0"/>
        <w:widowControl/>
        <w:wordWrap/>
        <w:overflowPunct/>
        <w:topLinePunct w:val="0"/>
        <w:bidi w:val="0"/>
        <w:spacing w:line="500" w:lineRule="exact"/>
        <w:ind w:left="0" w:leftChars="0" w:firstLine="420" w:firstLineChars="200"/>
        <w:jc w:val="left"/>
        <w:rPr>
          <w:rFonts w:ascii="宋体" w:hAnsi="宋体"/>
          <w:color w:val="auto"/>
          <w:sz w:val="21"/>
          <w:szCs w:val="21"/>
        </w:rPr>
      </w:pPr>
      <w:r>
        <w:rPr>
          <w:rFonts w:ascii="宋体" w:hAnsi="宋体"/>
          <w:color w:val="auto"/>
          <w:sz w:val="21"/>
          <w:szCs w:val="21"/>
        </w:rPr>
        <w:t>项目联系人：</w:t>
      </w:r>
      <w:r>
        <w:rPr>
          <w:rFonts w:hint="eastAsia" w:ascii="宋体" w:hAnsi="宋体"/>
          <w:color w:val="auto"/>
          <w:sz w:val="21"/>
          <w:szCs w:val="21"/>
        </w:rPr>
        <w:t>林向涛、李秋仙</w:t>
      </w:r>
    </w:p>
    <w:p w14:paraId="4F46F3EB">
      <w:pPr>
        <w:pageBreakBefore w:val="0"/>
        <w:widowControl/>
        <w:wordWrap/>
        <w:overflowPunct/>
        <w:topLinePunct w:val="0"/>
        <w:bidi w:val="0"/>
        <w:spacing w:line="500" w:lineRule="exact"/>
        <w:ind w:left="0" w:leftChars="0" w:firstLine="420" w:firstLineChars="200"/>
        <w:jc w:val="left"/>
        <w:rPr>
          <w:rFonts w:ascii="宋体" w:hAnsi="宋体"/>
          <w:color w:val="auto"/>
          <w:sz w:val="21"/>
          <w:szCs w:val="21"/>
        </w:rPr>
      </w:pPr>
      <w:r>
        <w:rPr>
          <w:rFonts w:ascii="宋体" w:hAnsi="宋体"/>
          <w:color w:val="auto"/>
          <w:sz w:val="21"/>
          <w:szCs w:val="21"/>
        </w:rPr>
        <w:t>电</w:t>
      </w:r>
      <w:r>
        <w:rPr>
          <w:rFonts w:hint="eastAsia" w:ascii="宋体" w:hAnsi="宋体"/>
          <w:color w:val="auto"/>
          <w:sz w:val="21"/>
          <w:szCs w:val="21"/>
          <w:lang w:val="en-US" w:eastAsia="zh-CN"/>
        </w:rPr>
        <w:t xml:space="preserve">      </w:t>
      </w:r>
      <w:r>
        <w:rPr>
          <w:rFonts w:ascii="宋体" w:hAnsi="宋体"/>
          <w:color w:val="auto"/>
          <w:sz w:val="21"/>
          <w:szCs w:val="21"/>
        </w:rPr>
        <w:t>话：</w:t>
      </w:r>
      <w:r>
        <w:rPr>
          <w:rFonts w:hint="eastAsia" w:ascii="宋体" w:hAnsi="宋体"/>
          <w:color w:val="auto"/>
          <w:sz w:val="21"/>
          <w:szCs w:val="21"/>
        </w:rPr>
        <w:t>15877956992</w:t>
      </w:r>
    </w:p>
    <w:p w14:paraId="1FB357D7">
      <w:pPr>
        <w:widowControl/>
        <w:spacing w:line="360" w:lineRule="auto"/>
        <w:ind w:left="424" w:leftChars="202"/>
        <w:jc w:val="left"/>
        <w:rPr>
          <w:rFonts w:hint="eastAsia" w:ascii="宋体" w:hAnsi="宋体" w:eastAsia="宋体"/>
          <w:color w:val="auto"/>
          <w:szCs w:val="21"/>
          <w:lang w:val="en-US" w:eastAsia="zh-CN"/>
        </w:rPr>
      </w:pPr>
      <w:r>
        <w:rPr>
          <w:rFonts w:hint="eastAsia" w:ascii="宋体" w:hAnsi="宋体"/>
          <w:color w:val="auto"/>
          <w:szCs w:val="21"/>
          <w:lang w:val="en-US" w:eastAsia="zh-CN"/>
        </w:rPr>
        <w:t>4.</w:t>
      </w:r>
      <w:r>
        <w:rPr>
          <w:rFonts w:hint="eastAsia" w:ascii="宋体" w:hAnsi="宋体" w:eastAsia="宋体"/>
          <w:color w:val="auto"/>
          <w:szCs w:val="21"/>
          <w:lang w:val="en-US" w:eastAsia="zh-CN"/>
        </w:rPr>
        <w:t>监督</w:t>
      </w:r>
    </w:p>
    <w:p w14:paraId="180A4B60">
      <w:pPr>
        <w:widowControl/>
        <w:spacing w:line="360" w:lineRule="auto"/>
        <w:ind w:left="424" w:leftChars="202"/>
        <w:jc w:val="left"/>
        <w:rPr>
          <w:rFonts w:hint="eastAsia" w:ascii="宋体" w:hAnsi="宋体" w:eastAsia="宋体"/>
          <w:color w:val="auto"/>
          <w:szCs w:val="21"/>
          <w:lang w:val="en-US" w:eastAsia="zh-CN"/>
        </w:rPr>
      </w:pPr>
      <w:r>
        <w:rPr>
          <w:rFonts w:hint="eastAsia" w:ascii="宋体" w:hAnsi="宋体" w:eastAsia="宋体"/>
          <w:color w:val="auto"/>
          <w:szCs w:val="21"/>
          <w:lang w:val="en-US" w:eastAsia="zh-CN"/>
        </w:rPr>
        <w:t>名称：巧家县财政局</w:t>
      </w:r>
    </w:p>
    <w:p w14:paraId="28273F1E">
      <w:pPr>
        <w:widowControl/>
        <w:spacing w:line="360" w:lineRule="auto"/>
        <w:ind w:left="424" w:leftChars="202"/>
        <w:jc w:val="left"/>
        <w:rPr>
          <w:rFonts w:hint="eastAsia" w:ascii="宋体" w:hAnsi="宋体" w:eastAsia="宋体"/>
          <w:color w:val="auto"/>
          <w:szCs w:val="21"/>
          <w:lang w:val="en-US" w:eastAsia="zh-CN"/>
        </w:rPr>
      </w:pPr>
      <w:r>
        <w:rPr>
          <w:rFonts w:hint="eastAsia" w:ascii="宋体" w:hAnsi="宋体" w:eastAsia="宋体"/>
          <w:color w:val="auto"/>
          <w:szCs w:val="21"/>
          <w:lang w:val="en-US" w:eastAsia="zh-CN"/>
        </w:rPr>
        <w:t>联系方式：0870-7128779</w:t>
      </w:r>
    </w:p>
    <w:p w14:paraId="656C34B0">
      <w:pPr>
        <w:widowControl/>
        <w:jc w:val="left"/>
        <w:rPr>
          <w:rFonts w:ascii="宋体" w:hAnsi="宋体"/>
          <w:b/>
          <w:bCs/>
          <w:color w:val="auto"/>
          <w:kern w:val="0"/>
          <w:sz w:val="32"/>
          <w:szCs w:val="32"/>
        </w:rPr>
      </w:pPr>
      <w:r>
        <w:rPr>
          <w:rFonts w:ascii="宋体" w:hAnsi="宋体"/>
          <w:color w:val="auto"/>
          <w:sz w:val="32"/>
          <w:szCs w:val="32"/>
        </w:rPr>
        <w:br w:type="page"/>
      </w:r>
    </w:p>
    <w:p w14:paraId="3D25674B">
      <w:pPr>
        <w:pStyle w:val="4"/>
        <w:jc w:val="center"/>
        <w:rPr>
          <w:rFonts w:ascii="宋体" w:hAnsi="宋体" w:eastAsia="宋体"/>
          <w:color w:val="auto"/>
          <w:sz w:val="32"/>
          <w:szCs w:val="32"/>
        </w:rPr>
      </w:pPr>
      <w:bookmarkStart w:id="22" w:name="_Toc13941"/>
      <w:r>
        <w:rPr>
          <w:rFonts w:ascii="宋体" w:hAnsi="宋体" w:eastAsia="宋体"/>
          <w:color w:val="auto"/>
          <w:sz w:val="32"/>
          <w:szCs w:val="32"/>
        </w:rPr>
        <w:t xml:space="preserve">第二章  </w:t>
      </w:r>
      <w:r>
        <w:rPr>
          <w:rFonts w:hint="eastAsia" w:ascii="宋体" w:hAnsi="宋体" w:eastAsia="宋体"/>
          <w:color w:val="auto"/>
          <w:sz w:val="32"/>
          <w:szCs w:val="32"/>
        </w:rPr>
        <w:t>供应商</w:t>
      </w:r>
      <w:r>
        <w:rPr>
          <w:rFonts w:ascii="宋体" w:hAnsi="宋体" w:eastAsia="宋体"/>
          <w:color w:val="auto"/>
          <w:sz w:val="32"/>
          <w:szCs w:val="32"/>
        </w:rPr>
        <w:t>须知</w:t>
      </w:r>
      <w:bookmarkEnd w:id="22"/>
    </w:p>
    <w:p w14:paraId="4D281DB3">
      <w:pPr>
        <w:pStyle w:val="5"/>
        <w:spacing w:before="0" w:after="0"/>
        <w:rPr>
          <w:rFonts w:ascii="宋体" w:hAnsi="宋体"/>
          <w:color w:val="auto"/>
          <w:szCs w:val="28"/>
        </w:rPr>
      </w:pPr>
      <w:bookmarkStart w:id="23" w:name="_Toc646"/>
      <w:bookmarkStart w:id="24" w:name="_Toc86124039"/>
      <w:r>
        <w:rPr>
          <w:rFonts w:hint="eastAsia" w:ascii="宋体" w:hAnsi="宋体"/>
          <w:color w:val="auto"/>
          <w:szCs w:val="28"/>
        </w:rPr>
        <w:t>供应商</w:t>
      </w:r>
      <w:r>
        <w:rPr>
          <w:rFonts w:ascii="宋体" w:hAnsi="宋体"/>
          <w:color w:val="auto"/>
          <w:szCs w:val="28"/>
        </w:rPr>
        <w:t>须知前附表</w:t>
      </w:r>
      <w:bookmarkEnd w:id="23"/>
      <w:bookmarkEnd w:id="24"/>
    </w:p>
    <w:tbl>
      <w:tblPr>
        <w:tblStyle w:val="35"/>
        <w:tblW w:w="94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2"/>
        <w:gridCol w:w="807"/>
        <w:gridCol w:w="2486"/>
        <w:gridCol w:w="5878"/>
      </w:tblGrid>
      <w:tr w14:paraId="553FE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blHeader/>
          <w:jc w:val="center"/>
        </w:trPr>
        <w:tc>
          <w:tcPr>
            <w:tcW w:w="1129" w:type="dxa"/>
            <w:gridSpan w:val="2"/>
            <w:vAlign w:val="center"/>
          </w:tcPr>
          <w:p w14:paraId="17596E32">
            <w:pPr>
              <w:pStyle w:val="18"/>
              <w:jc w:val="center"/>
              <w:rPr>
                <w:b w:val="0"/>
                <w:bCs w:val="0"/>
                <w:color w:val="auto"/>
              </w:rPr>
            </w:pPr>
            <w:r>
              <w:rPr>
                <w:b w:val="0"/>
                <w:bCs w:val="0"/>
                <w:color w:val="auto"/>
              </w:rPr>
              <w:t>条款号</w:t>
            </w:r>
          </w:p>
        </w:tc>
        <w:tc>
          <w:tcPr>
            <w:tcW w:w="2486" w:type="dxa"/>
            <w:vAlign w:val="center"/>
          </w:tcPr>
          <w:p w14:paraId="5FE4D82D">
            <w:pPr>
              <w:pStyle w:val="18"/>
              <w:rPr>
                <w:color w:val="auto"/>
              </w:rPr>
            </w:pPr>
            <w:r>
              <w:rPr>
                <w:color w:val="auto"/>
              </w:rPr>
              <w:t>条 款 名 称</w:t>
            </w:r>
          </w:p>
        </w:tc>
        <w:tc>
          <w:tcPr>
            <w:tcW w:w="5878" w:type="dxa"/>
            <w:vAlign w:val="center"/>
          </w:tcPr>
          <w:p w14:paraId="3C71EEC8">
            <w:pPr>
              <w:pStyle w:val="18"/>
              <w:rPr>
                <w:color w:val="auto"/>
              </w:rPr>
            </w:pPr>
            <w:r>
              <w:rPr>
                <w:color w:val="auto"/>
              </w:rPr>
              <w:t>编 列 内 容</w:t>
            </w:r>
          </w:p>
        </w:tc>
      </w:tr>
      <w:tr w14:paraId="6D7E6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129" w:type="dxa"/>
            <w:gridSpan w:val="2"/>
            <w:vMerge w:val="restart"/>
            <w:vAlign w:val="center"/>
          </w:tcPr>
          <w:p w14:paraId="75339E9C">
            <w:pPr>
              <w:pStyle w:val="18"/>
              <w:jc w:val="center"/>
              <w:rPr>
                <w:b w:val="0"/>
                <w:bCs w:val="0"/>
                <w:color w:val="auto"/>
              </w:rPr>
            </w:pPr>
            <w:r>
              <w:rPr>
                <w:b w:val="0"/>
                <w:bCs w:val="0"/>
                <w:color w:val="auto"/>
              </w:rPr>
              <w:t>1.2</w:t>
            </w:r>
          </w:p>
        </w:tc>
        <w:tc>
          <w:tcPr>
            <w:tcW w:w="2486" w:type="dxa"/>
            <w:vAlign w:val="center"/>
          </w:tcPr>
          <w:p w14:paraId="6464A827">
            <w:pPr>
              <w:pStyle w:val="18"/>
              <w:rPr>
                <w:b w:val="0"/>
                <w:bCs w:val="0"/>
                <w:color w:val="auto"/>
                <w:u w:val="single"/>
              </w:rPr>
            </w:pPr>
            <w:r>
              <w:rPr>
                <w:b w:val="0"/>
                <w:bCs w:val="0"/>
                <w:color w:val="auto"/>
              </w:rPr>
              <w:t>采购人</w:t>
            </w:r>
          </w:p>
        </w:tc>
        <w:tc>
          <w:tcPr>
            <w:tcW w:w="5878" w:type="dxa"/>
            <w:vAlign w:val="center"/>
          </w:tcPr>
          <w:p w14:paraId="14DF3837">
            <w:pPr>
              <w:pStyle w:val="18"/>
              <w:rPr>
                <w:rFonts w:hint="eastAsia" w:eastAsia="宋体"/>
                <w:b w:val="0"/>
                <w:bCs w:val="0"/>
                <w:color w:val="auto"/>
                <w:lang w:eastAsia="zh-CN"/>
              </w:rPr>
            </w:pPr>
            <w:r>
              <w:rPr>
                <w:rFonts w:hint="eastAsia"/>
                <w:b w:val="0"/>
                <w:bCs w:val="0"/>
                <w:color w:val="auto"/>
                <w:lang w:eastAsia="zh-CN"/>
              </w:rPr>
              <w:t>巧家县人民政府白鹤滩街道办事处</w:t>
            </w:r>
          </w:p>
        </w:tc>
      </w:tr>
      <w:tr w14:paraId="2FB35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129" w:type="dxa"/>
            <w:gridSpan w:val="2"/>
            <w:vMerge w:val="continue"/>
            <w:vAlign w:val="center"/>
          </w:tcPr>
          <w:p w14:paraId="139AF0CC">
            <w:pPr>
              <w:spacing w:line="360" w:lineRule="auto"/>
              <w:jc w:val="center"/>
              <w:rPr>
                <w:rFonts w:ascii="宋体" w:hAnsi="宋体"/>
                <w:b w:val="0"/>
                <w:bCs w:val="0"/>
                <w:color w:val="auto"/>
                <w:szCs w:val="21"/>
              </w:rPr>
            </w:pPr>
          </w:p>
        </w:tc>
        <w:tc>
          <w:tcPr>
            <w:tcW w:w="2486" w:type="dxa"/>
            <w:vAlign w:val="center"/>
          </w:tcPr>
          <w:p w14:paraId="0B986CC4">
            <w:pPr>
              <w:pStyle w:val="18"/>
              <w:rPr>
                <w:b w:val="0"/>
                <w:bCs w:val="0"/>
                <w:color w:val="auto"/>
              </w:rPr>
            </w:pPr>
            <w:r>
              <w:rPr>
                <w:b w:val="0"/>
                <w:bCs w:val="0"/>
                <w:color w:val="auto"/>
              </w:rPr>
              <w:t>采购代理机构</w:t>
            </w:r>
          </w:p>
        </w:tc>
        <w:tc>
          <w:tcPr>
            <w:tcW w:w="5878" w:type="dxa"/>
            <w:vAlign w:val="center"/>
          </w:tcPr>
          <w:p w14:paraId="4C65B73D">
            <w:pPr>
              <w:pStyle w:val="18"/>
              <w:rPr>
                <w:rFonts w:hint="eastAsia" w:eastAsia="宋体"/>
                <w:b w:val="0"/>
                <w:bCs w:val="0"/>
                <w:color w:val="auto"/>
                <w:lang w:eastAsia="zh-CN"/>
              </w:rPr>
            </w:pPr>
            <w:r>
              <w:rPr>
                <w:rFonts w:hint="eastAsia"/>
                <w:b w:val="0"/>
                <w:bCs w:val="0"/>
                <w:color w:val="auto"/>
                <w:lang w:eastAsia="zh-CN"/>
              </w:rPr>
              <w:t>云南银科工程咨询有限公司</w:t>
            </w:r>
          </w:p>
        </w:tc>
      </w:tr>
      <w:tr w14:paraId="21A0C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129" w:type="dxa"/>
            <w:gridSpan w:val="2"/>
            <w:vMerge w:val="continue"/>
            <w:vAlign w:val="center"/>
          </w:tcPr>
          <w:p w14:paraId="5495AF4B">
            <w:pPr>
              <w:spacing w:line="360" w:lineRule="auto"/>
              <w:jc w:val="center"/>
              <w:rPr>
                <w:rFonts w:ascii="宋体" w:hAnsi="宋体"/>
                <w:b w:val="0"/>
                <w:bCs w:val="0"/>
                <w:color w:val="auto"/>
                <w:szCs w:val="21"/>
              </w:rPr>
            </w:pPr>
          </w:p>
        </w:tc>
        <w:tc>
          <w:tcPr>
            <w:tcW w:w="2486" w:type="dxa"/>
            <w:vAlign w:val="center"/>
          </w:tcPr>
          <w:p w14:paraId="2792AD38">
            <w:pPr>
              <w:pStyle w:val="18"/>
              <w:rPr>
                <w:b w:val="0"/>
                <w:bCs w:val="0"/>
                <w:color w:val="auto"/>
              </w:rPr>
            </w:pPr>
            <w:r>
              <w:rPr>
                <w:b w:val="0"/>
                <w:bCs w:val="0"/>
                <w:color w:val="auto"/>
              </w:rPr>
              <w:t>项目名称</w:t>
            </w:r>
          </w:p>
        </w:tc>
        <w:tc>
          <w:tcPr>
            <w:tcW w:w="5878" w:type="dxa"/>
            <w:vAlign w:val="center"/>
          </w:tcPr>
          <w:p w14:paraId="77F015E2">
            <w:pPr>
              <w:pStyle w:val="18"/>
              <w:rPr>
                <w:b w:val="0"/>
                <w:bCs w:val="0"/>
                <w:color w:val="auto"/>
              </w:rPr>
            </w:pPr>
            <w:r>
              <w:rPr>
                <w:rFonts w:hint="eastAsia"/>
                <w:b w:val="0"/>
                <w:bCs w:val="0"/>
                <w:color w:val="auto"/>
                <w:lang w:eastAsia="zh-CN"/>
              </w:rPr>
              <w:t>白鹤滩街道自然能提水项目设备采购</w:t>
            </w:r>
          </w:p>
        </w:tc>
      </w:tr>
      <w:tr w14:paraId="0040A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129" w:type="dxa"/>
            <w:gridSpan w:val="2"/>
            <w:vMerge w:val="continue"/>
            <w:vAlign w:val="center"/>
          </w:tcPr>
          <w:p w14:paraId="06A6B184">
            <w:pPr>
              <w:spacing w:line="360" w:lineRule="auto"/>
              <w:jc w:val="center"/>
              <w:rPr>
                <w:rFonts w:ascii="宋体" w:hAnsi="宋体"/>
                <w:b w:val="0"/>
                <w:bCs w:val="0"/>
                <w:color w:val="auto"/>
                <w:szCs w:val="21"/>
              </w:rPr>
            </w:pPr>
          </w:p>
        </w:tc>
        <w:tc>
          <w:tcPr>
            <w:tcW w:w="2486" w:type="dxa"/>
            <w:vAlign w:val="center"/>
          </w:tcPr>
          <w:p w14:paraId="40832611">
            <w:pPr>
              <w:pStyle w:val="18"/>
              <w:rPr>
                <w:b w:val="0"/>
                <w:bCs w:val="0"/>
                <w:color w:val="auto"/>
              </w:rPr>
            </w:pPr>
            <w:r>
              <w:rPr>
                <w:b w:val="0"/>
                <w:bCs w:val="0"/>
                <w:color w:val="auto"/>
              </w:rPr>
              <w:t>项目编号</w:t>
            </w:r>
          </w:p>
        </w:tc>
        <w:tc>
          <w:tcPr>
            <w:tcW w:w="5878" w:type="dxa"/>
            <w:vAlign w:val="center"/>
          </w:tcPr>
          <w:p w14:paraId="002924D9">
            <w:pPr>
              <w:pStyle w:val="18"/>
              <w:rPr>
                <w:b w:val="0"/>
                <w:bCs w:val="0"/>
                <w:color w:val="auto"/>
              </w:rPr>
            </w:pPr>
            <w:r>
              <w:rPr>
                <w:rFonts w:hint="eastAsia"/>
                <w:b w:val="0"/>
                <w:bCs w:val="0"/>
                <w:color w:val="auto"/>
                <w:lang w:eastAsia="zh-CN"/>
              </w:rPr>
              <w:t>YINKE-2026010</w:t>
            </w:r>
          </w:p>
        </w:tc>
      </w:tr>
      <w:tr w14:paraId="4D5FE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129" w:type="dxa"/>
            <w:gridSpan w:val="2"/>
            <w:vAlign w:val="center"/>
          </w:tcPr>
          <w:p w14:paraId="508A4DBB">
            <w:pPr>
              <w:spacing w:line="360" w:lineRule="auto"/>
              <w:jc w:val="center"/>
              <w:rPr>
                <w:rFonts w:ascii="宋体" w:hAnsi="宋体"/>
                <w:b w:val="0"/>
                <w:bCs w:val="0"/>
                <w:color w:val="auto"/>
                <w:szCs w:val="21"/>
              </w:rPr>
            </w:pPr>
            <w:r>
              <w:rPr>
                <w:rFonts w:hint="eastAsia" w:ascii="宋体" w:hAnsi="宋体"/>
                <w:b w:val="0"/>
                <w:bCs w:val="0"/>
                <w:color w:val="auto"/>
                <w:szCs w:val="21"/>
              </w:rPr>
              <w:t>2</w:t>
            </w:r>
            <w:r>
              <w:rPr>
                <w:rFonts w:ascii="宋体" w:hAnsi="宋体"/>
                <w:b w:val="0"/>
                <w:bCs w:val="0"/>
                <w:color w:val="auto"/>
                <w:szCs w:val="21"/>
              </w:rPr>
              <w:t>.1</w:t>
            </w:r>
          </w:p>
        </w:tc>
        <w:tc>
          <w:tcPr>
            <w:tcW w:w="2486" w:type="dxa"/>
            <w:vAlign w:val="center"/>
          </w:tcPr>
          <w:p w14:paraId="3AF70BB6">
            <w:pPr>
              <w:pStyle w:val="18"/>
              <w:rPr>
                <w:b w:val="0"/>
                <w:bCs w:val="0"/>
                <w:color w:val="auto"/>
              </w:rPr>
            </w:pPr>
            <w:r>
              <w:rPr>
                <w:rFonts w:hint="eastAsia"/>
                <w:b w:val="0"/>
                <w:bCs w:val="0"/>
                <w:color w:val="auto"/>
              </w:rPr>
              <w:t>资金来源</w:t>
            </w:r>
          </w:p>
        </w:tc>
        <w:tc>
          <w:tcPr>
            <w:tcW w:w="5878" w:type="dxa"/>
            <w:vAlign w:val="center"/>
          </w:tcPr>
          <w:p w14:paraId="2F6685FE">
            <w:pPr>
              <w:pStyle w:val="18"/>
              <w:rPr>
                <w:b w:val="0"/>
                <w:bCs w:val="0"/>
                <w:color w:val="auto"/>
              </w:rPr>
            </w:pPr>
            <w:r>
              <w:rPr>
                <w:rFonts w:hint="eastAsia"/>
                <w:b w:val="0"/>
                <w:bCs w:val="0"/>
                <w:color w:val="auto"/>
              </w:rPr>
              <w:t>财政性资金</w:t>
            </w:r>
          </w:p>
        </w:tc>
      </w:tr>
      <w:tr w14:paraId="2157B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29" w:type="dxa"/>
            <w:gridSpan w:val="2"/>
            <w:vAlign w:val="center"/>
          </w:tcPr>
          <w:p w14:paraId="5707951B">
            <w:pPr>
              <w:pStyle w:val="18"/>
              <w:jc w:val="center"/>
              <w:rPr>
                <w:b w:val="0"/>
                <w:bCs w:val="0"/>
                <w:color w:val="auto"/>
              </w:rPr>
            </w:pPr>
            <w:r>
              <w:rPr>
                <w:b w:val="0"/>
                <w:bCs w:val="0"/>
                <w:color w:val="auto"/>
              </w:rPr>
              <w:t>3.1</w:t>
            </w:r>
          </w:p>
        </w:tc>
        <w:tc>
          <w:tcPr>
            <w:tcW w:w="2486" w:type="dxa"/>
            <w:vAlign w:val="center"/>
          </w:tcPr>
          <w:p w14:paraId="5428AE54">
            <w:pPr>
              <w:pStyle w:val="18"/>
              <w:rPr>
                <w:b w:val="0"/>
                <w:bCs w:val="0"/>
                <w:color w:val="auto"/>
              </w:rPr>
            </w:pPr>
            <w:r>
              <w:rPr>
                <w:b w:val="0"/>
                <w:bCs w:val="0"/>
                <w:color w:val="auto"/>
              </w:rPr>
              <w:t>采购范围</w:t>
            </w:r>
          </w:p>
        </w:tc>
        <w:tc>
          <w:tcPr>
            <w:tcW w:w="5878" w:type="dxa"/>
            <w:vAlign w:val="center"/>
          </w:tcPr>
          <w:p w14:paraId="51D45604">
            <w:pPr>
              <w:pStyle w:val="18"/>
              <w:rPr>
                <w:b w:val="0"/>
                <w:bCs w:val="0"/>
                <w:color w:val="auto"/>
              </w:rPr>
            </w:pPr>
            <w:r>
              <w:rPr>
                <w:rFonts w:hint="eastAsia"/>
                <w:b w:val="0"/>
                <w:bCs w:val="0"/>
                <w:color w:val="auto"/>
              </w:rPr>
              <w:t>详见第五章 “</w:t>
            </w:r>
            <w:r>
              <w:rPr>
                <w:rFonts w:hint="eastAsia"/>
                <w:b w:val="0"/>
                <w:bCs w:val="0"/>
                <w:color w:val="auto"/>
                <w:lang w:eastAsia="zh-CN"/>
              </w:rPr>
              <w:t>采购需求</w:t>
            </w:r>
            <w:r>
              <w:rPr>
                <w:rFonts w:hint="eastAsia"/>
                <w:b w:val="0"/>
                <w:bCs w:val="0"/>
                <w:color w:val="auto"/>
              </w:rPr>
              <w:t>”</w:t>
            </w:r>
          </w:p>
        </w:tc>
      </w:tr>
      <w:tr w14:paraId="6DD53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29" w:type="dxa"/>
            <w:gridSpan w:val="2"/>
            <w:vAlign w:val="center"/>
          </w:tcPr>
          <w:p w14:paraId="6323D2D2">
            <w:pPr>
              <w:pStyle w:val="18"/>
              <w:jc w:val="center"/>
              <w:rPr>
                <w:b w:val="0"/>
                <w:bCs w:val="0"/>
                <w:color w:val="auto"/>
              </w:rPr>
            </w:pPr>
            <w:r>
              <w:rPr>
                <w:b w:val="0"/>
                <w:bCs w:val="0"/>
                <w:color w:val="auto"/>
              </w:rPr>
              <w:t>3.2</w:t>
            </w:r>
          </w:p>
        </w:tc>
        <w:tc>
          <w:tcPr>
            <w:tcW w:w="2486" w:type="dxa"/>
            <w:vAlign w:val="center"/>
          </w:tcPr>
          <w:p w14:paraId="75770BEC">
            <w:pPr>
              <w:pStyle w:val="18"/>
              <w:rPr>
                <w:color w:val="auto"/>
              </w:rPr>
            </w:pPr>
            <w:r>
              <w:rPr>
                <w:rFonts w:hint="eastAsia"/>
                <w:b w:val="0"/>
                <w:bCs w:val="0"/>
                <w:color w:val="auto"/>
                <w:lang w:eastAsia="zh-CN"/>
              </w:rPr>
              <w:t>交付期限</w:t>
            </w:r>
            <w:r>
              <w:rPr>
                <w:rFonts w:hint="eastAsia"/>
                <w:b w:val="0"/>
                <w:bCs w:val="0"/>
                <w:color w:val="auto"/>
              </w:rPr>
              <w:t>、实施的地点</w:t>
            </w:r>
          </w:p>
        </w:tc>
        <w:tc>
          <w:tcPr>
            <w:tcW w:w="5878" w:type="dxa"/>
            <w:vAlign w:val="center"/>
          </w:tcPr>
          <w:p w14:paraId="2FEB74B0">
            <w:pPr>
              <w:spacing w:line="360" w:lineRule="auto"/>
              <w:jc w:val="left"/>
              <w:rPr>
                <w:rFonts w:ascii="宋体" w:hAnsi="宋体"/>
                <w:color w:val="auto"/>
                <w:szCs w:val="21"/>
              </w:rPr>
            </w:pPr>
            <w:r>
              <w:rPr>
                <w:rFonts w:hint="eastAsia" w:ascii="宋体" w:hAnsi="宋体"/>
                <w:color w:val="auto"/>
                <w:szCs w:val="21"/>
              </w:rPr>
              <w:t>详见第一章 “协商邀请书”</w:t>
            </w:r>
          </w:p>
        </w:tc>
      </w:tr>
      <w:tr w14:paraId="06084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22" w:type="dxa"/>
            <w:vMerge w:val="restart"/>
            <w:vAlign w:val="center"/>
          </w:tcPr>
          <w:p w14:paraId="04DFA386">
            <w:pPr>
              <w:pStyle w:val="18"/>
              <w:jc w:val="center"/>
              <w:rPr>
                <w:b w:val="0"/>
                <w:bCs w:val="0"/>
                <w:color w:val="auto"/>
              </w:rPr>
            </w:pPr>
            <w:r>
              <w:rPr>
                <w:rFonts w:hint="eastAsia"/>
                <w:b w:val="0"/>
                <w:bCs w:val="0"/>
                <w:color w:val="auto"/>
              </w:rPr>
              <w:t>4</w:t>
            </w:r>
          </w:p>
        </w:tc>
        <w:tc>
          <w:tcPr>
            <w:tcW w:w="807" w:type="dxa"/>
            <w:vAlign w:val="center"/>
          </w:tcPr>
          <w:p w14:paraId="39C93E07">
            <w:pPr>
              <w:pStyle w:val="18"/>
              <w:jc w:val="center"/>
              <w:rPr>
                <w:b w:val="0"/>
                <w:bCs w:val="0"/>
                <w:color w:val="auto"/>
              </w:rPr>
            </w:pPr>
            <w:r>
              <w:rPr>
                <w:b w:val="0"/>
                <w:bCs w:val="0"/>
                <w:color w:val="auto"/>
              </w:rPr>
              <w:t>4.</w:t>
            </w:r>
            <w:r>
              <w:rPr>
                <w:rFonts w:hint="eastAsia"/>
                <w:b w:val="0"/>
                <w:bCs w:val="0"/>
                <w:color w:val="auto"/>
              </w:rPr>
              <w:t>1.1</w:t>
            </w:r>
          </w:p>
        </w:tc>
        <w:tc>
          <w:tcPr>
            <w:tcW w:w="2486" w:type="dxa"/>
            <w:vAlign w:val="center"/>
          </w:tcPr>
          <w:p w14:paraId="4D387EA2">
            <w:pPr>
              <w:pStyle w:val="18"/>
              <w:rPr>
                <w:b w:val="0"/>
                <w:bCs w:val="0"/>
                <w:color w:val="auto"/>
              </w:rPr>
            </w:pPr>
            <w:r>
              <w:rPr>
                <w:rFonts w:hint="eastAsia"/>
                <w:b w:val="0"/>
                <w:bCs w:val="0"/>
                <w:color w:val="auto"/>
              </w:rPr>
              <w:t>供应商</w:t>
            </w:r>
            <w:r>
              <w:rPr>
                <w:b w:val="0"/>
                <w:bCs w:val="0"/>
                <w:color w:val="auto"/>
              </w:rPr>
              <w:t>必须是具有独立承担民事责任能力的法人或其他组织</w:t>
            </w:r>
            <w:r>
              <w:rPr>
                <w:rFonts w:hint="eastAsia"/>
                <w:b w:val="0"/>
                <w:bCs w:val="0"/>
                <w:color w:val="auto"/>
              </w:rPr>
              <w:t>或自然人</w:t>
            </w:r>
          </w:p>
        </w:tc>
        <w:tc>
          <w:tcPr>
            <w:tcW w:w="5878" w:type="dxa"/>
            <w:vAlign w:val="center"/>
          </w:tcPr>
          <w:p w14:paraId="0154E5D6">
            <w:pPr>
              <w:spacing w:line="360" w:lineRule="auto"/>
              <w:jc w:val="left"/>
              <w:rPr>
                <w:rFonts w:ascii="宋体" w:hAnsi="宋体"/>
                <w:color w:val="auto"/>
                <w:szCs w:val="21"/>
              </w:rPr>
            </w:pPr>
            <w:r>
              <w:rPr>
                <w:rFonts w:hint="eastAsia" w:ascii="宋体" w:hAnsi="宋体"/>
                <w:color w:val="auto"/>
                <w:szCs w:val="21"/>
              </w:rPr>
              <w:t>提供营业执照、事业单位法人证书或自然人的身份证明（加盖公章）。</w:t>
            </w:r>
          </w:p>
        </w:tc>
      </w:tr>
      <w:tr w14:paraId="0FBD0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22" w:type="dxa"/>
            <w:vMerge w:val="continue"/>
            <w:vAlign w:val="center"/>
          </w:tcPr>
          <w:p w14:paraId="2C1E8C18">
            <w:pPr>
              <w:pStyle w:val="18"/>
              <w:jc w:val="center"/>
              <w:rPr>
                <w:b w:val="0"/>
                <w:bCs w:val="0"/>
                <w:color w:val="auto"/>
              </w:rPr>
            </w:pPr>
          </w:p>
        </w:tc>
        <w:tc>
          <w:tcPr>
            <w:tcW w:w="807" w:type="dxa"/>
            <w:vAlign w:val="center"/>
          </w:tcPr>
          <w:p w14:paraId="5A89F3ED">
            <w:pPr>
              <w:pStyle w:val="18"/>
              <w:jc w:val="center"/>
              <w:rPr>
                <w:b w:val="0"/>
                <w:bCs w:val="0"/>
                <w:color w:val="auto"/>
              </w:rPr>
            </w:pPr>
            <w:r>
              <w:rPr>
                <w:rFonts w:hint="eastAsia"/>
                <w:b w:val="0"/>
                <w:bCs w:val="0"/>
                <w:color w:val="auto"/>
              </w:rPr>
              <w:t>4.1.2</w:t>
            </w:r>
          </w:p>
        </w:tc>
        <w:tc>
          <w:tcPr>
            <w:tcW w:w="2486" w:type="dxa"/>
            <w:vAlign w:val="center"/>
          </w:tcPr>
          <w:p w14:paraId="4585C4B4">
            <w:pPr>
              <w:pStyle w:val="18"/>
              <w:rPr>
                <w:b w:val="0"/>
                <w:bCs w:val="0"/>
                <w:color w:val="auto"/>
              </w:rPr>
            </w:pPr>
            <w:r>
              <w:rPr>
                <w:rFonts w:hint="eastAsia"/>
                <w:b w:val="0"/>
                <w:bCs w:val="0"/>
                <w:color w:val="auto"/>
              </w:rPr>
              <w:t>供应商具有良好的商业信誉和健全的财务会计制度</w:t>
            </w:r>
          </w:p>
        </w:tc>
        <w:tc>
          <w:tcPr>
            <w:tcW w:w="5878" w:type="dxa"/>
            <w:vAlign w:val="center"/>
          </w:tcPr>
          <w:p w14:paraId="6B90D3A5">
            <w:pPr>
              <w:spacing w:line="360" w:lineRule="auto"/>
              <w:ind w:firstLine="420"/>
              <w:jc w:val="left"/>
              <w:rPr>
                <w:rFonts w:ascii="宋体" w:hAnsi="宋体" w:cs="宋体"/>
                <w:color w:val="auto"/>
                <w:szCs w:val="21"/>
              </w:rPr>
            </w:pPr>
            <w:r>
              <w:rPr>
                <w:rFonts w:hint="eastAsia" w:ascii="宋体" w:hAnsi="宋体" w:cs="宋体"/>
                <w:color w:val="auto"/>
                <w:szCs w:val="21"/>
                <w:lang w:val="en-US" w:eastAsia="zh-CN"/>
              </w:rPr>
              <w:t>1.</w:t>
            </w:r>
            <w:r>
              <w:rPr>
                <w:rFonts w:hint="eastAsia" w:ascii="宋体" w:hAnsi="宋体" w:cs="宋体"/>
                <w:color w:val="auto"/>
                <w:szCs w:val="21"/>
              </w:rPr>
              <w:t>提供</w:t>
            </w:r>
            <w:r>
              <w:rPr>
                <w:rFonts w:hint="eastAsia" w:ascii="宋体" w:hAnsi="宋体" w:cs="宋体"/>
                <w:color w:val="auto"/>
                <w:szCs w:val="21"/>
                <w:lang w:eastAsia="zh-CN"/>
              </w:rPr>
              <w:t>2023年度或2024年度</w:t>
            </w:r>
            <w:r>
              <w:rPr>
                <w:rFonts w:hint="eastAsia" w:ascii="宋体" w:hAnsi="宋体" w:cs="宋体"/>
                <w:color w:val="auto"/>
                <w:szCs w:val="21"/>
              </w:rPr>
              <w:t>经会计师事务所或审计机构审计的财务会计报表，包括财务审计报告、资产负债表、利润表、现金流量表、所有者权益变动表</w:t>
            </w:r>
            <w:r>
              <w:rPr>
                <w:rFonts w:hint="eastAsia" w:ascii="宋体" w:hAnsi="宋体"/>
                <w:color w:val="auto"/>
                <w:szCs w:val="21"/>
              </w:rPr>
              <w:t>（执行小企业会计准则的供应商可不提供）</w:t>
            </w:r>
            <w:r>
              <w:rPr>
                <w:rFonts w:hint="eastAsia" w:ascii="宋体" w:hAnsi="宋体" w:cs="宋体"/>
                <w:color w:val="auto"/>
                <w:szCs w:val="21"/>
              </w:rPr>
              <w:t>及附注</w:t>
            </w:r>
            <w:r>
              <w:rPr>
                <w:rFonts w:hint="eastAsia" w:ascii="宋体" w:hAnsi="宋体"/>
                <w:color w:val="auto"/>
                <w:szCs w:val="21"/>
              </w:rPr>
              <w:t>（执行小企业会计准则的供应商可不提供）</w:t>
            </w:r>
            <w:r>
              <w:rPr>
                <w:rFonts w:hint="eastAsia" w:ascii="宋体" w:hAnsi="宋体" w:cs="宋体"/>
                <w:color w:val="auto"/>
                <w:szCs w:val="21"/>
              </w:rPr>
              <w:t>（供应商成立时间不足1年的，可根据自身实际情况提供成立至今经第三方审计的财务会计报表）；</w:t>
            </w:r>
            <w:r>
              <w:rPr>
                <w:rFonts w:hint="eastAsia" w:ascii="宋体" w:hAnsi="宋体" w:cs="宋体"/>
                <w:color w:val="auto"/>
                <w:szCs w:val="21"/>
                <w:lang w:val="en-US" w:eastAsia="zh-CN"/>
              </w:rPr>
              <w:t>2.</w:t>
            </w:r>
            <w:r>
              <w:rPr>
                <w:rFonts w:hint="eastAsia" w:ascii="宋体" w:hAnsi="宋体" w:cs="宋体"/>
                <w:color w:val="auto"/>
                <w:szCs w:val="21"/>
              </w:rPr>
              <w:t>可提供供应商基本开户银行出具的资信证明；</w:t>
            </w:r>
            <w:r>
              <w:rPr>
                <w:rFonts w:hint="eastAsia" w:ascii="宋体" w:hAnsi="宋体" w:cs="宋体"/>
                <w:color w:val="auto"/>
                <w:szCs w:val="21"/>
                <w:lang w:val="en-US" w:eastAsia="zh-CN"/>
              </w:rPr>
              <w:t>3.</w:t>
            </w:r>
            <w:r>
              <w:rPr>
                <w:rFonts w:hint="eastAsia" w:ascii="宋体" w:hAnsi="宋体" w:cs="宋体"/>
                <w:color w:val="auto"/>
                <w:szCs w:val="21"/>
              </w:rPr>
              <w:t>可提供财政部门认可的政府采购专业担保机构出具的协商担保函。</w:t>
            </w:r>
          </w:p>
          <w:p w14:paraId="2D6A4684">
            <w:pPr>
              <w:spacing w:line="360" w:lineRule="auto"/>
              <w:ind w:firstLine="422"/>
              <w:jc w:val="left"/>
              <w:rPr>
                <w:rFonts w:ascii="宋体" w:hAnsi="宋体" w:cs="宋体"/>
                <w:color w:val="auto"/>
                <w:szCs w:val="21"/>
              </w:rPr>
            </w:pPr>
            <w:r>
              <w:rPr>
                <w:rFonts w:hint="eastAsia" w:ascii="宋体" w:hAnsi="宋体" w:cs="宋体"/>
                <w:color w:val="auto"/>
                <w:szCs w:val="21"/>
              </w:rPr>
              <w:t>注：供应商可根据自身情况提供上述序号</w:t>
            </w:r>
            <w:r>
              <w:rPr>
                <w:rFonts w:hint="eastAsia" w:ascii="宋体" w:hAnsi="宋体" w:cs="宋体"/>
                <w:color w:val="auto"/>
                <w:szCs w:val="21"/>
                <w:lang w:val="en-US" w:eastAsia="zh-CN"/>
              </w:rPr>
              <w:t>1、2、3</w:t>
            </w:r>
            <w:r>
              <w:rPr>
                <w:rFonts w:hint="eastAsia" w:ascii="宋体" w:hAnsi="宋体" w:cs="宋体"/>
                <w:color w:val="auto"/>
                <w:szCs w:val="21"/>
              </w:rPr>
              <w:t>任意一种证明材料（原件扫描件）。</w:t>
            </w:r>
          </w:p>
        </w:tc>
      </w:tr>
      <w:tr w14:paraId="45E7D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22" w:type="dxa"/>
            <w:vMerge w:val="continue"/>
            <w:vAlign w:val="center"/>
          </w:tcPr>
          <w:p w14:paraId="4DA9872C">
            <w:pPr>
              <w:pStyle w:val="18"/>
              <w:jc w:val="center"/>
              <w:rPr>
                <w:b w:val="0"/>
                <w:bCs w:val="0"/>
                <w:color w:val="auto"/>
              </w:rPr>
            </w:pPr>
          </w:p>
        </w:tc>
        <w:tc>
          <w:tcPr>
            <w:tcW w:w="807" w:type="dxa"/>
            <w:vAlign w:val="center"/>
          </w:tcPr>
          <w:p w14:paraId="4C8549F1">
            <w:pPr>
              <w:pStyle w:val="18"/>
              <w:jc w:val="center"/>
              <w:rPr>
                <w:b w:val="0"/>
                <w:bCs w:val="0"/>
                <w:color w:val="auto"/>
              </w:rPr>
            </w:pPr>
            <w:r>
              <w:rPr>
                <w:rFonts w:hint="eastAsia"/>
                <w:b w:val="0"/>
                <w:bCs w:val="0"/>
                <w:color w:val="auto"/>
              </w:rPr>
              <w:t>4.1.3</w:t>
            </w:r>
          </w:p>
        </w:tc>
        <w:tc>
          <w:tcPr>
            <w:tcW w:w="2486" w:type="dxa"/>
            <w:vAlign w:val="center"/>
          </w:tcPr>
          <w:p w14:paraId="42856023">
            <w:pPr>
              <w:pStyle w:val="18"/>
              <w:rPr>
                <w:b w:val="0"/>
                <w:bCs w:val="0"/>
                <w:color w:val="auto"/>
              </w:rPr>
            </w:pPr>
            <w:r>
              <w:rPr>
                <w:rFonts w:hint="eastAsia"/>
                <w:b w:val="0"/>
                <w:bCs w:val="0"/>
                <w:color w:val="auto"/>
              </w:rPr>
              <w:t>供应商具有履行合同所必需的设备和专业技术能力</w:t>
            </w:r>
          </w:p>
        </w:tc>
        <w:tc>
          <w:tcPr>
            <w:tcW w:w="5878" w:type="dxa"/>
            <w:vAlign w:val="center"/>
          </w:tcPr>
          <w:p w14:paraId="5EBA079F">
            <w:pPr>
              <w:autoSpaceDE w:val="0"/>
              <w:autoSpaceDN w:val="0"/>
              <w:snapToGrid w:val="0"/>
              <w:spacing w:line="360" w:lineRule="auto"/>
              <w:jc w:val="left"/>
              <w:textAlignment w:val="bottom"/>
              <w:rPr>
                <w:rFonts w:ascii="宋体" w:hAnsi="宋体"/>
                <w:color w:val="auto"/>
                <w:szCs w:val="21"/>
              </w:rPr>
            </w:pPr>
            <w:r>
              <w:rPr>
                <w:rFonts w:hint="eastAsia" w:ascii="宋体" w:hAnsi="宋体" w:cs="宋体"/>
                <w:color w:val="auto"/>
                <w:szCs w:val="21"/>
              </w:rPr>
              <w:t>供应商可提供书面声明或证明材料</w:t>
            </w:r>
          </w:p>
        </w:tc>
      </w:tr>
      <w:tr w14:paraId="46F23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22" w:type="dxa"/>
            <w:vMerge w:val="continue"/>
            <w:vAlign w:val="center"/>
          </w:tcPr>
          <w:p w14:paraId="664B978F">
            <w:pPr>
              <w:pStyle w:val="18"/>
              <w:jc w:val="center"/>
              <w:rPr>
                <w:b w:val="0"/>
                <w:bCs w:val="0"/>
                <w:color w:val="auto"/>
              </w:rPr>
            </w:pPr>
          </w:p>
        </w:tc>
        <w:tc>
          <w:tcPr>
            <w:tcW w:w="807" w:type="dxa"/>
            <w:vAlign w:val="center"/>
          </w:tcPr>
          <w:p w14:paraId="2648B9CE">
            <w:pPr>
              <w:pStyle w:val="18"/>
              <w:jc w:val="center"/>
              <w:rPr>
                <w:b w:val="0"/>
                <w:bCs w:val="0"/>
                <w:color w:val="auto"/>
              </w:rPr>
            </w:pPr>
            <w:r>
              <w:rPr>
                <w:rFonts w:hint="eastAsia"/>
                <w:b w:val="0"/>
                <w:bCs w:val="0"/>
                <w:color w:val="auto"/>
              </w:rPr>
              <w:t>4.1.4</w:t>
            </w:r>
          </w:p>
        </w:tc>
        <w:tc>
          <w:tcPr>
            <w:tcW w:w="2486" w:type="dxa"/>
            <w:vAlign w:val="center"/>
          </w:tcPr>
          <w:p w14:paraId="12BFB21C">
            <w:pPr>
              <w:pStyle w:val="18"/>
              <w:rPr>
                <w:b w:val="0"/>
                <w:bCs w:val="0"/>
                <w:color w:val="auto"/>
              </w:rPr>
            </w:pPr>
            <w:r>
              <w:rPr>
                <w:rFonts w:hint="eastAsia"/>
                <w:b w:val="0"/>
                <w:bCs w:val="0"/>
                <w:color w:val="auto"/>
              </w:rPr>
              <w:t>供应商具有依法缴纳税收和社会保障资金的良好记录</w:t>
            </w:r>
          </w:p>
        </w:tc>
        <w:tc>
          <w:tcPr>
            <w:tcW w:w="5878" w:type="dxa"/>
            <w:vAlign w:val="center"/>
          </w:tcPr>
          <w:p w14:paraId="3433B0EE">
            <w:pPr>
              <w:spacing w:line="360" w:lineRule="auto"/>
              <w:jc w:val="left"/>
              <w:rPr>
                <w:rFonts w:ascii="宋体" w:hAnsi="宋体" w:cs="宋体"/>
                <w:color w:val="auto"/>
                <w:szCs w:val="21"/>
              </w:rPr>
            </w:pPr>
            <w:r>
              <w:rPr>
                <w:rFonts w:hint="eastAsia" w:ascii="宋体" w:hAnsi="宋体" w:cs="宋体"/>
                <w:color w:val="auto"/>
                <w:szCs w:val="21"/>
                <w:lang w:val="en-US" w:eastAsia="zh-CN"/>
              </w:rPr>
              <w:t>1.</w:t>
            </w:r>
            <w:r>
              <w:rPr>
                <w:rFonts w:hint="eastAsia" w:ascii="宋体" w:hAnsi="宋体" w:cs="宋体"/>
                <w:color w:val="auto"/>
                <w:szCs w:val="21"/>
              </w:rPr>
              <w:t>供应商须提供缴税所属时间在</w:t>
            </w:r>
            <w:r>
              <w:rPr>
                <w:rFonts w:hint="eastAsia" w:ascii="宋体" w:hAnsi="宋体" w:cs="宋体"/>
                <w:color w:val="auto"/>
                <w:szCs w:val="21"/>
                <w:lang w:eastAsia="zh-CN"/>
              </w:rPr>
              <w:t>2025年1月至本项目</w:t>
            </w:r>
            <w:r>
              <w:rPr>
                <w:rFonts w:hint="eastAsia" w:ascii="宋体" w:hAnsi="宋体" w:cs="宋体"/>
                <w:color w:val="auto"/>
                <w:szCs w:val="21"/>
              </w:rPr>
              <w:t>响应文件提交截止时间前任意连续</w:t>
            </w:r>
            <w:r>
              <w:rPr>
                <w:rFonts w:ascii="宋体" w:hAnsi="宋体" w:cs="宋体"/>
                <w:color w:val="auto"/>
                <w:szCs w:val="21"/>
              </w:rPr>
              <w:t>2</w:t>
            </w:r>
            <w:r>
              <w:rPr>
                <w:rFonts w:hint="eastAsia" w:ascii="宋体" w:hAnsi="宋体" w:cs="宋体"/>
                <w:color w:val="auto"/>
                <w:szCs w:val="21"/>
              </w:rPr>
              <w:t>个月的税务局税收通用缴款书或银行电子缴税（费）凭证或税务局出具纳税情况的相关证明（注：成立未满3个月的供应商提供自成立以来的相关纳税证明或情况说明；依法免税的，应提供依法免税的相关证明文件）；</w:t>
            </w:r>
          </w:p>
          <w:p w14:paraId="497D9614">
            <w:pPr>
              <w:spacing w:line="360" w:lineRule="auto"/>
              <w:jc w:val="left"/>
              <w:rPr>
                <w:rFonts w:ascii="宋体" w:hAnsi="宋体" w:cs="宋体"/>
                <w:color w:val="auto"/>
                <w:szCs w:val="21"/>
              </w:rPr>
            </w:pPr>
            <w:r>
              <w:rPr>
                <w:rFonts w:hint="eastAsia" w:ascii="宋体" w:hAnsi="宋体" w:cs="宋体"/>
                <w:color w:val="auto"/>
                <w:szCs w:val="21"/>
                <w:lang w:val="en-US" w:eastAsia="zh-CN"/>
              </w:rPr>
              <w:t>2.</w:t>
            </w:r>
            <w:r>
              <w:rPr>
                <w:rFonts w:hint="eastAsia" w:ascii="宋体" w:hAnsi="宋体" w:cs="宋体"/>
                <w:color w:val="auto"/>
                <w:szCs w:val="21"/>
              </w:rPr>
              <w:t>供应商须提供缴费所属时间在</w:t>
            </w:r>
            <w:r>
              <w:rPr>
                <w:rFonts w:hint="eastAsia" w:ascii="宋体" w:hAnsi="宋体" w:cs="宋体"/>
                <w:color w:val="auto"/>
                <w:szCs w:val="21"/>
                <w:lang w:eastAsia="zh-CN"/>
              </w:rPr>
              <w:t>2025年1月至本项目</w:t>
            </w:r>
            <w:r>
              <w:rPr>
                <w:rFonts w:hint="eastAsia" w:ascii="宋体" w:hAnsi="宋体" w:cs="宋体"/>
                <w:color w:val="auto"/>
                <w:szCs w:val="21"/>
              </w:rPr>
              <w:t>响应文件提交截止时间前任意连续</w:t>
            </w:r>
            <w:r>
              <w:rPr>
                <w:rFonts w:ascii="宋体" w:hAnsi="宋体" w:cs="宋体"/>
                <w:color w:val="auto"/>
                <w:szCs w:val="21"/>
              </w:rPr>
              <w:t>2</w:t>
            </w:r>
            <w:r>
              <w:rPr>
                <w:rFonts w:hint="eastAsia" w:ascii="宋体" w:hAnsi="宋体" w:cs="宋体"/>
                <w:color w:val="auto"/>
                <w:szCs w:val="21"/>
              </w:rPr>
              <w:t>个月的社会保险费缴款书或银行电子缴税（费）凭证或社保管理部门出具的有效的缴款证明（注：成立未满3个月的供应商提供自成立以来的相关缴款证明或情况说明；依法免缴的，应提供依法免缴的相关证明文件）。</w:t>
            </w:r>
          </w:p>
        </w:tc>
      </w:tr>
      <w:tr w14:paraId="22927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22" w:type="dxa"/>
            <w:vMerge w:val="continue"/>
            <w:vAlign w:val="center"/>
          </w:tcPr>
          <w:p w14:paraId="45C8A17D">
            <w:pPr>
              <w:pStyle w:val="18"/>
              <w:jc w:val="center"/>
              <w:rPr>
                <w:b w:val="0"/>
                <w:bCs w:val="0"/>
                <w:color w:val="auto"/>
              </w:rPr>
            </w:pPr>
          </w:p>
        </w:tc>
        <w:tc>
          <w:tcPr>
            <w:tcW w:w="807" w:type="dxa"/>
            <w:vAlign w:val="center"/>
          </w:tcPr>
          <w:p w14:paraId="6CD78CB4">
            <w:pPr>
              <w:pStyle w:val="18"/>
              <w:jc w:val="center"/>
              <w:rPr>
                <w:b w:val="0"/>
                <w:bCs w:val="0"/>
                <w:color w:val="auto"/>
              </w:rPr>
            </w:pPr>
            <w:r>
              <w:rPr>
                <w:rFonts w:hint="eastAsia"/>
                <w:b w:val="0"/>
                <w:bCs w:val="0"/>
                <w:color w:val="auto"/>
              </w:rPr>
              <w:t>4.1.5</w:t>
            </w:r>
          </w:p>
        </w:tc>
        <w:tc>
          <w:tcPr>
            <w:tcW w:w="2486" w:type="dxa"/>
            <w:vAlign w:val="center"/>
          </w:tcPr>
          <w:p w14:paraId="2733AF3C">
            <w:pPr>
              <w:spacing w:line="360" w:lineRule="auto"/>
              <w:jc w:val="center"/>
              <w:rPr>
                <w:rFonts w:ascii="宋体" w:hAnsi="宋体" w:cs="宋体"/>
                <w:color w:val="auto"/>
                <w:szCs w:val="21"/>
              </w:rPr>
            </w:pPr>
            <w:r>
              <w:rPr>
                <w:rFonts w:hint="eastAsia" w:ascii="宋体" w:hAnsi="宋体" w:cs="宋体"/>
                <w:color w:val="auto"/>
                <w:szCs w:val="21"/>
              </w:rPr>
              <w:t>供应商必须提供参加本项目政府采购活动前3年内在经营活动中没有重大违法记录的书面声明或证明材料</w:t>
            </w:r>
          </w:p>
        </w:tc>
        <w:tc>
          <w:tcPr>
            <w:tcW w:w="5878" w:type="dxa"/>
            <w:vAlign w:val="center"/>
          </w:tcPr>
          <w:p w14:paraId="2FC97234">
            <w:pPr>
              <w:spacing w:line="360" w:lineRule="auto"/>
              <w:ind w:firstLine="420"/>
              <w:jc w:val="left"/>
              <w:rPr>
                <w:rFonts w:ascii="宋体" w:hAnsi="宋体" w:cs="宋体"/>
                <w:color w:val="auto"/>
                <w:szCs w:val="21"/>
              </w:rPr>
            </w:pPr>
            <w:r>
              <w:rPr>
                <w:rFonts w:hint="eastAsia" w:ascii="宋体" w:hAnsi="宋体" w:cs="宋体"/>
                <w:color w:val="auto"/>
                <w:szCs w:val="21"/>
              </w:rPr>
              <w:t>供应商必须提供参加本项目政府采购活动前3年内在经营活动中没有重大违法记录的书面声明或证明材料（重大违法记录，是指供应商因违法经营受到刑事处罚或者责令停产停业、吊销许可证或者执照、较大数额罚款等行政处罚）。</w:t>
            </w:r>
          </w:p>
        </w:tc>
      </w:tr>
      <w:tr w14:paraId="6F54E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22" w:type="dxa"/>
            <w:vMerge w:val="continue"/>
            <w:vAlign w:val="center"/>
          </w:tcPr>
          <w:p w14:paraId="43DC013C">
            <w:pPr>
              <w:pStyle w:val="18"/>
              <w:jc w:val="center"/>
              <w:rPr>
                <w:b w:val="0"/>
                <w:bCs w:val="0"/>
                <w:color w:val="auto"/>
              </w:rPr>
            </w:pPr>
          </w:p>
        </w:tc>
        <w:tc>
          <w:tcPr>
            <w:tcW w:w="807" w:type="dxa"/>
            <w:vAlign w:val="center"/>
          </w:tcPr>
          <w:p w14:paraId="35B7A1C8">
            <w:pPr>
              <w:pStyle w:val="18"/>
              <w:jc w:val="center"/>
              <w:rPr>
                <w:b w:val="0"/>
                <w:bCs w:val="0"/>
                <w:color w:val="auto"/>
              </w:rPr>
            </w:pPr>
            <w:r>
              <w:rPr>
                <w:rFonts w:hint="eastAsia"/>
                <w:b w:val="0"/>
                <w:bCs w:val="0"/>
                <w:color w:val="auto"/>
              </w:rPr>
              <w:t>4.1.6</w:t>
            </w:r>
          </w:p>
        </w:tc>
        <w:tc>
          <w:tcPr>
            <w:tcW w:w="2486" w:type="dxa"/>
            <w:vAlign w:val="center"/>
          </w:tcPr>
          <w:p w14:paraId="05FD2BB2">
            <w:pPr>
              <w:spacing w:line="360" w:lineRule="auto"/>
              <w:jc w:val="center"/>
              <w:rPr>
                <w:rFonts w:ascii="宋体" w:hAnsi="宋体" w:cs="宋体"/>
                <w:color w:val="auto"/>
                <w:szCs w:val="21"/>
              </w:rPr>
            </w:pPr>
            <w:r>
              <w:rPr>
                <w:rFonts w:hint="eastAsia" w:ascii="宋体" w:hAnsi="宋体" w:cs="宋体"/>
                <w:color w:val="auto"/>
                <w:szCs w:val="21"/>
              </w:rPr>
              <w:t>法律、行政法规规定的其他条件</w:t>
            </w:r>
          </w:p>
        </w:tc>
        <w:tc>
          <w:tcPr>
            <w:tcW w:w="5878" w:type="dxa"/>
            <w:vAlign w:val="center"/>
          </w:tcPr>
          <w:p w14:paraId="26C9C44F">
            <w:pPr>
              <w:spacing w:line="360" w:lineRule="auto"/>
              <w:ind w:firstLine="420"/>
              <w:jc w:val="left"/>
              <w:rPr>
                <w:rFonts w:ascii="宋体" w:hAnsi="宋体" w:cs="宋体"/>
                <w:color w:val="auto"/>
                <w:szCs w:val="21"/>
              </w:rPr>
            </w:pPr>
            <w:r>
              <w:rPr>
                <w:rFonts w:hint="eastAsia" w:ascii="宋体" w:hAnsi="宋体" w:cs="宋体"/>
                <w:color w:val="auto"/>
                <w:szCs w:val="21"/>
              </w:rPr>
              <w:t>法律、行政法规规定的其他条件</w:t>
            </w:r>
          </w:p>
        </w:tc>
      </w:tr>
      <w:tr w14:paraId="45174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22" w:type="dxa"/>
            <w:vMerge w:val="continue"/>
            <w:vAlign w:val="center"/>
          </w:tcPr>
          <w:p w14:paraId="5484BE8F">
            <w:pPr>
              <w:pStyle w:val="18"/>
              <w:jc w:val="center"/>
              <w:rPr>
                <w:b w:val="0"/>
                <w:bCs w:val="0"/>
                <w:color w:val="auto"/>
              </w:rPr>
            </w:pPr>
          </w:p>
        </w:tc>
        <w:tc>
          <w:tcPr>
            <w:tcW w:w="807" w:type="dxa"/>
            <w:vAlign w:val="center"/>
          </w:tcPr>
          <w:p w14:paraId="68595921">
            <w:pPr>
              <w:pStyle w:val="18"/>
              <w:jc w:val="center"/>
              <w:rPr>
                <w:b w:val="0"/>
                <w:bCs w:val="0"/>
                <w:color w:val="auto"/>
              </w:rPr>
            </w:pPr>
            <w:r>
              <w:rPr>
                <w:rFonts w:hint="eastAsia"/>
                <w:b w:val="0"/>
                <w:bCs w:val="0"/>
                <w:color w:val="auto"/>
              </w:rPr>
              <w:t>4.2</w:t>
            </w:r>
          </w:p>
        </w:tc>
        <w:tc>
          <w:tcPr>
            <w:tcW w:w="2486" w:type="dxa"/>
            <w:vAlign w:val="center"/>
          </w:tcPr>
          <w:p w14:paraId="74BF1747">
            <w:pPr>
              <w:spacing w:line="360" w:lineRule="auto"/>
              <w:jc w:val="center"/>
              <w:rPr>
                <w:rFonts w:ascii="宋体" w:hAnsi="宋体" w:cs="宋体"/>
                <w:color w:val="auto"/>
                <w:szCs w:val="21"/>
              </w:rPr>
            </w:pPr>
            <w:r>
              <w:rPr>
                <w:rFonts w:hint="eastAsia" w:ascii="宋体" w:hAnsi="宋体" w:cs="宋体"/>
                <w:color w:val="auto"/>
                <w:szCs w:val="21"/>
              </w:rPr>
              <w:t>落实政府采购政策需满足的资格要求</w:t>
            </w:r>
          </w:p>
        </w:tc>
        <w:tc>
          <w:tcPr>
            <w:tcW w:w="5878" w:type="dxa"/>
            <w:vAlign w:val="center"/>
          </w:tcPr>
          <w:p w14:paraId="1B27F2F4">
            <w:pPr>
              <w:spacing w:line="360" w:lineRule="auto"/>
              <w:ind w:firstLine="422"/>
              <w:jc w:val="left"/>
              <w:rPr>
                <w:rFonts w:ascii="宋体" w:hAnsi="宋体" w:cs="宋体"/>
                <w:color w:val="auto"/>
                <w:szCs w:val="21"/>
              </w:rPr>
            </w:pPr>
            <w:r>
              <w:rPr>
                <w:rFonts w:hint="eastAsia" w:ascii="宋体" w:hAnsi="宋体" w:cs="Malgun Gothic"/>
                <w:bCs/>
                <w:color w:val="auto"/>
                <w:szCs w:val="21"/>
              </w:rPr>
              <w:t>无</w:t>
            </w:r>
            <w:r>
              <w:rPr>
                <w:rFonts w:hint="eastAsia" w:ascii="宋体" w:hAnsi="宋体"/>
                <w:bCs/>
                <w:color w:val="auto"/>
                <w:szCs w:val="21"/>
              </w:rPr>
              <w:t>，</w:t>
            </w:r>
            <w:r>
              <w:rPr>
                <w:rFonts w:hint="eastAsia" w:ascii="宋体" w:hAnsi="宋体"/>
                <w:bCs/>
                <w:color w:val="auto"/>
                <w:szCs w:val="21"/>
                <w:lang w:eastAsia="zh-CN"/>
              </w:rPr>
              <w:t>本项目属于专门面向中小企业采购的项目</w:t>
            </w:r>
            <w:r>
              <w:rPr>
                <w:rFonts w:hint="eastAsia" w:ascii="宋体" w:hAnsi="宋体" w:cs="Malgun Gothic"/>
                <w:bCs/>
                <w:color w:val="auto"/>
                <w:szCs w:val="21"/>
              </w:rPr>
              <w:t>；</w:t>
            </w:r>
            <w:r>
              <w:rPr>
                <w:rFonts w:hint="eastAsia" w:ascii="宋体" w:hAnsi="宋体"/>
                <w:bCs/>
                <w:color w:val="auto"/>
                <w:szCs w:val="21"/>
              </w:rPr>
              <w:t>小微企业价格扣除优惠比例</w:t>
            </w:r>
            <w:r>
              <w:rPr>
                <w:rFonts w:hint="eastAsia" w:ascii="宋体" w:hAnsi="宋体"/>
                <w:bCs/>
                <w:color w:val="auto"/>
                <w:szCs w:val="21"/>
                <w:lang w:eastAsia="zh-CN"/>
              </w:rPr>
              <w:t>：</w:t>
            </w:r>
            <w:r>
              <w:rPr>
                <w:rFonts w:hint="eastAsia" w:ascii="宋体" w:hAnsi="宋体"/>
                <w:bCs/>
                <w:color w:val="auto"/>
                <w:szCs w:val="21"/>
              </w:rPr>
              <w:t>10%；</w:t>
            </w:r>
            <w:r>
              <w:rPr>
                <w:rFonts w:hint="eastAsia" w:ascii="宋体" w:hAnsi="宋体" w:cs="宋体"/>
                <w:color w:val="auto"/>
                <w:szCs w:val="21"/>
                <w:lang w:eastAsia="zh-CN"/>
              </w:rPr>
              <w:t>中小微企业行业划型为农、林、牧、渔、</w:t>
            </w:r>
            <w:r>
              <w:rPr>
                <w:rFonts w:hint="eastAsia" w:ascii="宋体" w:hAnsi="宋体" w:cs="宋体"/>
                <w:color w:val="auto"/>
                <w:szCs w:val="21"/>
                <w:lang w:val="en-US" w:eastAsia="zh-CN"/>
              </w:rPr>
              <w:t>工</w:t>
            </w:r>
            <w:r>
              <w:rPr>
                <w:rFonts w:hint="eastAsia" w:ascii="宋体" w:hAnsi="宋体" w:cs="宋体"/>
                <w:color w:val="auto"/>
                <w:szCs w:val="21"/>
                <w:lang w:eastAsia="zh-CN"/>
              </w:rPr>
              <w:t>业</w:t>
            </w:r>
            <w:r>
              <w:rPr>
                <w:rFonts w:hint="eastAsia" w:ascii="宋体" w:hAnsi="宋体" w:cs="宋体"/>
                <w:color w:val="auto"/>
                <w:szCs w:val="21"/>
              </w:rPr>
              <w:t>。</w:t>
            </w:r>
          </w:p>
        </w:tc>
      </w:tr>
      <w:tr w14:paraId="7A09F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22" w:type="dxa"/>
            <w:vMerge w:val="continue"/>
            <w:vAlign w:val="center"/>
          </w:tcPr>
          <w:p w14:paraId="73A8E12A">
            <w:pPr>
              <w:pStyle w:val="18"/>
              <w:jc w:val="center"/>
              <w:rPr>
                <w:b w:val="0"/>
                <w:bCs w:val="0"/>
                <w:color w:val="auto"/>
              </w:rPr>
            </w:pPr>
          </w:p>
        </w:tc>
        <w:tc>
          <w:tcPr>
            <w:tcW w:w="807" w:type="dxa"/>
            <w:vAlign w:val="center"/>
          </w:tcPr>
          <w:p w14:paraId="61064090">
            <w:pPr>
              <w:pStyle w:val="18"/>
              <w:jc w:val="center"/>
              <w:rPr>
                <w:b w:val="0"/>
                <w:bCs w:val="0"/>
                <w:color w:val="auto"/>
              </w:rPr>
            </w:pPr>
            <w:r>
              <w:rPr>
                <w:rFonts w:hint="eastAsia"/>
                <w:b w:val="0"/>
                <w:bCs w:val="0"/>
                <w:color w:val="auto"/>
              </w:rPr>
              <w:t>4.3</w:t>
            </w:r>
          </w:p>
        </w:tc>
        <w:tc>
          <w:tcPr>
            <w:tcW w:w="2486" w:type="dxa"/>
            <w:vAlign w:val="center"/>
          </w:tcPr>
          <w:p w14:paraId="507351F4">
            <w:pPr>
              <w:spacing w:line="360" w:lineRule="auto"/>
              <w:jc w:val="left"/>
              <w:rPr>
                <w:rFonts w:ascii="宋体" w:hAnsi="宋体" w:cs="宋体"/>
                <w:color w:val="auto"/>
                <w:szCs w:val="21"/>
              </w:rPr>
            </w:pPr>
            <w:r>
              <w:rPr>
                <w:rFonts w:hint="eastAsia" w:ascii="宋体" w:hAnsi="宋体" w:cs="宋体"/>
                <w:color w:val="auto"/>
                <w:szCs w:val="21"/>
              </w:rPr>
              <w:t>本项目的特定资格要求</w:t>
            </w:r>
          </w:p>
        </w:tc>
        <w:tc>
          <w:tcPr>
            <w:tcW w:w="5878" w:type="dxa"/>
            <w:vAlign w:val="center"/>
          </w:tcPr>
          <w:p w14:paraId="26A7BB76">
            <w:pPr>
              <w:spacing w:line="360" w:lineRule="auto"/>
              <w:ind w:firstLine="422"/>
              <w:jc w:val="left"/>
              <w:rPr>
                <w:rFonts w:ascii="宋体" w:hAnsi="宋体" w:cs="Malgun Gothic"/>
                <w:bCs/>
                <w:color w:val="auto"/>
                <w:szCs w:val="21"/>
              </w:rPr>
            </w:pPr>
            <w:r>
              <w:rPr>
                <w:rFonts w:hint="eastAsia" w:ascii="宋体" w:hAnsi="宋体"/>
                <w:color w:val="auto"/>
                <w:szCs w:val="21"/>
              </w:rPr>
              <w:t>详见第一章“协商邀请书”</w:t>
            </w:r>
          </w:p>
        </w:tc>
      </w:tr>
      <w:tr w14:paraId="70000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29" w:type="dxa"/>
            <w:gridSpan w:val="2"/>
            <w:vAlign w:val="center"/>
          </w:tcPr>
          <w:p w14:paraId="25390AAE">
            <w:pPr>
              <w:pStyle w:val="18"/>
              <w:jc w:val="center"/>
              <w:rPr>
                <w:b w:val="0"/>
                <w:bCs w:val="0"/>
                <w:color w:val="auto"/>
              </w:rPr>
            </w:pPr>
            <w:r>
              <w:rPr>
                <w:b w:val="0"/>
                <w:bCs w:val="0"/>
                <w:color w:val="auto"/>
              </w:rPr>
              <w:t>7.</w:t>
            </w:r>
            <w:r>
              <w:rPr>
                <w:rFonts w:hint="eastAsia"/>
                <w:b w:val="0"/>
                <w:bCs w:val="0"/>
                <w:color w:val="auto"/>
              </w:rPr>
              <w:t>1</w:t>
            </w:r>
          </w:p>
        </w:tc>
        <w:tc>
          <w:tcPr>
            <w:tcW w:w="2486" w:type="dxa"/>
            <w:vAlign w:val="center"/>
          </w:tcPr>
          <w:p w14:paraId="58B94E83">
            <w:pPr>
              <w:autoSpaceDE w:val="0"/>
              <w:autoSpaceDN w:val="0"/>
              <w:snapToGrid w:val="0"/>
              <w:spacing w:line="360" w:lineRule="auto"/>
              <w:textAlignment w:val="bottom"/>
              <w:rPr>
                <w:rFonts w:ascii="宋体" w:hAnsi="宋体"/>
                <w:color w:val="auto"/>
                <w:kern w:val="0"/>
                <w:szCs w:val="21"/>
              </w:rPr>
            </w:pPr>
            <w:r>
              <w:rPr>
                <w:rFonts w:ascii="宋体" w:hAnsi="宋体"/>
                <w:color w:val="auto"/>
                <w:kern w:val="0"/>
                <w:szCs w:val="21"/>
              </w:rPr>
              <w:t>协商文件</w:t>
            </w:r>
            <w:r>
              <w:rPr>
                <w:rFonts w:hint="eastAsia" w:ascii="宋体" w:hAnsi="宋体"/>
                <w:color w:val="auto"/>
                <w:kern w:val="0"/>
                <w:szCs w:val="21"/>
              </w:rPr>
              <w:t>澄清</w:t>
            </w:r>
            <w:r>
              <w:rPr>
                <w:rFonts w:hint="eastAsia" w:ascii="宋体" w:hAnsi="宋体"/>
                <w:color w:val="auto"/>
                <w:szCs w:val="21"/>
              </w:rPr>
              <w:t>截止时间</w:t>
            </w:r>
          </w:p>
        </w:tc>
        <w:tc>
          <w:tcPr>
            <w:tcW w:w="5878" w:type="dxa"/>
            <w:vAlign w:val="center"/>
          </w:tcPr>
          <w:p w14:paraId="288C19B9">
            <w:pPr>
              <w:autoSpaceDE w:val="0"/>
              <w:autoSpaceDN w:val="0"/>
              <w:snapToGrid w:val="0"/>
              <w:spacing w:line="360" w:lineRule="auto"/>
              <w:jc w:val="left"/>
              <w:textAlignment w:val="bottom"/>
              <w:rPr>
                <w:rFonts w:ascii="宋体" w:hAnsi="宋体"/>
                <w:color w:val="auto"/>
                <w:kern w:val="0"/>
                <w:szCs w:val="21"/>
              </w:rPr>
            </w:pPr>
            <w:r>
              <w:rPr>
                <w:rFonts w:hint="eastAsia" w:ascii="宋体" w:hAnsi="宋体"/>
                <w:color w:val="auto"/>
                <w:szCs w:val="21"/>
              </w:rPr>
              <w:t>提交响应文件截止时间</w:t>
            </w:r>
            <w:r>
              <w:rPr>
                <w:rFonts w:ascii="宋体" w:hAnsi="宋体"/>
                <w:color w:val="auto"/>
                <w:szCs w:val="21"/>
                <w:u w:val="single"/>
              </w:rPr>
              <w:t>3</w:t>
            </w:r>
            <w:r>
              <w:rPr>
                <w:rFonts w:hint="eastAsia" w:ascii="宋体" w:hAnsi="宋体"/>
                <w:color w:val="auto"/>
                <w:szCs w:val="21"/>
              </w:rPr>
              <w:t>个工作日前</w:t>
            </w:r>
          </w:p>
        </w:tc>
      </w:tr>
      <w:tr w14:paraId="24AD8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1129" w:type="dxa"/>
            <w:gridSpan w:val="2"/>
            <w:vAlign w:val="center"/>
          </w:tcPr>
          <w:p w14:paraId="6AE348E0">
            <w:pPr>
              <w:pStyle w:val="18"/>
              <w:jc w:val="center"/>
              <w:rPr>
                <w:b w:val="0"/>
                <w:bCs w:val="0"/>
                <w:color w:val="auto"/>
              </w:rPr>
            </w:pPr>
            <w:r>
              <w:rPr>
                <w:b w:val="0"/>
                <w:bCs w:val="0"/>
                <w:color w:val="auto"/>
              </w:rPr>
              <w:t>9.1（</w:t>
            </w:r>
            <w:r>
              <w:rPr>
                <w:rFonts w:hint="eastAsia"/>
                <w:b w:val="0"/>
                <w:bCs w:val="0"/>
                <w:color w:val="auto"/>
              </w:rPr>
              <w:t>13</w:t>
            </w:r>
            <w:r>
              <w:rPr>
                <w:b w:val="0"/>
                <w:bCs w:val="0"/>
                <w:color w:val="auto"/>
              </w:rPr>
              <w:t>）</w:t>
            </w:r>
          </w:p>
        </w:tc>
        <w:tc>
          <w:tcPr>
            <w:tcW w:w="2486" w:type="dxa"/>
            <w:vAlign w:val="center"/>
          </w:tcPr>
          <w:p w14:paraId="36563E76">
            <w:pPr>
              <w:autoSpaceDE w:val="0"/>
              <w:autoSpaceDN w:val="0"/>
              <w:snapToGrid w:val="0"/>
              <w:spacing w:line="360" w:lineRule="auto"/>
              <w:textAlignment w:val="bottom"/>
              <w:rPr>
                <w:rFonts w:ascii="宋体" w:hAnsi="宋体"/>
                <w:color w:val="auto"/>
                <w:szCs w:val="21"/>
              </w:rPr>
            </w:pPr>
            <w:r>
              <w:rPr>
                <w:rFonts w:ascii="宋体" w:hAnsi="宋体"/>
                <w:color w:val="auto"/>
                <w:szCs w:val="21"/>
              </w:rPr>
              <w:t>构成响应文件的其他资料</w:t>
            </w:r>
          </w:p>
        </w:tc>
        <w:tc>
          <w:tcPr>
            <w:tcW w:w="5878" w:type="dxa"/>
            <w:vAlign w:val="center"/>
          </w:tcPr>
          <w:p w14:paraId="3BB2DE94">
            <w:pPr>
              <w:pStyle w:val="18"/>
              <w:rPr>
                <w:b w:val="0"/>
                <w:bCs w:val="0"/>
                <w:color w:val="auto"/>
              </w:rPr>
            </w:pPr>
            <w:r>
              <w:rPr>
                <w:rFonts w:hint="eastAsia"/>
                <w:b w:val="0"/>
                <w:bCs w:val="0"/>
                <w:color w:val="auto"/>
              </w:rPr>
              <w:t>1、第五章“</w:t>
            </w:r>
            <w:r>
              <w:rPr>
                <w:rFonts w:hint="eastAsia"/>
                <w:b w:val="0"/>
                <w:bCs w:val="0"/>
                <w:color w:val="auto"/>
                <w:lang w:eastAsia="zh-CN"/>
              </w:rPr>
              <w:t>采购需求</w:t>
            </w:r>
            <w:r>
              <w:rPr>
                <w:rFonts w:hint="eastAsia"/>
                <w:b w:val="0"/>
                <w:bCs w:val="0"/>
                <w:color w:val="auto"/>
              </w:rPr>
              <w:t>”中要求提供的其他资料；</w:t>
            </w:r>
          </w:p>
          <w:p w14:paraId="29A10343">
            <w:pPr>
              <w:pStyle w:val="18"/>
              <w:rPr>
                <w:color w:val="auto"/>
              </w:rPr>
            </w:pPr>
            <w:r>
              <w:rPr>
                <w:rFonts w:hint="eastAsia"/>
                <w:b w:val="0"/>
                <w:bCs w:val="0"/>
                <w:color w:val="auto"/>
              </w:rPr>
              <w:t>2、协商文件中所涉及到的相关资料及证明文件或供应商认为必须提供的其他相关资料。</w:t>
            </w:r>
          </w:p>
        </w:tc>
      </w:tr>
      <w:tr w14:paraId="7ED5D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29" w:type="dxa"/>
            <w:gridSpan w:val="2"/>
            <w:vAlign w:val="center"/>
          </w:tcPr>
          <w:p w14:paraId="57E8F031">
            <w:pPr>
              <w:pStyle w:val="18"/>
              <w:jc w:val="center"/>
              <w:rPr>
                <w:b w:val="0"/>
                <w:bCs w:val="0"/>
                <w:color w:val="auto"/>
              </w:rPr>
            </w:pPr>
            <w:r>
              <w:rPr>
                <w:b w:val="0"/>
                <w:bCs w:val="0"/>
                <w:color w:val="auto"/>
              </w:rPr>
              <w:t>11.1</w:t>
            </w:r>
          </w:p>
        </w:tc>
        <w:tc>
          <w:tcPr>
            <w:tcW w:w="2486" w:type="dxa"/>
            <w:vAlign w:val="center"/>
          </w:tcPr>
          <w:p w14:paraId="43C61AE3">
            <w:pPr>
              <w:pStyle w:val="18"/>
              <w:rPr>
                <w:b w:val="0"/>
                <w:bCs w:val="0"/>
                <w:color w:val="auto"/>
              </w:rPr>
            </w:pPr>
            <w:r>
              <w:rPr>
                <w:b w:val="0"/>
                <w:bCs w:val="0"/>
                <w:color w:val="auto"/>
              </w:rPr>
              <w:t>有效期</w:t>
            </w:r>
          </w:p>
        </w:tc>
        <w:tc>
          <w:tcPr>
            <w:tcW w:w="5878" w:type="dxa"/>
            <w:vAlign w:val="center"/>
          </w:tcPr>
          <w:p w14:paraId="1D5B645A">
            <w:pPr>
              <w:pStyle w:val="18"/>
              <w:rPr>
                <w:color w:val="auto"/>
              </w:rPr>
            </w:pPr>
            <w:r>
              <w:rPr>
                <w:b w:val="0"/>
                <w:bCs w:val="0"/>
                <w:color w:val="auto"/>
              </w:rPr>
              <w:t>递交响应文件的截止之日起60天</w:t>
            </w:r>
          </w:p>
        </w:tc>
      </w:tr>
      <w:tr w14:paraId="70A8F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0" w:hRule="atLeast"/>
          <w:jc w:val="center"/>
        </w:trPr>
        <w:tc>
          <w:tcPr>
            <w:tcW w:w="1129" w:type="dxa"/>
            <w:gridSpan w:val="2"/>
            <w:vAlign w:val="center"/>
          </w:tcPr>
          <w:p w14:paraId="016F3961">
            <w:pPr>
              <w:pStyle w:val="18"/>
              <w:jc w:val="center"/>
              <w:rPr>
                <w:b w:val="0"/>
                <w:bCs w:val="0"/>
                <w:color w:val="auto"/>
              </w:rPr>
            </w:pPr>
            <w:r>
              <w:rPr>
                <w:b w:val="0"/>
                <w:bCs w:val="0"/>
                <w:color w:val="auto"/>
              </w:rPr>
              <w:t>12.4</w:t>
            </w:r>
          </w:p>
        </w:tc>
        <w:tc>
          <w:tcPr>
            <w:tcW w:w="2486" w:type="dxa"/>
            <w:vAlign w:val="center"/>
          </w:tcPr>
          <w:p w14:paraId="3C590B3E">
            <w:pPr>
              <w:pStyle w:val="18"/>
              <w:rPr>
                <w:color w:val="auto"/>
              </w:rPr>
            </w:pPr>
            <w:r>
              <w:rPr>
                <w:color w:val="auto"/>
              </w:rPr>
              <w:t>响应文件副本份数</w:t>
            </w:r>
          </w:p>
        </w:tc>
        <w:tc>
          <w:tcPr>
            <w:tcW w:w="5878" w:type="dxa"/>
            <w:vAlign w:val="center"/>
          </w:tcPr>
          <w:p w14:paraId="42156658">
            <w:pPr>
              <w:pStyle w:val="18"/>
              <w:rPr>
                <w:color w:val="auto"/>
                <w:highlight w:val="yellow"/>
              </w:rPr>
            </w:pPr>
            <w:r>
              <w:rPr>
                <w:rFonts w:hint="eastAsia"/>
                <w:b w:val="0"/>
                <w:bCs w:val="0"/>
                <w:color w:val="auto"/>
              </w:rPr>
              <w:t>供应商提交电子版响应文件，无需提交纸质文件、无需到达协商现场</w:t>
            </w:r>
            <w:r>
              <w:rPr>
                <w:b w:val="0"/>
                <w:bCs w:val="0"/>
                <w:color w:val="auto"/>
              </w:rPr>
              <w:t>。</w:t>
            </w:r>
          </w:p>
        </w:tc>
      </w:tr>
      <w:tr w14:paraId="08DC6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29" w:type="dxa"/>
            <w:gridSpan w:val="2"/>
            <w:vAlign w:val="center"/>
          </w:tcPr>
          <w:p w14:paraId="7287458E">
            <w:pPr>
              <w:pStyle w:val="18"/>
              <w:jc w:val="center"/>
              <w:rPr>
                <w:b w:val="0"/>
                <w:bCs w:val="0"/>
                <w:color w:val="auto"/>
              </w:rPr>
            </w:pPr>
            <w:r>
              <w:rPr>
                <w:b w:val="0"/>
                <w:bCs w:val="0"/>
                <w:color w:val="auto"/>
              </w:rPr>
              <w:t>13.1</w:t>
            </w:r>
          </w:p>
        </w:tc>
        <w:tc>
          <w:tcPr>
            <w:tcW w:w="2486" w:type="dxa"/>
            <w:vAlign w:val="center"/>
          </w:tcPr>
          <w:p w14:paraId="53DC2045">
            <w:pPr>
              <w:pStyle w:val="18"/>
              <w:rPr>
                <w:color w:val="auto"/>
              </w:rPr>
            </w:pPr>
            <w:r>
              <w:rPr>
                <w:rFonts w:hint="eastAsia"/>
                <w:b w:val="0"/>
                <w:bCs w:val="0"/>
                <w:color w:val="auto"/>
              </w:rPr>
              <w:t>协商</w:t>
            </w:r>
            <w:r>
              <w:rPr>
                <w:b w:val="0"/>
                <w:bCs w:val="0"/>
                <w:color w:val="auto"/>
              </w:rPr>
              <w:t>保证金</w:t>
            </w:r>
          </w:p>
        </w:tc>
        <w:tc>
          <w:tcPr>
            <w:tcW w:w="5878" w:type="dxa"/>
            <w:vAlign w:val="center"/>
          </w:tcPr>
          <w:p w14:paraId="06129F1B">
            <w:pPr>
              <w:widowControl/>
              <w:spacing w:line="360" w:lineRule="auto"/>
              <w:jc w:val="left"/>
              <w:rPr>
                <w:rFonts w:hint="default" w:ascii="宋体" w:hAnsi="宋体" w:eastAsia="宋体" w:cs="宋体"/>
                <w:color w:val="auto"/>
                <w:kern w:val="0"/>
                <w:szCs w:val="21"/>
                <w:lang w:val="en-US" w:eastAsia="zh-CN"/>
              </w:rPr>
            </w:pPr>
            <w:r>
              <w:rPr>
                <w:rFonts w:hint="eastAsia" w:ascii="宋体" w:hAnsi="宋体" w:cs="宋体"/>
                <w:color w:val="auto"/>
                <w:kern w:val="0"/>
                <w:szCs w:val="21"/>
              </w:rPr>
              <w:t>协商保证金</w:t>
            </w:r>
            <w:r>
              <w:rPr>
                <w:rFonts w:hint="eastAsia" w:ascii="宋体" w:hAnsi="宋体" w:cs="宋体"/>
                <w:color w:val="auto"/>
                <w:kern w:val="0"/>
                <w:szCs w:val="21"/>
                <w:lang w:val="en-US" w:eastAsia="zh-CN"/>
              </w:rPr>
              <w:t>是否缴纳：</w:t>
            </w:r>
            <w:r>
              <w:rPr>
                <w:rFonts w:hint="eastAsia" w:ascii="宋体" w:hAnsi="宋体" w:cs="宋体"/>
                <w:color w:val="auto"/>
                <w:kern w:val="0"/>
                <w:szCs w:val="21"/>
                <w:lang w:val="en-US" w:eastAsia="zh-CN"/>
              </w:rPr>
              <w:sym w:font="Wingdings 2" w:char="00A3"/>
            </w:r>
            <w:r>
              <w:rPr>
                <w:rFonts w:hint="eastAsia" w:ascii="宋体" w:hAnsi="宋体" w:cs="宋体"/>
                <w:color w:val="auto"/>
                <w:kern w:val="0"/>
                <w:szCs w:val="21"/>
                <w:lang w:val="en-US" w:eastAsia="zh-CN"/>
              </w:rPr>
              <w:t xml:space="preserve">是  </w:t>
            </w:r>
            <w:r>
              <w:rPr>
                <w:rFonts w:hint="eastAsia" w:ascii="宋体" w:hAnsi="宋体" w:cs="宋体"/>
                <w:color w:val="auto"/>
                <w:kern w:val="0"/>
                <w:szCs w:val="21"/>
                <w:lang w:val="en-US" w:eastAsia="zh-CN"/>
              </w:rPr>
              <w:sym w:font="Wingdings 2" w:char="0052"/>
            </w:r>
            <w:r>
              <w:rPr>
                <w:rFonts w:hint="eastAsia" w:ascii="宋体" w:hAnsi="宋体" w:cs="宋体"/>
                <w:color w:val="auto"/>
                <w:kern w:val="0"/>
                <w:szCs w:val="21"/>
                <w:lang w:val="en-US" w:eastAsia="zh-CN"/>
              </w:rPr>
              <w:t>否</w:t>
            </w:r>
          </w:p>
          <w:p w14:paraId="6D06A71C">
            <w:pPr>
              <w:widowControl/>
              <w:spacing w:line="360" w:lineRule="auto"/>
              <w:jc w:val="left"/>
              <w:rPr>
                <w:rFonts w:ascii="宋体" w:hAnsi="宋体" w:cs="宋体"/>
                <w:color w:val="auto"/>
                <w:kern w:val="0"/>
                <w:szCs w:val="21"/>
              </w:rPr>
            </w:pPr>
            <w:r>
              <w:rPr>
                <w:rFonts w:hint="eastAsia" w:ascii="宋体" w:hAnsi="宋体" w:cs="宋体"/>
                <w:color w:val="auto"/>
                <w:kern w:val="0"/>
                <w:szCs w:val="21"/>
              </w:rPr>
              <w:t>一、协商保证金形式：支票、汇票、本票、保函、保证保险、其他非现金形式：银行转账、网银、电汇等形式，投标人可根据实际情况，选择保证金的提供或缴纳方式。</w:t>
            </w:r>
          </w:p>
          <w:p w14:paraId="14EBB0A8">
            <w:pPr>
              <w:widowControl/>
              <w:spacing w:line="360" w:lineRule="auto"/>
              <w:jc w:val="left"/>
              <w:rPr>
                <w:rFonts w:hint="default" w:ascii="宋体" w:hAnsi="宋体" w:eastAsia="宋体" w:cs="宋体"/>
                <w:color w:val="auto"/>
                <w:kern w:val="0"/>
                <w:szCs w:val="21"/>
                <w:u w:val="none"/>
                <w:lang w:val="en-US" w:eastAsia="zh-CN"/>
              </w:rPr>
            </w:pPr>
            <w:r>
              <w:rPr>
                <w:rFonts w:hint="eastAsia" w:ascii="宋体" w:hAnsi="宋体" w:cs="宋体"/>
                <w:color w:val="auto"/>
                <w:kern w:val="0"/>
                <w:szCs w:val="21"/>
              </w:rPr>
              <w:t>二、协商保证金金额</w:t>
            </w:r>
            <w:r>
              <w:rPr>
                <w:rFonts w:hint="eastAsia" w:ascii="宋体" w:hAnsi="宋体" w:cs="宋体"/>
                <w:color w:val="auto"/>
                <w:kern w:val="0"/>
                <w:szCs w:val="21"/>
              </w:rPr>
              <w:t>：</w:t>
            </w:r>
            <w:r>
              <w:rPr>
                <w:rFonts w:hint="eastAsia" w:ascii="宋体" w:hAnsi="宋体" w:cs="宋体"/>
                <w:color w:val="auto"/>
                <w:kern w:val="0"/>
                <w:szCs w:val="21"/>
                <w:u w:val="single"/>
                <w:lang w:val="en-US" w:eastAsia="zh-CN"/>
              </w:rPr>
              <w:t xml:space="preserve">       </w:t>
            </w:r>
            <w:r>
              <w:rPr>
                <w:rFonts w:hint="eastAsia" w:ascii="宋体" w:hAnsi="宋体" w:cs="宋体"/>
                <w:color w:val="auto"/>
                <w:kern w:val="0"/>
                <w:szCs w:val="21"/>
                <w:u w:val="none"/>
                <w:lang w:val="en-US" w:eastAsia="zh-CN"/>
              </w:rPr>
              <w:t>元。</w:t>
            </w:r>
          </w:p>
          <w:p w14:paraId="2F17961B">
            <w:pPr>
              <w:widowControl/>
              <w:spacing w:line="360" w:lineRule="auto"/>
              <w:jc w:val="left"/>
              <w:rPr>
                <w:rFonts w:ascii="宋体" w:hAnsi="宋体" w:cs="宋体"/>
                <w:color w:val="auto"/>
                <w:kern w:val="0"/>
                <w:szCs w:val="21"/>
              </w:rPr>
            </w:pPr>
            <w:r>
              <w:rPr>
                <w:rFonts w:hint="eastAsia" w:ascii="宋体" w:hAnsi="宋体" w:cs="宋体"/>
                <w:color w:val="auto"/>
                <w:kern w:val="0"/>
                <w:szCs w:val="21"/>
              </w:rPr>
              <w:t>三、协商保证金办理程序</w:t>
            </w:r>
          </w:p>
          <w:p w14:paraId="7174726F">
            <w:pPr>
              <w:widowControl/>
              <w:spacing w:line="360" w:lineRule="auto"/>
              <w:jc w:val="left"/>
              <w:rPr>
                <w:rFonts w:ascii="宋体" w:hAnsi="宋体" w:cs="宋体"/>
                <w:color w:val="auto"/>
                <w:kern w:val="0"/>
                <w:szCs w:val="21"/>
              </w:rPr>
            </w:pPr>
            <w:r>
              <w:rPr>
                <w:rFonts w:hint="eastAsia" w:ascii="宋体" w:hAnsi="宋体" w:cs="宋体"/>
                <w:color w:val="auto"/>
                <w:kern w:val="0"/>
                <w:szCs w:val="21"/>
              </w:rPr>
              <w:t>1、银行转账：投标（交易）保证金应以投标人自身的名义提交，并且必须从其账户一次性汇入或转入招标人指定的帐户，不得以分支机构其他名义提交（按照规定，投标人可以为自然人的项目除外）。</w:t>
            </w:r>
          </w:p>
          <w:p w14:paraId="3B5BE2D8">
            <w:pPr>
              <w:widowControl/>
              <w:spacing w:line="360" w:lineRule="auto"/>
              <w:jc w:val="left"/>
              <w:rPr>
                <w:rFonts w:ascii="宋体" w:hAnsi="宋体" w:cs="宋体"/>
                <w:color w:val="auto"/>
                <w:kern w:val="0"/>
                <w:szCs w:val="21"/>
              </w:rPr>
            </w:pPr>
            <w:r>
              <w:rPr>
                <w:rFonts w:hint="eastAsia" w:ascii="宋体" w:hAnsi="宋体" w:cs="宋体"/>
                <w:color w:val="auto"/>
                <w:kern w:val="0"/>
                <w:szCs w:val="21"/>
              </w:rPr>
              <w:t>协商保证金缴纳至如下账户：</w:t>
            </w:r>
          </w:p>
          <w:p w14:paraId="1DABBD82">
            <w:pPr>
              <w:widowControl/>
              <w:spacing w:line="360" w:lineRule="auto"/>
              <w:jc w:val="left"/>
              <w:rPr>
                <w:rFonts w:ascii="宋体" w:hAnsi="宋体" w:cs="宋体"/>
                <w:color w:val="auto"/>
                <w:kern w:val="0"/>
                <w:szCs w:val="21"/>
              </w:rPr>
            </w:pPr>
            <w:r>
              <w:rPr>
                <w:rFonts w:hint="eastAsia" w:ascii="宋体" w:hAnsi="宋体" w:cs="宋体"/>
                <w:color w:val="auto"/>
                <w:kern w:val="0"/>
                <w:szCs w:val="21"/>
              </w:rPr>
              <w:t>开户名称：</w:t>
            </w:r>
            <w:r>
              <w:rPr>
                <w:rFonts w:hint="eastAsia" w:ascii="宋体" w:hAnsi="宋体" w:cs="宋体"/>
                <w:color w:val="auto"/>
                <w:kern w:val="0"/>
                <w:szCs w:val="21"/>
                <w:lang w:eastAsia="zh-CN"/>
              </w:rPr>
              <w:t>云南银科工程咨询有限公司</w:t>
            </w:r>
            <w:r>
              <w:rPr>
                <w:rFonts w:hint="eastAsia" w:ascii="宋体" w:hAnsi="宋体" w:cs="宋体"/>
                <w:color w:val="auto"/>
                <w:kern w:val="0"/>
                <w:szCs w:val="21"/>
              </w:rPr>
              <w:t>；</w:t>
            </w:r>
          </w:p>
          <w:p w14:paraId="34C0FF34">
            <w:pPr>
              <w:widowControl/>
              <w:spacing w:line="360" w:lineRule="auto"/>
              <w:jc w:val="left"/>
              <w:rPr>
                <w:rFonts w:ascii="宋体" w:hAnsi="宋体" w:cs="宋体"/>
                <w:color w:val="auto"/>
                <w:kern w:val="0"/>
                <w:szCs w:val="21"/>
              </w:rPr>
            </w:pPr>
            <w:r>
              <w:rPr>
                <w:rFonts w:hint="eastAsia" w:ascii="宋体" w:hAnsi="宋体" w:cs="宋体"/>
                <w:color w:val="auto"/>
                <w:kern w:val="0"/>
                <w:szCs w:val="21"/>
              </w:rPr>
              <w:t>开户银行：</w:t>
            </w:r>
            <w:r>
              <w:rPr>
                <w:rFonts w:hint="eastAsia" w:ascii="宋体" w:hAnsi="宋体" w:cs="宋体"/>
                <w:color w:val="auto"/>
                <w:kern w:val="0"/>
                <w:szCs w:val="21"/>
                <w:lang w:eastAsia="zh-CN"/>
              </w:rPr>
              <w:t>中国民生银行股份有限公司昆明西园路支行</w:t>
            </w:r>
            <w:r>
              <w:rPr>
                <w:rFonts w:hint="eastAsia" w:ascii="宋体" w:hAnsi="宋体" w:cs="宋体"/>
                <w:color w:val="auto"/>
                <w:kern w:val="0"/>
                <w:szCs w:val="21"/>
              </w:rPr>
              <w:t>；</w:t>
            </w:r>
          </w:p>
          <w:p w14:paraId="7D448C58">
            <w:pPr>
              <w:widowControl/>
              <w:spacing w:line="360" w:lineRule="auto"/>
              <w:jc w:val="left"/>
              <w:rPr>
                <w:rFonts w:ascii="宋体" w:hAnsi="宋体" w:cs="宋体"/>
                <w:color w:val="auto"/>
                <w:kern w:val="0"/>
                <w:szCs w:val="21"/>
              </w:rPr>
            </w:pPr>
            <w:r>
              <w:rPr>
                <w:rFonts w:hint="eastAsia" w:ascii="宋体" w:hAnsi="宋体" w:cs="宋体"/>
                <w:color w:val="auto"/>
                <w:kern w:val="0"/>
                <w:szCs w:val="21"/>
              </w:rPr>
              <w:t>缴纳账户：637788137。</w:t>
            </w:r>
          </w:p>
          <w:p w14:paraId="1A60929E">
            <w:pPr>
              <w:widowControl/>
              <w:spacing w:line="360" w:lineRule="auto"/>
              <w:jc w:val="left"/>
              <w:rPr>
                <w:rFonts w:ascii="宋体" w:hAnsi="宋体" w:cs="宋体"/>
                <w:color w:val="auto"/>
                <w:kern w:val="0"/>
                <w:szCs w:val="21"/>
              </w:rPr>
            </w:pPr>
            <w:r>
              <w:rPr>
                <w:rFonts w:hint="eastAsia" w:ascii="宋体" w:hAnsi="宋体" w:cs="宋体"/>
                <w:color w:val="auto"/>
                <w:kern w:val="0"/>
                <w:szCs w:val="21"/>
              </w:rPr>
              <w:t>注：每标段的协商保证金均不相同，请缴纳保证金时注意，请在汇款时按完整的银行账号进行汇款。</w:t>
            </w:r>
          </w:p>
          <w:p w14:paraId="51EB4EC3">
            <w:pPr>
              <w:widowControl/>
              <w:spacing w:line="360" w:lineRule="auto"/>
              <w:jc w:val="left"/>
              <w:rPr>
                <w:rFonts w:ascii="宋体" w:hAnsi="宋体" w:cs="宋体"/>
                <w:color w:val="auto"/>
                <w:kern w:val="0"/>
                <w:szCs w:val="21"/>
              </w:rPr>
            </w:pPr>
            <w:r>
              <w:rPr>
                <w:rFonts w:hint="eastAsia" w:ascii="宋体" w:hAnsi="宋体" w:cs="宋体"/>
                <w:color w:val="auto"/>
                <w:kern w:val="0"/>
                <w:szCs w:val="21"/>
              </w:rPr>
              <w:t>2、保证保险：</w:t>
            </w:r>
          </w:p>
          <w:p w14:paraId="1FC5BE98">
            <w:pPr>
              <w:widowControl/>
              <w:spacing w:line="360" w:lineRule="auto"/>
              <w:jc w:val="left"/>
              <w:rPr>
                <w:rFonts w:ascii="宋体" w:hAnsi="宋体" w:cs="宋体"/>
                <w:color w:val="auto"/>
                <w:kern w:val="0"/>
                <w:szCs w:val="21"/>
              </w:rPr>
            </w:pPr>
            <w:r>
              <w:rPr>
                <w:rFonts w:hint="eastAsia" w:ascii="宋体" w:hAnsi="宋体" w:cs="宋体"/>
                <w:color w:val="auto"/>
                <w:kern w:val="0"/>
                <w:szCs w:val="21"/>
              </w:rPr>
              <w:t>（1）当投标人未能按照招投标文件要求履行投标义务而导致招标人受到损失时，由保险公司按照保险合同对招标人的损失承担代偿责任。</w:t>
            </w:r>
          </w:p>
          <w:p w14:paraId="557ED959">
            <w:pPr>
              <w:widowControl/>
              <w:spacing w:line="360" w:lineRule="auto"/>
              <w:jc w:val="left"/>
              <w:rPr>
                <w:rFonts w:ascii="宋体" w:hAnsi="宋体" w:cs="宋体"/>
                <w:color w:val="auto"/>
                <w:kern w:val="0"/>
                <w:szCs w:val="21"/>
              </w:rPr>
            </w:pPr>
            <w:r>
              <w:rPr>
                <w:rFonts w:hint="eastAsia" w:ascii="宋体" w:hAnsi="宋体" w:cs="宋体"/>
                <w:color w:val="auto"/>
                <w:kern w:val="0"/>
                <w:szCs w:val="21"/>
              </w:rPr>
              <w:t>（2）投标人在支付协商保证金保险费时，必须使用基本账号资金支付购买，未从基本账户转出支付保费造成经济纠纷的应由企业自行承担。</w:t>
            </w:r>
          </w:p>
          <w:p w14:paraId="448E8A67">
            <w:pPr>
              <w:widowControl/>
              <w:spacing w:line="360" w:lineRule="auto"/>
              <w:jc w:val="left"/>
              <w:rPr>
                <w:rFonts w:ascii="宋体" w:hAnsi="宋体" w:cs="宋体"/>
                <w:color w:val="auto"/>
                <w:kern w:val="0"/>
                <w:szCs w:val="21"/>
              </w:rPr>
            </w:pPr>
            <w:r>
              <w:rPr>
                <w:rFonts w:hint="eastAsia" w:ascii="宋体" w:hAnsi="宋体" w:cs="宋体"/>
                <w:color w:val="auto"/>
                <w:kern w:val="0"/>
                <w:szCs w:val="21"/>
              </w:rPr>
              <w:t>（3）在投标保证保险中，投标人为投保人，招标人为被保险人。</w:t>
            </w:r>
          </w:p>
          <w:p w14:paraId="73EA42E4">
            <w:pPr>
              <w:widowControl/>
              <w:spacing w:line="360" w:lineRule="auto"/>
              <w:jc w:val="left"/>
              <w:rPr>
                <w:rFonts w:ascii="宋体" w:hAnsi="宋体" w:cs="宋体"/>
                <w:color w:val="auto"/>
                <w:kern w:val="0"/>
                <w:szCs w:val="21"/>
              </w:rPr>
            </w:pPr>
            <w:r>
              <w:rPr>
                <w:rFonts w:hint="eastAsia" w:ascii="宋体" w:hAnsi="宋体" w:cs="宋体"/>
                <w:color w:val="auto"/>
                <w:kern w:val="0"/>
                <w:szCs w:val="21"/>
              </w:rPr>
              <w:t>3、银行保函：</w:t>
            </w:r>
          </w:p>
          <w:p w14:paraId="298DAB21">
            <w:pPr>
              <w:widowControl/>
              <w:spacing w:line="360" w:lineRule="auto"/>
              <w:jc w:val="left"/>
              <w:rPr>
                <w:rFonts w:ascii="宋体" w:hAnsi="宋体" w:cs="宋体"/>
                <w:color w:val="auto"/>
                <w:kern w:val="0"/>
                <w:szCs w:val="21"/>
              </w:rPr>
            </w:pPr>
            <w:r>
              <w:rPr>
                <w:rFonts w:hint="eastAsia" w:ascii="宋体" w:hAnsi="宋体" w:cs="宋体"/>
                <w:color w:val="auto"/>
                <w:kern w:val="0"/>
                <w:szCs w:val="21"/>
              </w:rPr>
              <w:t>（1）当投标人未能按照招投标文件要求履行投标义务而导致招标人受到损失时，由担保银行按照要求对招标人的损失承担代偿责任。</w:t>
            </w:r>
          </w:p>
          <w:p w14:paraId="1AC5E6DC">
            <w:pPr>
              <w:widowControl/>
              <w:spacing w:line="360" w:lineRule="auto"/>
              <w:jc w:val="left"/>
              <w:rPr>
                <w:rFonts w:ascii="宋体" w:hAnsi="宋体" w:cs="宋体"/>
                <w:color w:val="auto"/>
                <w:kern w:val="0"/>
                <w:szCs w:val="21"/>
              </w:rPr>
            </w:pPr>
            <w:r>
              <w:rPr>
                <w:rFonts w:hint="eastAsia" w:ascii="宋体" w:hAnsi="宋体" w:cs="宋体"/>
                <w:color w:val="auto"/>
                <w:kern w:val="0"/>
                <w:szCs w:val="21"/>
              </w:rPr>
              <w:t>（2）在投标担保中，投标人为被担保人，招标人为受益人。</w:t>
            </w:r>
          </w:p>
          <w:p w14:paraId="4832898A">
            <w:pPr>
              <w:widowControl/>
              <w:spacing w:line="360" w:lineRule="auto"/>
              <w:jc w:val="left"/>
              <w:rPr>
                <w:rFonts w:ascii="宋体" w:hAnsi="宋体" w:cs="宋体"/>
                <w:color w:val="auto"/>
                <w:kern w:val="0"/>
                <w:szCs w:val="21"/>
              </w:rPr>
            </w:pPr>
            <w:r>
              <w:rPr>
                <w:rFonts w:hint="eastAsia" w:ascii="宋体" w:hAnsi="宋体" w:cs="宋体"/>
                <w:color w:val="auto"/>
                <w:kern w:val="0"/>
                <w:szCs w:val="21"/>
              </w:rPr>
              <w:t>四、投标人投同一项目下两个及以上标段的，应按标段分别提交保证金、银行保函、保证保险。</w:t>
            </w:r>
          </w:p>
          <w:p w14:paraId="0F4C7C7E">
            <w:pPr>
              <w:widowControl/>
              <w:spacing w:line="360" w:lineRule="auto"/>
              <w:jc w:val="left"/>
              <w:rPr>
                <w:rFonts w:ascii="宋体" w:hAnsi="宋体" w:cs="宋体"/>
                <w:color w:val="auto"/>
                <w:kern w:val="0"/>
                <w:szCs w:val="21"/>
              </w:rPr>
            </w:pPr>
            <w:r>
              <w:rPr>
                <w:rFonts w:hint="eastAsia" w:ascii="宋体" w:hAnsi="宋体" w:cs="宋体"/>
                <w:color w:val="auto"/>
                <w:kern w:val="0"/>
                <w:szCs w:val="21"/>
              </w:rPr>
              <w:t>五、协商保证金有效期同投标有效期，需符合本章17.1条规定。</w:t>
            </w:r>
          </w:p>
          <w:p w14:paraId="55327396">
            <w:pPr>
              <w:pStyle w:val="18"/>
              <w:rPr>
                <w:rFonts w:cs="宋体"/>
                <w:color w:val="auto"/>
              </w:rPr>
            </w:pPr>
            <w:r>
              <w:rPr>
                <w:rFonts w:hint="eastAsia" w:cs="宋体"/>
                <w:color w:val="auto"/>
              </w:rPr>
              <w:t>六、提交协商保证金的截止时间为：同</w:t>
            </w:r>
            <w:r>
              <w:rPr>
                <w:rFonts w:hint="eastAsia"/>
                <w:color w:val="auto"/>
              </w:rPr>
              <w:t>提交响应文件截止时间</w:t>
            </w:r>
            <w:r>
              <w:rPr>
                <w:rFonts w:hint="eastAsia" w:cs="宋体"/>
                <w:color w:val="auto"/>
              </w:rPr>
              <w:t>。</w:t>
            </w:r>
          </w:p>
          <w:p w14:paraId="6D04A108">
            <w:pPr>
              <w:rPr>
                <w:rFonts w:hint="default" w:eastAsia="宋体"/>
                <w:color w:val="auto"/>
                <w:lang w:val="en-US" w:eastAsia="zh-CN"/>
              </w:rPr>
            </w:pPr>
            <w:r>
              <w:rPr>
                <w:rFonts w:hint="eastAsia"/>
                <w:color w:val="auto"/>
                <w:lang w:val="en-US" w:eastAsia="zh-CN"/>
              </w:rPr>
              <w:t>七、协商保证金的退还</w:t>
            </w:r>
          </w:p>
          <w:p w14:paraId="61C96D54">
            <w:pPr>
              <w:widowControl/>
              <w:spacing w:line="360" w:lineRule="auto"/>
              <w:jc w:val="left"/>
              <w:rPr>
                <w:rFonts w:hint="eastAsia"/>
                <w:color w:val="auto"/>
              </w:rPr>
            </w:pPr>
            <w:r>
              <w:rPr>
                <w:rFonts w:hint="eastAsia" w:ascii="宋体" w:hAnsi="宋体" w:cs="宋体"/>
                <w:color w:val="auto"/>
                <w:kern w:val="0"/>
                <w:szCs w:val="21"/>
              </w:rPr>
              <w:t>在采购活动结束后及时退还供应商的保证金，但因供应商自身原因导致无法及时退还的除外。未成交供应商的保证金应当在成交通知书发出后5个工作日内退还，成交供应商的保证金应当在采购合同签订后5个工作日内退还。</w:t>
            </w:r>
          </w:p>
        </w:tc>
      </w:tr>
      <w:tr w14:paraId="50164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29" w:type="dxa"/>
            <w:gridSpan w:val="2"/>
            <w:vAlign w:val="center"/>
          </w:tcPr>
          <w:p w14:paraId="4A713D36">
            <w:pPr>
              <w:pStyle w:val="31"/>
              <w:spacing w:line="360" w:lineRule="auto"/>
              <w:jc w:val="center"/>
              <w:rPr>
                <w:rFonts w:hAnsi="宋体"/>
                <w:b w:val="0"/>
                <w:bCs w:val="0"/>
                <w:color w:val="auto"/>
                <w:sz w:val="21"/>
                <w:szCs w:val="21"/>
              </w:rPr>
            </w:pPr>
            <w:r>
              <w:rPr>
                <w:rFonts w:hAnsi="宋体"/>
                <w:b w:val="0"/>
                <w:bCs w:val="0"/>
                <w:color w:val="auto"/>
                <w:sz w:val="21"/>
                <w:szCs w:val="21"/>
              </w:rPr>
              <w:t>15.1</w:t>
            </w:r>
          </w:p>
        </w:tc>
        <w:tc>
          <w:tcPr>
            <w:tcW w:w="2486" w:type="dxa"/>
            <w:vAlign w:val="center"/>
          </w:tcPr>
          <w:p w14:paraId="0C2FE574">
            <w:pPr>
              <w:pStyle w:val="18"/>
              <w:rPr>
                <w:b w:val="0"/>
                <w:bCs w:val="0"/>
                <w:color w:val="auto"/>
              </w:rPr>
            </w:pPr>
            <w:r>
              <w:rPr>
                <w:b w:val="0"/>
                <w:bCs w:val="0"/>
                <w:color w:val="auto"/>
              </w:rPr>
              <w:t>递交响应文件的截止时间</w:t>
            </w:r>
          </w:p>
        </w:tc>
        <w:tc>
          <w:tcPr>
            <w:tcW w:w="5878" w:type="dxa"/>
            <w:vAlign w:val="center"/>
          </w:tcPr>
          <w:p w14:paraId="1C41D335">
            <w:pPr>
              <w:pStyle w:val="18"/>
              <w:rPr>
                <w:b w:val="0"/>
                <w:bCs w:val="0"/>
                <w:color w:val="auto"/>
              </w:rPr>
            </w:pPr>
            <w:r>
              <w:rPr>
                <w:rFonts w:hint="eastAsia"/>
                <w:b w:val="0"/>
                <w:bCs w:val="0"/>
                <w:color w:val="auto"/>
              </w:rPr>
              <w:t>详见第一章“协商邀请书”</w:t>
            </w:r>
          </w:p>
        </w:tc>
      </w:tr>
      <w:tr w14:paraId="41DFA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29" w:type="dxa"/>
            <w:gridSpan w:val="2"/>
            <w:vAlign w:val="center"/>
          </w:tcPr>
          <w:p w14:paraId="54EE45E4">
            <w:pPr>
              <w:pStyle w:val="31"/>
              <w:spacing w:line="360" w:lineRule="auto"/>
              <w:jc w:val="center"/>
              <w:rPr>
                <w:rFonts w:hAnsi="宋体"/>
                <w:b w:val="0"/>
                <w:bCs w:val="0"/>
                <w:color w:val="auto"/>
                <w:sz w:val="21"/>
                <w:szCs w:val="21"/>
              </w:rPr>
            </w:pPr>
            <w:r>
              <w:rPr>
                <w:rFonts w:hAnsi="宋体"/>
                <w:b w:val="0"/>
                <w:bCs w:val="0"/>
                <w:color w:val="auto"/>
                <w:sz w:val="21"/>
                <w:szCs w:val="21"/>
              </w:rPr>
              <w:t>15.2</w:t>
            </w:r>
          </w:p>
        </w:tc>
        <w:tc>
          <w:tcPr>
            <w:tcW w:w="2486" w:type="dxa"/>
            <w:vAlign w:val="center"/>
          </w:tcPr>
          <w:p w14:paraId="715544D9">
            <w:pPr>
              <w:pStyle w:val="18"/>
              <w:rPr>
                <w:b w:val="0"/>
                <w:bCs w:val="0"/>
                <w:color w:val="auto"/>
              </w:rPr>
            </w:pPr>
            <w:r>
              <w:rPr>
                <w:b w:val="0"/>
                <w:bCs w:val="0"/>
                <w:color w:val="auto"/>
              </w:rPr>
              <w:t>递交响应文件地点</w:t>
            </w:r>
          </w:p>
        </w:tc>
        <w:tc>
          <w:tcPr>
            <w:tcW w:w="5878" w:type="dxa"/>
            <w:vAlign w:val="center"/>
          </w:tcPr>
          <w:p w14:paraId="70C23751">
            <w:pPr>
              <w:pStyle w:val="18"/>
              <w:rPr>
                <w:b w:val="0"/>
                <w:bCs w:val="0"/>
                <w:color w:val="auto"/>
              </w:rPr>
            </w:pPr>
            <w:r>
              <w:rPr>
                <w:rFonts w:hint="eastAsia"/>
                <w:b w:val="0"/>
                <w:bCs w:val="0"/>
                <w:color w:val="auto"/>
              </w:rPr>
              <w:t>详见第一章“协商邀请书”</w:t>
            </w:r>
          </w:p>
        </w:tc>
      </w:tr>
      <w:tr w14:paraId="5EA5B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29" w:type="dxa"/>
            <w:gridSpan w:val="2"/>
            <w:vAlign w:val="center"/>
          </w:tcPr>
          <w:p w14:paraId="51E4591B">
            <w:pPr>
              <w:pStyle w:val="31"/>
              <w:spacing w:line="360" w:lineRule="auto"/>
              <w:jc w:val="center"/>
              <w:rPr>
                <w:rFonts w:hAnsi="宋体"/>
                <w:b w:val="0"/>
                <w:bCs w:val="0"/>
                <w:color w:val="auto"/>
                <w:sz w:val="21"/>
                <w:szCs w:val="21"/>
              </w:rPr>
            </w:pPr>
            <w:r>
              <w:rPr>
                <w:rFonts w:hAnsi="宋体"/>
                <w:b w:val="0"/>
                <w:bCs w:val="0"/>
                <w:color w:val="auto"/>
                <w:sz w:val="21"/>
                <w:szCs w:val="21"/>
              </w:rPr>
              <w:t>15.3</w:t>
            </w:r>
          </w:p>
        </w:tc>
        <w:tc>
          <w:tcPr>
            <w:tcW w:w="2486" w:type="dxa"/>
            <w:vAlign w:val="center"/>
          </w:tcPr>
          <w:p w14:paraId="1CA1D596">
            <w:pPr>
              <w:pStyle w:val="18"/>
              <w:rPr>
                <w:b w:val="0"/>
                <w:bCs w:val="0"/>
                <w:color w:val="auto"/>
              </w:rPr>
            </w:pPr>
            <w:r>
              <w:rPr>
                <w:b w:val="0"/>
                <w:bCs w:val="0"/>
                <w:color w:val="auto"/>
              </w:rPr>
              <w:t>是否退还响应文件</w:t>
            </w:r>
          </w:p>
        </w:tc>
        <w:tc>
          <w:tcPr>
            <w:tcW w:w="5878" w:type="dxa"/>
            <w:vAlign w:val="center"/>
          </w:tcPr>
          <w:p w14:paraId="561B370D">
            <w:pPr>
              <w:pStyle w:val="18"/>
              <w:rPr>
                <w:b w:val="0"/>
                <w:bCs w:val="0"/>
                <w:color w:val="auto"/>
              </w:rPr>
            </w:pPr>
            <w:r>
              <w:rPr>
                <w:rFonts w:hint="eastAsia"/>
                <w:b w:val="0"/>
                <w:bCs w:val="0"/>
                <w:color w:val="auto"/>
              </w:rPr>
              <w:t>■</w:t>
            </w:r>
            <w:r>
              <w:rPr>
                <w:b w:val="0"/>
                <w:bCs w:val="0"/>
                <w:color w:val="auto"/>
              </w:rPr>
              <w:t>否</w:t>
            </w:r>
          </w:p>
          <w:p w14:paraId="7CFF802F">
            <w:pPr>
              <w:pStyle w:val="18"/>
              <w:rPr>
                <w:b w:val="0"/>
                <w:bCs w:val="0"/>
                <w:color w:val="auto"/>
              </w:rPr>
            </w:pPr>
            <w:r>
              <w:rPr>
                <w:b w:val="0"/>
                <w:bCs w:val="0"/>
                <w:color w:val="auto"/>
              </w:rPr>
              <w:t>□是</w:t>
            </w:r>
          </w:p>
        </w:tc>
      </w:tr>
      <w:tr w14:paraId="414A3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29" w:type="dxa"/>
            <w:gridSpan w:val="2"/>
            <w:vAlign w:val="center"/>
          </w:tcPr>
          <w:p w14:paraId="46FE5E12">
            <w:pPr>
              <w:pStyle w:val="18"/>
              <w:jc w:val="center"/>
              <w:rPr>
                <w:b w:val="0"/>
                <w:bCs w:val="0"/>
                <w:color w:val="auto"/>
              </w:rPr>
            </w:pPr>
            <w:r>
              <w:rPr>
                <w:b w:val="0"/>
                <w:bCs w:val="0"/>
                <w:color w:val="auto"/>
              </w:rPr>
              <w:t>16</w:t>
            </w:r>
            <w:r>
              <w:rPr>
                <w:rFonts w:hint="eastAsia"/>
                <w:b w:val="0"/>
                <w:bCs w:val="0"/>
                <w:color w:val="auto"/>
              </w:rPr>
              <w:t>.1</w:t>
            </w:r>
          </w:p>
        </w:tc>
        <w:tc>
          <w:tcPr>
            <w:tcW w:w="2486" w:type="dxa"/>
            <w:vAlign w:val="center"/>
          </w:tcPr>
          <w:p w14:paraId="02040BBF">
            <w:pPr>
              <w:pStyle w:val="18"/>
              <w:rPr>
                <w:b w:val="0"/>
                <w:bCs w:val="0"/>
                <w:color w:val="auto"/>
              </w:rPr>
            </w:pPr>
            <w:r>
              <w:rPr>
                <w:b w:val="0"/>
                <w:bCs w:val="0"/>
                <w:color w:val="auto"/>
              </w:rPr>
              <w:t>协商时间和地点</w:t>
            </w:r>
          </w:p>
        </w:tc>
        <w:tc>
          <w:tcPr>
            <w:tcW w:w="5878" w:type="dxa"/>
            <w:vAlign w:val="center"/>
          </w:tcPr>
          <w:p w14:paraId="08739982">
            <w:pPr>
              <w:pStyle w:val="18"/>
              <w:rPr>
                <w:b w:val="0"/>
                <w:bCs w:val="0"/>
                <w:color w:val="auto"/>
              </w:rPr>
            </w:pPr>
            <w:r>
              <w:rPr>
                <w:rFonts w:hint="eastAsia"/>
                <w:b w:val="0"/>
                <w:bCs w:val="0"/>
                <w:color w:val="auto"/>
              </w:rPr>
              <w:t>详见第一章“协商邀请书”</w:t>
            </w:r>
          </w:p>
        </w:tc>
      </w:tr>
      <w:tr w14:paraId="50F44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29" w:type="dxa"/>
            <w:gridSpan w:val="2"/>
            <w:vAlign w:val="center"/>
          </w:tcPr>
          <w:p w14:paraId="69A23AFC">
            <w:pPr>
              <w:pStyle w:val="18"/>
              <w:jc w:val="center"/>
              <w:rPr>
                <w:b w:val="0"/>
                <w:bCs w:val="0"/>
                <w:color w:val="auto"/>
              </w:rPr>
            </w:pPr>
            <w:r>
              <w:rPr>
                <w:b w:val="0"/>
                <w:bCs w:val="0"/>
                <w:color w:val="auto"/>
              </w:rPr>
              <w:t>1</w:t>
            </w:r>
            <w:r>
              <w:rPr>
                <w:rFonts w:hint="eastAsia"/>
                <w:b w:val="0"/>
                <w:bCs w:val="0"/>
                <w:color w:val="auto"/>
              </w:rPr>
              <w:t>6.4</w:t>
            </w:r>
          </w:p>
        </w:tc>
        <w:tc>
          <w:tcPr>
            <w:tcW w:w="2486" w:type="dxa"/>
            <w:vAlign w:val="center"/>
          </w:tcPr>
          <w:p w14:paraId="04CE482C">
            <w:pPr>
              <w:pStyle w:val="18"/>
              <w:rPr>
                <w:b w:val="0"/>
                <w:bCs w:val="0"/>
                <w:color w:val="auto"/>
              </w:rPr>
            </w:pPr>
            <w:r>
              <w:rPr>
                <w:rFonts w:hint="eastAsia"/>
                <w:b w:val="0"/>
                <w:bCs w:val="0"/>
                <w:color w:val="auto"/>
              </w:rPr>
              <w:t>协商程序和方法</w:t>
            </w:r>
          </w:p>
        </w:tc>
        <w:tc>
          <w:tcPr>
            <w:tcW w:w="5878" w:type="dxa"/>
            <w:vAlign w:val="center"/>
          </w:tcPr>
          <w:p w14:paraId="7972A815">
            <w:pPr>
              <w:pStyle w:val="18"/>
              <w:rPr>
                <w:b w:val="0"/>
                <w:bCs w:val="0"/>
                <w:color w:val="auto"/>
              </w:rPr>
            </w:pPr>
            <w:r>
              <w:rPr>
                <w:rFonts w:hint="eastAsia"/>
                <w:b w:val="0"/>
                <w:bCs w:val="0"/>
                <w:color w:val="auto"/>
              </w:rPr>
              <w:t>详见第六章“协商程序和方法”</w:t>
            </w:r>
          </w:p>
        </w:tc>
      </w:tr>
      <w:tr w14:paraId="4C197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29" w:type="dxa"/>
            <w:gridSpan w:val="2"/>
            <w:vAlign w:val="center"/>
          </w:tcPr>
          <w:p w14:paraId="2C88B7FB">
            <w:pPr>
              <w:pStyle w:val="18"/>
              <w:jc w:val="center"/>
              <w:rPr>
                <w:b w:val="0"/>
                <w:bCs w:val="0"/>
                <w:color w:val="auto"/>
              </w:rPr>
            </w:pPr>
            <w:r>
              <w:rPr>
                <w:b w:val="0"/>
                <w:bCs w:val="0"/>
                <w:color w:val="auto"/>
              </w:rPr>
              <w:t>2</w:t>
            </w:r>
            <w:r>
              <w:rPr>
                <w:rFonts w:hint="eastAsia"/>
                <w:b w:val="0"/>
                <w:bCs w:val="0"/>
                <w:color w:val="auto"/>
              </w:rPr>
              <w:t>2</w:t>
            </w:r>
            <w:r>
              <w:rPr>
                <w:b w:val="0"/>
                <w:bCs w:val="0"/>
                <w:color w:val="auto"/>
              </w:rPr>
              <w:t>.1</w:t>
            </w:r>
          </w:p>
        </w:tc>
        <w:tc>
          <w:tcPr>
            <w:tcW w:w="2486" w:type="dxa"/>
            <w:vAlign w:val="center"/>
          </w:tcPr>
          <w:p w14:paraId="2860F24A">
            <w:pPr>
              <w:pStyle w:val="18"/>
              <w:rPr>
                <w:b w:val="0"/>
                <w:bCs w:val="0"/>
                <w:color w:val="auto"/>
              </w:rPr>
            </w:pPr>
            <w:r>
              <w:rPr>
                <w:b w:val="0"/>
                <w:bCs w:val="0"/>
                <w:color w:val="auto"/>
              </w:rPr>
              <w:t>履约保证金金额</w:t>
            </w:r>
          </w:p>
        </w:tc>
        <w:tc>
          <w:tcPr>
            <w:tcW w:w="5878" w:type="dxa"/>
            <w:vAlign w:val="center"/>
          </w:tcPr>
          <w:p w14:paraId="0DDB08A5">
            <w:pPr>
              <w:pStyle w:val="18"/>
              <w:rPr>
                <w:b w:val="0"/>
                <w:bCs w:val="0"/>
                <w:color w:val="auto"/>
              </w:rPr>
            </w:pPr>
            <w:r>
              <w:rPr>
                <w:rFonts w:hint="eastAsia"/>
                <w:b w:val="0"/>
                <w:bCs w:val="0"/>
                <w:color w:val="auto"/>
              </w:rPr>
              <w:t>无</w:t>
            </w:r>
          </w:p>
        </w:tc>
      </w:tr>
      <w:tr w14:paraId="1AD43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29" w:type="dxa"/>
            <w:gridSpan w:val="2"/>
            <w:vAlign w:val="center"/>
          </w:tcPr>
          <w:p w14:paraId="2BB2D28B">
            <w:pPr>
              <w:pStyle w:val="18"/>
              <w:jc w:val="center"/>
              <w:rPr>
                <w:b w:val="0"/>
                <w:bCs w:val="0"/>
                <w:color w:val="auto"/>
              </w:rPr>
            </w:pPr>
            <w:r>
              <w:rPr>
                <w:b w:val="0"/>
                <w:bCs w:val="0"/>
                <w:color w:val="auto"/>
              </w:rPr>
              <w:t>2</w:t>
            </w:r>
            <w:r>
              <w:rPr>
                <w:rFonts w:hint="eastAsia"/>
                <w:b w:val="0"/>
                <w:bCs w:val="0"/>
                <w:color w:val="auto"/>
              </w:rPr>
              <w:t>3</w:t>
            </w:r>
            <w:r>
              <w:rPr>
                <w:b w:val="0"/>
                <w:bCs w:val="0"/>
                <w:color w:val="auto"/>
              </w:rPr>
              <w:t>.1</w:t>
            </w:r>
          </w:p>
        </w:tc>
        <w:tc>
          <w:tcPr>
            <w:tcW w:w="2486" w:type="dxa"/>
            <w:vAlign w:val="center"/>
          </w:tcPr>
          <w:p w14:paraId="66BCD979">
            <w:pPr>
              <w:pStyle w:val="18"/>
              <w:rPr>
                <w:b w:val="0"/>
                <w:bCs w:val="0"/>
                <w:color w:val="auto"/>
              </w:rPr>
            </w:pPr>
            <w:r>
              <w:rPr>
                <w:b w:val="0"/>
                <w:bCs w:val="0"/>
                <w:color w:val="auto"/>
              </w:rPr>
              <w:t>采购代理服务费</w:t>
            </w:r>
          </w:p>
        </w:tc>
        <w:tc>
          <w:tcPr>
            <w:tcW w:w="5878" w:type="dxa"/>
            <w:vAlign w:val="center"/>
          </w:tcPr>
          <w:p w14:paraId="180CE865">
            <w:pPr>
              <w:pStyle w:val="18"/>
              <w:rPr>
                <w:rFonts w:hint="eastAsia"/>
                <w:b w:val="0"/>
                <w:bCs w:val="0"/>
                <w:color w:val="auto"/>
              </w:rPr>
            </w:pPr>
            <w:r>
              <w:rPr>
                <w:rFonts w:hint="eastAsia"/>
                <w:b w:val="0"/>
                <w:bCs w:val="0"/>
                <w:color w:val="auto"/>
              </w:rPr>
              <w:t>采购代理服务费：</w:t>
            </w:r>
            <w:r>
              <w:rPr>
                <w:rFonts w:hint="eastAsia"/>
                <w:b w:val="0"/>
                <w:bCs w:val="0"/>
                <w:color w:val="auto"/>
              </w:rPr>
              <w:t>参照《云南省建设工程招标代理服务收费》云建招协【2024】58号</w:t>
            </w:r>
            <w:r>
              <w:rPr>
                <w:rFonts w:hint="eastAsia"/>
                <w:b w:val="0"/>
                <w:bCs w:val="0"/>
                <w:color w:val="auto"/>
                <w:lang w:eastAsia="zh-CN"/>
              </w:rPr>
              <w:t>（</w:t>
            </w:r>
            <w:r>
              <w:rPr>
                <w:rFonts w:hint="eastAsia"/>
                <w:b w:val="0"/>
                <w:bCs w:val="0"/>
                <w:color w:val="auto"/>
                <w:lang w:val="en-US" w:eastAsia="zh-CN"/>
              </w:rPr>
              <w:t>货物类</w:t>
            </w:r>
            <w:r>
              <w:rPr>
                <w:rFonts w:hint="eastAsia"/>
                <w:b w:val="0"/>
                <w:bCs w:val="0"/>
                <w:color w:val="auto"/>
                <w:lang w:eastAsia="zh-CN"/>
              </w:rPr>
              <w:t>）</w:t>
            </w:r>
            <w:r>
              <w:rPr>
                <w:rFonts w:hint="eastAsia"/>
                <w:b w:val="0"/>
                <w:bCs w:val="0"/>
                <w:color w:val="auto"/>
              </w:rPr>
              <w:t>下浮25%收取，由成交人在领取成交通知书时一次性支付。</w:t>
            </w:r>
          </w:p>
          <w:p w14:paraId="385F3F97">
            <w:pPr>
              <w:pStyle w:val="18"/>
              <w:rPr>
                <w:rFonts w:hint="eastAsia"/>
                <w:b w:val="0"/>
                <w:bCs w:val="0"/>
                <w:color w:val="auto"/>
              </w:rPr>
            </w:pPr>
            <w:r>
              <w:rPr>
                <w:rFonts w:hint="eastAsia"/>
                <w:b w:val="0"/>
                <w:bCs w:val="0"/>
                <w:color w:val="auto"/>
              </w:rPr>
              <w:t>代理费缴纳账户信息：</w:t>
            </w:r>
          </w:p>
          <w:p w14:paraId="5AA39294">
            <w:pPr>
              <w:pStyle w:val="18"/>
              <w:rPr>
                <w:rFonts w:hint="eastAsia"/>
                <w:b w:val="0"/>
                <w:bCs w:val="0"/>
                <w:color w:val="auto"/>
              </w:rPr>
            </w:pPr>
            <w:r>
              <w:rPr>
                <w:rFonts w:hint="eastAsia"/>
                <w:b w:val="0"/>
                <w:bCs w:val="0"/>
                <w:color w:val="auto"/>
              </w:rPr>
              <w:t>账户名称：云南银科工程咨询有限公司</w:t>
            </w:r>
          </w:p>
          <w:p w14:paraId="235F7D2D">
            <w:pPr>
              <w:pStyle w:val="18"/>
              <w:rPr>
                <w:rFonts w:hint="eastAsia"/>
                <w:b w:val="0"/>
                <w:bCs w:val="0"/>
                <w:color w:val="auto"/>
              </w:rPr>
            </w:pPr>
            <w:r>
              <w:rPr>
                <w:rFonts w:hint="eastAsia"/>
                <w:b w:val="0"/>
                <w:bCs w:val="0"/>
                <w:color w:val="auto"/>
              </w:rPr>
              <w:t>账号：637788137</w:t>
            </w:r>
          </w:p>
          <w:p w14:paraId="2CED99D4">
            <w:pPr>
              <w:pStyle w:val="18"/>
              <w:rPr>
                <w:b w:val="0"/>
                <w:bCs w:val="0"/>
                <w:color w:val="auto"/>
              </w:rPr>
            </w:pPr>
            <w:r>
              <w:rPr>
                <w:rFonts w:hint="eastAsia"/>
                <w:b w:val="0"/>
                <w:bCs w:val="0"/>
                <w:color w:val="auto"/>
              </w:rPr>
              <w:t>开户行：中国民生银行股份有限公司昆明西园路支行。</w:t>
            </w:r>
          </w:p>
        </w:tc>
      </w:tr>
      <w:tr w14:paraId="18D25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29" w:type="dxa"/>
            <w:gridSpan w:val="2"/>
            <w:vAlign w:val="center"/>
          </w:tcPr>
          <w:p w14:paraId="36C05371">
            <w:pPr>
              <w:pStyle w:val="18"/>
              <w:jc w:val="center"/>
              <w:rPr>
                <w:b w:val="0"/>
                <w:bCs w:val="0"/>
                <w:color w:val="auto"/>
              </w:rPr>
            </w:pPr>
            <w:r>
              <w:rPr>
                <w:b w:val="0"/>
                <w:bCs w:val="0"/>
                <w:color w:val="auto"/>
              </w:rPr>
              <w:t>2</w:t>
            </w:r>
            <w:r>
              <w:rPr>
                <w:rFonts w:hint="eastAsia"/>
                <w:b w:val="0"/>
                <w:bCs w:val="0"/>
                <w:color w:val="auto"/>
              </w:rPr>
              <w:t>5.1</w:t>
            </w:r>
          </w:p>
        </w:tc>
        <w:tc>
          <w:tcPr>
            <w:tcW w:w="8364" w:type="dxa"/>
            <w:gridSpan w:val="2"/>
            <w:vAlign w:val="center"/>
          </w:tcPr>
          <w:p w14:paraId="0C428FCE">
            <w:pPr>
              <w:pStyle w:val="18"/>
              <w:rPr>
                <w:color w:val="auto"/>
              </w:rPr>
            </w:pPr>
            <w:r>
              <w:rPr>
                <w:b w:val="0"/>
                <w:bCs w:val="0"/>
                <w:color w:val="auto"/>
              </w:rPr>
              <w:t>需要补充的其他内容</w:t>
            </w:r>
          </w:p>
        </w:tc>
      </w:tr>
      <w:tr w14:paraId="439E5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29" w:type="dxa"/>
            <w:gridSpan w:val="2"/>
            <w:vAlign w:val="center"/>
          </w:tcPr>
          <w:p w14:paraId="19581603">
            <w:pPr>
              <w:pStyle w:val="18"/>
              <w:jc w:val="center"/>
              <w:rPr>
                <w:b w:val="0"/>
                <w:bCs w:val="0"/>
                <w:color w:val="auto"/>
              </w:rPr>
            </w:pPr>
            <w:r>
              <w:rPr>
                <w:rFonts w:hint="eastAsia"/>
                <w:b w:val="0"/>
                <w:bCs w:val="0"/>
                <w:color w:val="auto"/>
              </w:rPr>
              <w:t>（1）</w:t>
            </w:r>
          </w:p>
        </w:tc>
        <w:tc>
          <w:tcPr>
            <w:tcW w:w="8364" w:type="dxa"/>
            <w:gridSpan w:val="2"/>
            <w:vAlign w:val="center"/>
          </w:tcPr>
          <w:p w14:paraId="26C0ADBD">
            <w:pPr>
              <w:adjustRightInd w:val="0"/>
              <w:spacing w:line="360" w:lineRule="auto"/>
              <w:jc w:val="left"/>
              <w:rPr>
                <w:rFonts w:hint="eastAsia" w:ascii="宋体" w:hAnsi="宋体"/>
                <w:b w:val="0"/>
                <w:bCs w:val="0"/>
                <w:color w:val="auto"/>
                <w:szCs w:val="21"/>
              </w:rPr>
            </w:pPr>
            <w:r>
              <w:rPr>
                <w:rFonts w:hint="eastAsia" w:ascii="宋体" w:hAnsi="宋体"/>
                <w:b w:val="0"/>
                <w:bCs w:val="0"/>
                <w:color w:val="auto"/>
                <w:szCs w:val="21"/>
              </w:rPr>
              <w:t>采购项目需要落实的政府采购政策：</w:t>
            </w:r>
          </w:p>
          <w:p w14:paraId="1DDC3820">
            <w:pPr>
              <w:adjustRightInd w:val="0"/>
              <w:spacing w:line="360" w:lineRule="auto"/>
              <w:jc w:val="left"/>
              <w:rPr>
                <w:rFonts w:hint="eastAsia" w:ascii="宋体" w:hAnsi="宋体"/>
                <w:b w:val="0"/>
                <w:bCs w:val="0"/>
                <w:color w:val="auto"/>
                <w:szCs w:val="21"/>
              </w:rPr>
            </w:pPr>
            <w:r>
              <w:rPr>
                <w:rFonts w:hint="eastAsia" w:ascii="宋体" w:hAnsi="宋体"/>
                <w:b w:val="0"/>
                <w:bCs w:val="0"/>
                <w:color w:val="auto"/>
                <w:szCs w:val="21"/>
              </w:rPr>
              <w:t>（1）扶持中小企业政策：按照《关于进一步加大政府采购支持中小企业力度的通知（财库〔2022〕19号）》执行。</w:t>
            </w:r>
          </w:p>
          <w:p w14:paraId="60E933AD">
            <w:pPr>
              <w:adjustRightInd w:val="0"/>
              <w:spacing w:line="360" w:lineRule="auto"/>
              <w:jc w:val="left"/>
              <w:rPr>
                <w:rFonts w:hint="eastAsia" w:ascii="宋体" w:hAnsi="宋体"/>
                <w:b w:val="0"/>
                <w:bCs w:val="0"/>
                <w:color w:val="auto"/>
                <w:szCs w:val="21"/>
              </w:rPr>
            </w:pPr>
            <w:r>
              <w:rPr>
                <w:rFonts w:hint="eastAsia" w:ascii="宋体" w:hAnsi="宋体"/>
                <w:b w:val="0"/>
                <w:bCs w:val="0"/>
                <w:color w:val="auto"/>
                <w:szCs w:val="21"/>
              </w:rPr>
              <w:t>（2）节能产品及环境标志产品政策：按照“财政部发展改革委生态环境部市场监管总局关于调整优化节能产品、环境标志产品政府采购执行机制的通知”财库〔2019〕9号的规定执行。</w:t>
            </w:r>
          </w:p>
          <w:p w14:paraId="71F5D41B">
            <w:pPr>
              <w:adjustRightInd w:val="0"/>
              <w:spacing w:line="360" w:lineRule="auto"/>
              <w:jc w:val="left"/>
              <w:rPr>
                <w:rFonts w:hint="eastAsia" w:ascii="宋体" w:hAnsi="宋体"/>
                <w:b w:val="0"/>
                <w:bCs w:val="0"/>
                <w:color w:val="auto"/>
                <w:szCs w:val="21"/>
              </w:rPr>
            </w:pPr>
            <w:r>
              <w:rPr>
                <w:rFonts w:hint="eastAsia" w:ascii="宋体" w:hAnsi="宋体"/>
                <w:b w:val="0"/>
                <w:bCs w:val="0"/>
                <w:color w:val="auto"/>
                <w:szCs w:val="21"/>
              </w:rPr>
              <w:t>（3）支持监狱企业政策：按照根据财政部《司法部关于政府采购支持监狱企业发展有关问题》的通知（财库〔2014〕68号）执行。</w:t>
            </w:r>
          </w:p>
          <w:p w14:paraId="3C811ED9">
            <w:pPr>
              <w:adjustRightInd w:val="0"/>
              <w:spacing w:line="360" w:lineRule="auto"/>
              <w:jc w:val="left"/>
              <w:rPr>
                <w:rFonts w:hint="eastAsia" w:ascii="宋体" w:hAnsi="宋体"/>
                <w:b w:val="0"/>
                <w:bCs w:val="0"/>
                <w:color w:val="auto"/>
                <w:szCs w:val="21"/>
              </w:rPr>
            </w:pPr>
            <w:r>
              <w:rPr>
                <w:rFonts w:hint="eastAsia" w:ascii="宋体" w:hAnsi="宋体"/>
                <w:b w:val="0"/>
                <w:bCs w:val="0"/>
                <w:color w:val="auto"/>
                <w:szCs w:val="21"/>
              </w:rPr>
              <w:t>（4）支持残疾人福利性单位政策：根据《三部门联合发布关于促进残疾人就业政府采购政策的通知》（财库〔2017〕141号）执行。</w:t>
            </w:r>
          </w:p>
          <w:p w14:paraId="0E7B7434">
            <w:pPr>
              <w:adjustRightInd w:val="0"/>
              <w:spacing w:line="360" w:lineRule="auto"/>
              <w:jc w:val="left"/>
              <w:rPr>
                <w:rFonts w:hint="eastAsia" w:ascii="宋体" w:hAnsi="宋体" w:eastAsia="宋体"/>
                <w:b w:val="0"/>
                <w:bCs w:val="0"/>
                <w:color w:val="auto"/>
                <w:szCs w:val="21"/>
                <w:lang w:eastAsia="zh-CN"/>
              </w:rPr>
            </w:pPr>
            <w:r>
              <w:rPr>
                <w:rFonts w:hint="eastAsia" w:ascii="宋体" w:hAnsi="宋体"/>
                <w:b w:val="0"/>
                <w:bCs w:val="0"/>
                <w:color w:val="auto"/>
                <w:szCs w:val="21"/>
              </w:rPr>
              <w:t>（</w:t>
            </w:r>
            <w:r>
              <w:rPr>
                <w:rFonts w:hint="eastAsia" w:ascii="宋体" w:hAnsi="宋体"/>
                <w:b w:val="0"/>
                <w:bCs w:val="0"/>
                <w:color w:val="auto"/>
                <w:szCs w:val="21"/>
                <w:lang w:val="en-US" w:eastAsia="zh-CN"/>
              </w:rPr>
              <w:t>5</w:t>
            </w:r>
            <w:r>
              <w:rPr>
                <w:rFonts w:hint="eastAsia" w:ascii="宋体" w:hAnsi="宋体"/>
                <w:b w:val="0"/>
                <w:bCs w:val="0"/>
                <w:color w:val="auto"/>
                <w:szCs w:val="21"/>
              </w:rPr>
              <w:t>）关于符合本国产品标准政策：</w:t>
            </w:r>
            <w:r>
              <w:rPr>
                <w:rFonts w:hint="eastAsia" w:ascii="宋体" w:hAnsi="宋体"/>
                <w:b w:val="0"/>
                <w:bCs w:val="0"/>
                <w:color w:val="auto"/>
                <w:szCs w:val="21"/>
                <w:lang w:eastAsia="zh-CN"/>
              </w:rPr>
              <w:t>《</w:t>
            </w:r>
            <w:r>
              <w:rPr>
                <w:rFonts w:hint="eastAsia" w:ascii="宋体" w:hAnsi="宋体"/>
                <w:b w:val="0"/>
                <w:bCs w:val="0"/>
                <w:color w:val="auto"/>
                <w:szCs w:val="21"/>
              </w:rPr>
              <w:t>国务院办公厅关于在政府采购中实施本国产品标准及相关政策的通知</w:t>
            </w:r>
            <w:r>
              <w:rPr>
                <w:rFonts w:hint="eastAsia" w:ascii="宋体" w:hAnsi="宋体"/>
                <w:b w:val="0"/>
                <w:bCs w:val="0"/>
                <w:color w:val="auto"/>
                <w:szCs w:val="21"/>
                <w:lang w:eastAsia="zh-CN"/>
              </w:rPr>
              <w:t>》（</w:t>
            </w:r>
            <w:r>
              <w:rPr>
                <w:rFonts w:hint="eastAsia" w:ascii="宋体" w:hAnsi="宋体"/>
                <w:b w:val="0"/>
                <w:bCs w:val="0"/>
                <w:color w:val="auto"/>
                <w:szCs w:val="21"/>
              </w:rPr>
              <w:t>国办发[2025]34号</w:t>
            </w:r>
            <w:r>
              <w:rPr>
                <w:rFonts w:hint="eastAsia" w:ascii="宋体" w:hAnsi="宋体"/>
                <w:b w:val="0"/>
                <w:bCs w:val="0"/>
                <w:color w:val="auto"/>
                <w:szCs w:val="21"/>
                <w:lang w:eastAsia="zh-CN"/>
              </w:rPr>
              <w:t>）</w:t>
            </w:r>
            <w:r>
              <w:rPr>
                <w:rFonts w:hint="eastAsia" w:ascii="宋体" w:hAnsi="宋体"/>
                <w:b w:val="0"/>
                <w:bCs w:val="0"/>
                <w:color w:val="auto"/>
                <w:szCs w:val="21"/>
              </w:rPr>
              <w:t>执行</w:t>
            </w:r>
            <w:r>
              <w:rPr>
                <w:rFonts w:hint="eastAsia" w:ascii="宋体" w:hAnsi="宋体"/>
                <w:b w:val="0"/>
                <w:bCs w:val="0"/>
                <w:color w:val="auto"/>
                <w:szCs w:val="21"/>
                <w:lang w:eastAsia="zh-CN"/>
              </w:rPr>
              <w:t>。</w:t>
            </w:r>
          </w:p>
        </w:tc>
      </w:tr>
    </w:tbl>
    <w:p w14:paraId="7CCB1CEB">
      <w:pPr>
        <w:rPr>
          <w:rFonts w:ascii="宋体" w:hAnsi="宋体"/>
          <w:color w:val="auto"/>
        </w:rPr>
      </w:pPr>
      <w:bookmarkStart w:id="25" w:name="_Toc86124040"/>
    </w:p>
    <w:p w14:paraId="486384D9">
      <w:pPr>
        <w:rPr>
          <w:rFonts w:ascii="宋体" w:hAnsi="宋体"/>
          <w:color w:val="auto"/>
        </w:rPr>
      </w:pPr>
      <w:r>
        <w:rPr>
          <w:rFonts w:ascii="宋体" w:hAnsi="宋体"/>
          <w:color w:val="auto"/>
        </w:rPr>
        <w:br w:type="page"/>
      </w:r>
    </w:p>
    <w:p w14:paraId="741D71DC">
      <w:pPr>
        <w:pStyle w:val="5"/>
        <w:spacing w:before="0" w:after="0" w:line="240" w:lineRule="auto"/>
        <w:rPr>
          <w:rFonts w:ascii="宋体" w:hAnsi="宋体"/>
          <w:color w:val="auto"/>
          <w:szCs w:val="28"/>
        </w:rPr>
      </w:pPr>
      <w:bookmarkStart w:id="26" w:name="_Toc11013"/>
      <w:r>
        <w:rPr>
          <w:rFonts w:ascii="宋体" w:hAnsi="宋体"/>
          <w:color w:val="auto"/>
          <w:szCs w:val="28"/>
        </w:rPr>
        <w:t>一、总  则</w:t>
      </w:r>
      <w:bookmarkEnd w:id="25"/>
      <w:bookmarkEnd w:id="26"/>
    </w:p>
    <w:p w14:paraId="50C42965">
      <w:pPr>
        <w:pStyle w:val="6"/>
        <w:numPr>
          <w:ilvl w:val="0"/>
          <w:numId w:val="1"/>
        </w:numPr>
        <w:spacing w:before="0" w:after="0"/>
        <w:ind w:firstLineChars="0"/>
        <w:jc w:val="both"/>
        <w:rPr>
          <w:rFonts w:hAnsi="宋体"/>
          <w:color w:val="auto"/>
          <w:sz w:val="21"/>
          <w:szCs w:val="21"/>
        </w:rPr>
      </w:pPr>
      <w:bookmarkStart w:id="27" w:name="_Toc327533961"/>
      <w:r>
        <w:rPr>
          <w:rFonts w:hAnsi="宋体"/>
          <w:color w:val="auto"/>
          <w:sz w:val="21"/>
          <w:szCs w:val="21"/>
        </w:rPr>
        <w:t>项目概况</w:t>
      </w:r>
      <w:bookmarkEnd w:id="27"/>
    </w:p>
    <w:p w14:paraId="3853644E">
      <w:pPr>
        <w:spacing w:line="360" w:lineRule="auto"/>
        <w:ind w:firstLine="420" w:firstLineChars="200"/>
        <w:jc w:val="left"/>
        <w:rPr>
          <w:rFonts w:ascii="宋体" w:hAnsi="宋体"/>
          <w:color w:val="auto"/>
          <w:szCs w:val="21"/>
        </w:rPr>
      </w:pPr>
      <w:r>
        <w:rPr>
          <w:rFonts w:ascii="宋体" w:hAnsi="宋体"/>
          <w:color w:val="auto"/>
          <w:szCs w:val="21"/>
        </w:rPr>
        <w:t>1.1 根据《</w:t>
      </w:r>
      <w:bookmarkStart w:id="28" w:name="_Hlk528009383"/>
      <w:r>
        <w:rPr>
          <w:rFonts w:ascii="宋体" w:hAnsi="宋体"/>
          <w:color w:val="auto"/>
          <w:szCs w:val="21"/>
        </w:rPr>
        <w:t>中华人民共和国政府采购法</w:t>
      </w:r>
      <w:bookmarkEnd w:id="28"/>
      <w:r>
        <w:rPr>
          <w:rFonts w:ascii="宋体" w:hAnsi="宋体"/>
          <w:color w:val="auto"/>
          <w:szCs w:val="21"/>
        </w:rPr>
        <w:t>》</w:t>
      </w:r>
      <w:r>
        <w:rPr>
          <w:rFonts w:hint="eastAsia" w:ascii="宋体" w:hAnsi="宋体"/>
          <w:color w:val="auto"/>
          <w:szCs w:val="21"/>
        </w:rPr>
        <w:t>、《中华人民共和国政府采购法实施条例》、《</w:t>
      </w:r>
      <w:r>
        <w:rPr>
          <w:rFonts w:ascii="宋体" w:hAnsi="宋体"/>
          <w:bCs/>
          <w:color w:val="auto"/>
          <w:szCs w:val="21"/>
        </w:rPr>
        <w:t>政府采购非招标采购方式管理办法</w:t>
      </w:r>
      <w:r>
        <w:rPr>
          <w:rFonts w:hint="eastAsia" w:ascii="宋体" w:hAnsi="宋体"/>
          <w:color w:val="auto"/>
          <w:szCs w:val="21"/>
        </w:rPr>
        <w:t>（财政部</w:t>
      </w:r>
      <w:r>
        <w:rPr>
          <w:rFonts w:ascii="宋体" w:hAnsi="宋体"/>
          <w:color w:val="auto"/>
          <w:szCs w:val="21"/>
        </w:rPr>
        <w:t>74</w:t>
      </w:r>
      <w:r>
        <w:rPr>
          <w:rFonts w:hint="eastAsia" w:ascii="宋体" w:hAnsi="宋体"/>
          <w:color w:val="auto"/>
          <w:szCs w:val="21"/>
        </w:rPr>
        <w:t>号令）》</w:t>
      </w:r>
      <w:r>
        <w:rPr>
          <w:rFonts w:ascii="宋体" w:hAnsi="宋体"/>
          <w:color w:val="auto"/>
          <w:szCs w:val="21"/>
        </w:rPr>
        <w:t>等有关法律、法规和规章的规定，</w:t>
      </w:r>
      <w:r>
        <w:rPr>
          <w:rFonts w:hint="eastAsia" w:ascii="宋体" w:hAnsi="宋体"/>
          <w:color w:val="auto"/>
          <w:szCs w:val="21"/>
        </w:rPr>
        <w:t>本项目资金已落实，已完成单一来源采购论证，采购方式已经政府采购主管部门批准。</w:t>
      </w:r>
      <w:r>
        <w:rPr>
          <w:rFonts w:ascii="宋体" w:hAnsi="宋体"/>
          <w:color w:val="auto"/>
          <w:szCs w:val="21"/>
        </w:rPr>
        <w:t>现对</w:t>
      </w:r>
      <w:r>
        <w:rPr>
          <w:rFonts w:hint="eastAsia" w:ascii="宋体" w:hAnsi="宋体"/>
          <w:color w:val="auto"/>
          <w:szCs w:val="21"/>
        </w:rPr>
        <w:t>项目</w:t>
      </w:r>
      <w:r>
        <w:rPr>
          <w:rFonts w:ascii="宋体" w:hAnsi="宋体"/>
          <w:color w:val="auto"/>
          <w:szCs w:val="21"/>
        </w:rPr>
        <w:t>进行单一来源协商采购。</w:t>
      </w:r>
    </w:p>
    <w:p w14:paraId="7E56BAB7">
      <w:pPr>
        <w:spacing w:line="360" w:lineRule="auto"/>
        <w:ind w:firstLine="420" w:firstLineChars="200"/>
        <w:jc w:val="left"/>
        <w:rPr>
          <w:rFonts w:ascii="宋体" w:hAnsi="宋体"/>
          <w:color w:val="auto"/>
          <w:szCs w:val="21"/>
        </w:rPr>
      </w:pPr>
      <w:r>
        <w:rPr>
          <w:rFonts w:ascii="宋体" w:hAnsi="宋体"/>
          <w:color w:val="auto"/>
          <w:szCs w:val="21"/>
        </w:rPr>
        <w:t>1.2 本项目采购人、采购代理机构、项目名称及项目编号：见“</w:t>
      </w:r>
      <w:r>
        <w:rPr>
          <w:rFonts w:ascii="宋体" w:hAnsi="宋体"/>
          <w:b/>
          <w:bCs/>
          <w:color w:val="auto"/>
          <w:szCs w:val="21"/>
        </w:rPr>
        <w:t>供应商须知前附表</w:t>
      </w:r>
      <w:r>
        <w:rPr>
          <w:rFonts w:ascii="宋体" w:hAnsi="宋体"/>
          <w:color w:val="auto"/>
          <w:szCs w:val="21"/>
        </w:rPr>
        <w:t>”。</w:t>
      </w:r>
    </w:p>
    <w:p w14:paraId="18492EE8">
      <w:pPr>
        <w:pStyle w:val="6"/>
        <w:numPr>
          <w:ilvl w:val="0"/>
          <w:numId w:val="1"/>
        </w:numPr>
        <w:spacing w:before="0" w:after="0"/>
        <w:ind w:firstLineChars="0"/>
        <w:jc w:val="both"/>
        <w:rPr>
          <w:rFonts w:hAnsi="宋体"/>
          <w:color w:val="auto"/>
          <w:sz w:val="21"/>
          <w:szCs w:val="21"/>
        </w:rPr>
      </w:pPr>
      <w:bookmarkStart w:id="29" w:name="_Toc327533962"/>
      <w:bookmarkStart w:id="30" w:name="_Toc265142411"/>
      <w:r>
        <w:rPr>
          <w:rFonts w:hAnsi="宋体"/>
          <w:color w:val="auto"/>
          <w:sz w:val="21"/>
          <w:szCs w:val="21"/>
        </w:rPr>
        <w:t>资金来源</w:t>
      </w:r>
      <w:bookmarkEnd w:id="29"/>
      <w:bookmarkEnd w:id="30"/>
    </w:p>
    <w:p w14:paraId="2B1383E3">
      <w:pPr>
        <w:spacing w:line="360" w:lineRule="auto"/>
        <w:ind w:firstLine="420" w:firstLineChars="200"/>
        <w:jc w:val="left"/>
        <w:rPr>
          <w:rFonts w:ascii="宋体" w:hAnsi="宋体"/>
          <w:color w:val="auto"/>
          <w:szCs w:val="21"/>
        </w:rPr>
      </w:pPr>
      <w:r>
        <w:rPr>
          <w:rFonts w:ascii="宋体" w:hAnsi="宋体"/>
          <w:color w:val="auto"/>
          <w:szCs w:val="21"/>
        </w:rPr>
        <w:t>2.1 “</w:t>
      </w:r>
      <w:r>
        <w:rPr>
          <w:rFonts w:ascii="宋体" w:hAnsi="宋体"/>
          <w:b/>
          <w:bCs/>
          <w:color w:val="auto"/>
          <w:szCs w:val="21"/>
        </w:rPr>
        <w:t>供应商须知前附表</w:t>
      </w:r>
      <w:r>
        <w:rPr>
          <w:rFonts w:ascii="宋体" w:hAnsi="宋体"/>
          <w:color w:val="auto"/>
          <w:szCs w:val="21"/>
        </w:rPr>
        <w:t>”中所述的采购人已获得</w:t>
      </w:r>
      <w:r>
        <w:rPr>
          <w:rFonts w:hint="eastAsia"/>
          <w:color w:val="auto"/>
        </w:rPr>
        <w:t>财政资金</w:t>
      </w:r>
      <w:r>
        <w:rPr>
          <w:rFonts w:ascii="宋体" w:hAnsi="宋体"/>
          <w:color w:val="auto"/>
          <w:szCs w:val="21"/>
        </w:rPr>
        <w:t>，用于采购</w:t>
      </w:r>
      <w:r>
        <w:rPr>
          <w:rFonts w:hint="eastAsia" w:ascii="宋体" w:hAnsi="宋体"/>
          <w:color w:val="auto"/>
          <w:szCs w:val="21"/>
        </w:rPr>
        <w:t>第五章</w:t>
      </w:r>
      <w:r>
        <w:rPr>
          <w:rFonts w:ascii="宋体" w:hAnsi="宋体"/>
          <w:color w:val="auto"/>
          <w:szCs w:val="21"/>
        </w:rPr>
        <w:t>“</w:t>
      </w:r>
      <w:r>
        <w:rPr>
          <w:rFonts w:hint="eastAsia" w:ascii="宋体" w:hAnsi="宋体"/>
          <w:b/>
          <w:bCs/>
          <w:color w:val="auto"/>
          <w:szCs w:val="21"/>
          <w:lang w:eastAsia="zh-CN"/>
        </w:rPr>
        <w:t>采购需求</w:t>
      </w:r>
      <w:r>
        <w:rPr>
          <w:rFonts w:ascii="宋体" w:hAnsi="宋体"/>
          <w:color w:val="auto"/>
          <w:szCs w:val="21"/>
        </w:rPr>
        <w:t>”所列</w:t>
      </w:r>
      <w:r>
        <w:rPr>
          <w:rFonts w:hint="eastAsia" w:ascii="宋体" w:hAnsi="宋体"/>
          <w:color w:val="auto"/>
          <w:szCs w:val="21"/>
          <w:lang w:val="en-US" w:eastAsia="zh-CN"/>
        </w:rPr>
        <w:t>内容</w:t>
      </w:r>
      <w:r>
        <w:rPr>
          <w:rFonts w:ascii="宋体" w:hAnsi="宋体"/>
          <w:color w:val="auto"/>
          <w:szCs w:val="21"/>
        </w:rPr>
        <w:t>。</w:t>
      </w:r>
    </w:p>
    <w:p w14:paraId="314178CB">
      <w:pPr>
        <w:pStyle w:val="6"/>
        <w:numPr>
          <w:ilvl w:val="0"/>
          <w:numId w:val="1"/>
        </w:numPr>
        <w:spacing w:before="0" w:after="0"/>
        <w:ind w:firstLineChars="0"/>
        <w:jc w:val="both"/>
        <w:rPr>
          <w:rFonts w:hAnsi="宋体"/>
          <w:color w:val="auto"/>
          <w:sz w:val="21"/>
          <w:szCs w:val="21"/>
        </w:rPr>
      </w:pPr>
      <w:bookmarkStart w:id="31" w:name="_Toc265142412"/>
      <w:bookmarkStart w:id="32" w:name="_Toc327533963"/>
      <w:r>
        <w:rPr>
          <w:rFonts w:hAnsi="宋体"/>
          <w:color w:val="auto"/>
          <w:sz w:val="21"/>
          <w:szCs w:val="21"/>
        </w:rPr>
        <w:t>采购范围及交货</w:t>
      </w:r>
      <w:bookmarkEnd w:id="31"/>
      <w:bookmarkEnd w:id="32"/>
    </w:p>
    <w:p w14:paraId="3EC50B2C">
      <w:pPr>
        <w:spacing w:line="360" w:lineRule="auto"/>
        <w:ind w:firstLine="420" w:firstLineChars="200"/>
        <w:jc w:val="left"/>
        <w:rPr>
          <w:rFonts w:ascii="宋体" w:hAnsi="宋体"/>
          <w:color w:val="auto"/>
          <w:szCs w:val="21"/>
        </w:rPr>
      </w:pPr>
      <w:r>
        <w:rPr>
          <w:rFonts w:ascii="宋体" w:hAnsi="宋体"/>
          <w:color w:val="auto"/>
          <w:szCs w:val="21"/>
        </w:rPr>
        <w:t>3.1 本项目</w:t>
      </w:r>
      <w:r>
        <w:rPr>
          <w:rFonts w:hint="eastAsia" w:ascii="宋体" w:hAnsi="宋体"/>
          <w:color w:val="auto"/>
          <w:szCs w:val="21"/>
        </w:rPr>
        <w:t>采购</w:t>
      </w:r>
      <w:r>
        <w:rPr>
          <w:rFonts w:ascii="宋体" w:hAnsi="宋体"/>
          <w:color w:val="auto"/>
          <w:szCs w:val="21"/>
        </w:rPr>
        <w:t>范围：见“</w:t>
      </w:r>
      <w:r>
        <w:rPr>
          <w:rFonts w:ascii="宋体" w:hAnsi="宋体"/>
          <w:b/>
          <w:bCs/>
          <w:color w:val="auto"/>
          <w:szCs w:val="21"/>
        </w:rPr>
        <w:t>供应商须知前附表</w:t>
      </w:r>
      <w:r>
        <w:rPr>
          <w:rFonts w:ascii="宋体" w:hAnsi="宋体"/>
          <w:color w:val="auto"/>
          <w:szCs w:val="21"/>
        </w:rPr>
        <w:t>”。</w:t>
      </w:r>
    </w:p>
    <w:p w14:paraId="71119AFF">
      <w:pPr>
        <w:spacing w:line="360" w:lineRule="auto"/>
        <w:ind w:firstLine="420" w:firstLineChars="200"/>
        <w:jc w:val="left"/>
        <w:rPr>
          <w:rFonts w:ascii="宋体" w:hAnsi="宋体"/>
          <w:color w:val="auto"/>
          <w:szCs w:val="21"/>
        </w:rPr>
      </w:pPr>
      <w:r>
        <w:rPr>
          <w:rFonts w:ascii="宋体" w:hAnsi="宋体"/>
          <w:color w:val="auto"/>
          <w:szCs w:val="21"/>
        </w:rPr>
        <w:t>3.2 本项目</w:t>
      </w:r>
      <w:r>
        <w:rPr>
          <w:rFonts w:hint="eastAsia" w:ascii="宋体" w:hAnsi="宋体"/>
          <w:bCs/>
          <w:color w:val="auto"/>
          <w:szCs w:val="21"/>
          <w:lang w:eastAsia="zh-CN"/>
        </w:rPr>
        <w:t>交付期限</w:t>
      </w:r>
      <w:r>
        <w:rPr>
          <w:rFonts w:hint="eastAsia" w:ascii="宋体" w:hAnsi="宋体"/>
          <w:color w:val="auto"/>
          <w:szCs w:val="21"/>
        </w:rPr>
        <w:t>、实施的地点</w:t>
      </w:r>
      <w:r>
        <w:rPr>
          <w:rFonts w:ascii="宋体" w:hAnsi="宋体"/>
          <w:color w:val="auto"/>
          <w:szCs w:val="21"/>
        </w:rPr>
        <w:t>：见“</w:t>
      </w:r>
      <w:r>
        <w:rPr>
          <w:rFonts w:ascii="宋体" w:hAnsi="宋体"/>
          <w:b/>
          <w:bCs/>
          <w:color w:val="auto"/>
          <w:szCs w:val="21"/>
        </w:rPr>
        <w:t>供应商须知前附表</w:t>
      </w:r>
      <w:r>
        <w:rPr>
          <w:rFonts w:ascii="宋体" w:hAnsi="宋体"/>
          <w:color w:val="auto"/>
          <w:szCs w:val="21"/>
        </w:rPr>
        <w:t>”。</w:t>
      </w:r>
    </w:p>
    <w:p w14:paraId="5A5405EE">
      <w:pPr>
        <w:pStyle w:val="6"/>
        <w:numPr>
          <w:ilvl w:val="0"/>
          <w:numId w:val="1"/>
        </w:numPr>
        <w:spacing w:before="0" w:after="0"/>
        <w:ind w:firstLineChars="0"/>
        <w:jc w:val="both"/>
        <w:rPr>
          <w:rFonts w:hAnsi="宋体"/>
          <w:color w:val="auto"/>
          <w:sz w:val="21"/>
          <w:szCs w:val="21"/>
        </w:rPr>
      </w:pPr>
      <w:bookmarkStart w:id="33" w:name="_Toc327533964"/>
      <w:r>
        <w:rPr>
          <w:rFonts w:hAnsi="宋体"/>
          <w:color w:val="auto"/>
          <w:sz w:val="21"/>
          <w:szCs w:val="21"/>
        </w:rPr>
        <w:t>合格的供应商（以下简称供应商）</w:t>
      </w:r>
      <w:bookmarkEnd w:id="33"/>
    </w:p>
    <w:p w14:paraId="0EFF33D6">
      <w:pPr>
        <w:spacing w:line="360" w:lineRule="auto"/>
        <w:ind w:left="502"/>
        <w:jc w:val="left"/>
        <w:rPr>
          <w:rFonts w:ascii="宋体" w:hAnsi="宋体"/>
          <w:color w:val="auto"/>
          <w:szCs w:val="21"/>
        </w:rPr>
      </w:pPr>
      <w:bookmarkStart w:id="34" w:name="_Hlt200176664"/>
      <w:bookmarkEnd w:id="34"/>
      <w:r>
        <w:rPr>
          <w:rFonts w:hint="eastAsia" w:ascii="宋体" w:hAnsi="宋体"/>
          <w:color w:val="auto"/>
          <w:szCs w:val="21"/>
        </w:rPr>
        <w:t>4.1供应商应具备《中华人民共和国政府采购法》第二十二条规定的条件应提供下列材料：</w:t>
      </w:r>
    </w:p>
    <w:p w14:paraId="27D34116">
      <w:pPr>
        <w:spacing w:line="360" w:lineRule="auto"/>
        <w:ind w:left="502"/>
        <w:jc w:val="left"/>
        <w:rPr>
          <w:rFonts w:ascii="宋体" w:hAnsi="宋体"/>
          <w:color w:val="auto"/>
          <w:szCs w:val="21"/>
        </w:rPr>
      </w:pPr>
      <w:r>
        <w:rPr>
          <w:rFonts w:hint="eastAsia" w:ascii="宋体" w:hAnsi="宋体"/>
          <w:color w:val="auto"/>
          <w:szCs w:val="21"/>
        </w:rPr>
        <w:t>4.1.1供应商必须是具有独立承担民事责任能力的法人、其他组织或者自然人；具体要求详见</w:t>
      </w:r>
      <w:r>
        <w:rPr>
          <w:rFonts w:ascii="宋体" w:hAnsi="宋体"/>
          <w:b/>
          <w:color w:val="auto"/>
          <w:szCs w:val="21"/>
        </w:rPr>
        <w:t>“</w:t>
      </w:r>
      <w:r>
        <w:rPr>
          <w:rFonts w:ascii="宋体" w:hAnsi="宋体"/>
          <w:b/>
          <w:bCs/>
          <w:color w:val="auto"/>
          <w:szCs w:val="21"/>
        </w:rPr>
        <w:t>供应商须知前附表</w:t>
      </w:r>
      <w:r>
        <w:rPr>
          <w:rFonts w:ascii="宋体" w:hAnsi="宋体"/>
          <w:b/>
          <w:color w:val="auto"/>
          <w:szCs w:val="21"/>
        </w:rPr>
        <w:t>”</w:t>
      </w:r>
      <w:r>
        <w:rPr>
          <w:rFonts w:hint="eastAsia" w:ascii="宋体" w:hAnsi="宋体"/>
          <w:color w:val="auto"/>
          <w:szCs w:val="21"/>
        </w:rPr>
        <w:t>；</w:t>
      </w:r>
    </w:p>
    <w:p w14:paraId="3F5B7484">
      <w:pPr>
        <w:spacing w:line="360" w:lineRule="auto"/>
        <w:ind w:left="502"/>
        <w:jc w:val="left"/>
        <w:rPr>
          <w:rFonts w:ascii="宋体" w:hAnsi="宋体"/>
          <w:color w:val="auto"/>
          <w:szCs w:val="21"/>
        </w:rPr>
      </w:pPr>
      <w:r>
        <w:rPr>
          <w:rFonts w:hint="eastAsia" w:ascii="宋体" w:hAnsi="宋体"/>
          <w:color w:val="auto"/>
          <w:szCs w:val="21"/>
        </w:rPr>
        <w:t>4.1.2</w:t>
      </w:r>
      <w:r>
        <w:rPr>
          <w:rFonts w:hint="eastAsia" w:ascii="宋体" w:hAnsi="宋体" w:cs="宋体"/>
          <w:color w:val="auto"/>
          <w:szCs w:val="21"/>
        </w:rPr>
        <w:t>供应商具有良好的商业信誉和健全的财务会计制度</w:t>
      </w:r>
      <w:r>
        <w:rPr>
          <w:rFonts w:hint="eastAsia" w:ascii="宋体" w:hAnsi="宋体"/>
          <w:color w:val="auto"/>
          <w:szCs w:val="21"/>
        </w:rPr>
        <w:t>，具体要求详见</w:t>
      </w:r>
      <w:r>
        <w:rPr>
          <w:rFonts w:ascii="宋体" w:hAnsi="宋体"/>
          <w:b/>
          <w:color w:val="auto"/>
          <w:szCs w:val="21"/>
        </w:rPr>
        <w:t>“</w:t>
      </w:r>
      <w:r>
        <w:rPr>
          <w:rFonts w:ascii="宋体" w:hAnsi="宋体"/>
          <w:b/>
          <w:bCs/>
          <w:color w:val="auto"/>
          <w:szCs w:val="21"/>
        </w:rPr>
        <w:t>供应商须知前附表</w:t>
      </w:r>
      <w:r>
        <w:rPr>
          <w:rFonts w:ascii="宋体" w:hAnsi="宋体"/>
          <w:b/>
          <w:color w:val="auto"/>
          <w:szCs w:val="21"/>
        </w:rPr>
        <w:t>”</w:t>
      </w:r>
      <w:r>
        <w:rPr>
          <w:rFonts w:hint="eastAsia" w:ascii="宋体" w:hAnsi="宋体"/>
          <w:color w:val="auto"/>
          <w:szCs w:val="21"/>
        </w:rPr>
        <w:t>；</w:t>
      </w:r>
    </w:p>
    <w:p w14:paraId="6290CC38">
      <w:pPr>
        <w:spacing w:line="360" w:lineRule="auto"/>
        <w:ind w:left="502"/>
        <w:jc w:val="left"/>
        <w:rPr>
          <w:rFonts w:ascii="宋体" w:hAnsi="宋体" w:cs="宋体"/>
          <w:color w:val="auto"/>
          <w:szCs w:val="21"/>
        </w:rPr>
      </w:pPr>
      <w:r>
        <w:rPr>
          <w:rFonts w:hint="eastAsia" w:ascii="宋体" w:hAnsi="宋体"/>
          <w:color w:val="auto"/>
          <w:szCs w:val="21"/>
        </w:rPr>
        <w:t>4.1.3</w:t>
      </w:r>
      <w:r>
        <w:rPr>
          <w:rFonts w:hint="eastAsia" w:ascii="宋体" w:hAnsi="宋体" w:cs="宋体"/>
          <w:color w:val="auto"/>
          <w:szCs w:val="21"/>
        </w:rPr>
        <w:t>供应商具有履行合同所必需的设备和专业技术能力，</w:t>
      </w:r>
      <w:r>
        <w:rPr>
          <w:rFonts w:hint="eastAsia" w:ascii="宋体" w:hAnsi="宋体"/>
          <w:color w:val="auto"/>
          <w:szCs w:val="21"/>
        </w:rPr>
        <w:t>具体要求详见</w:t>
      </w:r>
      <w:r>
        <w:rPr>
          <w:rFonts w:ascii="宋体" w:hAnsi="宋体"/>
          <w:b/>
          <w:color w:val="auto"/>
          <w:szCs w:val="21"/>
        </w:rPr>
        <w:t>“</w:t>
      </w:r>
      <w:r>
        <w:rPr>
          <w:rFonts w:ascii="宋体" w:hAnsi="宋体"/>
          <w:b/>
          <w:bCs/>
          <w:color w:val="auto"/>
          <w:szCs w:val="21"/>
        </w:rPr>
        <w:t>供应商须知前附表</w:t>
      </w:r>
      <w:r>
        <w:rPr>
          <w:rFonts w:ascii="宋体" w:hAnsi="宋体"/>
          <w:b/>
          <w:color w:val="auto"/>
          <w:szCs w:val="21"/>
        </w:rPr>
        <w:t>”</w:t>
      </w:r>
      <w:r>
        <w:rPr>
          <w:rFonts w:hint="eastAsia" w:ascii="宋体" w:hAnsi="宋体"/>
          <w:color w:val="auto"/>
          <w:szCs w:val="21"/>
        </w:rPr>
        <w:t>；</w:t>
      </w:r>
    </w:p>
    <w:p w14:paraId="4BCDC64B">
      <w:pPr>
        <w:spacing w:line="360" w:lineRule="auto"/>
        <w:ind w:left="502"/>
        <w:jc w:val="left"/>
        <w:rPr>
          <w:rFonts w:ascii="宋体" w:hAnsi="宋体" w:cs="宋体"/>
          <w:color w:val="auto"/>
          <w:szCs w:val="21"/>
        </w:rPr>
      </w:pPr>
      <w:r>
        <w:rPr>
          <w:rFonts w:hint="eastAsia" w:ascii="宋体" w:hAnsi="宋体"/>
          <w:color w:val="auto"/>
          <w:szCs w:val="21"/>
        </w:rPr>
        <w:t>4.1.4</w:t>
      </w:r>
      <w:r>
        <w:rPr>
          <w:rFonts w:hint="eastAsia" w:ascii="宋体" w:hAnsi="宋体" w:cs="宋体"/>
          <w:color w:val="auto"/>
          <w:szCs w:val="21"/>
        </w:rPr>
        <w:t>供应商具有依法缴纳税收和社会保障资金的良好记录，</w:t>
      </w:r>
      <w:r>
        <w:rPr>
          <w:rFonts w:hint="eastAsia" w:ascii="宋体" w:hAnsi="宋体"/>
          <w:color w:val="auto"/>
          <w:szCs w:val="21"/>
        </w:rPr>
        <w:t>具体要求详见</w:t>
      </w:r>
      <w:r>
        <w:rPr>
          <w:rFonts w:ascii="宋体" w:hAnsi="宋体"/>
          <w:b/>
          <w:color w:val="auto"/>
          <w:szCs w:val="21"/>
        </w:rPr>
        <w:t>“</w:t>
      </w:r>
      <w:r>
        <w:rPr>
          <w:rFonts w:ascii="宋体" w:hAnsi="宋体"/>
          <w:b/>
          <w:bCs/>
          <w:color w:val="auto"/>
          <w:szCs w:val="21"/>
        </w:rPr>
        <w:t>供应商须知前附表</w:t>
      </w:r>
      <w:r>
        <w:rPr>
          <w:rFonts w:ascii="宋体" w:hAnsi="宋体"/>
          <w:b/>
          <w:color w:val="auto"/>
          <w:szCs w:val="21"/>
        </w:rPr>
        <w:t>”</w:t>
      </w:r>
      <w:r>
        <w:rPr>
          <w:rFonts w:hint="eastAsia" w:ascii="宋体" w:hAnsi="宋体"/>
          <w:color w:val="auto"/>
          <w:szCs w:val="21"/>
        </w:rPr>
        <w:t>；</w:t>
      </w:r>
    </w:p>
    <w:p w14:paraId="7C2E7494">
      <w:pPr>
        <w:spacing w:line="360" w:lineRule="auto"/>
        <w:ind w:left="502"/>
        <w:jc w:val="left"/>
        <w:rPr>
          <w:rFonts w:ascii="宋体" w:hAnsi="宋体" w:cs="宋体"/>
          <w:color w:val="auto"/>
          <w:szCs w:val="21"/>
        </w:rPr>
      </w:pPr>
      <w:r>
        <w:rPr>
          <w:rFonts w:hint="eastAsia" w:ascii="宋体" w:hAnsi="宋体"/>
          <w:color w:val="auto"/>
          <w:szCs w:val="21"/>
        </w:rPr>
        <w:t>4.1.5</w:t>
      </w:r>
      <w:r>
        <w:rPr>
          <w:rFonts w:hint="eastAsia" w:ascii="宋体" w:hAnsi="宋体" w:cs="宋体"/>
          <w:color w:val="auto"/>
          <w:szCs w:val="21"/>
        </w:rPr>
        <w:t>供应商必须提供参加本项目政府采购活动前3年内在经营活动中没有重大违法记录的书面声明或证明材料（重大违法记录，是指供应商因违法经营受到刑事处罚或者责令停产停业、吊销许可证或者执照、较大数额罚款等行政处罚）。</w:t>
      </w:r>
    </w:p>
    <w:p w14:paraId="00B3F6AC">
      <w:pPr>
        <w:spacing w:line="360" w:lineRule="auto"/>
        <w:ind w:left="502"/>
        <w:jc w:val="left"/>
        <w:rPr>
          <w:rFonts w:ascii="宋体" w:hAnsi="宋体" w:cs="宋体"/>
          <w:color w:val="auto"/>
          <w:szCs w:val="21"/>
        </w:rPr>
      </w:pPr>
      <w:r>
        <w:rPr>
          <w:rFonts w:hint="eastAsia" w:ascii="宋体" w:hAnsi="宋体" w:cs="宋体"/>
          <w:color w:val="auto"/>
          <w:szCs w:val="21"/>
        </w:rPr>
        <w:t>4.1.6法律、行政法规规定的其他条件；</w:t>
      </w:r>
    </w:p>
    <w:p w14:paraId="3720C783">
      <w:pPr>
        <w:spacing w:line="360" w:lineRule="auto"/>
        <w:ind w:left="502"/>
        <w:jc w:val="left"/>
        <w:rPr>
          <w:rFonts w:ascii="宋体" w:hAnsi="宋体" w:cs="宋体"/>
          <w:color w:val="auto"/>
          <w:szCs w:val="21"/>
        </w:rPr>
      </w:pPr>
      <w:r>
        <w:rPr>
          <w:rFonts w:hint="eastAsia" w:ascii="宋体" w:hAnsi="宋体" w:cs="宋体"/>
          <w:color w:val="auto"/>
          <w:szCs w:val="21"/>
        </w:rPr>
        <w:t>4.2落实政府采购政策需满足的资格要求：</w:t>
      </w:r>
      <w:r>
        <w:rPr>
          <w:rFonts w:hint="eastAsia" w:ascii="宋体" w:hAnsi="宋体" w:cs="Malgun Gothic"/>
          <w:color w:val="auto"/>
          <w:szCs w:val="21"/>
        </w:rPr>
        <w:t>无</w:t>
      </w:r>
      <w:r>
        <w:rPr>
          <w:rFonts w:hint="eastAsia" w:ascii="宋体" w:hAnsi="宋体"/>
          <w:color w:val="auto"/>
          <w:szCs w:val="21"/>
        </w:rPr>
        <w:t>，</w:t>
      </w:r>
      <w:r>
        <w:rPr>
          <w:rFonts w:hint="eastAsia" w:ascii="宋体" w:hAnsi="宋体" w:cs="Times New Roman"/>
          <w:bCs/>
          <w:color w:val="auto"/>
          <w:sz w:val="21"/>
          <w:szCs w:val="21"/>
          <w:highlight w:val="none"/>
          <w:lang w:val="en-US" w:eastAsia="zh-CN"/>
        </w:rPr>
        <w:t>本项目属于专门面向中小企业采购的项目</w:t>
      </w:r>
      <w:r>
        <w:rPr>
          <w:rFonts w:hint="eastAsia" w:ascii="宋体" w:hAnsi="宋体" w:cs="Malgun Gothic"/>
          <w:bCs/>
          <w:color w:val="auto"/>
          <w:szCs w:val="21"/>
        </w:rPr>
        <w:t>；</w:t>
      </w:r>
      <w:r>
        <w:rPr>
          <w:rFonts w:hint="eastAsia" w:ascii="宋体" w:hAnsi="宋体"/>
          <w:bCs/>
          <w:color w:val="auto"/>
          <w:szCs w:val="21"/>
        </w:rPr>
        <w:t>小微企业价格扣除优惠比例</w:t>
      </w:r>
      <w:r>
        <w:rPr>
          <w:rFonts w:hint="eastAsia" w:ascii="宋体" w:hAnsi="宋体"/>
          <w:bCs/>
          <w:color w:val="auto"/>
          <w:szCs w:val="21"/>
          <w:lang w:eastAsia="zh-CN"/>
        </w:rPr>
        <w:t>：</w:t>
      </w:r>
      <w:r>
        <w:rPr>
          <w:rFonts w:hint="eastAsia" w:ascii="宋体" w:hAnsi="宋体"/>
          <w:bCs/>
          <w:color w:val="auto"/>
          <w:szCs w:val="21"/>
        </w:rPr>
        <w:t>10%；</w:t>
      </w:r>
      <w:r>
        <w:rPr>
          <w:rFonts w:hint="eastAsia" w:ascii="宋体" w:hAnsi="宋体" w:cs="宋体"/>
          <w:color w:val="auto"/>
          <w:szCs w:val="21"/>
          <w:lang w:eastAsia="zh-CN"/>
        </w:rPr>
        <w:t>中小微企业行业划型为农、林、牧、渔业</w:t>
      </w:r>
      <w:r>
        <w:rPr>
          <w:rFonts w:hint="eastAsia" w:ascii="宋体" w:hAnsi="宋体" w:cs="宋体"/>
          <w:color w:val="auto"/>
          <w:szCs w:val="21"/>
        </w:rPr>
        <w:t>。</w:t>
      </w:r>
    </w:p>
    <w:p w14:paraId="34DD3EF2">
      <w:pPr>
        <w:spacing w:line="360" w:lineRule="auto"/>
        <w:ind w:left="502"/>
        <w:jc w:val="left"/>
        <w:rPr>
          <w:rFonts w:ascii="宋体" w:hAnsi="宋体" w:cs="宋体"/>
          <w:color w:val="auto"/>
          <w:szCs w:val="21"/>
        </w:rPr>
      </w:pPr>
      <w:r>
        <w:rPr>
          <w:rFonts w:hint="eastAsia" w:ascii="宋体" w:hAnsi="宋体" w:cs="宋体"/>
          <w:color w:val="auto"/>
          <w:szCs w:val="21"/>
        </w:rPr>
        <w:t>4.3本项目的特定资格要求：</w:t>
      </w:r>
      <w:r>
        <w:rPr>
          <w:rFonts w:hint="eastAsia" w:ascii="宋体" w:hAnsi="宋体"/>
          <w:color w:val="auto"/>
          <w:szCs w:val="21"/>
        </w:rPr>
        <w:t>具体要求详见</w:t>
      </w:r>
      <w:r>
        <w:rPr>
          <w:rFonts w:ascii="宋体" w:hAnsi="宋体"/>
          <w:b/>
          <w:color w:val="auto"/>
          <w:szCs w:val="21"/>
        </w:rPr>
        <w:t>“</w:t>
      </w:r>
      <w:r>
        <w:rPr>
          <w:rFonts w:ascii="宋体" w:hAnsi="宋体"/>
          <w:b/>
          <w:bCs/>
          <w:color w:val="auto"/>
          <w:szCs w:val="21"/>
        </w:rPr>
        <w:t>供应商须知前附表</w:t>
      </w:r>
      <w:r>
        <w:rPr>
          <w:rFonts w:ascii="宋体" w:hAnsi="宋体"/>
          <w:b/>
          <w:color w:val="auto"/>
          <w:szCs w:val="21"/>
        </w:rPr>
        <w:t>”</w:t>
      </w:r>
      <w:r>
        <w:rPr>
          <w:rFonts w:hint="eastAsia" w:ascii="宋体" w:hAnsi="宋体"/>
          <w:color w:val="auto"/>
          <w:szCs w:val="21"/>
        </w:rPr>
        <w:t>；</w:t>
      </w:r>
    </w:p>
    <w:p w14:paraId="1D916A3E">
      <w:pPr>
        <w:pStyle w:val="6"/>
        <w:numPr>
          <w:ilvl w:val="0"/>
          <w:numId w:val="1"/>
        </w:numPr>
        <w:spacing w:before="0" w:after="0"/>
        <w:ind w:firstLineChars="0"/>
        <w:jc w:val="both"/>
        <w:rPr>
          <w:rFonts w:hAnsi="宋体"/>
          <w:color w:val="auto"/>
          <w:sz w:val="21"/>
          <w:szCs w:val="21"/>
        </w:rPr>
      </w:pPr>
      <w:bookmarkStart w:id="35" w:name="_Toc327533965"/>
      <w:r>
        <w:rPr>
          <w:rFonts w:hAnsi="宋体"/>
          <w:color w:val="auto"/>
          <w:sz w:val="21"/>
          <w:szCs w:val="21"/>
        </w:rPr>
        <w:t>协商费用</w:t>
      </w:r>
      <w:bookmarkEnd w:id="35"/>
    </w:p>
    <w:p w14:paraId="2A2F0020">
      <w:pPr>
        <w:spacing w:line="360" w:lineRule="auto"/>
        <w:ind w:firstLine="420" w:firstLineChars="200"/>
        <w:rPr>
          <w:rFonts w:ascii="宋体" w:hAnsi="宋体"/>
          <w:color w:val="auto"/>
          <w:szCs w:val="21"/>
        </w:rPr>
      </w:pPr>
      <w:r>
        <w:rPr>
          <w:rFonts w:ascii="宋体" w:hAnsi="宋体"/>
          <w:color w:val="auto"/>
          <w:szCs w:val="21"/>
        </w:rPr>
        <w:t>无论是否成交，供应商自行承担所有与参加协商有关的全部费用。</w:t>
      </w:r>
    </w:p>
    <w:p w14:paraId="4E601490">
      <w:pPr>
        <w:spacing w:line="360" w:lineRule="auto"/>
        <w:ind w:firstLine="420" w:firstLineChars="200"/>
        <w:rPr>
          <w:rFonts w:ascii="宋体" w:hAnsi="宋体"/>
          <w:color w:val="auto"/>
          <w:szCs w:val="21"/>
        </w:rPr>
      </w:pPr>
    </w:p>
    <w:p w14:paraId="781C7C4E">
      <w:pPr>
        <w:pStyle w:val="5"/>
        <w:spacing w:before="0" w:after="0"/>
        <w:rPr>
          <w:rFonts w:ascii="宋体" w:hAnsi="宋体"/>
          <w:color w:val="auto"/>
          <w:sz w:val="21"/>
          <w:szCs w:val="21"/>
        </w:rPr>
      </w:pPr>
      <w:bookmarkStart w:id="36" w:name="_Toc24734"/>
      <w:bookmarkStart w:id="37" w:name="_Toc86124047"/>
      <w:r>
        <w:rPr>
          <w:rFonts w:ascii="宋体" w:hAnsi="宋体"/>
          <w:color w:val="auto"/>
          <w:sz w:val="21"/>
          <w:szCs w:val="21"/>
        </w:rPr>
        <w:t>二、协商文件</w:t>
      </w:r>
      <w:bookmarkEnd w:id="36"/>
      <w:bookmarkEnd w:id="37"/>
    </w:p>
    <w:p w14:paraId="2DB0F3A3">
      <w:pPr>
        <w:pStyle w:val="6"/>
        <w:numPr>
          <w:ilvl w:val="0"/>
          <w:numId w:val="1"/>
        </w:numPr>
        <w:spacing w:before="0" w:after="0"/>
        <w:ind w:firstLineChars="0"/>
        <w:jc w:val="both"/>
        <w:rPr>
          <w:rFonts w:hAnsi="宋体"/>
          <w:color w:val="auto"/>
          <w:sz w:val="21"/>
          <w:szCs w:val="21"/>
        </w:rPr>
      </w:pPr>
      <w:bookmarkStart w:id="38" w:name="_Toc327533967"/>
      <w:r>
        <w:rPr>
          <w:rFonts w:hAnsi="宋体"/>
          <w:color w:val="auto"/>
          <w:sz w:val="21"/>
          <w:szCs w:val="21"/>
        </w:rPr>
        <w:t>协商文件的组成</w:t>
      </w:r>
      <w:bookmarkEnd w:id="38"/>
    </w:p>
    <w:p w14:paraId="354A808B">
      <w:pPr>
        <w:spacing w:line="360" w:lineRule="auto"/>
        <w:ind w:firstLine="420" w:firstLineChars="200"/>
        <w:jc w:val="left"/>
        <w:rPr>
          <w:rFonts w:ascii="宋体" w:hAnsi="宋体"/>
          <w:color w:val="auto"/>
          <w:szCs w:val="21"/>
        </w:rPr>
      </w:pPr>
      <w:r>
        <w:rPr>
          <w:rFonts w:ascii="宋体" w:hAnsi="宋体"/>
          <w:color w:val="auto"/>
          <w:szCs w:val="21"/>
        </w:rPr>
        <w:t>要求提供的服务、采购过程及合同条款在协商文件中均有说明，协商文件共六章，各章的内容如下：</w:t>
      </w:r>
    </w:p>
    <w:p w14:paraId="1D79D4E1">
      <w:pPr>
        <w:spacing w:line="360" w:lineRule="auto"/>
        <w:ind w:firstLine="630" w:firstLineChars="300"/>
        <w:jc w:val="left"/>
        <w:rPr>
          <w:rFonts w:ascii="宋体" w:hAnsi="宋体"/>
          <w:color w:val="auto"/>
          <w:szCs w:val="21"/>
        </w:rPr>
      </w:pPr>
      <w:r>
        <w:rPr>
          <w:rFonts w:ascii="宋体" w:hAnsi="宋体"/>
          <w:color w:val="auto"/>
          <w:szCs w:val="21"/>
        </w:rPr>
        <w:t>第一章  协商邀请书</w:t>
      </w:r>
    </w:p>
    <w:p w14:paraId="6EB64CDA">
      <w:pPr>
        <w:spacing w:line="360" w:lineRule="auto"/>
        <w:ind w:firstLine="630" w:firstLineChars="300"/>
        <w:jc w:val="left"/>
        <w:rPr>
          <w:rFonts w:ascii="宋体" w:hAnsi="宋体"/>
          <w:color w:val="auto"/>
          <w:szCs w:val="21"/>
        </w:rPr>
      </w:pPr>
      <w:r>
        <w:rPr>
          <w:rFonts w:ascii="宋体" w:hAnsi="宋体"/>
          <w:color w:val="auto"/>
          <w:szCs w:val="21"/>
        </w:rPr>
        <w:t>第二章  供应商须知</w:t>
      </w:r>
    </w:p>
    <w:p w14:paraId="253E98C2">
      <w:pPr>
        <w:spacing w:line="360" w:lineRule="auto"/>
        <w:ind w:firstLine="630" w:firstLineChars="300"/>
        <w:jc w:val="left"/>
        <w:rPr>
          <w:rFonts w:ascii="宋体" w:hAnsi="宋体"/>
          <w:color w:val="auto"/>
          <w:szCs w:val="21"/>
        </w:rPr>
      </w:pPr>
      <w:r>
        <w:rPr>
          <w:rFonts w:ascii="宋体" w:hAnsi="宋体"/>
          <w:color w:val="auto"/>
          <w:szCs w:val="21"/>
        </w:rPr>
        <w:t>第三章  合同书样式及主要条款</w:t>
      </w:r>
    </w:p>
    <w:p w14:paraId="3380CFDA">
      <w:pPr>
        <w:spacing w:line="360" w:lineRule="auto"/>
        <w:ind w:firstLine="630" w:firstLineChars="300"/>
        <w:jc w:val="left"/>
        <w:rPr>
          <w:rFonts w:ascii="宋体" w:hAnsi="宋体"/>
          <w:color w:val="auto"/>
          <w:szCs w:val="21"/>
        </w:rPr>
      </w:pPr>
      <w:r>
        <w:rPr>
          <w:rFonts w:ascii="宋体" w:hAnsi="宋体"/>
          <w:color w:val="auto"/>
          <w:szCs w:val="21"/>
        </w:rPr>
        <w:t>第四章  响应文件格式</w:t>
      </w:r>
    </w:p>
    <w:p w14:paraId="6E4309CD">
      <w:pPr>
        <w:spacing w:line="360" w:lineRule="auto"/>
        <w:ind w:firstLine="630" w:firstLineChars="300"/>
        <w:jc w:val="left"/>
        <w:rPr>
          <w:rFonts w:hint="eastAsia" w:ascii="宋体" w:hAnsi="宋体" w:eastAsia="宋体"/>
          <w:color w:val="auto"/>
          <w:szCs w:val="21"/>
          <w:lang w:eastAsia="zh-CN"/>
        </w:rPr>
      </w:pPr>
      <w:r>
        <w:rPr>
          <w:rFonts w:ascii="宋体" w:hAnsi="宋体"/>
          <w:color w:val="auto"/>
          <w:szCs w:val="21"/>
        </w:rPr>
        <w:t xml:space="preserve">第五章  </w:t>
      </w:r>
      <w:r>
        <w:rPr>
          <w:rFonts w:hint="eastAsia" w:ascii="宋体" w:hAnsi="宋体"/>
          <w:color w:val="auto"/>
          <w:szCs w:val="21"/>
          <w:lang w:eastAsia="zh-CN"/>
        </w:rPr>
        <w:t>采购需求</w:t>
      </w:r>
    </w:p>
    <w:p w14:paraId="6F83FC3F">
      <w:pPr>
        <w:spacing w:line="360" w:lineRule="auto"/>
        <w:ind w:firstLine="630" w:firstLineChars="300"/>
        <w:jc w:val="left"/>
        <w:rPr>
          <w:rFonts w:ascii="宋体" w:hAnsi="宋体"/>
          <w:color w:val="auto"/>
          <w:szCs w:val="21"/>
        </w:rPr>
      </w:pPr>
      <w:r>
        <w:rPr>
          <w:rFonts w:ascii="宋体" w:hAnsi="宋体"/>
          <w:color w:val="auto"/>
          <w:szCs w:val="21"/>
        </w:rPr>
        <w:t xml:space="preserve">第六章  </w:t>
      </w:r>
      <w:r>
        <w:rPr>
          <w:rFonts w:hint="eastAsia" w:ascii="宋体" w:hAnsi="宋体"/>
          <w:color w:val="auto"/>
          <w:szCs w:val="21"/>
        </w:rPr>
        <w:t>协商程序和方法</w:t>
      </w:r>
    </w:p>
    <w:p w14:paraId="54AFFC0C">
      <w:pPr>
        <w:pStyle w:val="6"/>
        <w:numPr>
          <w:ilvl w:val="0"/>
          <w:numId w:val="1"/>
        </w:numPr>
        <w:spacing w:before="0" w:after="0"/>
        <w:ind w:firstLineChars="0"/>
        <w:jc w:val="both"/>
        <w:rPr>
          <w:rFonts w:hAnsi="宋体"/>
          <w:color w:val="auto"/>
          <w:sz w:val="21"/>
          <w:szCs w:val="21"/>
        </w:rPr>
      </w:pPr>
      <w:bookmarkStart w:id="39" w:name="_Toc86124049"/>
      <w:bookmarkStart w:id="40" w:name="_Toc327533968"/>
      <w:r>
        <w:rPr>
          <w:rFonts w:hAnsi="宋体"/>
          <w:color w:val="auto"/>
          <w:sz w:val="21"/>
          <w:szCs w:val="21"/>
        </w:rPr>
        <w:t>协商文件的澄清</w:t>
      </w:r>
      <w:bookmarkEnd w:id="39"/>
      <w:r>
        <w:rPr>
          <w:rFonts w:hAnsi="宋体"/>
          <w:color w:val="auto"/>
          <w:sz w:val="21"/>
          <w:szCs w:val="21"/>
        </w:rPr>
        <w:t>、修改</w:t>
      </w:r>
      <w:bookmarkEnd w:id="40"/>
    </w:p>
    <w:p w14:paraId="0C5519BB">
      <w:pPr>
        <w:spacing w:line="360" w:lineRule="auto"/>
        <w:ind w:firstLine="420" w:firstLineChars="200"/>
        <w:jc w:val="left"/>
        <w:rPr>
          <w:rFonts w:ascii="宋体" w:hAnsi="宋体"/>
          <w:color w:val="auto"/>
          <w:szCs w:val="21"/>
        </w:rPr>
      </w:pPr>
      <w:r>
        <w:rPr>
          <w:rFonts w:ascii="宋体" w:hAnsi="宋体"/>
          <w:color w:val="auto"/>
          <w:szCs w:val="21"/>
        </w:rPr>
        <w:t xml:space="preserve">7.1 </w:t>
      </w:r>
      <w:r>
        <w:rPr>
          <w:rFonts w:hint="eastAsia" w:ascii="宋体" w:hAnsi="宋体"/>
          <w:color w:val="auto"/>
          <w:szCs w:val="21"/>
        </w:rPr>
        <w:t>参加协商的供应商应认真审核</w:t>
      </w:r>
      <w:bookmarkStart w:id="41" w:name="OLE_LINK13"/>
      <w:bookmarkStart w:id="42" w:name="OLE_LINK14"/>
      <w:r>
        <w:rPr>
          <w:rFonts w:hint="eastAsia" w:ascii="宋体" w:hAnsi="宋体"/>
          <w:color w:val="auto"/>
          <w:szCs w:val="21"/>
        </w:rPr>
        <w:t>协商文件，如有疑问的，</w:t>
      </w:r>
      <w:bookmarkEnd w:id="41"/>
      <w:bookmarkEnd w:id="42"/>
      <w:r>
        <w:rPr>
          <w:rFonts w:hint="eastAsia" w:ascii="宋体" w:hAnsi="宋体"/>
          <w:color w:val="auto"/>
          <w:szCs w:val="21"/>
        </w:rPr>
        <w:t>供应商可以在“</w:t>
      </w:r>
      <w:r>
        <w:rPr>
          <w:rFonts w:hint="eastAsia" w:ascii="宋体" w:hAnsi="宋体"/>
          <w:b/>
          <w:color w:val="auto"/>
          <w:szCs w:val="21"/>
        </w:rPr>
        <w:t>供应商须知前附表</w:t>
      </w:r>
      <w:r>
        <w:rPr>
          <w:rFonts w:hint="eastAsia" w:ascii="宋体" w:hAnsi="宋体"/>
          <w:color w:val="auto"/>
          <w:szCs w:val="21"/>
        </w:rPr>
        <w:t>”规定截止时间前以澄清函形式（加</w:t>
      </w:r>
      <w:r>
        <w:rPr>
          <w:rFonts w:hint="eastAsia" w:ascii="宋体" w:hAnsi="宋体"/>
          <w:color w:val="auto"/>
          <w:szCs w:val="21"/>
          <w:lang w:eastAsia="zh-CN"/>
        </w:rPr>
        <w:t>电子签章</w:t>
      </w:r>
      <w:r>
        <w:rPr>
          <w:rFonts w:hint="eastAsia" w:ascii="宋体" w:hAnsi="宋体"/>
          <w:color w:val="auto"/>
          <w:szCs w:val="21"/>
        </w:rPr>
        <w:t>）要求采购代理机构澄清，截止时间后送达的澄清要求概不接受。</w:t>
      </w:r>
    </w:p>
    <w:p w14:paraId="2EAC79AA">
      <w:pPr>
        <w:spacing w:line="360" w:lineRule="auto"/>
        <w:ind w:firstLine="420" w:firstLineChars="200"/>
        <w:jc w:val="left"/>
        <w:rPr>
          <w:rFonts w:ascii="宋体" w:hAnsi="宋体"/>
          <w:color w:val="auto"/>
          <w:szCs w:val="21"/>
        </w:rPr>
      </w:pPr>
      <w:r>
        <w:rPr>
          <w:rFonts w:ascii="宋体" w:hAnsi="宋体"/>
          <w:color w:val="auto"/>
          <w:szCs w:val="21"/>
        </w:rPr>
        <w:t>7.2 采购代理机构</w:t>
      </w:r>
      <w:r>
        <w:rPr>
          <w:rFonts w:hint="eastAsia" w:ascii="宋体" w:hAnsi="宋体"/>
          <w:color w:val="auto"/>
          <w:szCs w:val="21"/>
        </w:rPr>
        <w:t>将以书面形式答复所有购买了协商文件的供应商</w:t>
      </w:r>
      <w:r>
        <w:rPr>
          <w:rFonts w:ascii="宋体" w:hAnsi="宋体"/>
          <w:color w:val="auto"/>
          <w:szCs w:val="21"/>
        </w:rPr>
        <w:t>（答复中不包含问题的来源）要求澄清的问题，其他澄清方式无效。</w:t>
      </w:r>
    </w:p>
    <w:p w14:paraId="08B153A9">
      <w:pPr>
        <w:spacing w:line="360" w:lineRule="auto"/>
        <w:ind w:firstLine="420" w:firstLineChars="200"/>
        <w:jc w:val="left"/>
        <w:rPr>
          <w:rFonts w:ascii="宋体" w:hAnsi="宋体"/>
          <w:color w:val="auto"/>
          <w:szCs w:val="21"/>
        </w:rPr>
      </w:pPr>
      <w:r>
        <w:rPr>
          <w:rFonts w:ascii="宋体" w:hAnsi="宋体"/>
          <w:color w:val="auto"/>
          <w:szCs w:val="21"/>
        </w:rPr>
        <w:t xml:space="preserve">7.3 </w:t>
      </w:r>
      <w:r>
        <w:rPr>
          <w:rFonts w:hint="eastAsia" w:ascii="宋体" w:hAnsi="宋体"/>
          <w:color w:val="auto"/>
          <w:szCs w:val="21"/>
        </w:rPr>
        <w:t>采购代理机构对已发出的协商文件进行必要澄清或者修改的，将以书面形式通知购买了协商文件的供应商，该澄清或者修改的内容为协商文件的组成部分，对采购代理机构和供应商都有同等的约束力。</w:t>
      </w:r>
    </w:p>
    <w:p w14:paraId="0DAC85B4">
      <w:pPr>
        <w:spacing w:line="360" w:lineRule="auto"/>
        <w:ind w:firstLine="420" w:firstLineChars="200"/>
        <w:jc w:val="left"/>
        <w:rPr>
          <w:rFonts w:ascii="宋体" w:hAnsi="宋体"/>
          <w:color w:val="auto"/>
          <w:szCs w:val="21"/>
        </w:rPr>
      </w:pPr>
      <w:r>
        <w:rPr>
          <w:rFonts w:ascii="宋体" w:hAnsi="宋体"/>
          <w:color w:val="auto"/>
          <w:szCs w:val="21"/>
        </w:rPr>
        <w:t>7.</w:t>
      </w:r>
      <w:r>
        <w:rPr>
          <w:rFonts w:hint="eastAsia" w:ascii="宋体" w:hAnsi="宋体"/>
          <w:color w:val="auto"/>
          <w:szCs w:val="21"/>
        </w:rPr>
        <w:t>4</w:t>
      </w:r>
      <w:r>
        <w:rPr>
          <w:rFonts w:ascii="宋体" w:hAnsi="宋体"/>
          <w:color w:val="auto"/>
          <w:szCs w:val="21"/>
        </w:rPr>
        <w:t xml:space="preserve"> </w:t>
      </w:r>
      <w:r>
        <w:rPr>
          <w:rFonts w:hint="eastAsia" w:ascii="宋体" w:hAnsi="宋体"/>
          <w:color w:val="auto"/>
          <w:szCs w:val="21"/>
        </w:rPr>
        <w:t>采购代理机构和采购人可以视采购具体情况，推迟递交响应文件截止时间，并将变更时间书面通知所有购买了协商文件的供应商。</w:t>
      </w:r>
    </w:p>
    <w:p w14:paraId="4C3E5E6D">
      <w:pPr>
        <w:spacing w:line="360" w:lineRule="auto"/>
        <w:ind w:firstLine="420" w:firstLineChars="200"/>
        <w:jc w:val="left"/>
        <w:rPr>
          <w:rFonts w:ascii="宋体" w:hAnsi="宋体"/>
          <w:color w:val="auto"/>
          <w:szCs w:val="21"/>
        </w:rPr>
      </w:pPr>
    </w:p>
    <w:p w14:paraId="03FCE38B">
      <w:pPr>
        <w:pStyle w:val="5"/>
        <w:spacing w:before="0" w:after="0"/>
        <w:rPr>
          <w:rFonts w:ascii="宋体" w:hAnsi="宋体"/>
          <w:color w:val="auto"/>
          <w:sz w:val="21"/>
          <w:szCs w:val="21"/>
        </w:rPr>
      </w:pPr>
      <w:bookmarkStart w:id="43" w:name="_Toc29442"/>
      <w:bookmarkStart w:id="44" w:name="_Toc86124051"/>
      <w:r>
        <w:rPr>
          <w:rFonts w:ascii="宋体" w:hAnsi="宋体"/>
          <w:color w:val="auto"/>
          <w:sz w:val="21"/>
          <w:szCs w:val="21"/>
        </w:rPr>
        <w:t>三、响应文件的编制</w:t>
      </w:r>
      <w:bookmarkEnd w:id="43"/>
      <w:bookmarkEnd w:id="44"/>
    </w:p>
    <w:p w14:paraId="3F25CCD2">
      <w:pPr>
        <w:pStyle w:val="6"/>
        <w:numPr>
          <w:ilvl w:val="0"/>
          <w:numId w:val="1"/>
        </w:numPr>
        <w:spacing w:before="0" w:after="0"/>
        <w:ind w:firstLineChars="0"/>
        <w:jc w:val="both"/>
        <w:rPr>
          <w:rFonts w:hAnsi="宋体"/>
          <w:color w:val="auto"/>
          <w:sz w:val="21"/>
          <w:szCs w:val="21"/>
        </w:rPr>
      </w:pPr>
      <w:bookmarkStart w:id="45" w:name="_Toc327533970"/>
      <w:bookmarkStart w:id="46" w:name="_Toc86124052"/>
      <w:r>
        <w:rPr>
          <w:rFonts w:hAnsi="宋体"/>
          <w:color w:val="auto"/>
          <w:sz w:val="21"/>
          <w:szCs w:val="21"/>
        </w:rPr>
        <w:t>响应文件编写注意事项</w:t>
      </w:r>
      <w:bookmarkEnd w:id="45"/>
      <w:bookmarkEnd w:id="46"/>
    </w:p>
    <w:p w14:paraId="21D1109D">
      <w:pPr>
        <w:spacing w:line="360" w:lineRule="auto"/>
        <w:ind w:firstLine="420" w:firstLineChars="200"/>
        <w:jc w:val="left"/>
        <w:rPr>
          <w:rFonts w:ascii="宋体" w:hAnsi="宋体"/>
          <w:color w:val="auto"/>
          <w:szCs w:val="21"/>
        </w:rPr>
      </w:pPr>
      <w:r>
        <w:rPr>
          <w:rFonts w:ascii="宋体" w:hAnsi="宋体"/>
          <w:color w:val="auto"/>
          <w:szCs w:val="21"/>
        </w:rPr>
        <w:t>8.1 供应商应仔细阅读协商文件，在完全了解采购的内容、技术性能要求（见第五章“</w:t>
      </w:r>
      <w:r>
        <w:rPr>
          <w:rFonts w:hint="eastAsia" w:ascii="宋体" w:hAnsi="宋体"/>
          <w:color w:val="auto"/>
          <w:szCs w:val="21"/>
          <w:lang w:eastAsia="zh-CN"/>
        </w:rPr>
        <w:t>采购需求</w:t>
      </w:r>
      <w:r>
        <w:rPr>
          <w:rFonts w:ascii="宋体" w:hAnsi="宋体"/>
          <w:color w:val="auto"/>
          <w:szCs w:val="21"/>
        </w:rPr>
        <w:t>”）和商务条件后，编写响应文件。</w:t>
      </w:r>
    </w:p>
    <w:p w14:paraId="5EF07817">
      <w:pPr>
        <w:spacing w:line="360" w:lineRule="auto"/>
        <w:ind w:firstLine="420" w:firstLineChars="200"/>
        <w:jc w:val="left"/>
        <w:rPr>
          <w:rFonts w:ascii="宋体" w:hAnsi="宋体"/>
          <w:color w:val="auto"/>
          <w:szCs w:val="21"/>
        </w:rPr>
      </w:pPr>
      <w:r>
        <w:rPr>
          <w:rFonts w:ascii="宋体" w:hAnsi="宋体"/>
          <w:color w:val="auto"/>
          <w:szCs w:val="21"/>
        </w:rPr>
        <w:t xml:space="preserve">8.2 </w:t>
      </w:r>
      <w:r>
        <w:rPr>
          <w:rFonts w:hint="eastAsia" w:ascii="宋体" w:hAnsi="宋体"/>
          <w:color w:val="auto"/>
          <w:szCs w:val="21"/>
        </w:rPr>
        <w:t>对协商文件提出的实质性要求和条件作出响应是指供应商必须对协商文件中规定的成交实质性要求和条件作出满足或者优于原要求和条件的承诺，并提供相应的证明材料。</w:t>
      </w:r>
    </w:p>
    <w:p w14:paraId="3A65BFD6">
      <w:pPr>
        <w:pStyle w:val="6"/>
        <w:numPr>
          <w:ilvl w:val="0"/>
          <w:numId w:val="1"/>
        </w:numPr>
        <w:spacing w:before="0" w:after="0"/>
        <w:ind w:firstLineChars="0"/>
        <w:jc w:val="both"/>
        <w:rPr>
          <w:rFonts w:hAnsi="宋体"/>
          <w:color w:val="auto"/>
          <w:sz w:val="21"/>
          <w:szCs w:val="21"/>
        </w:rPr>
      </w:pPr>
      <w:bookmarkStart w:id="47" w:name="_Toc327533971"/>
      <w:bookmarkStart w:id="48" w:name="_Toc86124054"/>
      <w:r>
        <w:rPr>
          <w:rFonts w:hAnsi="宋体"/>
          <w:color w:val="auto"/>
          <w:sz w:val="21"/>
          <w:szCs w:val="21"/>
        </w:rPr>
        <w:t>响应文件构成</w:t>
      </w:r>
      <w:bookmarkEnd w:id="47"/>
      <w:bookmarkEnd w:id="48"/>
    </w:p>
    <w:p w14:paraId="40F760C8">
      <w:pPr>
        <w:spacing w:line="360" w:lineRule="auto"/>
        <w:ind w:firstLine="420" w:firstLineChars="200"/>
        <w:jc w:val="left"/>
        <w:rPr>
          <w:rFonts w:ascii="宋体" w:hAnsi="宋体"/>
          <w:color w:val="auto"/>
          <w:szCs w:val="21"/>
        </w:rPr>
      </w:pPr>
      <w:r>
        <w:rPr>
          <w:rFonts w:ascii="宋体" w:hAnsi="宋体"/>
          <w:color w:val="auto"/>
          <w:szCs w:val="21"/>
        </w:rPr>
        <w:t>9.1 供应商编写的响应文件应由下列部分构成，</w:t>
      </w:r>
      <w:r>
        <w:rPr>
          <w:rFonts w:hint="eastAsia" w:ascii="宋体" w:hAnsi="宋体"/>
          <w:color w:val="auto"/>
          <w:szCs w:val="21"/>
        </w:rPr>
        <w:t>并按第四章“响应文件格式”要求填写。有关文件的提交如未特别注明需提供原件的，可提供复印件。</w:t>
      </w:r>
    </w:p>
    <w:p w14:paraId="3A7B4FBC">
      <w:pPr>
        <w:spacing w:line="360" w:lineRule="auto"/>
        <w:ind w:firstLine="420" w:firstLineChars="200"/>
        <w:jc w:val="left"/>
        <w:rPr>
          <w:rFonts w:ascii="宋体" w:hAnsi="宋体"/>
          <w:color w:val="auto"/>
          <w:szCs w:val="21"/>
        </w:rPr>
      </w:pPr>
      <w:r>
        <w:rPr>
          <w:rFonts w:hint="eastAsia" w:ascii="宋体" w:hAnsi="宋体"/>
          <w:color w:val="auto"/>
          <w:szCs w:val="21"/>
        </w:rPr>
        <w:t>（</w:t>
      </w:r>
      <w:r>
        <w:rPr>
          <w:rFonts w:ascii="宋体" w:hAnsi="宋体"/>
          <w:color w:val="auto"/>
          <w:szCs w:val="21"/>
        </w:rPr>
        <w:t>1</w:t>
      </w:r>
      <w:r>
        <w:rPr>
          <w:rFonts w:hint="eastAsia" w:ascii="宋体" w:hAnsi="宋体"/>
          <w:color w:val="auto"/>
          <w:szCs w:val="21"/>
        </w:rPr>
        <w:t>）资格证明文件；</w:t>
      </w:r>
    </w:p>
    <w:p w14:paraId="47B79D96">
      <w:pPr>
        <w:spacing w:line="360" w:lineRule="auto"/>
        <w:ind w:firstLine="420" w:firstLineChars="200"/>
        <w:jc w:val="left"/>
        <w:rPr>
          <w:rFonts w:ascii="宋体" w:hAnsi="宋体"/>
          <w:color w:val="auto"/>
          <w:szCs w:val="21"/>
        </w:rPr>
      </w:pPr>
      <w:r>
        <w:rPr>
          <w:rFonts w:hint="eastAsia" w:ascii="宋体" w:hAnsi="宋体"/>
          <w:color w:val="auto"/>
          <w:szCs w:val="21"/>
        </w:rPr>
        <w:t>（</w:t>
      </w:r>
      <w:r>
        <w:rPr>
          <w:rFonts w:ascii="宋体" w:hAnsi="宋体"/>
          <w:color w:val="auto"/>
          <w:szCs w:val="21"/>
        </w:rPr>
        <w:t>2</w:t>
      </w:r>
      <w:r>
        <w:rPr>
          <w:rFonts w:hint="eastAsia" w:ascii="宋体" w:hAnsi="宋体"/>
          <w:color w:val="auto"/>
          <w:szCs w:val="21"/>
        </w:rPr>
        <w:t>）报价一览表；</w:t>
      </w:r>
    </w:p>
    <w:p w14:paraId="69B1A16A">
      <w:pPr>
        <w:spacing w:line="360" w:lineRule="auto"/>
        <w:ind w:firstLine="420" w:firstLineChars="200"/>
        <w:jc w:val="left"/>
        <w:rPr>
          <w:rFonts w:ascii="宋体" w:hAnsi="宋体"/>
          <w:color w:val="auto"/>
          <w:szCs w:val="21"/>
        </w:rPr>
      </w:pPr>
      <w:r>
        <w:rPr>
          <w:rFonts w:hint="eastAsia" w:ascii="宋体" w:hAnsi="宋体"/>
          <w:color w:val="auto"/>
          <w:szCs w:val="21"/>
        </w:rPr>
        <w:t>（</w:t>
      </w:r>
      <w:r>
        <w:rPr>
          <w:rFonts w:ascii="宋体" w:hAnsi="宋体"/>
          <w:color w:val="auto"/>
          <w:szCs w:val="21"/>
        </w:rPr>
        <w:t>3</w:t>
      </w:r>
      <w:r>
        <w:rPr>
          <w:rFonts w:hint="eastAsia" w:ascii="宋体" w:hAnsi="宋体"/>
          <w:color w:val="auto"/>
          <w:szCs w:val="21"/>
        </w:rPr>
        <w:t>）协商申请函；</w:t>
      </w:r>
    </w:p>
    <w:p w14:paraId="48ED059C">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4</w:t>
      </w:r>
      <w:r>
        <w:rPr>
          <w:rFonts w:hint="eastAsia" w:ascii="宋体" w:hAnsi="宋体"/>
          <w:color w:val="auto"/>
          <w:szCs w:val="21"/>
          <w:highlight w:val="none"/>
        </w:rPr>
        <w:t>）商务条款偏离表；</w:t>
      </w:r>
    </w:p>
    <w:p w14:paraId="5997D253">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5</w:t>
      </w:r>
      <w:r>
        <w:rPr>
          <w:rFonts w:hint="eastAsia" w:ascii="宋体" w:hAnsi="宋体"/>
          <w:color w:val="auto"/>
          <w:szCs w:val="21"/>
          <w:highlight w:val="none"/>
        </w:rPr>
        <w:t>）技术规格偏离表；</w:t>
      </w:r>
    </w:p>
    <w:p w14:paraId="641B1EAB">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（6）项目实施方案；</w:t>
      </w:r>
    </w:p>
    <w:p w14:paraId="7D107208">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7</w:t>
      </w:r>
      <w:r>
        <w:rPr>
          <w:rFonts w:hint="eastAsia" w:ascii="宋体" w:hAnsi="宋体"/>
          <w:color w:val="auto"/>
          <w:szCs w:val="21"/>
          <w:highlight w:val="none"/>
        </w:rPr>
        <w:t>）类似项目业绩；</w:t>
      </w:r>
    </w:p>
    <w:p w14:paraId="7FB68D4D">
      <w:pPr>
        <w:spacing w:line="360" w:lineRule="auto"/>
        <w:ind w:firstLine="420" w:firstLineChars="200"/>
        <w:jc w:val="left"/>
        <w:rPr>
          <w:rFonts w:ascii="宋体" w:hAnsi="宋体"/>
          <w:color w:val="auto"/>
          <w:szCs w:val="21"/>
        </w:rPr>
      </w:pPr>
      <w:r>
        <w:rPr>
          <w:rFonts w:hint="eastAsia" w:ascii="宋体" w:hAnsi="宋体"/>
          <w:color w:val="auto"/>
          <w:szCs w:val="21"/>
        </w:rPr>
        <w:t>（</w:t>
      </w:r>
      <w:r>
        <w:rPr>
          <w:rFonts w:hint="eastAsia" w:ascii="宋体" w:hAnsi="宋体"/>
          <w:color w:val="auto"/>
          <w:szCs w:val="21"/>
          <w:lang w:val="en-US" w:eastAsia="zh-CN"/>
        </w:rPr>
        <w:t>8</w:t>
      </w:r>
      <w:r>
        <w:rPr>
          <w:rFonts w:hint="eastAsia" w:ascii="宋体" w:hAnsi="宋体"/>
          <w:color w:val="auto"/>
          <w:szCs w:val="21"/>
        </w:rPr>
        <w:t>）中小型企业声明函（如有）；</w:t>
      </w:r>
    </w:p>
    <w:p w14:paraId="219E3196">
      <w:pPr>
        <w:spacing w:line="360" w:lineRule="auto"/>
        <w:ind w:firstLine="420" w:firstLineChars="200"/>
        <w:jc w:val="left"/>
        <w:rPr>
          <w:rFonts w:ascii="宋体" w:hAnsi="宋体"/>
          <w:color w:val="auto"/>
          <w:szCs w:val="21"/>
        </w:rPr>
      </w:pPr>
      <w:r>
        <w:rPr>
          <w:rFonts w:hint="eastAsia" w:ascii="宋体" w:hAnsi="宋体"/>
          <w:color w:val="auto"/>
          <w:szCs w:val="21"/>
        </w:rPr>
        <w:t>（</w:t>
      </w:r>
      <w:r>
        <w:rPr>
          <w:rFonts w:hint="eastAsia" w:ascii="宋体" w:hAnsi="宋体"/>
          <w:color w:val="auto"/>
          <w:szCs w:val="21"/>
          <w:lang w:val="en-US" w:eastAsia="zh-CN"/>
        </w:rPr>
        <w:t>9</w:t>
      </w:r>
      <w:r>
        <w:rPr>
          <w:rFonts w:hint="eastAsia" w:ascii="宋体" w:hAnsi="宋体"/>
          <w:color w:val="auto"/>
          <w:szCs w:val="21"/>
        </w:rPr>
        <w:t>）残疾人福利性单位声明函（如有）；</w:t>
      </w:r>
    </w:p>
    <w:p w14:paraId="32FD5F48">
      <w:pPr>
        <w:spacing w:line="360" w:lineRule="auto"/>
        <w:ind w:firstLine="420" w:firstLineChars="200"/>
        <w:jc w:val="left"/>
        <w:rPr>
          <w:rFonts w:ascii="宋体" w:hAnsi="宋体"/>
          <w:color w:val="auto"/>
          <w:szCs w:val="21"/>
        </w:rPr>
      </w:pPr>
      <w:r>
        <w:rPr>
          <w:rFonts w:hint="eastAsia" w:ascii="宋体" w:hAnsi="宋体"/>
          <w:color w:val="auto"/>
          <w:szCs w:val="21"/>
        </w:rPr>
        <w:t>（1</w:t>
      </w:r>
      <w:r>
        <w:rPr>
          <w:rFonts w:hint="eastAsia" w:ascii="宋体" w:hAnsi="宋体"/>
          <w:color w:val="auto"/>
          <w:szCs w:val="21"/>
          <w:lang w:val="en-US" w:eastAsia="zh-CN"/>
        </w:rPr>
        <w:t>0</w:t>
      </w:r>
      <w:r>
        <w:rPr>
          <w:rFonts w:hint="eastAsia" w:ascii="宋体" w:hAnsi="宋体"/>
          <w:color w:val="auto"/>
          <w:szCs w:val="21"/>
        </w:rPr>
        <w:t>）监狱企业证明文件（如有）；</w:t>
      </w:r>
    </w:p>
    <w:p w14:paraId="34FC027A">
      <w:pPr>
        <w:spacing w:line="360" w:lineRule="auto"/>
        <w:ind w:firstLine="420" w:firstLineChars="200"/>
        <w:jc w:val="left"/>
        <w:rPr>
          <w:rFonts w:ascii="宋体" w:hAnsi="宋体"/>
          <w:color w:val="auto"/>
          <w:szCs w:val="21"/>
        </w:rPr>
      </w:pPr>
      <w:r>
        <w:rPr>
          <w:rFonts w:hint="eastAsia" w:ascii="宋体" w:hAnsi="宋体"/>
          <w:color w:val="auto"/>
          <w:szCs w:val="21"/>
        </w:rPr>
        <w:t>（1</w:t>
      </w:r>
      <w:r>
        <w:rPr>
          <w:rFonts w:hint="eastAsia" w:ascii="宋体" w:hAnsi="宋体"/>
          <w:color w:val="auto"/>
          <w:szCs w:val="21"/>
          <w:lang w:val="en-US" w:eastAsia="zh-CN"/>
        </w:rPr>
        <w:t>1</w:t>
      </w:r>
      <w:r>
        <w:rPr>
          <w:rFonts w:hint="eastAsia" w:ascii="宋体" w:hAnsi="宋体"/>
          <w:color w:val="auto"/>
          <w:szCs w:val="21"/>
        </w:rPr>
        <w:t>）构成响应文件的其他资料：详见</w:t>
      </w:r>
      <w:r>
        <w:rPr>
          <w:rFonts w:ascii="宋体" w:hAnsi="宋体"/>
          <w:color w:val="auto"/>
          <w:szCs w:val="21"/>
        </w:rPr>
        <w:t>“</w:t>
      </w:r>
      <w:r>
        <w:rPr>
          <w:rFonts w:hint="eastAsia" w:ascii="宋体" w:hAnsi="宋体"/>
          <w:b/>
          <w:color w:val="auto"/>
          <w:szCs w:val="21"/>
        </w:rPr>
        <w:t>供应商须知前附表</w:t>
      </w:r>
      <w:r>
        <w:rPr>
          <w:rFonts w:ascii="宋体" w:hAnsi="宋体"/>
          <w:color w:val="auto"/>
          <w:szCs w:val="21"/>
        </w:rPr>
        <w:t>”</w:t>
      </w:r>
      <w:r>
        <w:rPr>
          <w:rFonts w:hint="eastAsia" w:ascii="宋体" w:hAnsi="宋体"/>
          <w:color w:val="auto"/>
          <w:szCs w:val="21"/>
        </w:rPr>
        <w:t>要求。</w:t>
      </w:r>
    </w:p>
    <w:p w14:paraId="613E82BF">
      <w:pPr>
        <w:spacing w:line="360" w:lineRule="auto"/>
        <w:ind w:firstLine="420" w:firstLineChars="200"/>
        <w:jc w:val="left"/>
        <w:rPr>
          <w:rFonts w:ascii="宋体" w:hAnsi="宋体"/>
          <w:color w:val="auto"/>
          <w:szCs w:val="21"/>
        </w:rPr>
      </w:pPr>
      <w:r>
        <w:rPr>
          <w:rFonts w:ascii="宋体" w:hAnsi="宋体"/>
          <w:color w:val="auto"/>
          <w:szCs w:val="21"/>
        </w:rPr>
        <w:t xml:space="preserve">9.2 </w:t>
      </w:r>
      <w:r>
        <w:rPr>
          <w:rFonts w:hint="eastAsia" w:ascii="宋体" w:hAnsi="宋体"/>
          <w:color w:val="auto"/>
          <w:szCs w:val="21"/>
        </w:rPr>
        <w:t>供应商同时参与多个包（若分包时）协商的，响应文件应按包分别编制，单独成册。</w:t>
      </w:r>
    </w:p>
    <w:p w14:paraId="31A22486">
      <w:pPr>
        <w:pStyle w:val="6"/>
        <w:numPr>
          <w:ilvl w:val="0"/>
          <w:numId w:val="1"/>
        </w:numPr>
        <w:spacing w:before="0" w:after="0"/>
        <w:ind w:firstLineChars="0"/>
        <w:jc w:val="both"/>
        <w:rPr>
          <w:rFonts w:hAnsi="宋体"/>
          <w:color w:val="auto"/>
          <w:sz w:val="21"/>
          <w:szCs w:val="21"/>
        </w:rPr>
      </w:pPr>
      <w:bookmarkStart w:id="49" w:name="_Toc86124056"/>
      <w:bookmarkStart w:id="50" w:name="_Toc327533972"/>
      <w:r>
        <w:rPr>
          <w:rFonts w:hint="eastAsia" w:hAnsi="宋体"/>
          <w:color w:val="auto"/>
          <w:sz w:val="21"/>
          <w:szCs w:val="21"/>
        </w:rPr>
        <w:t>★</w:t>
      </w:r>
      <w:r>
        <w:rPr>
          <w:rFonts w:hAnsi="宋体"/>
          <w:color w:val="auto"/>
          <w:sz w:val="21"/>
          <w:szCs w:val="21"/>
        </w:rPr>
        <w:t>报价</w:t>
      </w:r>
      <w:bookmarkEnd w:id="49"/>
      <w:r>
        <w:rPr>
          <w:rFonts w:hAnsi="宋体"/>
          <w:color w:val="auto"/>
          <w:sz w:val="21"/>
          <w:szCs w:val="21"/>
        </w:rPr>
        <w:t>和报价货币</w:t>
      </w:r>
      <w:bookmarkEnd w:id="50"/>
    </w:p>
    <w:p w14:paraId="729188FD">
      <w:pPr>
        <w:spacing w:line="360" w:lineRule="auto"/>
        <w:ind w:firstLine="420" w:firstLineChars="200"/>
        <w:jc w:val="left"/>
        <w:rPr>
          <w:rFonts w:ascii="宋体" w:hAnsi="宋体"/>
          <w:color w:val="auto"/>
          <w:szCs w:val="21"/>
        </w:rPr>
      </w:pPr>
      <w:r>
        <w:rPr>
          <w:rFonts w:ascii="宋体" w:hAnsi="宋体"/>
          <w:color w:val="auto"/>
          <w:szCs w:val="21"/>
        </w:rPr>
        <w:t xml:space="preserve">10.1 </w:t>
      </w:r>
      <w:r>
        <w:rPr>
          <w:rFonts w:hint="eastAsia" w:ascii="宋体" w:hAnsi="宋体"/>
          <w:b/>
          <w:color w:val="auto"/>
          <w:szCs w:val="21"/>
        </w:rPr>
        <w:t>供应商须就</w:t>
      </w:r>
      <w:r>
        <w:rPr>
          <w:rFonts w:ascii="宋体" w:hAnsi="宋体"/>
          <w:b/>
          <w:color w:val="auto"/>
          <w:szCs w:val="21"/>
        </w:rPr>
        <w:t>“</w:t>
      </w:r>
      <w:r>
        <w:rPr>
          <w:rFonts w:hint="eastAsia" w:ascii="宋体" w:hAnsi="宋体"/>
          <w:b/>
          <w:color w:val="auto"/>
          <w:szCs w:val="21"/>
          <w:lang w:eastAsia="zh-CN"/>
        </w:rPr>
        <w:t>采购需求</w:t>
      </w:r>
      <w:r>
        <w:rPr>
          <w:rFonts w:ascii="宋体" w:hAnsi="宋体"/>
          <w:b/>
          <w:color w:val="auto"/>
          <w:szCs w:val="21"/>
        </w:rPr>
        <w:t>”</w:t>
      </w:r>
      <w:r>
        <w:rPr>
          <w:rFonts w:hint="eastAsia" w:ascii="宋体" w:hAnsi="宋体"/>
          <w:b/>
          <w:color w:val="auto"/>
          <w:szCs w:val="21"/>
        </w:rPr>
        <w:t>中所参与协商的所有内容作完整唯一报价。</w:t>
      </w:r>
    </w:p>
    <w:p w14:paraId="5821288B">
      <w:pPr>
        <w:spacing w:line="360" w:lineRule="auto"/>
        <w:ind w:firstLine="420" w:firstLineChars="200"/>
        <w:jc w:val="left"/>
        <w:rPr>
          <w:rFonts w:hint="eastAsia" w:ascii="宋体" w:hAnsi="宋体"/>
          <w:color w:val="auto"/>
          <w:szCs w:val="21"/>
        </w:rPr>
      </w:pPr>
      <w:r>
        <w:rPr>
          <w:rFonts w:ascii="宋体" w:hAnsi="宋体"/>
          <w:color w:val="auto"/>
          <w:szCs w:val="21"/>
        </w:rPr>
        <w:t>10.</w:t>
      </w:r>
      <w:r>
        <w:rPr>
          <w:rFonts w:hint="eastAsia" w:ascii="宋体" w:hAnsi="宋体"/>
          <w:color w:val="auto"/>
          <w:szCs w:val="21"/>
        </w:rPr>
        <w:t>2</w:t>
      </w:r>
      <w:r>
        <w:rPr>
          <w:rFonts w:ascii="宋体" w:hAnsi="宋体"/>
          <w:color w:val="auto"/>
          <w:szCs w:val="21"/>
        </w:rPr>
        <w:t xml:space="preserve"> </w:t>
      </w:r>
      <w:r>
        <w:rPr>
          <w:rFonts w:hint="eastAsia" w:ascii="宋体" w:hAnsi="宋体"/>
          <w:color w:val="auto"/>
          <w:szCs w:val="21"/>
        </w:rPr>
        <w:t>供应商</w:t>
      </w:r>
      <w:r>
        <w:rPr>
          <w:rFonts w:ascii="宋体" w:hAnsi="宋体"/>
          <w:color w:val="auto"/>
          <w:szCs w:val="21"/>
        </w:rPr>
        <w:t>应依据协商文件的要求及有关</w:t>
      </w:r>
      <w:r>
        <w:rPr>
          <w:rFonts w:ascii="宋体" w:hAnsi="宋体"/>
          <w:color w:val="auto"/>
          <w:szCs w:val="21"/>
          <w:highlight w:val="none"/>
        </w:rPr>
        <w:t>资料，</w:t>
      </w:r>
      <w:r>
        <w:rPr>
          <w:rFonts w:hint="eastAsia" w:ascii="宋体" w:hAnsi="宋体"/>
          <w:color w:val="auto"/>
          <w:szCs w:val="21"/>
          <w:highlight w:val="none"/>
        </w:rPr>
        <w:t>执行</w:t>
      </w:r>
      <w:r>
        <w:rPr>
          <w:rFonts w:ascii="宋体" w:hAnsi="宋体"/>
          <w:color w:val="auto"/>
          <w:szCs w:val="21"/>
          <w:highlight w:val="none"/>
        </w:rPr>
        <w:t>国家或行业现行技术经济标准、定额及规范，自行测算出满足</w:t>
      </w:r>
      <w:r>
        <w:rPr>
          <w:rFonts w:hint="eastAsia" w:ascii="宋体" w:hAnsi="宋体"/>
          <w:color w:val="auto"/>
          <w:szCs w:val="21"/>
          <w:highlight w:val="none"/>
        </w:rPr>
        <w:t>采购</w:t>
      </w:r>
      <w:r>
        <w:rPr>
          <w:rFonts w:ascii="宋体" w:hAnsi="宋体"/>
          <w:color w:val="auto"/>
          <w:szCs w:val="21"/>
          <w:highlight w:val="none"/>
        </w:rPr>
        <w:t>要求的报价。</w:t>
      </w:r>
      <w:r>
        <w:rPr>
          <w:rFonts w:ascii="宋体" w:hAnsi="宋体"/>
          <w:b/>
          <w:bCs/>
          <w:color w:val="auto"/>
          <w:szCs w:val="21"/>
          <w:highlight w:val="none"/>
        </w:rPr>
        <w:t>报价</w:t>
      </w:r>
      <w:r>
        <w:rPr>
          <w:rFonts w:ascii="宋体" w:hAnsi="宋体"/>
          <w:color w:val="auto"/>
          <w:szCs w:val="21"/>
          <w:highlight w:val="none"/>
        </w:rPr>
        <w:t>必须包含一切费用，包括</w:t>
      </w:r>
      <w:r>
        <w:rPr>
          <w:rFonts w:hint="eastAsia" w:ascii="宋体" w:hAnsi="宋体"/>
          <w:color w:val="auto"/>
          <w:szCs w:val="21"/>
          <w:highlight w:val="none"/>
        </w:rPr>
        <w:t>但不限于包括货物成本价、利润、运费及代理服务费、保险、税收、安装、服务、采购代理服务费等所有费用。采购总报价应为人民币报价，其他货币报价为无效报价</w:t>
      </w:r>
      <w:r>
        <w:rPr>
          <w:rFonts w:hint="eastAsia" w:ascii="宋体" w:hAnsi="宋体"/>
          <w:color w:val="auto"/>
          <w:szCs w:val="21"/>
          <w:highlight w:val="none"/>
          <w:lang w:eastAsia="zh-CN"/>
        </w:rPr>
        <w:t>等相关费用</w:t>
      </w:r>
      <w:r>
        <w:rPr>
          <w:rFonts w:ascii="宋体" w:hAnsi="宋体"/>
          <w:color w:val="auto"/>
          <w:szCs w:val="21"/>
          <w:highlight w:val="none"/>
        </w:rPr>
        <w:t>，该报价应符合国内行情并能保证</w:t>
      </w:r>
      <w:r>
        <w:rPr>
          <w:rFonts w:hint="eastAsia" w:ascii="宋体" w:hAnsi="宋体"/>
          <w:color w:val="auto"/>
          <w:szCs w:val="21"/>
          <w:highlight w:val="none"/>
        </w:rPr>
        <w:t>供应商</w:t>
      </w:r>
      <w:r>
        <w:rPr>
          <w:rFonts w:ascii="宋体" w:hAnsi="宋体"/>
          <w:color w:val="auto"/>
          <w:szCs w:val="21"/>
          <w:highlight w:val="none"/>
        </w:rPr>
        <w:t>完成履行合同所需的一切工作。合同一旦签订，此合同价格在合同实</w:t>
      </w:r>
      <w:r>
        <w:rPr>
          <w:rFonts w:ascii="宋体" w:hAnsi="宋体"/>
          <w:color w:val="auto"/>
          <w:szCs w:val="21"/>
        </w:rPr>
        <w:t>施期间将不因市场材料价格的变化而调整</w:t>
      </w:r>
      <w:r>
        <w:rPr>
          <w:rFonts w:hint="eastAsia" w:ascii="宋体" w:hAnsi="宋体"/>
          <w:color w:val="auto"/>
          <w:szCs w:val="21"/>
        </w:rPr>
        <w:t>。</w:t>
      </w:r>
    </w:p>
    <w:p w14:paraId="1BD83FE0">
      <w:pPr>
        <w:spacing w:line="360" w:lineRule="auto"/>
        <w:ind w:firstLine="420" w:firstLineChars="200"/>
        <w:jc w:val="left"/>
        <w:rPr>
          <w:rFonts w:ascii="宋体" w:hAnsi="宋体"/>
          <w:color w:val="auto"/>
          <w:szCs w:val="21"/>
        </w:rPr>
      </w:pPr>
      <w:r>
        <w:rPr>
          <w:rFonts w:hint="eastAsia" w:ascii="宋体" w:hAnsi="宋体"/>
          <w:color w:val="auto"/>
          <w:szCs w:val="21"/>
        </w:rPr>
        <w:t>10.</w:t>
      </w:r>
      <w:r>
        <w:rPr>
          <w:rFonts w:ascii="宋体" w:hAnsi="宋体"/>
          <w:color w:val="auto"/>
          <w:szCs w:val="21"/>
        </w:rPr>
        <w:t xml:space="preserve">3 </w:t>
      </w:r>
      <w:r>
        <w:rPr>
          <w:rFonts w:hint="eastAsia" w:ascii="宋体" w:hAnsi="宋体"/>
          <w:color w:val="auto"/>
          <w:szCs w:val="21"/>
        </w:rPr>
        <w:t>供应商不得抬高报价，也不应低于成本价(或进价)报价。</w:t>
      </w:r>
    </w:p>
    <w:p w14:paraId="24135EEB">
      <w:pPr>
        <w:spacing w:line="360" w:lineRule="auto"/>
        <w:ind w:firstLine="420" w:firstLineChars="200"/>
        <w:jc w:val="left"/>
        <w:rPr>
          <w:rFonts w:ascii="宋体" w:hAnsi="宋体"/>
          <w:color w:val="auto"/>
          <w:szCs w:val="21"/>
        </w:rPr>
      </w:pPr>
      <w:r>
        <w:rPr>
          <w:rFonts w:ascii="宋体" w:hAnsi="宋体"/>
          <w:color w:val="auto"/>
          <w:szCs w:val="21"/>
        </w:rPr>
        <w:t>10.4 报价货币为人民币。</w:t>
      </w:r>
    </w:p>
    <w:p w14:paraId="1EBFAAE2">
      <w:pPr>
        <w:spacing w:line="360" w:lineRule="auto"/>
        <w:ind w:firstLine="420" w:firstLineChars="200"/>
        <w:jc w:val="left"/>
        <w:rPr>
          <w:rFonts w:ascii="宋体" w:hAnsi="宋体"/>
          <w:b/>
          <w:color w:val="auto"/>
          <w:szCs w:val="21"/>
        </w:rPr>
      </w:pPr>
      <w:r>
        <w:rPr>
          <w:rFonts w:ascii="宋体" w:hAnsi="宋体"/>
          <w:color w:val="auto"/>
          <w:szCs w:val="21"/>
        </w:rPr>
        <w:t>10.</w:t>
      </w:r>
      <w:r>
        <w:rPr>
          <w:rFonts w:hint="eastAsia" w:ascii="宋体" w:hAnsi="宋体"/>
          <w:color w:val="auto"/>
          <w:szCs w:val="21"/>
        </w:rPr>
        <w:t>5</w:t>
      </w:r>
      <w:r>
        <w:rPr>
          <w:rFonts w:ascii="宋体" w:hAnsi="宋体"/>
          <w:b/>
          <w:color w:val="auto"/>
          <w:szCs w:val="21"/>
        </w:rPr>
        <w:t>供应商通过</w:t>
      </w:r>
      <w:r>
        <w:rPr>
          <w:rFonts w:hint="eastAsia" w:ascii="宋体" w:hAnsi="宋体"/>
          <w:b/>
          <w:color w:val="auto"/>
          <w:szCs w:val="21"/>
        </w:rPr>
        <w:t>实质性要求审查才能进入</w:t>
      </w:r>
      <w:r>
        <w:rPr>
          <w:rFonts w:ascii="宋体" w:hAnsi="宋体"/>
          <w:b/>
          <w:color w:val="auto"/>
          <w:szCs w:val="21"/>
        </w:rPr>
        <w:t>第二轮报价，第二轮报价为最终报价。</w:t>
      </w:r>
    </w:p>
    <w:p w14:paraId="73B9A203">
      <w:pPr>
        <w:pStyle w:val="6"/>
        <w:numPr>
          <w:ilvl w:val="0"/>
          <w:numId w:val="1"/>
        </w:numPr>
        <w:spacing w:before="0" w:after="0"/>
        <w:ind w:firstLineChars="0"/>
        <w:jc w:val="both"/>
        <w:rPr>
          <w:rFonts w:hAnsi="宋体"/>
          <w:color w:val="auto"/>
          <w:sz w:val="21"/>
          <w:szCs w:val="21"/>
        </w:rPr>
      </w:pPr>
      <w:bookmarkStart w:id="51" w:name="_Toc327533973"/>
      <w:bookmarkStart w:id="52" w:name="_Toc86124058"/>
      <w:r>
        <w:rPr>
          <w:rFonts w:hAnsi="宋体"/>
          <w:color w:val="auto"/>
          <w:sz w:val="21"/>
          <w:szCs w:val="21"/>
        </w:rPr>
        <w:t>有效期</w:t>
      </w:r>
      <w:bookmarkEnd w:id="51"/>
      <w:bookmarkEnd w:id="52"/>
    </w:p>
    <w:p w14:paraId="60F784A1">
      <w:pPr>
        <w:spacing w:line="360" w:lineRule="auto"/>
        <w:ind w:firstLine="420" w:firstLineChars="200"/>
        <w:jc w:val="left"/>
        <w:rPr>
          <w:rFonts w:ascii="宋体" w:hAnsi="宋体"/>
          <w:color w:val="auto"/>
          <w:szCs w:val="21"/>
        </w:rPr>
      </w:pPr>
      <w:r>
        <w:rPr>
          <w:rFonts w:ascii="宋体" w:hAnsi="宋体"/>
          <w:color w:val="auto"/>
          <w:szCs w:val="21"/>
        </w:rPr>
        <w:t>11.1 在“</w:t>
      </w:r>
      <w:r>
        <w:rPr>
          <w:rFonts w:ascii="宋体" w:hAnsi="宋体"/>
          <w:b/>
          <w:color w:val="auto"/>
          <w:szCs w:val="21"/>
        </w:rPr>
        <w:t>供应商须知前附表</w:t>
      </w:r>
      <w:r>
        <w:rPr>
          <w:rFonts w:ascii="宋体" w:hAnsi="宋体"/>
          <w:color w:val="auto"/>
          <w:szCs w:val="21"/>
        </w:rPr>
        <w:t>”规定的有效期内，供应商不得要求撤销或修改其响应文件。</w:t>
      </w:r>
    </w:p>
    <w:p w14:paraId="36CCBBC8">
      <w:pPr>
        <w:spacing w:line="360" w:lineRule="auto"/>
        <w:ind w:firstLine="420" w:firstLineChars="200"/>
        <w:jc w:val="left"/>
        <w:rPr>
          <w:rFonts w:ascii="宋体" w:hAnsi="宋体"/>
          <w:color w:val="auto"/>
          <w:szCs w:val="21"/>
        </w:rPr>
      </w:pPr>
      <w:r>
        <w:rPr>
          <w:rFonts w:ascii="宋体" w:hAnsi="宋体"/>
          <w:color w:val="auto"/>
          <w:szCs w:val="21"/>
        </w:rPr>
        <w:t>11.2 因特殊情况需要延长有效期的，采购代理机构以书面形式通知所有供应商延长有效期。供应商同意延长的，应相应延长其保证金的有效期，但不得要求或被允许修改或撤销其响应文件；供应商拒绝延长的，其</w:t>
      </w:r>
      <w:r>
        <w:rPr>
          <w:rFonts w:hint="eastAsia" w:ascii="宋体" w:hAnsi="宋体"/>
          <w:color w:val="auto"/>
          <w:szCs w:val="21"/>
        </w:rPr>
        <w:t>响应文件</w:t>
      </w:r>
      <w:r>
        <w:rPr>
          <w:rFonts w:ascii="宋体" w:hAnsi="宋体"/>
          <w:color w:val="auto"/>
          <w:szCs w:val="21"/>
        </w:rPr>
        <w:t>失效，但供应商有权收回其保证金。</w:t>
      </w:r>
    </w:p>
    <w:p w14:paraId="5E24CEAB">
      <w:pPr>
        <w:pStyle w:val="6"/>
        <w:numPr>
          <w:ilvl w:val="0"/>
          <w:numId w:val="1"/>
        </w:numPr>
        <w:spacing w:before="0" w:after="0"/>
        <w:ind w:firstLineChars="0"/>
        <w:jc w:val="both"/>
        <w:rPr>
          <w:rFonts w:hAnsi="宋体"/>
          <w:color w:val="auto"/>
          <w:sz w:val="21"/>
          <w:szCs w:val="21"/>
        </w:rPr>
      </w:pPr>
      <w:bookmarkStart w:id="53" w:name="_Toc327533974"/>
      <w:bookmarkStart w:id="54" w:name="_Toc86124059"/>
      <w:r>
        <w:rPr>
          <w:rFonts w:hAnsi="宋体"/>
          <w:color w:val="auto"/>
          <w:sz w:val="21"/>
          <w:szCs w:val="21"/>
        </w:rPr>
        <w:t>响应文件的</w:t>
      </w:r>
      <w:bookmarkEnd w:id="53"/>
      <w:bookmarkEnd w:id="54"/>
      <w:r>
        <w:rPr>
          <w:rFonts w:hint="eastAsia" w:hAnsi="宋体"/>
          <w:color w:val="auto"/>
          <w:sz w:val="21"/>
          <w:szCs w:val="21"/>
        </w:rPr>
        <w:t>编制</w:t>
      </w:r>
    </w:p>
    <w:p w14:paraId="25B437E5">
      <w:pPr>
        <w:spacing w:line="360" w:lineRule="auto"/>
        <w:ind w:firstLine="420" w:firstLineChars="200"/>
        <w:jc w:val="left"/>
        <w:rPr>
          <w:rFonts w:ascii="宋体" w:hAnsi="宋体"/>
          <w:color w:val="auto"/>
          <w:szCs w:val="21"/>
        </w:rPr>
      </w:pPr>
      <w:r>
        <w:rPr>
          <w:rFonts w:hint="eastAsia" w:ascii="宋体" w:hAnsi="宋体"/>
          <w:color w:val="auto"/>
          <w:szCs w:val="21"/>
        </w:rPr>
        <w:t>12.1响应文件全部采用电子文档，供应商应安装客户端软件—“政采云电子交易客户端”，并按照协商文件和政采云电子交易平台的要求编制，编制后应进行电子签名及加密。</w:t>
      </w:r>
    </w:p>
    <w:p w14:paraId="286A71D4">
      <w:pPr>
        <w:spacing w:line="360" w:lineRule="auto"/>
        <w:ind w:firstLine="420" w:firstLineChars="200"/>
        <w:jc w:val="left"/>
        <w:rPr>
          <w:rFonts w:ascii="宋体" w:hAnsi="宋体"/>
          <w:color w:val="auto"/>
          <w:szCs w:val="21"/>
        </w:rPr>
      </w:pPr>
      <w:r>
        <w:rPr>
          <w:rFonts w:hint="eastAsia" w:ascii="宋体" w:hAnsi="宋体"/>
          <w:color w:val="auto"/>
          <w:szCs w:val="21"/>
        </w:rPr>
        <w:t>★12.2如供应商提交的电子标书不符合20.1要求或开标时无法读取导入或解密，其响应文件将不予受理。</w:t>
      </w:r>
    </w:p>
    <w:p w14:paraId="3086AA3D">
      <w:pPr>
        <w:spacing w:line="360" w:lineRule="auto"/>
        <w:ind w:firstLine="420" w:firstLineChars="200"/>
        <w:jc w:val="left"/>
        <w:rPr>
          <w:rFonts w:ascii="宋体" w:hAnsi="宋体"/>
          <w:color w:val="auto"/>
          <w:szCs w:val="21"/>
        </w:rPr>
      </w:pPr>
      <w:r>
        <w:rPr>
          <w:rFonts w:hint="eastAsia" w:ascii="宋体" w:hAnsi="宋体"/>
          <w:color w:val="auto"/>
          <w:szCs w:val="21"/>
        </w:rPr>
        <w:t>12.3</w:t>
      </w:r>
      <w:r>
        <w:rPr>
          <w:rFonts w:ascii="宋体" w:hAnsi="宋体"/>
          <w:color w:val="auto"/>
          <w:szCs w:val="21"/>
        </w:rPr>
        <w:t>响应文件</w:t>
      </w:r>
      <w:r>
        <w:rPr>
          <w:rFonts w:hint="eastAsia" w:ascii="宋体" w:hAnsi="宋体"/>
          <w:color w:val="auto"/>
          <w:szCs w:val="21"/>
        </w:rPr>
        <w:t>应尽量避免涂改、行间插字或删除。如果出现上述情况，改动之处应加</w:t>
      </w:r>
      <w:r>
        <w:rPr>
          <w:rFonts w:hint="eastAsia" w:ascii="宋体" w:hAnsi="宋体"/>
          <w:color w:val="auto"/>
          <w:szCs w:val="21"/>
          <w:lang w:eastAsia="zh-CN"/>
        </w:rPr>
        <w:t>电子签章</w:t>
      </w:r>
      <w:r>
        <w:rPr>
          <w:rFonts w:hint="eastAsia" w:ascii="宋体" w:hAnsi="宋体"/>
          <w:color w:val="auto"/>
          <w:szCs w:val="21"/>
        </w:rPr>
        <w:t>或由供应商的法定代表人或其委托</w:t>
      </w:r>
      <w:r>
        <w:rPr>
          <w:rFonts w:ascii="宋体" w:hAnsi="宋体"/>
          <w:color w:val="auto"/>
          <w:szCs w:val="21"/>
        </w:rPr>
        <w:t>代理人签字</w:t>
      </w:r>
      <w:r>
        <w:rPr>
          <w:rFonts w:hint="eastAsia" w:ascii="宋体" w:hAnsi="宋体"/>
          <w:color w:val="auto"/>
          <w:szCs w:val="21"/>
        </w:rPr>
        <w:t>或签章确认。</w:t>
      </w:r>
    </w:p>
    <w:p w14:paraId="4898F60A">
      <w:pPr>
        <w:spacing w:line="360" w:lineRule="auto"/>
        <w:ind w:firstLine="420" w:firstLineChars="200"/>
        <w:jc w:val="left"/>
        <w:rPr>
          <w:rFonts w:ascii="宋体" w:hAnsi="宋体"/>
          <w:color w:val="auto"/>
          <w:szCs w:val="21"/>
        </w:rPr>
      </w:pPr>
      <w:r>
        <w:rPr>
          <w:rFonts w:hint="eastAsia" w:ascii="宋体" w:hAnsi="宋体"/>
          <w:color w:val="auto"/>
          <w:szCs w:val="21"/>
        </w:rPr>
        <w:t>12.4关键内容字迹潦草、表达不清、未按要求填写而导致非唯一理解，视为未实质性响应招标文件的响应文件。</w:t>
      </w:r>
    </w:p>
    <w:p w14:paraId="739DBE38">
      <w:pPr>
        <w:spacing w:line="360" w:lineRule="auto"/>
        <w:ind w:firstLine="420" w:firstLineChars="200"/>
        <w:jc w:val="left"/>
        <w:rPr>
          <w:rFonts w:ascii="宋体" w:hAnsi="宋体"/>
          <w:color w:val="auto"/>
          <w:szCs w:val="21"/>
        </w:rPr>
      </w:pPr>
      <w:r>
        <w:rPr>
          <w:rFonts w:hint="eastAsia" w:ascii="宋体" w:hAnsi="宋体"/>
          <w:color w:val="auto"/>
          <w:szCs w:val="21"/>
        </w:rPr>
        <w:t>12.5响应文件中提供的资料（扫描件），内容必须清晰可辨，若内容模糊，无法辨识，均视为未提供。</w:t>
      </w:r>
    </w:p>
    <w:p w14:paraId="064BBCB5">
      <w:pPr>
        <w:spacing w:line="360" w:lineRule="auto"/>
        <w:ind w:firstLine="420" w:firstLineChars="200"/>
        <w:jc w:val="left"/>
        <w:rPr>
          <w:rFonts w:ascii="宋体" w:hAnsi="宋体"/>
          <w:color w:val="auto"/>
          <w:szCs w:val="21"/>
        </w:rPr>
      </w:pPr>
      <w:r>
        <w:rPr>
          <w:rFonts w:hint="eastAsia" w:ascii="宋体" w:hAnsi="宋体"/>
          <w:color w:val="auto"/>
          <w:szCs w:val="21"/>
        </w:rPr>
        <w:t>12.6响应文件应由法定代表人或其委托代理人在规定的电子签名处逐一电子签名（电子签名或电子签章），</w:t>
      </w:r>
      <w:r>
        <w:rPr>
          <w:rFonts w:ascii="宋体" w:hAnsi="宋体"/>
          <w:color w:val="auto"/>
          <w:szCs w:val="21"/>
        </w:rPr>
        <w:t>要求</w:t>
      </w:r>
      <w:r>
        <w:rPr>
          <w:rFonts w:hint="eastAsia" w:ascii="宋体" w:hAnsi="宋体"/>
          <w:color w:val="auto"/>
          <w:szCs w:val="21"/>
        </w:rPr>
        <w:t>盖</w:t>
      </w:r>
      <w:r>
        <w:rPr>
          <w:rFonts w:ascii="宋体" w:hAnsi="宋体"/>
          <w:color w:val="auto"/>
          <w:szCs w:val="21"/>
        </w:rPr>
        <w:t>章</w:t>
      </w:r>
      <w:r>
        <w:rPr>
          <w:rFonts w:hint="eastAsia" w:ascii="宋体" w:hAnsi="宋体"/>
          <w:color w:val="auto"/>
          <w:szCs w:val="21"/>
        </w:rPr>
        <w:t>处应</w:t>
      </w:r>
      <w:r>
        <w:rPr>
          <w:rFonts w:hint="eastAsia" w:ascii="宋体" w:hAnsi="宋体"/>
          <w:color w:val="auto"/>
          <w:szCs w:val="21"/>
          <w:lang w:eastAsia="zh-CN"/>
        </w:rPr>
        <w:t>电子签章</w:t>
      </w:r>
      <w:r>
        <w:rPr>
          <w:rFonts w:hint="eastAsia" w:ascii="宋体" w:hAnsi="宋体"/>
          <w:color w:val="auto"/>
          <w:szCs w:val="21"/>
        </w:rPr>
        <w:t>（电子签章）。</w:t>
      </w:r>
    </w:p>
    <w:p w14:paraId="78D77E67">
      <w:pPr>
        <w:pStyle w:val="6"/>
        <w:numPr>
          <w:ilvl w:val="0"/>
          <w:numId w:val="1"/>
        </w:numPr>
        <w:spacing w:before="0" w:after="0"/>
        <w:ind w:firstLineChars="0"/>
        <w:jc w:val="both"/>
        <w:rPr>
          <w:rFonts w:hAnsi="宋体"/>
          <w:color w:val="auto"/>
          <w:sz w:val="21"/>
          <w:szCs w:val="21"/>
        </w:rPr>
      </w:pPr>
      <w:bookmarkStart w:id="55" w:name="_Toc327533975"/>
      <w:r>
        <w:rPr>
          <w:rFonts w:hint="eastAsia" w:hAnsi="宋体"/>
          <w:color w:val="auto"/>
          <w:sz w:val="21"/>
          <w:szCs w:val="21"/>
        </w:rPr>
        <w:t>协商</w:t>
      </w:r>
      <w:r>
        <w:rPr>
          <w:rFonts w:hAnsi="宋体"/>
          <w:color w:val="auto"/>
          <w:sz w:val="21"/>
          <w:szCs w:val="21"/>
        </w:rPr>
        <w:t>保证金</w:t>
      </w:r>
      <w:bookmarkEnd w:id="55"/>
    </w:p>
    <w:p w14:paraId="1A86C526">
      <w:pPr>
        <w:spacing w:line="360" w:lineRule="auto"/>
        <w:ind w:firstLine="420" w:firstLineChars="200"/>
        <w:jc w:val="left"/>
        <w:rPr>
          <w:rFonts w:ascii="宋体" w:hAnsi="宋体"/>
          <w:color w:val="auto"/>
          <w:szCs w:val="21"/>
        </w:rPr>
      </w:pPr>
      <w:r>
        <w:rPr>
          <w:rFonts w:ascii="宋体" w:hAnsi="宋体"/>
          <w:color w:val="auto"/>
          <w:szCs w:val="21"/>
        </w:rPr>
        <w:t xml:space="preserve">13.1 </w:t>
      </w:r>
      <w:r>
        <w:rPr>
          <w:rFonts w:hint="eastAsia" w:ascii="宋体" w:hAnsi="宋体"/>
          <w:color w:val="auto"/>
          <w:szCs w:val="21"/>
        </w:rPr>
        <w:t>协商</w:t>
      </w:r>
      <w:r>
        <w:rPr>
          <w:rFonts w:ascii="宋体" w:hAnsi="宋体"/>
          <w:color w:val="auto"/>
          <w:szCs w:val="21"/>
        </w:rPr>
        <w:t>保证金为人民币。供应商应在递交响应文件截止时间以前按“</w:t>
      </w:r>
      <w:r>
        <w:rPr>
          <w:rFonts w:ascii="宋体" w:hAnsi="宋体"/>
          <w:b/>
          <w:color w:val="auto"/>
          <w:szCs w:val="21"/>
        </w:rPr>
        <w:t>供应商须知前附表</w:t>
      </w:r>
      <w:r>
        <w:rPr>
          <w:rFonts w:ascii="宋体" w:hAnsi="宋体"/>
          <w:color w:val="auto"/>
          <w:szCs w:val="21"/>
        </w:rPr>
        <w:t>”规定的方式及金额交至采购代理机构，并在协商有效期内保持有效。</w:t>
      </w:r>
    </w:p>
    <w:p w14:paraId="6102F2C8">
      <w:pPr>
        <w:spacing w:line="360" w:lineRule="auto"/>
        <w:ind w:firstLine="420" w:firstLineChars="200"/>
        <w:jc w:val="left"/>
        <w:rPr>
          <w:rFonts w:ascii="宋体" w:hAnsi="宋体"/>
          <w:color w:val="auto"/>
          <w:szCs w:val="21"/>
        </w:rPr>
      </w:pPr>
      <w:r>
        <w:rPr>
          <w:rFonts w:hint="eastAsia" w:ascii="宋体" w:hAnsi="宋体"/>
          <w:color w:val="auto"/>
          <w:szCs w:val="21"/>
        </w:rPr>
        <w:t>13.2</w:t>
      </w:r>
      <w:r>
        <w:rPr>
          <w:rFonts w:ascii="宋体" w:hAnsi="宋体"/>
          <w:color w:val="auto"/>
          <w:szCs w:val="21"/>
        </w:rPr>
        <w:t xml:space="preserve"> </w:t>
      </w:r>
      <w:r>
        <w:rPr>
          <w:rFonts w:hint="eastAsia" w:ascii="宋体" w:hAnsi="宋体"/>
          <w:color w:val="auto"/>
          <w:szCs w:val="21"/>
        </w:rPr>
        <w:t>协商保证金形式：协商保证金应按“</w:t>
      </w:r>
      <w:r>
        <w:rPr>
          <w:rFonts w:hint="eastAsia" w:ascii="宋体" w:hAnsi="宋体"/>
          <w:b/>
          <w:color w:val="auto"/>
          <w:szCs w:val="21"/>
        </w:rPr>
        <w:t>供应商须知前附表</w:t>
      </w:r>
      <w:r>
        <w:rPr>
          <w:rFonts w:hint="eastAsia" w:ascii="宋体" w:hAnsi="宋体"/>
          <w:color w:val="auto"/>
          <w:szCs w:val="21"/>
        </w:rPr>
        <w:t>”规定的形式提交。</w:t>
      </w:r>
    </w:p>
    <w:p w14:paraId="3FE3472C">
      <w:pPr>
        <w:spacing w:line="360" w:lineRule="auto"/>
        <w:ind w:firstLine="420" w:firstLineChars="200"/>
        <w:jc w:val="left"/>
        <w:rPr>
          <w:rFonts w:ascii="宋体" w:hAnsi="宋体"/>
          <w:color w:val="auto"/>
          <w:szCs w:val="21"/>
        </w:rPr>
      </w:pPr>
      <w:r>
        <w:rPr>
          <w:rFonts w:ascii="宋体" w:hAnsi="宋体"/>
          <w:color w:val="auto"/>
          <w:szCs w:val="21"/>
        </w:rPr>
        <w:t>13.</w:t>
      </w:r>
      <w:r>
        <w:rPr>
          <w:rFonts w:hint="eastAsia" w:ascii="宋体" w:hAnsi="宋体"/>
          <w:color w:val="auto"/>
          <w:szCs w:val="21"/>
        </w:rPr>
        <w:t>3</w:t>
      </w:r>
      <w:r>
        <w:rPr>
          <w:rFonts w:ascii="宋体" w:hAnsi="宋体"/>
          <w:color w:val="auto"/>
          <w:szCs w:val="21"/>
        </w:rPr>
        <w:t xml:space="preserve"> 办理保证金手续时，请务必在银行进账单或电汇单的用途栏或空白栏上注明采购项目名称及项目编号。</w:t>
      </w:r>
    </w:p>
    <w:p w14:paraId="05F2FDCB">
      <w:pPr>
        <w:spacing w:line="360" w:lineRule="auto"/>
        <w:ind w:firstLine="420" w:firstLineChars="200"/>
        <w:jc w:val="left"/>
        <w:rPr>
          <w:rFonts w:ascii="宋体" w:hAnsi="宋体"/>
          <w:color w:val="auto"/>
          <w:szCs w:val="21"/>
        </w:rPr>
      </w:pPr>
      <w:r>
        <w:rPr>
          <w:rFonts w:ascii="宋体" w:hAnsi="宋体"/>
          <w:color w:val="auto"/>
          <w:szCs w:val="21"/>
        </w:rPr>
        <w:t>13.</w:t>
      </w:r>
      <w:r>
        <w:rPr>
          <w:rFonts w:hint="eastAsia" w:ascii="宋体" w:hAnsi="宋体"/>
          <w:color w:val="auto"/>
          <w:szCs w:val="21"/>
        </w:rPr>
        <w:t>4供应商应在递交响应文件时向采购代理机构提交协商保证金交纳凭证（复印件）。</w:t>
      </w:r>
    </w:p>
    <w:p w14:paraId="5BA92328">
      <w:pPr>
        <w:spacing w:line="360" w:lineRule="auto"/>
        <w:ind w:firstLine="420" w:firstLineChars="200"/>
        <w:jc w:val="left"/>
        <w:rPr>
          <w:rFonts w:ascii="宋体" w:hAnsi="宋体"/>
          <w:color w:val="auto"/>
          <w:szCs w:val="21"/>
        </w:rPr>
      </w:pPr>
      <w:r>
        <w:rPr>
          <w:rFonts w:ascii="宋体" w:hAnsi="宋体"/>
          <w:color w:val="auto"/>
          <w:szCs w:val="21"/>
        </w:rPr>
        <w:t>13.</w:t>
      </w:r>
      <w:r>
        <w:rPr>
          <w:rFonts w:hint="eastAsia" w:ascii="宋体" w:hAnsi="宋体"/>
          <w:color w:val="auto"/>
          <w:szCs w:val="21"/>
        </w:rPr>
        <w:t>5未成交的供应商可在成交公告发出后五个工作日到采购代理机构办理退保证金手续；成交人在签订合同后五个工作日内到采购代理机构办理退还协商保证金手续。</w:t>
      </w:r>
    </w:p>
    <w:p w14:paraId="69D712D6">
      <w:pPr>
        <w:spacing w:line="360" w:lineRule="auto"/>
        <w:ind w:firstLine="420" w:firstLineChars="200"/>
        <w:jc w:val="left"/>
        <w:rPr>
          <w:rFonts w:ascii="宋体" w:hAnsi="宋体"/>
          <w:color w:val="auto"/>
          <w:szCs w:val="21"/>
        </w:rPr>
      </w:pPr>
      <w:r>
        <w:rPr>
          <w:rFonts w:ascii="宋体" w:hAnsi="宋体"/>
          <w:color w:val="auto"/>
          <w:szCs w:val="21"/>
        </w:rPr>
        <w:t>13.</w:t>
      </w:r>
      <w:r>
        <w:rPr>
          <w:rFonts w:hint="eastAsia" w:ascii="宋体" w:hAnsi="宋体"/>
          <w:color w:val="auto"/>
          <w:szCs w:val="21"/>
        </w:rPr>
        <w:t>6</w:t>
      </w:r>
      <w:r>
        <w:rPr>
          <w:rFonts w:ascii="宋体" w:hAnsi="宋体"/>
          <w:color w:val="auto"/>
          <w:szCs w:val="21"/>
        </w:rPr>
        <w:t xml:space="preserve"> 下列情况发生时，</w:t>
      </w:r>
      <w:r>
        <w:rPr>
          <w:rFonts w:hint="eastAsia" w:ascii="宋体" w:hAnsi="宋体"/>
          <w:color w:val="auto"/>
          <w:szCs w:val="21"/>
        </w:rPr>
        <w:t>协商</w:t>
      </w:r>
      <w:r>
        <w:rPr>
          <w:rFonts w:ascii="宋体" w:hAnsi="宋体"/>
          <w:color w:val="auto"/>
          <w:szCs w:val="21"/>
        </w:rPr>
        <w:t>保证金将</w:t>
      </w:r>
      <w:r>
        <w:rPr>
          <w:rFonts w:hint="eastAsia" w:ascii="宋体" w:hAnsi="宋体"/>
          <w:color w:val="auto"/>
          <w:szCs w:val="21"/>
        </w:rPr>
        <w:t>不予退还</w:t>
      </w:r>
      <w:r>
        <w:rPr>
          <w:rFonts w:ascii="宋体" w:hAnsi="宋体"/>
          <w:color w:val="auto"/>
          <w:szCs w:val="21"/>
        </w:rPr>
        <w:t>：</w:t>
      </w:r>
    </w:p>
    <w:p w14:paraId="129954EA">
      <w:pPr>
        <w:spacing w:line="360" w:lineRule="auto"/>
        <w:ind w:firstLine="420" w:firstLineChars="200"/>
        <w:jc w:val="left"/>
        <w:rPr>
          <w:rFonts w:ascii="宋体" w:hAnsi="宋体"/>
          <w:color w:val="auto"/>
          <w:szCs w:val="21"/>
        </w:rPr>
      </w:pPr>
      <w:r>
        <w:rPr>
          <w:rFonts w:ascii="宋体" w:hAnsi="宋体"/>
          <w:color w:val="auto"/>
          <w:szCs w:val="21"/>
        </w:rPr>
        <w:t>（1）供应商在协商开始后要求撤回</w:t>
      </w:r>
      <w:r>
        <w:rPr>
          <w:rFonts w:hint="eastAsia" w:ascii="宋体" w:hAnsi="宋体"/>
          <w:color w:val="auto"/>
          <w:szCs w:val="21"/>
        </w:rPr>
        <w:t>响应文件</w:t>
      </w:r>
      <w:r>
        <w:rPr>
          <w:rFonts w:ascii="宋体" w:hAnsi="宋体"/>
          <w:color w:val="auto"/>
          <w:szCs w:val="21"/>
        </w:rPr>
        <w:t>的；</w:t>
      </w:r>
    </w:p>
    <w:p w14:paraId="3830E89D">
      <w:pPr>
        <w:spacing w:line="360" w:lineRule="auto"/>
        <w:ind w:firstLine="420" w:firstLineChars="200"/>
        <w:jc w:val="left"/>
        <w:rPr>
          <w:rFonts w:ascii="宋体" w:hAnsi="宋体"/>
          <w:color w:val="auto"/>
          <w:szCs w:val="21"/>
        </w:rPr>
      </w:pPr>
      <w:r>
        <w:rPr>
          <w:rFonts w:ascii="宋体" w:hAnsi="宋体"/>
          <w:color w:val="auto"/>
          <w:szCs w:val="21"/>
        </w:rPr>
        <w:t>（2）</w:t>
      </w:r>
      <w:r>
        <w:rPr>
          <w:rFonts w:hint="eastAsia" w:ascii="宋体" w:hAnsi="宋体"/>
          <w:color w:val="auto"/>
          <w:szCs w:val="21"/>
        </w:rPr>
        <w:t>成交后供应商无正当理由不与采购人或者采购代理机构签订合同的；</w:t>
      </w:r>
    </w:p>
    <w:p w14:paraId="3BFA14DC">
      <w:pPr>
        <w:spacing w:line="360" w:lineRule="auto"/>
        <w:ind w:firstLine="420" w:firstLineChars="200"/>
        <w:jc w:val="left"/>
        <w:rPr>
          <w:rFonts w:ascii="宋体" w:hAnsi="宋体"/>
          <w:color w:val="auto"/>
          <w:szCs w:val="21"/>
        </w:rPr>
      </w:pPr>
      <w:r>
        <w:rPr>
          <w:rFonts w:hint="eastAsia" w:ascii="宋体" w:hAnsi="宋体"/>
          <w:color w:val="auto"/>
          <w:szCs w:val="21"/>
        </w:rPr>
        <w:t>（3）成交供应商将成交项目转让给他人，或者在响应文件中未说明，且未经采购人同意，将成交项目分包给他人的；</w:t>
      </w:r>
    </w:p>
    <w:p w14:paraId="232B0995">
      <w:pPr>
        <w:spacing w:line="360" w:lineRule="auto"/>
        <w:ind w:firstLine="420" w:firstLineChars="200"/>
        <w:jc w:val="left"/>
        <w:rPr>
          <w:rFonts w:ascii="宋体" w:hAnsi="宋体"/>
          <w:color w:val="auto"/>
          <w:szCs w:val="21"/>
        </w:rPr>
      </w:pPr>
      <w:r>
        <w:rPr>
          <w:rFonts w:hint="eastAsia" w:ascii="宋体" w:hAnsi="宋体"/>
          <w:color w:val="auto"/>
          <w:szCs w:val="21"/>
        </w:rPr>
        <w:t>（4）成交供应商拒绝履行合同义务的。</w:t>
      </w:r>
    </w:p>
    <w:p w14:paraId="15985411">
      <w:pPr>
        <w:spacing w:line="360" w:lineRule="auto"/>
        <w:ind w:firstLine="420" w:firstLineChars="200"/>
        <w:jc w:val="left"/>
        <w:rPr>
          <w:rFonts w:ascii="宋体" w:hAnsi="宋体"/>
          <w:color w:val="auto"/>
          <w:szCs w:val="21"/>
        </w:rPr>
      </w:pPr>
    </w:p>
    <w:p w14:paraId="1743F6AE">
      <w:pPr>
        <w:pStyle w:val="5"/>
        <w:spacing w:before="0" w:after="0"/>
        <w:rPr>
          <w:rFonts w:ascii="宋体" w:hAnsi="宋体"/>
          <w:color w:val="auto"/>
          <w:sz w:val="21"/>
          <w:szCs w:val="21"/>
        </w:rPr>
      </w:pPr>
      <w:bookmarkStart w:id="56" w:name="_Toc8439"/>
      <w:bookmarkStart w:id="57" w:name="_Toc86124061"/>
      <w:r>
        <w:rPr>
          <w:rFonts w:ascii="宋体" w:hAnsi="宋体"/>
          <w:color w:val="auto"/>
          <w:sz w:val="21"/>
          <w:szCs w:val="21"/>
        </w:rPr>
        <w:t>四、响应文件的提交</w:t>
      </w:r>
      <w:bookmarkEnd w:id="56"/>
      <w:bookmarkEnd w:id="57"/>
    </w:p>
    <w:p w14:paraId="69EFB0D9">
      <w:pPr>
        <w:pStyle w:val="6"/>
        <w:numPr>
          <w:ilvl w:val="0"/>
          <w:numId w:val="1"/>
        </w:numPr>
        <w:spacing w:before="0" w:after="0"/>
        <w:ind w:firstLineChars="0"/>
        <w:jc w:val="both"/>
        <w:rPr>
          <w:rFonts w:hAnsi="宋体"/>
          <w:color w:val="auto"/>
          <w:sz w:val="21"/>
          <w:szCs w:val="21"/>
        </w:rPr>
      </w:pPr>
      <w:bookmarkStart w:id="58" w:name="_Toc86124062"/>
      <w:bookmarkStart w:id="59" w:name="_Toc327533977"/>
      <w:r>
        <w:rPr>
          <w:rFonts w:hAnsi="宋体"/>
          <w:color w:val="auto"/>
          <w:sz w:val="21"/>
          <w:szCs w:val="21"/>
        </w:rPr>
        <w:t>响应文件的密封与标记</w:t>
      </w:r>
      <w:bookmarkEnd w:id="58"/>
      <w:bookmarkEnd w:id="59"/>
    </w:p>
    <w:p w14:paraId="78EDEF3B">
      <w:pPr>
        <w:spacing w:line="360" w:lineRule="auto"/>
        <w:ind w:firstLine="420" w:firstLineChars="200"/>
        <w:jc w:val="left"/>
        <w:rPr>
          <w:rFonts w:ascii="宋体" w:hAnsi="宋体"/>
          <w:color w:val="auto"/>
          <w:szCs w:val="21"/>
        </w:rPr>
      </w:pPr>
      <w:r>
        <w:rPr>
          <w:rFonts w:hint="eastAsia" w:ascii="宋体" w:hAnsi="宋体"/>
          <w:color w:val="auto"/>
          <w:szCs w:val="21"/>
        </w:rPr>
        <w:t>14.1供应商进行电子交易应安装客户端软件—“政采云电子交易客户端”，并按照协商文件和电子交易平台的要求编制并加密响应文件。供应商未按规定加密的响应文件，电子交易平台将拒收并提示。</w:t>
      </w:r>
    </w:p>
    <w:p w14:paraId="27A14AD4">
      <w:pPr>
        <w:spacing w:line="360" w:lineRule="auto"/>
        <w:ind w:firstLine="420" w:firstLineChars="200"/>
        <w:jc w:val="left"/>
        <w:rPr>
          <w:rFonts w:ascii="宋体" w:hAnsi="宋体"/>
          <w:color w:val="auto"/>
          <w:szCs w:val="21"/>
        </w:rPr>
      </w:pPr>
      <w:r>
        <w:rPr>
          <w:rFonts w:hint="eastAsia" w:ascii="宋体" w:hAnsi="宋体"/>
          <w:color w:val="auto"/>
          <w:szCs w:val="21"/>
        </w:rPr>
        <w:t>14.2使用“政采云电子交易客户端”需要提前申领CA数字证书。</w:t>
      </w:r>
    </w:p>
    <w:p w14:paraId="41550320">
      <w:pPr>
        <w:spacing w:line="360" w:lineRule="auto"/>
        <w:ind w:firstLine="420" w:firstLineChars="200"/>
        <w:jc w:val="left"/>
        <w:rPr>
          <w:rFonts w:ascii="宋体" w:hAnsi="宋体"/>
          <w:color w:val="auto"/>
          <w:szCs w:val="21"/>
        </w:rPr>
      </w:pPr>
      <w:r>
        <w:rPr>
          <w:rFonts w:hint="eastAsia" w:ascii="宋体" w:hAnsi="宋体"/>
          <w:color w:val="auto"/>
          <w:szCs w:val="21"/>
        </w:rPr>
        <w:t>14.3为确保网上操作合法、有效和安全，供应商应当在响应文件提交截止时间前完成在“政府采购云平台”的身份认证，确保在电子交易过程中能够对相关数据电文进行加密和使用电子签名。</w:t>
      </w:r>
    </w:p>
    <w:p w14:paraId="4BD37BFE">
      <w:pPr>
        <w:spacing w:line="360" w:lineRule="auto"/>
        <w:ind w:firstLine="420" w:firstLineChars="200"/>
        <w:jc w:val="left"/>
        <w:rPr>
          <w:rFonts w:ascii="宋体" w:hAnsi="宋体"/>
          <w:color w:val="auto"/>
          <w:szCs w:val="21"/>
        </w:rPr>
      </w:pPr>
    </w:p>
    <w:p w14:paraId="6BCCF8FD">
      <w:pPr>
        <w:pStyle w:val="6"/>
        <w:numPr>
          <w:ilvl w:val="0"/>
          <w:numId w:val="1"/>
        </w:numPr>
        <w:spacing w:before="0" w:after="0"/>
        <w:ind w:firstLineChars="0"/>
        <w:jc w:val="both"/>
        <w:rPr>
          <w:rFonts w:hAnsi="宋体"/>
          <w:color w:val="auto"/>
          <w:sz w:val="21"/>
          <w:szCs w:val="21"/>
        </w:rPr>
      </w:pPr>
      <w:bookmarkStart w:id="60" w:name="_Toc86124063"/>
      <w:bookmarkStart w:id="61" w:name="_Toc327533978"/>
      <w:r>
        <w:rPr>
          <w:rFonts w:hAnsi="宋体"/>
          <w:color w:val="auto"/>
          <w:sz w:val="21"/>
          <w:szCs w:val="21"/>
        </w:rPr>
        <w:t>递交响应文件的截止时间和地点</w:t>
      </w:r>
      <w:bookmarkEnd w:id="60"/>
      <w:bookmarkEnd w:id="61"/>
    </w:p>
    <w:p w14:paraId="339302F7">
      <w:pPr>
        <w:spacing w:line="360" w:lineRule="auto"/>
        <w:ind w:firstLine="420" w:firstLineChars="200"/>
        <w:jc w:val="left"/>
        <w:rPr>
          <w:rFonts w:ascii="宋体" w:hAnsi="宋体"/>
          <w:color w:val="auto"/>
          <w:szCs w:val="21"/>
        </w:rPr>
      </w:pPr>
      <w:r>
        <w:rPr>
          <w:rFonts w:hint="eastAsia" w:ascii="宋体" w:hAnsi="宋体"/>
          <w:color w:val="auto"/>
          <w:szCs w:val="21"/>
        </w:rPr>
        <w:t>15.1响应文件的提交/上传不得迟于“供应商须知前附表”规定的提交响应文件截止时间。逾期送达/上传的响应文件，将被拒收。</w:t>
      </w:r>
    </w:p>
    <w:p w14:paraId="32BD5896">
      <w:pPr>
        <w:spacing w:line="360" w:lineRule="auto"/>
        <w:ind w:firstLine="420" w:firstLineChars="200"/>
        <w:jc w:val="left"/>
        <w:rPr>
          <w:rFonts w:ascii="宋体" w:hAnsi="宋体"/>
          <w:color w:val="auto"/>
          <w:szCs w:val="21"/>
        </w:rPr>
      </w:pPr>
      <w:r>
        <w:rPr>
          <w:rFonts w:hint="eastAsia" w:ascii="宋体" w:hAnsi="宋体"/>
          <w:color w:val="auto"/>
          <w:szCs w:val="21"/>
        </w:rPr>
        <w:t>15.2供应商必须在规定时间内将响应文件提交到“供应商须知前附表”规定的地点。</w:t>
      </w:r>
    </w:p>
    <w:p w14:paraId="335CD1C6">
      <w:pPr>
        <w:spacing w:line="360" w:lineRule="auto"/>
        <w:ind w:firstLine="420" w:firstLineChars="200"/>
        <w:jc w:val="left"/>
        <w:rPr>
          <w:rFonts w:ascii="宋体" w:hAnsi="宋体"/>
          <w:color w:val="auto"/>
          <w:szCs w:val="21"/>
        </w:rPr>
      </w:pPr>
      <w:r>
        <w:rPr>
          <w:rFonts w:hint="eastAsia" w:ascii="宋体" w:hAnsi="宋体"/>
          <w:color w:val="auto"/>
          <w:szCs w:val="21"/>
        </w:rPr>
        <w:t>15.3</w:t>
      </w:r>
      <w:r>
        <w:rPr>
          <w:rFonts w:ascii="宋体" w:hAnsi="宋体"/>
          <w:color w:val="auto"/>
          <w:szCs w:val="21"/>
        </w:rPr>
        <w:t>除“供应商</w:t>
      </w:r>
      <w:r>
        <w:rPr>
          <w:rFonts w:hint="eastAsia" w:ascii="宋体" w:hAnsi="宋体"/>
          <w:color w:val="auto"/>
          <w:szCs w:val="21"/>
        </w:rPr>
        <w:t>须知前附表</w:t>
      </w:r>
      <w:r>
        <w:rPr>
          <w:rFonts w:ascii="宋体" w:hAnsi="宋体"/>
          <w:color w:val="auto"/>
          <w:szCs w:val="21"/>
        </w:rPr>
        <w:t>”另有</w:t>
      </w:r>
      <w:r>
        <w:rPr>
          <w:rFonts w:hint="eastAsia" w:ascii="宋体" w:hAnsi="宋体"/>
          <w:color w:val="auto"/>
          <w:szCs w:val="21"/>
        </w:rPr>
        <w:t>规定外，供应商所递交的响应文件不予退还。</w:t>
      </w:r>
    </w:p>
    <w:p w14:paraId="760D38EA">
      <w:pPr>
        <w:spacing w:line="360" w:lineRule="auto"/>
        <w:ind w:firstLine="420" w:firstLineChars="200"/>
        <w:jc w:val="left"/>
        <w:rPr>
          <w:rFonts w:ascii="宋体" w:hAnsi="宋体"/>
          <w:color w:val="auto"/>
          <w:szCs w:val="21"/>
        </w:rPr>
      </w:pPr>
      <w:r>
        <w:rPr>
          <w:rFonts w:hint="eastAsia" w:ascii="宋体" w:hAnsi="宋体"/>
          <w:color w:val="auto"/>
          <w:szCs w:val="21"/>
        </w:rPr>
        <w:t>15.4在响应截止时间前，供应商可以撤回在网上已递交的响应文件，修改后重新上传，无须书面形式通知采购人。</w:t>
      </w:r>
    </w:p>
    <w:p w14:paraId="5EDDF98E">
      <w:pPr>
        <w:spacing w:line="360" w:lineRule="auto"/>
        <w:ind w:firstLine="420" w:firstLineChars="200"/>
        <w:jc w:val="left"/>
        <w:rPr>
          <w:rFonts w:ascii="宋体" w:hAnsi="宋体"/>
          <w:color w:val="auto"/>
          <w:szCs w:val="21"/>
        </w:rPr>
      </w:pPr>
      <w:r>
        <w:rPr>
          <w:rFonts w:hint="eastAsia" w:ascii="宋体" w:hAnsi="宋体"/>
          <w:color w:val="auto"/>
          <w:szCs w:val="21"/>
        </w:rPr>
        <w:t>15.5在响应截止时间后递交的响应文件不予撤回。</w:t>
      </w:r>
    </w:p>
    <w:p w14:paraId="4C17EFC0">
      <w:pPr>
        <w:spacing w:line="360" w:lineRule="auto"/>
        <w:ind w:left="-2" w:leftChars="-1" w:firstLine="426" w:firstLineChars="203"/>
        <w:jc w:val="left"/>
        <w:rPr>
          <w:rFonts w:ascii="宋体" w:hAnsi="宋体"/>
          <w:color w:val="auto"/>
          <w:szCs w:val="21"/>
        </w:rPr>
      </w:pPr>
    </w:p>
    <w:p w14:paraId="2AB49ED5">
      <w:pPr>
        <w:pStyle w:val="5"/>
        <w:spacing w:before="0" w:after="0"/>
        <w:rPr>
          <w:rFonts w:ascii="宋体" w:hAnsi="宋体"/>
          <w:color w:val="auto"/>
          <w:sz w:val="21"/>
          <w:szCs w:val="21"/>
        </w:rPr>
      </w:pPr>
      <w:bookmarkStart w:id="62" w:name="_Toc11177"/>
      <w:bookmarkStart w:id="63" w:name="_Toc86124064"/>
      <w:r>
        <w:rPr>
          <w:rFonts w:ascii="宋体" w:hAnsi="宋体"/>
          <w:color w:val="auto"/>
          <w:sz w:val="21"/>
          <w:szCs w:val="21"/>
        </w:rPr>
        <w:t>五、协商</w:t>
      </w:r>
      <w:bookmarkEnd w:id="62"/>
      <w:bookmarkEnd w:id="63"/>
    </w:p>
    <w:p w14:paraId="54375C55">
      <w:pPr>
        <w:pStyle w:val="6"/>
        <w:numPr>
          <w:ilvl w:val="0"/>
          <w:numId w:val="1"/>
        </w:numPr>
        <w:spacing w:before="0" w:after="0"/>
        <w:ind w:firstLineChars="0"/>
        <w:jc w:val="both"/>
        <w:rPr>
          <w:rFonts w:hAnsi="宋体"/>
          <w:color w:val="auto"/>
          <w:sz w:val="21"/>
          <w:szCs w:val="21"/>
        </w:rPr>
      </w:pPr>
      <w:r>
        <w:rPr>
          <w:rFonts w:hAnsi="宋体"/>
          <w:color w:val="auto"/>
          <w:sz w:val="21"/>
          <w:szCs w:val="21"/>
        </w:rPr>
        <w:t>协商</w:t>
      </w:r>
    </w:p>
    <w:p w14:paraId="23B5286A">
      <w:pPr>
        <w:spacing w:line="360" w:lineRule="auto"/>
        <w:ind w:firstLine="420" w:firstLineChars="200"/>
        <w:jc w:val="left"/>
        <w:rPr>
          <w:rFonts w:ascii="宋体" w:hAnsi="宋体"/>
          <w:color w:val="auto"/>
          <w:szCs w:val="21"/>
        </w:rPr>
      </w:pPr>
      <w:r>
        <w:rPr>
          <w:rFonts w:hint="eastAsia" w:ascii="宋体" w:hAnsi="宋体"/>
          <w:color w:val="auto"/>
          <w:szCs w:val="21"/>
        </w:rPr>
        <w:t>16.1</w:t>
      </w:r>
      <w:r>
        <w:rPr>
          <w:rFonts w:ascii="宋体" w:hAnsi="宋体"/>
          <w:color w:val="auto"/>
          <w:szCs w:val="21"/>
        </w:rPr>
        <w:t xml:space="preserve"> 采购代理机构将在“</w:t>
      </w:r>
      <w:r>
        <w:rPr>
          <w:rFonts w:ascii="宋体" w:hAnsi="宋体"/>
          <w:b/>
          <w:color w:val="auto"/>
          <w:szCs w:val="21"/>
        </w:rPr>
        <w:t>供应商须知前附表</w:t>
      </w:r>
      <w:r>
        <w:rPr>
          <w:rFonts w:ascii="宋体" w:hAnsi="宋体"/>
          <w:color w:val="auto"/>
          <w:szCs w:val="21"/>
        </w:rPr>
        <w:t>”规定的时间和地点进行协商，供应商的法定代表人或其委托代理人</w:t>
      </w:r>
      <w:r>
        <w:rPr>
          <w:rFonts w:hint="eastAsia" w:ascii="宋体" w:hAnsi="宋体"/>
          <w:color w:val="auto"/>
          <w:szCs w:val="21"/>
        </w:rPr>
        <w:t>无需到现场参与</w:t>
      </w:r>
      <w:r>
        <w:rPr>
          <w:rFonts w:ascii="宋体" w:hAnsi="宋体"/>
          <w:color w:val="auto"/>
          <w:szCs w:val="21"/>
        </w:rPr>
        <w:t>。</w:t>
      </w:r>
    </w:p>
    <w:p w14:paraId="0DDEAEC7">
      <w:pPr>
        <w:spacing w:line="360" w:lineRule="auto"/>
        <w:ind w:firstLine="420" w:firstLineChars="200"/>
        <w:jc w:val="left"/>
        <w:rPr>
          <w:rFonts w:ascii="宋体" w:hAnsi="宋体"/>
          <w:color w:val="auto"/>
          <w:szCs w:val="21"/>
        </w:rPr>
      </w:pPr>
      <w:r>
        <w:rPr>
          <w:rFonts w:hint="eastAsia" w:ascii="宋体" w:hAnsi="宋体"/>
          <w:color w:val="auto"/>
          <w:szCs w:val="21"/>
        </w:rPr>
        <w:t>16</w:t>
      </w:r>
      <w:r>
        <w:rPr>
          <w:rFonts w:ascii="宋体" w:hAnsi="宋体"/>
          <w:color w:val="auto"/>
          <w:szCs w:val="21"/>
        </w:rPr>
        <w:t>.</w:t>
      </w:r>
      <w:r>
        <w:rPr>
          <w:rFonts w:hint="eastAsia" w:ascii="宋体" w:hAnsi="宋体"/>
          <w:color w:val="auto"/>
          <w:szCs w:val="21"/>
        </w:rPr>
        <w:t>2</w:t>
      </w:r>
      <w:r>
        <w:rPr>
          <w:rFonts w:ascii="宋体" w:hAnsi="宋体"/>
          <w:color w:val="auto"/>
          <w:szCs w:val="21"/>
        </w:rPr>
        <w:t xml:space="preserve"> </w:t>
      </w:r>
      <w:r>
        <w:rPr>
          <w:rFonts w:hint="eastAsia" w:ascii="宋体" w:hAnsi="宋体"/>
          <w:color w:val="auto"/>
          <w:szCs w:val="21"/>
        </w:rPr>
        <w:t>协商</w:t>
      </w:r>
      <w:r>
        <w:rPr>
          <w:rFonts w:ascii="宋体" w:hAnsi="宋体"/>
          <w:color w:val="auto"/>
          <w:szCs w:val="21"/>
        </w:rPr>
        <w:t>由协商小组负责。协商小组由采购人的代表和</w:t>
      </w:r>
      <w:r>
        <w:rPr>
          <w:rFonts w:hint="eastAsia" w:ascii="宋体" w:hAnsi="宋体"/>
          <w:color w:val="auto"/>
          <w:szCs w:val="21"/>
        </w:rPr>
        <w:t>有关技术、经济等方面的专家组成，成员人数应当为三人及以上单数。其中，技术、经济等方面的专家不得少于成员总数的三分之二。协商应当推选组长，但采购人代表不得担任组长。</w:t>
      </w:r>
    </w:p>
    <w:p w14:paraId="65CB1B39">
      <w:pPr>
        <w:spacing w:line="360" w:lineRule="auto"/>
        <w:ind w:firstLine="420" w:firstLineChars="200"/>
        <w:jc w:val="left"/>
        <w:rPr>
          <w:rFonts w:ascii="宋体" w:hAnsi="宋体"/>
          <w:color w:val="auto"/>
          <w:szCs w:val="21"/>
        </w:rPr>
      </w:pPr>
      <w:r>
        <w:rPr>
          <w:rFonts w:hint="eastAsia" w:ascii="宋体" w:hAnsi="宋体"/>
          <w:color w:val="auto"/>
          <w:szCs w:val="21"/>
        </w:rPr>
        <w:t>采购人委派代表参加协商会议的，要向采购代理机构出具授权函。除授权代表外，采购人可以委派纪检监察等相关人员进入协商现场，对协商工作实施监督，但不得超过2人。</w:t>
      </w:r>
    </w:p>
    <w:p w14:paraId="7C3FF2C0">
      <w:pPr>
        <w:spacing w:line="360" w:lineRule="auto"/>
        <w:ind w:firstLine="420" w:firstLineChars="200"/>
        <w:jc w:val="left"/>
        <w:rPr>
          <w:rFonts w:ascii="宋体" w:hAnsi="宋体"/>
          <w:color w:val="auto"/>
          <w:szCs w:val="21"/>
        </w:rPr>
      </w:pPr>
      <w:r>
        <w:rPr>
          <w:rFonts w:ascii="宋体" w:hAnsi="宋体"/>
          <w:color w:val="auto"/>
          <w:szCs w:val="21"/>
        </w:rPr>
        <w:t>1</w:t>
      </w:r>
      <w:r>
        <w:rPr>
          <w:rFonts w:hint="eastAsia" w:ascii="宋体" w:hAnsi="宋体"/>
          <w:color w:val="auto"/>
          <w:szCs w:val="21"/>
        </w:rPr>
        <w:t>6</w:t>
      </w:r>
      <w:r>
        <w:rPr>
          <w:rFonts w:ascii="宋体" w:hAnsi="宋体"/>
          <w:color w:val="auto"/>
          <w:szCs w:val="21"/>
        </w:rPr>
        <w:t>.</w:t>
      </w:r>
      <w:r>
        <w:rPr>
          <w:rFonts w:hint="eastAsia" w:ascii="宋体" w:hAnsi="宋体"/>
          <w:color w:val="auto"/>
          <w:szCs w:val="21"/>
        </w:rPr>
        <w:t>3</w:t>
      </w:r>
      <w:r>
        <w:rPr>
          <w:rFonts w:ascii="宋体" w:hAnsi="宋体"/>
          <w:color w:val="auto"/>
          <w:szCs w:val="21"/>
        </w:rPr>
        <w:t xml:space="preserve"> </w:t>
      </w:r>
      <w:r>
        <w:rPr>
          <w:rFonts w:hint="eastAsia" w:ascii="宋体" w:hAnsi="宋体"/>
          <w:color w:val="auto"/>
          <w:szCs w:val="21"/>
        </w:rPr>
        <w:t>协商</w:t>
      </w:r>
      <w:r>
        <w:rPr>
          <w:rFonts w:ascii="宋体" w:hAnsi="宋体"/>
          <w:color w:val="auto"/>
          <w:szCs w:val="21"/>
        </w:rPr>
        <w:t>原则</w:t>
      </w:r>
    </w:p>
    <w:p w14:paraId="7926F302">
      <w:pPr>
        <w:tabs>
          <w:tab w:val="left" w:pos="7980"/>
        </w:tabs>
        <w:spacing w:line="360" w:lineRule="auto"/>
        <w:ind w:firstLine="420" w:firstLineChars="200"/>
        <w:jc w:val="left"/>
        <w:rPr>
          <w:rFonts w:ascii="宋体" w:hAnsi="宋体"/>
          <w:color w:val="auto"/>
          <w:szCs w:val="21"/>
        </w:rPr>
      </w:pPr>
      <w:r>
        <w:rPr>
          <w:rFonts w:hint="eastAsia" w:ascii="宋体" w:hAnsi="宋体"/>
          <w:color w:val="auto"/>
          <w:szCs w:val="21"/>
        </w:rPr>
        <w:t>根据符合采购需求，质量、服务满足项目要求，报价合理的原则确定成交人。</w:t>
      </w:r>
    </w:p>
    <w:p w14:paraId="6124ED6F">
      <w:pPr>
        <w:spacing w:line="360" w:lineRule="auto"/>
        <w:ind w:firstLine="420" w:firstLineChars="200"/>
        <w:jc w:val="left"/>
        <w:rPr>
          <w:rFonts w:ascii="宋体" w:hAnsi="宋体"/>
          <w:color w:val="auto"/>
          <w:szCs w:val="21"/>
        </w:rPr>
      </w:pPr>
      <w:r>
        <w:rPr>
          <w:rFonts w:ascii="宋体" w:hAnsi="宋体"/>
          <w:color w:val="auto"/>
          <w:szCs w:val="21"/>
        </w:rPr>
        <w:t>1</w:t>
      </w:r>
      <w:r>
        <w:rPr>
          <w:rFonts w:hint="eastAsia" w:ascii="宋体" w:hAnsi="宋体"/>
          <w:color w:val="auto"/>
          <w:szCs w:val="21"/>
        </w:rPr>
        <w:t>6</w:t>
      </w:r>
      <w:r>
        <w:rPr>
          <w:rFonts w:ascii="宋体" w:hAnsi="宋体"/>
          <w:color w:val="auto"/>
          <w:szCs w:val="21"/>
        </w:rPr>
        <w:t>.</w:t>
      </w:r>
      <w:r>
        <w:rPr>
          <w:rFonts w:hint="eastAsia" w:ascii="宋体" w:hAnsi="宋体"/>
          <w:color w:val="auto"/>
          <w:szCs w:val="21"/>
        </w:rPr>
        <w:t>4</w:t>
      </w:r>
      <w:r>
        <w:rPr>
          <w:rFonts w:ascii="宋体" w:hAnsi="宋体"/>
          <w:color w:val="auto"/>
          <w:szCs w:val="21"/>
        </w:rPr>
        <w:t xml:space="preserve"> </w:t>
      </w:r>
      <w:r>
        <w:rPr>
          <w:rFonts w:hint="eastAsia" w:ascii="宋体" w:hAnsi="宋体"/>
          <w:color w:val="auto"/>
          <w:szCs w:val="21"/>
        </w:rPr>
        <w:t>协商程序和方法</w:t>
      </w:r>
    </w:p>
    <w:p w14:paraId="6574FE82">
      <w:pPr>
        <w:spacing w:line="360" w:lineRule="auto"/>
        <w:ind w:firstLine="420" w:firstLineChars="200"/>
        <w:jc w:val="left"/>
        <w:rPr>
          <w:rFonts w:ascii="宋体" w:hAnsi="宋体"/>
          <w:color w:val="auto"/>
          <w:szCs w:val="21"/>
        </w:rPr>
      </w:pPr>
      <w:r>
        <w:rPr>
          <w:rFonts w:ascii="宋体" w:hAnsi="宋体"/>
          <w:color w:val="auto"/>
          <w:szCs w:val="21"/>
        </w:rPr>
        <w:t>协商小组按照第六章“协商程序和方法”规定的方法、因素、标准和程序</w:t>
      </w:r>
      <w:r>
        <w:rPr>
          <w:rFonts w:hint="eastAsia" w:ascii="宋体" w:hAnsi="宋体"/>
          <w:color w:val="auto"/>
          <w:szCs w:val="21"/>
        </w:rPr>
        <w:t>进行</w:t>
      </w:r>
      <w:r>
        <w:rPr>
          <w:rFonts w:ascii="宋体" w:hAnsi="宋体"/>
          <w:color w:val="auto"/>
          <w:szCs w:val="21"/>
        </w:rPr>
        <w:t>协商。</w:t>
      </w:r>
    </w:p>
    <w:p w14:paraId="0C9EEAE0">
      <w:pPr>
        <w:pStyle w:val="6"/>
        <w:numPr>
          <w:ilvl w:val="0"/>
          <w:numId w:val="1"/>
        </w:numPr>
        <w:spacing w:before="0" w:after="0"/>
        <w:ind w:firstLineChars="0"/>
        <w:jc w:val="both"/>
        <w:rPr>
          <w:rFonts w:hAnsi="宋体"/>
          <w:color w:val="auto"/>
          <w:sz w:val="21"/>
          <w:szCs w:val="21"/>
        </w:rPr>
      </w:pPr>
      <w:bookmarkStart w:id="64" w:name="_Toc86124067"/>
      <w:bookmarkStart w:id="65" w:name="_Toc327533982"/>
      <w:r>
        <w:rPr>
          <w:rFonts w:hint="eastAsia" w:hAnsi="宋体"/>
          <w:color w:val="auto"/>
          <w:sz w:val="21"/>
          <w:szCs w:val="21"/>
        </w:rPr>
        <w:t>协商</w:t>
      </w:r>
      <w:r>
        <w:rPr>
          <w:rFonts w:hAnsi="宋体"/>
          <w:color w:val="auto"/>
          <w:sz w:val="21"/>
          <w:szCs w:val="21"/>
        </w:rPr>
        <w:t>过程的保密</w:t>
      </w:r>
      <w:bookmarkEnd w:id="64"/>
      <w:bookmarkEnd w:id="65"/>
    </w:p>
    <w:p w14:paraId="2F51DBDC">
      <w:pPr>
        <w:spacing w:line="360" w:lineRule="auto"/>
        <w:ind w:firstLine="420" w:firstLineChars="200"/>
        <w:jc w:val="left"/>
        <w:rPr>
          <w:rFonts w:ascii="宋体" w:hAnsi="宋体"/>
          <w:color w:val="auto"/>
          <w:szCs w:val="21"/>
        </w:rPr>
      </w:pPr>
      <w:r>
        <w:rPr>
          <w:rFonts w:ascii="宋体" w:hAnsi="宋体"/>
          <w:color w:val="auto"/>
          <w:szCs w:val="21"/>
        </w:rPr>
        <w:t>协商开始后，直到授予供应商合同止，凡是属于审查、澄清、评审和比较的有关资料以及成交建议等均不向供应商或其他人员透露。</w:t>
      </w:r>
    </w:p>
    <w:p w14:paraId="5C300678">
      <w:pPr>
        <w:pStyle w:val="6"/>
        <w:numPr>
          <w:ilvl w:val="0"/>
          <w:numId w:val="1"/>
        </w:numPr>
        <w:spacing w:before="0" w:after="0"/>
        <w:ind w:firstLineChars="0"/>
        <w:jc w:val="both"/>
        <w:rPr>
          <w:rFonts w:hAnsi="宋体"/>
          <w:color w:val="auto"/>
          <w:sz w:val="21"/>
          <w:szCs w:val="21"/>
        </w:rPr>
      </w:pPr>
      <w:bookmarkStart w:id="66" w:name="_Toc327533983"/>
      <w:bookmarkStart w:id="67" w:name="_Toc86124068"/>
      <w:r>
        <w:rPr>
          <w:rFonts w:hAnsi="宋体"/>
          <w:color w:val="auto"/>
          <w:sz w:val="21"/>
          <w:szCs w:val="21"/>
        </w:rPr>
        <w:t>出现下列情形之一的，</w:t>
      </w:r>
      <w:r>
        <w:rPr>
          <w:rFonts w:hint="eastAsia" w:hAnsi="宋体"/>
          <w:color w:val="auto"/>
          <w:sz w:val="21"/>
          <w:szCs w:val="21"/>
        </w:rPr>
        <w:t>项目</w:t>
      </w:r>
      <w:r>
        <w:rPr>
          <w:rFonts w:hAnsi="宋体"/>
          <w:color w:val="auto"/>
          <w:sz w:val="21"/>
          <w:szCs w:val="21"/>
        </w:rPr>
        <w:t>协商</w:t>
      </w:r>
      <w:r>
        <w:rPr>
          <w:rFonts w:hint="eastAsia" w:hAnsi="宋体"/>
          <w:color w:val="auto"/>
          <w:sz w:val="21"/>
          <w:szCs w:val="21"/>
        </w:rPr>
        <w:t>失败</w:t>
      </w:r>
      <w:r>
        <w:rPr>
          <w:rFonts w:hAnsi="宋体"/>
          <w:color w:val="auto"/>
          <w:sz w:val="21"/>
          <w:szCs w:val="21"/>
        </w:rPr>
        <w:t>：</w:t>
      </w:r>
      <w:bookmarkEnd w:id="66"/>
      <w:bookmarkEnd w:id="67"/>
    </w:p>
    <w:p w14:paraId="603528FC">
      <w:pPr>
        <w:spacing w:line="360" w:lineRule="auto"/>
        <w:ind w:firstLine="420" w:firstLineChars="200"/>
        <w:jc w:val="left"/>
        <w:rPr>
          <w:rFonts w:ascii="宋体" w:hAnsi="宋体"/>
          <w:color w:val="auto"/>
          <w:szCs w:val="21"/>
        </w:rPr>
      </w:pPr>
      <w:r>
        <w:rPr>
          <w:rFonts w:ascii="宋体" w:hAnsi="宋体"/>
          <w:color w:val="auto"/>
          <w:szCs w:val="21"/>
        </w:rPr>
        <w:t>（1）</w:t>
      </w:r>
      <w:r>
        <w:rPr>
          <w:rFonts w:hint="eastAsia" w:ascii="宋体" w:hAnsi="宋体"/>
          <w:color w:val="auto"/>
          <w:szCs w:val="21"/>
        </w:rPr>
        <w:t>供应商不符合专业条件或者供应商未对协商文件作实质响应的；</w:t>
      </w:r>
    </w:p>
    <w:p w14:paraId="7272AF6B">
      <w:pPr>
        <w:spacing w:line="360" w:lineRule="auto"/>
        <w:ind w:firstLine="420" w:firstLineChars="200"/>
        <w:jc w:val="left"/>
        <w:rPr>
          <w:rFonts w:ascii="宋体" w:hAnsi="宋体"/>
          <w:color w:val="auto"/>
          <w:szCs w:val="21"/>
        </w:rPr>
      </w:pPr>
      <w:r>
        <w:rPr>
          <w:rFonts w:ascii="宋体" w:hAnsi="宋体"/>
          <w:color w:val="auto"/>
          <w:szCs w:val="21"/>
        </w:rPr>
        <w:t>（2）出现影响采购公正的违法、违规行为的；</w:t>
      </w:r>
    </w:p>
    <w:p w14:paraId="5C72A398">
      <w:pPr>
        <w:spacing w:line="360" w:lineRule="auto"/>
        <w:ind w:firstLine="420" w:firstLineChars="200"/>
        <w:jc w:val="left"/>
        <w:rPr>
          <w:rFonts w:ascii="宋体" w:hAnsi="宋体"/>
          <w:color w:val="auto"/>
          <w:szCs w:val="21"/>
        </w:rPr>
      </w:pPr>
      <w:r>
        <w:rPr>
          <w:rFonts w:ascii="宋体" w:hAnsi="宋体"/>
          <w:color w:val="auto"/>
          <w:szCs w:val="21"/>
        </w:rPr>
        <w:t>（3）供应商的报价超过了采购预算，采购人不能支付的；</w:t>
      </w:r>
    </w:p>
    <w:p w14:paraId="21F81A99">
      <w:pPr>
        <w:spacing w:line="360" w:lineRule="auto"/>
        <w:ind w:firstLine="420" w:firstLineChars="200"/>
        <w:jc w:val="left"/>
        <w:rPr>
          <w:rFonts w:ascii="宋体" w:hAnsi="宋体"/>
          <w:color w:val="auto"/>
          <w:szCs w:val="21"/>
        </w:rPr>
      </w:pPr>
      <w:r>
        <w:rPr>
          <w:rFonts w:ascii="宋体" w:hAnsi="宋体"/>
          <w:color w:val="auto"/>
          <w:szCs w:val="21"/>
        </w:rPr>
        <w:t>（4）因重大变故，采购任务取消的。</w:t>
      </w:r>
    </w:p>
    <w:p w14:paraId="7D2BDCEE">
      <w:pPr>
        <w:spacing w:line="360" w:lineRule="auto"/>
        <w:ind w:firstLine="420" w:firstLineChars="200"/>
        <w:jc w:val="left"/>
        <w:rPr>
          <w:rFonts w:ascii="宋体" w:hAnsi="宋体"/>
          <w:b/>
          <w:color w:val="auto"/>
          <w:szCs w:val="21"/>
        </w:rPr>
      </w:pPr>
      <w:r>
        <w:rPr>
          <w:rFonts w:hint="eastAsia" w:ascii="宋体" w:hAnsi="宋体"/>
          <w:b/>
          <w:color w:val="auto"/>
          <w:szCs w:val="21"/>
        </w:rPr>
        <w:t>项目协商失败后，采购人应当将失败理由通知供应商。</w:t>
      </w:r>
    </w:p>
    <w:p w14:paraId="3E87092D">
      <w:pPr>
        <w:spacing w:line="360" w:lineRule="auto"/>
        <w:ind w:firstLine="420" w:firstLineChars="200"/>
        <w:jc w:val="left"/>
        <w:rPr>
          <w:rFonts w:ascii="宋体" w:hAnsi="宋体"/>
          <w:b/>
          <w:color w:val="auto"/>
          <w:szCs w:val="21"/>
        </w:rPr>
      </w:pPr>
    </w:p>
    <w:p w14:paraId="5170CBFD">
      <w:pPr>
        <w:pStyle w:val="5"/>
        <w:spacing w:before="0" w:after="0"/>
        <w:rPr>
          <w:rFonts w:ascii="宋体" w:hAnsi="宋体"/>
          <w:color w:val="auto"/>
          <w:sz w:val="21"/>
          <w:szCs w:val="21"/>
        </w:rPr>
      </w:pPr>
      <w:bookmarkStart w:id="68" w:name="_Toc86124069"/>
      <w:bookmarkStart w:id="69" w:name="_Toc16917"/>
      <w:r>
        <w:rPr>
          <w:rFonts w:ascii="宋体" w:hAnsi="宋体"/>
          <w:color w:val="auto"/>
          <w:sz w:val="21"/>
          <w:szCs w:val="21"/>
        </w:rPr>
        <w:t>六、成交结果</w:t>
      </w:r>
      <w:bookmarkEnd w:id="68"/>
      <w:bookmarkEnd w:id="69"/>
    </w:p>
    <w:p w14:paraId="2267CC95">
      <w:pPr>
        <w:pStyle w:val="6"/>
        <w:numPr>
          <w:ilvl w:val="0"/>
          <w:numId w:val="1"/>
        </w:numPr>
        <w:spacing w:before="0" w:after="0"/>
        <w:ind w:firstLineChars="0"/>
        <w:jc w:val="both"/>
        <w:rPr>
          <w:rFonts w:hAnsi="宋体"/>
          <w:color w:val="auto"/>
          <w:sz w:val="21"/>
          <w:szCs w:val="21"/>
        </w:rPr>
      </w:pPr>
      <w:bookmarkStart w:id="70" w:name="_Toc86124070"/>
      <w:bookmarkStart w:id="71" w:name="_Toc327533985"/>
      <w:r>
        <w:rPr>
          <w:rFonts w:hAnsi="宋体"/>
          <w:color w:val="auto"/>
          <w:sz w:val="21"/>
          <w:szCs w:val="21"/>
        </w:rPr>
        <w:t>成交人的确定</w:t>
      </w:r>
      <w:bookmarkEnd w:id="70"/>
      <w:bookmarkEnd w:id="71"/>
    </w:p>
    <w:p w14:paraId="71470D38">
      <w:pPr>
        <w:spacing w:line="360" w:lineRule="auto"/>
        <w:ind w:firstLine="420" w:firstLineChars="200"/>
        <w:jc w:val="left"/>
        <w:rPr>
          <w:rFonts w:ascii="宋体" w:hAnsi="宋体"/>
          <w:color w:val="auto"/>
          <w:szCs w:val="21"/>
        </w:rPr>
      </w:pPr>
      <w:r>
        <w:rPr>
          <w:rFonts w:hint="eastAsia" w:ascii="宋体" w:hAnsi="宋体"/>
          <w:color w:val="auto"/>
          <w:szCs w:val="21"/>
        </w:rPr>
        <w:t>19</w:t>
      </w:r>
      <w:r>
        <w:rPr>
          <w:rFonts w:ascii="宋体" w:hAnsi="宋体"/>
          <w:color w:val="auto"/>
          <w:szCs w:val="21"/>
        </w:rPr>
        <w:t>.1 采购代理机构在评审结束后</w:t>
      </w:r>
      <w:r>
        <w:rPr>
          <w:rFonts w:hint="eastAsia" w:ascii="宋体" w:hAnsi="宋体"/>
          <w:color w:val="auto"/>
          <w:szCs w:val="21"/>
        </w:rPr>
        <w:t>两</w:t>
      </w:r>
      <w:r>
        <w:rPr>
          <w:rFonts w:ascii="宋体" w:hAnsi="宋体"/>
          <w:color w:val="auto"/>
          <w:szCs w:val="21"/>
        </w:rPr>
        <w:t>个工作日内将评审报告送采购人确认。</w:t>
      </w:r>
    </w:p>
    <w:p w14:paraId="237C8161">
      <w:pPr>
        <w:spacing w:line="360" w:lineRule="auto"/>
        <w:ind w:firstLine="420" w:firstLineChars="200"/>
        <w:jc w:val="left"/>
        <w:rPr>
          <w:rFonts w:ascii="宋体" w:hAnsi="宋体"/>
          <w:color w:val="auto"/>
          <w:szCs w:val="21"/>
        </w:rPr>
      </w:pPr>
      <w:r>
        <w:rPr>
          <w:rFonts w:hint="eastAsia" w:ascii="宋体" w:hAnsi="宋体"/>
          <w:color w:val="auto"/>
          <w:szCs w:val="21"/>
        </w:rPr>
        <w:t>19</w:t>
      </w:r>
      <w:r>
        <w:rPr>
          <w:rFonts w:ascii="宋体" w:hAnsi="宋体"/>
          <w:color w:val="auto"/>
          <w:szCs w:val="21"/>
        </w:rPr>
        <w:t>.2 采购人在收到评审报告后五个工作日内确定成交人。</w:t>
      </w:r>
    </w:p>
    <w:p w14:paraId="5FEA4CFD">
      <w:pPr>
        <w:pStyle w:val="6"/>
        <w:numPr>
          <w:ilvl w:val="0"/>
          <w:numId w:val="1"/>
        </w:numPr>
        <w:spacing w:before="0" w:after="0"/>
        <w:ind w:firstLineChars="0"/>
        <w:jc w:val="both"/>
        <w:rPr>
          <w:rFonts w:hAnsi="宋体"/>
          <w:color w:val="auto"/>
          <w:sz w:val="21"/>
          <w:szCs w:val="21"/>
        </w:rPr>
      </w:pPr>
      <w:bookmarkStart w:id="72" w:name="_Toc327533986"/>
      <w:r>
        <w:rPr>
          <w:rFonts w:hAnsi="宋体"/>
          <w:color w:val="auto"/>
          <w:sz w:val="21"/>
          <w:szCs w:val="21"/>
        </w:rPr>
        <w:t>成交通知书</w:t>
      </w:r>
      <w:bookmarkEnd w:id="72"/>
    </w:p>
    <w:p w14:paraId="125D0F69">
      <w:pPr>
        <w:spacing w:line="360" w:lineRule="auto"/>
        <w:ind w:firstLine="420" w:firstLineChars="200"/>
        <w:jc w:val="left"/>
        <w:rPr>
          <w:rFonts w:ascii="宋体" w:hAnsi="宋体"/>
          <w:color w:val="auto"/>
          <w:szCs w:val="21"/>
        </w:rPr>
      </w:pPr>
      <w:r>
        <w:rPr>
          <w:rFonts w:ascii="宋体" w:hAnsi="宋体"/>
          <w:color w:val="auto"/>
          <w:szCs w:val="21"/>
        </w:rPr>
        <w:t>2</w:t>
      </w:r>
      <w:r>
        <w:rPr>
          <w:rFonts w:hint="eastAsia" w:ascii="宋体" w:hAnsi="宋体"/>
          <w:color w:val="auto"/>
          <w:szCs w:val="21"/>
        </w:rPr>
        <w:t>0</w:t>
      </w:r>
      <w:r>
        <w:rPr>
          <w:rFonts w:ascii="宋体" w:hAnsi="宋体"/>
          <w:color w:val="auto"/>
          <w:szCs w:val="21"/>
        </w:rPr>
        <w:t>.1 成交人确定后，成交结果由采购代理机构在云南省政府采购网（http</w:t>
      </w:r>
      <w:r>
        <w:rPr>
          <w:rFonts w:hint="eastAsia" w:ascii="宋体" w:hAnsi="宋体"/>
          <w:color w:val="auto"/>
          <w:szCs w:val="21"/>
          <w:lang w:eastAsia="zh-CN"/>
        </w:rPr>
        <w:t>：</w:t>
      </w:r>
      <w:r>
        <w:rPr>
          <w:rFonts w:ascii="宋体" w:hAnsi="宋体"/>
          <w:color w:val="auto"/>
          <w:szCs w:val="21"/>
        </w:rPr>
        <w:t>//</w:t>
      </w:r>
      <w:r>
        <w:rPr>
          <w:color w:val="auto"/>
        </w:rPr>
        <w:fldChar w:fldCharType="begin"/>
      </w:r>
      <w:r>
        <w:rPr>
          <w:color w:val="auto"/>
        </w:rPr>
        <w:instrText xml:space="preserve"> HYPERLINK "http://www.yngp.com" </w:instrText>
      </w:r>
      <w:r>
        <w:rPr>
          <w:color w:val="auto"/>
        </w:rPr>
        <w:fldChar w:fldCharType="separate"/>
      </w:r>
      <w:r>
        <w:rPr>
          <w:rFonts w:ascii="宋体" w:hAnsi="宋体"/>
          <w:color w:val="auto"/>
          <w:szCs w:val="21"/>
        </w:rPr>
        <w:t>www.yngp.com</w:t>
      </w:r>
      <w:r>
        <w:rPr>
          <w:rFonts w:ascii="宋体" w:hAnsi="宋体"/>
          <w:color w:val="auto"/>
          <w:szCs w:val="21"/>
        </w:rPr>
        <w:fldChar w:fldCharType="end"/>
      </w:r>
      <w:r>
        <w:rPr>
          <w:rFonts w:ascii="宋体" w:hAnsi="宋体"/>
          <w:color w:val="auto"/>
          <w:szCs w:val="21"/>
        </w:rPr>
        <w:t>）上公告,同时向成交人发出成交通知书。</w:t>
      </w:r>
    </w:p>
    <w:p w14:paraId="76AFF275">
      <w:pPr>
        <w:spacing w:line="360" w:lineRule="auto"/>
        <w:ind w:firstLine="420" w:firstLineChars="200"/>
        <w:jc w:val="left"/>
        <w:rPr>
          <w:rFonts w:ascii="宋体" w:hAnsi="宋体"/>
          <w:color w:val="auto"/>
          <w:szCs w:val="21"/>
        </w:rPr>
      </w:pPr>
      <w:r>
        <w:rPr>
          <w:rFonts w:hint="eastAsia" w:ascii="宋体" w:hAnsi="宋体"/>
          <w:color w:val="auto"/>
          <w:szCs w:val="21"/>
        </w:rPr>
        <w:t>20.2</w:t>
      </w:r>
      <w:r>
        <w:rPr>
          <w:rFonts w:ascii="宋体" w:hAnsi="宋体"/>
          <w:color w:val="auto"/>
          <w:szCs w:val="21"/>
        </w:rPr>
        <w:t xml:space="preserve"> </w:t>
      </w:r>
      <w:r>
        <w:rPr>
          <w:rFonts w:hint="eastAsia" w:ascii="宋体" w:hAnsi="宋体"/>
          <w:color w:val="auto"/>
          <w:szCs w:val="21"/>
        </w:rPr>
        <w:t>成交通知书是合同的一个组成部分。</w:t>
      </w:r>
    </w:p>
    <w:p w14:paraId="66621359">
      <w:pPr>
        <w:pStyle w:val="6"/>
        <w:numPr>
          <w:ilvl w:val="0"/>
          <w:numId w:val="1"/>
        </w:numPr>
        <w:spacing w:before="0" w:after="0"/>
        <w:ind w:firstLineChars="0"/>
        <w:jc w:val="both"/>
        <w:rPr>
          <w:rFonts w:hAnsi="宋体"/>
          <w:color w:val="auto"/>
          <w:sz w:val="21"/>
          <w:szCs w:val="21"/>
        </w:rPr>
      </w:pPr>
      <w:bookmarkStart w:id="73" w:name="_Toc86124072"/>
      <w:bookmarkStart w:id="74" w:name="_Toc327533987"/>
      <w:r>
        <w:rPr>
          <w:rFonts w:hAnsi="宋体"/>
          <w:color w:val="auto"/>
          <w:sz w:val="21"/>
          <w:szCs w:val="21"/>
        </w:rPr>
        <w:t>签订合同</w:t>
      </w:r>
      <w:bookmarkEnd w:id="73"/>
      <w:bookmarkEnd w:id="74"/>
    </w:p>
    <w:p w14:paraId="00B05160">
      <w:pPr>
        <w:spacing w:line="360" w:lineRule="auto"/>
        <w:ind w:firstLine="420" w:firstLineChars="200"/>
        <w:jc w:val="left"/>
        <w:rPr>
          <w:rFonts w:ascii="宋体" w:hAnsi="宋体"/>
          <w:color w:val="auto"/>
          <w:szCs w:val="21"/>
        </w:rPr>
      </w:pPr>
      <w:r>
        <w:rPr>
          <w:rFonts w:ascii="宋体" w:hAnsi="宋体"/>
          <w:color w:val="auto"/>
          <w:szCs w:val="21"/>
        </w:rPr>
        <w:t>2</w:t>
      </w:r>
      <w:r>
        <w:rPr>
          <w:rFonts w:hint="eastAsia" w:ascii="宋体" w:hAnsi="宋体"/>
          <w:color w:val="auto"/>
          <w:szCs w:val="21"/>
        </w:rPr>
        <w:t>1</w:t>
      </w:r>
      <w:r>
        <w:rPr>
          <w:rFonts w:ascii="宋体" w:hAnsi="宋体"/>
          <w:color w:val="auto"/>
          <w:szCs w:val="21"/>
        </w:rPr>
        <w:t>.1</w:t>
      </w:r>
      <w:r>
        <w:rPr>
          <w:rFonts w:hint="eastAsia" w:ascii="宋体" w:hAnsi="宋体"/>
          <w:color w:val="auto"/>
          <w:szCs w:val="21"/>
        </w:rPr>
        <w:t>成交人收到成交通知书发出之日起三十日内，按协商文件、响应文件、最终报价文件及有关澄清承诺书等</w:t>
      </w:r>
      <w:r>
        <w:rPr>
          <w:rFonts w:hint="eastAsia" w:ascii="宋体" w:hAnsi="宋体"/>
          <w:color w:val="auto"/>
          <w:szCs w:val="21"/>
          <w:lang w:eastAsia="zh-CN"/>
        </w:rPr>
        <w:t>协商文件</w:t>
      </w:r>
      <w:r>
        <w:rPr>
          <w:rFonts w:hint="eastAsia" w:ascii="宋体" w:hAnsi="宋体"/>
          <w:color w:val="auto"/>
          <w:szCs w:val="21"/>
        </w:rPr>
        <w:t>确定的事项与采购人签订合同。</w:t>
      </w:r>
    </w:p>
    <w:p w14:paraId="5735F239">
      <w:pPr>
        <w:spacing w:line="360" w:lineRule="auto"/>
        <w:ind w:left="142" w:leftChars="68" w:firstLine="315" w:firstLineChars="150"/>
        <w:jc w:val="left"/>
        <w:rPr>
          <w:rFonts w:ascii="宋体" w:hAnsi="宋体"/>
          <w:color w:val="auto"/>
          <w:szCs w:val="21"/>
        </w:rPr>
      </w:pPr>
      <w:r>
        <w:rPr>
          <w:rFonts w:ascii="宋体" w:hAnsi="宋体"/>
          <w:color w:val="auto"/>
          <w:szCs w:val="21"/>
        </w:rPr>
        <w:t>2</w:t>
      </w:r>
      <w:r>
        <w:rPr>
          <w:rFonts w:hint="eastAsia" w:ascii="宋体" w:hAnsi="宋体"/>
          <w:color w:val="auto"/>
          <w:szCs w:val="21"/>
        </w:rPr>
        <w:t>1</w:t>
      </w:r>
      <w:r>
        <w:rPr>
          <w:rFonts w:ascii="宋体" w:hAnsi="宋体"/>
          <w:color w:val="auto"/>
          <w:szCs w:val="21"/>
        </w:rPr>
        <w:t>.2 成交供应商因不可抗力或者自身原因不能履行政府采购</w:t>
      </w:r>
      <w:r>
        <w:rPr>
          <w:rFonts w:hint="eastAsia" w:ascii="宋体" w:hAnsi="宋体"/>
          <w:color w:val="auto"/>
          <w:szCs w:val="21"/>
        </w:rPr>
        <w:t>义务</w:t>
      </w:r>
      <w:r>
        <w:rPr>
          <w:rFonts w:ascii="宋体" w:hAnsi="宋体"/>
          <w:color w:val="auto"/>
          <w:szCs w:val="21"/>
        </w:rPr>
        <w:t>的，</w:t>
      </w:r>
      <w:r>
        <w:rPr>
          <w:rFonts w:hint="eastAsia" w:ascii="宋体" w:hAnsi="宋体"/>
          <w:color w:val="auto"/>
          <w:szCs w:val="21"/>
        </w:rPr>
        <w:t>项目协商失败</w:t>
      </w:r>
      <w:r>
        <w:rPr>
          <w:rFonts w:ascii="宋体" w:hAnsi="宋体"/>
          <w:color w:val="auto"/>
          <w:szCs w:val="21"/>
        </w:rPr>
        <w:t>。</w:t>
      </w:r>
    </w:p>
    <w:p w14:paraId="01955954">
      <w:pPr>
        <w:spacing w:line="360" w:lineRule="auto"/>
        <w:ind w:firstLine="420" w:firstLineChars="200"/>
        <w:jc w:val="left"/>
        <w:rPr>
          <w:rFonts w:ascii="宋体" w:hAnsi="宋体"/>
          <w:color w:val="auto"/>
          <w:szCs w:val="21"/>
        </w:rPr>
      </w:pPr>
      <w:r>
        <w:rPr>
          <w:rFonts w:hint="eastAsia" w:ascii="宋体" w:hAnsi="宋体"/>
          <w:color w:val="auto"/>
          <w:szCs w:val="21"/>
        </w:rPr>
        <w:t>21.3</w:t>
      </w:r>
      <w:r>
        <w:rPr>
          <w:rFonts w:ascii="宋体" w:hAnsi="宋体"/>
          <w:color w:val="auto"/>
          <w:szCs w:val="21"/>
        </w:rPr>
        <w:t xml:space="preserve"> </w:t>
      </w:r>
      <w:r>
        <w:rPr>
          <w:rFonts w:hint="eastAsia" w:ascii="宋体" w:hAnsi="宋体"/>
          <w:color w:val="auto"/>
          <w:szCs w:val="21"/>
        </w:rPr>
        <w:t>政府采购合同履行中，采购人需追加与合同标的相同的服务的，在不改变合同其他条款的前提下，可以与供应商协商签订补充合同，但所有补充合同的采购金额不得超过原合同采购金额的百分之十。</w:t>
      </w:r>
    </w:p>
    <w:p w14:paraId="6717BEB6">
      <w:pPr>
        <w:pStyle w:val="6"/>
        <w:numPr>
          <w:ilvl w:val="0"/>
          <w:numId w:val="1"/>
        </w:numPr>
        <w:spacing w:before="0" w:after="0"/>
        <w:ind w:firstLineChars="0"/>
        <w:jc w:val="both"/>
        <w:rPr>
          <w:rFonts w:hAnsi="宋体"/>
          <w:color w:val="auto"/>
          <w:sz w:val="21"/>
          <w:szCs w:val="21"/>
        </w:rPr>
      </w:pPr>
      <w:bookmarkStart w:id="75" w:name="_Toc327533988"/>
      <w:bookmarkStart w:id="76" w:name="_Toc86124073"/>
      <w:r>
        <w:rPr>
          <w:rFonts w:hAnsi="宋体"/>
          <w:color w:val="auto"/>
          <w:sz w:val="21"/>
          <w:szCs w:val="21"/>
        </w:rPr>
        <w:t>履约保证金</w:t>
      </w:r>
      <w:bookmarkEnd w:id="75"/>
      <w:bookmarkEnd w:id="76"/>
    </w:p>
    <w:p w14:paraId="62A2E5A9">
      <w:pPr>
        <w:spacing w:line="360" w:lineRule="auto"/>
        <w:ind w:firstLine="420" w:firstLineChars="200"/>
        <w:jc w:val="left"/>
        <w:rPr>
          <w:rFonts w:ascii="宋体" w:hAnsi="宋体"/>
          <w:color w:val="auto"/>
          <w:szCs w:val="21"/>
        </w:rPr>
      </w:pPr>
      <w:r>
        <w:rPr>
          <w:rFonts w:ascii="宋体" w:hAnsi="宋体"/>
          <w:color w:val="auto"/>
          <w:szCs w:val="21"/>
        </w:rPr>
        <w:t>2</w:t>
      </w:r>
      <w:r>
        <w:rPr>
          <w:rFonts w:hint="eastAsia" w:ascii="宋体" w:hAnsi="宋体"/>
          <w:color w:val="auto"/>
          <w:szCs w:val="21"/>
        </w:rPr>
        <w:t>2</w:t>
      </w:r>
      <w:r>
        <w:rPr>
          <w:rFonts w:ascii="宋体" w:hAnsi="宋体"/>
          <w:color w:val="auto"/>
          <w:szCs w:val="21"/>
        </w:rPr>
        <w:t>.1 签订合同前，成交人应按“</w:t>
      </w:r>
      <w:r>
        <w:rPr>
          <w:rFonts w:ascii="宋体" w:hAnsi="宋体"/>
          <w:b/>
          <w:color w:val="auto"/>
          <w:szCs w:val="21"/>
        </w:rPr>
        <w:t>供应商须知前附表</w:t>
      </w:r>
      <w:r>
        <w:rPr>
          <w:rFonts w:ascii="宋体" w:hAnsi="宋体"/>
          <w:color w:val="auto"/>
          <w:szCs w:val="21"/>
        </w:rPr>
        <w:t>”中确定的履约保证金的金额，向采购</w:t>
      </w:r>
      <w:r>
        <w:rPr>
          <w:rFonts w:hint="eastAsia" w:ascii="宋体" w:hAnsi="宋体"/>
          <w:color w:val="auto"/>
          <w:szCs w:val="21"/>
        </w:rPr>
        <w:t>人</w:t>
      </w:r>
      <w:r>
        <w:rPr>
          <w:rFonts w:ascii="宋体" w:hAnsi="宋体"/>
          <w:color w:val="auto"/>
          <w:szCs w:val="21"/>
        </w:rPr>
        <w:t>交纳履约保证金。</w:t>
      </w:r>
    </w:p>
    <w:p w14:paraId="37B7B14F">
      <w:pPr>
        <w:spacing w:line="360" w:lineRule="auto"/>
        <w:ind w:firstLine="420" w:firstLineChars="200"/>
        <w:jc w:val="left"/>
        <w:rPr>
          <w:rFonts w:ascii="宋体" w:hAnsi="宋体"/>
          <w:color w:val="auto"/>
          <w:szCs w:val="21"/>
        </w:rPr>
      </w:pPr>
      <w:r>
        <w:rPr>
          <w:rFonts w:ascii="宋体" w:hAnsi="宋体"/>
          <w:color w:val="auto"/>
          <w:szCs w:val="21"/>
        </w:rPr>
        <w:t>2</w:t>
      </w:r>
      <w:r>
        <w:rPr>
          <w:rFonts w:hint="eastAsia" w:ascii="宋体" w:hAnsi="宋体"/>
          <w:color w:val="auto"/>
          <w:szCs w:val="21"/>
        </w:rPr>
        <w:t>2</w:t>
      </w:r>
      <w:r>
        <w:rPr>
          <w:rFonts w:ascii="宋体" w:hAnsi="宋体"/>
          <w:color w:val="auto"/>
          <w:szCs w:val="21"/>
        </w:rPr>
        <w:t>.2 签订合同后，如成交人不按双方签订合同约定履约，则没收其全部履约保证金，履约保证金不足以赔偿损失的，按实际损失赔偿。</w:t>
      </w:r>
    </w:p>
    <w:p w14:paraId="2E4C12C1">
      <w:pPr>
        <w:spacing w:line="360" w:lineRule="auto"/>
        <w:ind w:firstLine="420" w:firstLineChars="200"/>
        <w:jc w:val="left"/>
        <w:rPr>
          <w:rFonts w:ascii="宋体" w:hAnsi="宋体"/>
          <w:color w:val="auto"/>
          <w:szCs w:val="21"/>
        </w:rPr>
      </w:pPr>
    </w:p>
    <w:p w14:paraId="02D948F6">
      <w:pPr>
        <w:pStyle w:val="5"/>
        <w:spacing w:before="0" w:after="0"/>
        <w:rPr>
          <w:rFonts w:ascii="宋体" w:hAnsi="宋体"/>
          <w:color w:val="auto"/>
          <w:sz w:val="21"/>
          <w:szCs w:val="21"/>
        </w:rPr>
      </w:pPr>
      <w:bookmarkStart w:id="77" w:name="_Toc16059"/>
      <w:bookmarkStart w:id="78" w:name="_Toc86124074"/>
      <w:r>
        <w:rPr>
          <w:rFonts w:ascii="宋体" w:hAnsi="宋体"/>
          <w:color w:val="auto"/>
          <w:sz w:val="21"/>
          <w:szCs w:val="21"/>
        </w:rPr>
        <w:t>七、其他事项</w:t>
      </w:r>
      <w:bookmarkEnd w:id="77"/>
      <w:bookmarkEnd w:id="78"/>
    </w:p>
    <w:p w14:paraId="7BB75022">
      <w:pPr>
        <w:pStyle w:val="6"/>
        <w:numPr>
          <w:ilvl w:val="0"/>
          <w:numId w:val="1"/>
        </w:numPr>
        <w:spacing w:before="0" w:after="0"/>
        <w:ind w:firstLineChars="0"/>
        <w:jc w:val="both"/>
        <w:rPr>
          <w:rFonts w:hAnsi="宋体"/>
          <w:color w:val="auto"/>
          <w:sz w:val="21"/>
          <w:szCs w:val="21"/>
        </w:rPr>
      </w:pPr>
      <w:bookmarkStart w:id="79" w:name="_Toc86124075"/>
      <w:bookmarkStart w:id="80" w:name="_Toc327533990"/>
      <w:r>
        <w:rPr>
          <w:rFonts w:hAnsi="宋体"/>
          <w:color w:val="auto"/>
          <w:sz w:val="21"/>
          <w:szCs w:val="21"/>
        </w:rPr>
        <w:t>采购代理服务费</w:t>
      </w:r>
      <w:bookmarkEnd w:id="79"/>
      <w:bookmarkEnd w:id="80"/>
    </w:p>
    <w:p w14:paraId="79F3AE52">
      <w:pPr>
        <w:spacing w:line="360" w:lineRule="auto"/>
        <w:ind w:firstLine="420" w:firstLineChars="200"/>
        <w:jc w:val="left"/>
        <w:rPr>
          <w:rFonts w:ascii="宋体" w:hAnsi="宋体"/>
          <w:color w:val="auto"/>
          <w:szCs w:val="21"/>
        </w:rPr>
      </w:pPr>
      <w:r>
        <w:rPr>
          <w:rFonts w:ascii="宋体" w:hAnsi="宋体"/>
          <w:color w:val="auto"/>
          <w:szCs w:val="21"/>
        </w:rPr>
        <w:t>2</w:t>
      </w:r>
      <w:r>
        <w:rPr>
          <w:rFonts w:hint="eastAsia" w:ascii="宋体" w:hAnsi="宋体"/>
          <w:color w:val="auto"/>
          <w:szCs w:val="21"/>
        </w:rPr>
        <w:t>3</w:t>
      </w:r>
      <w:r>
        <w:rPr>
          <w:rFonts w:ascii="宋体" w:hAnsi="宋体"/>
          <w:color w:val="auto"/>
          <w:szCs w:val="21"/>
        </w:rPr>
        <w:t>.1 采购代理服务费由采购代理机构向成交人收取，收取标准详见“</w:t>
      </w:r>
      <w:r>
        <w:rPr>
          <w:rFonts w:ascii="宋体" w:hAnsi="宋体"/>
          <w:b/>
          <w:color w:val="auto"/>
          <w:szCs w:val="21"/>
        </w:rPr>
        <w:t>供应商须知前附表</w:t>
      </w:r>
      <w:r>
        <w:rPr>
          <w:rFonts w:ascii="宋体" w:hAnsi="宋体"/>
          <w:color w:val="auto"/>
          <w:szCs w:val="21"/>
        </w:rPr>
        <w:t>”。</w:t>
      </w:r>
    </w:p>
    <w:p w14:paraId="298DC04D">
      <w:pPr>
        <w:pStyle w:val="6"/>
        <w:numPr>
          <w:ilvl w:val="0"/>
          <w:numId w:val="1"/>
        </w:numPr>
        <w:spacing w:before="0" w:after="0"/>
        <w:ind w:firstLineChars="0"/>
        <w:jc w:val="both"/>
        <w:rPr>
          <w:rFonts w:hAnsi="宋体"/>
          <w:color w:val="auto"/>
          <w:sz w:val="21"/>
          <w:szCs w:val="21"/>
        </w:rPr>
      </w:pPr>
      <w:bookmarkStart w:id="81" w:name="_Toc329810217"/>
      <w:r>
        <w:rPr>
          <w:rFonts w:hint="eastAsia" w:hAnsi="宋体"/>
          <w:color w:val="auto"/>
          <w:sz w:val="21"/>
          <w:szCs w:val="21"/>
        </w:rPr>
        <w:t>协商文件编制依据</w:t>
      </w:r>
      <w:bookmarkEnd w:id="81"/>
    </w:p>
    <w:p w14:paraId="5CD67FB2">
      <w:pPr>
        <w:spacing w:line="360" w:lineRule="auto"/>
        <w:ind w:firstLine="420" w:firstLineChars="200"/>
        <w:jc w:val="left"/>
        <w:rPr>
          <w:rFonts w:ascii="宋体" w:hAnsi="宋体"/>
          <w:color w:val="auto"/>
          <w:szCs w:val="21"/>
        </w:rPr>
      </w:pPr>
      <w:r>
        <w:rPr>
          <w:rFonts w:hint="eastAsia" w:ascii="宋体" w:hAnsi="宋体"/>
          <w:color w:val="auto"/>
          <w:szCs w:val="21"/>
        </w:rPr>
        <w:t>24.1</w:t>
      </w:r>
      <w:r>
        <w:rPr>
          <w:rFonts w:ascii="宋体" w:hAnsi="宋体"/>
          <w:color w:val="auto"/>
          <w:szCs w:val="21"/>
        </w:rPr>
        <w:t xml:space="preserve"> 本协商文件是根据《中华人民共和国政府采购法》及相关法律法规编制。</w:t>
      </w:r>
    </w:p>
    <w:p w14:paraId="621D7C20">
      <w:pPr>
        <w:pStyle w:val="6"/>
        <w:numPr>
          <w:ilvl w:val="0"/>
          <w:numId w:val="1"/>
        </w:numPr>
        <w:spacing w:before="0" w:after="0"/>
        <w:ind w:firstLineChars="0"/>
        <w:jc w:val="both"/>
        <w:rPr>
          <w:rFonts w:hAnsi="宋体"/>
          <w:color w:val="auto"/>
          <w:sz w:val="21"/>
          <w:szCs w:val="21"/>
        </w:rPr>
      </w:pPr>
      <w:bookmarkStart w:id="82" w:name="_Toc327533992"/>
      <w:bookmarkStart w:id="83" w:name="_Toc86124077"/>
      <w:r>
        <w:rPr>
          <w:rFonts w:hAnsi="宋体"/>
          <w:color w:val="auto"/>
          <w:sz w:val="21"/>
          <w:szCs w:val="21"/>
        </w:rPr>
        <w:t>需要补充的其他内容</w:t>
      </w:r>
      <w:bookmarkEnd w:id="82"/>
      <w:bookmarkEnd w:id="83"/>
    </w:p>
    <w:p w14:paraId="19AF2A93">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2</w:t>
      </w:r>
      <w:r>
        <w:rPr>
          <w:rFonts w:hint="eastAsia" w:ascii="宋体" w:hAnsi="宋体"/>
          <w:color w:val="auto"/>
          <w:szCs w:val="21"/>
          <w:highlight w:val="none"/>
          <w:lang w:val="en-US" w:eastAsia="zh-CN"/>
        </w:rPr>
        <w:t>5</w:t>
      </w:r>
      <w:r>
        <w:rPr>
          <w:rFonts w:hint="eastAsia" w:ascii="宋体" w:hAnsi="宋体"/>
          <w:color w:val="auto"/>
          <w:szCs w:val="21"/>
          <w:highlight w:val="none"/>
        </w:rPr>
        <w:t>.1其他未尽事宜按国家相关法律法规执行。</w:t>
      </w:r>
    </w:p>
    <w:p w14:paraId="2FF353BF">
      <w:pPr>
        <w:spacing w:line="360" w:lineRule="auto"/>
        <w:ind w:firstLine="420" w:firstLineChars="200"/>
        <w:rPr>
          <w:rFonts w:hint="default" w:ascii="宋体" w:hAnsi="宋体" w:eastAsia="宋体"/>
          <w:color w:val="auto"/>
          <w:highlight w:val="none"/>
          <w:lang w:val="en-US" w:eastAsia="zh-CN"/>
        </w:rPr>
      </w:pPr>
      <w:r>
        <w:rPr>
          <w:rFonts w:hint="eastAsia" w:ascii="宋体" w:hAnsi="宋体"/>
          <w:color w:val="auto"/>
          <w:szCs w:val="21"/>
          <w:highlight w:val="none"/>
        </w:rPr>
        <w:t>2</w:t>
      </w:r>
      <w:r>
        <w:rPr>
          <w:rFonts w:hint="eastAsia" w:ascii="宋体" w:hAnsi="宋体"/>
          <w:color w:val="auto"/>
          <w:szCs w:val="21"/>
          <w:highlight w:val="none"/>
          <w:lang w:val="en-US" w:eastAsia="zh-CN"/>
        </w:rPr>
        <w:t>5</w:t>
      </w:r>
      <w:r>
        <w:rPr>
          <w:rFonts w:hint="eastAsia" w:ascii="宋体" w:hAnsi="宋体"/>
          <w:color w:val="auto"/>
          <w:szCs w:val="21"/>
          <w:highlight w:val="none"/>
        </w:rPr>
        <w:t>.2</w:t>
      </w:r>
      <w:r>
        <w:rPr>
          <w:rFonts w:hint="eastAsia" w:ascii="宋体" w:hAnsi="宋体"/>
          <w:color w:val="auto"/>
          <w:highlight w:val="none"/>
        </w:rPr>
        <w:t>投标文件全部采用电子文档，除投标人须知前附表另有规定外，投标文件所附证书证件均为原件扫描件，并采用单位和个人数字证书，按招标文件要求在相应位置加盖电子公章。签字或盖章的具体要求见投标人须知前附表。</w:t>
      </w:r>
    </w:p>
    <w:p w14:paraId="53313201">
      <w:pPr>
        <w:spacing w:line="360" w:lineRule="auto"/>
        <w:ind w:firstLine="420" w:firstLineChars="200"/>
        <w:rPr>
          <w:rFonts w:ascii="宋体" w:hAnsi="宋体"/>
          <w:color w:val="auto"/>
          <w:highlight w:val="none"/>
        </w:rPr>
      </w:pPr>
      <w:r>
        <w:rPr>
          <w:rFonts w:hint="eastAsia" w:ascii="宋体" w:hAnsi="宋体"/>
          <w:color w:val="auto"/>
          <w:highlight w:val="none"/>
        </w:rPr>
        <w:t>2</w:t>
      </w:r>
      <w:r>
        <w:rPr>
          <w:rFonts w:hint="eastAsia" w:ascii="宋体" w:hAnsi="宋体"/>
          <w:color w:val="auto"/>
          <w:highlight w:val="none"/>
          <w:lang w:val="en-US" w:eastAsia="zh-CN"/>
        </w:rPr>
        <w:t>5</w:t>
      </w:r>
      <w:r>
        <w:rPr>
          <w:rFonts w:hint="eastAsia" w:ascii="宋体" w:hAnsi="宋体"/>
          <w:color w:val="auto"/>
          <w:highlight w:val="none"/>
        </w:rPr>
        <w:t>.3</w:t>
      </w:r>
      <w:r>
        <w:rPr>
          <w:rFonts w:ascii="宋体" w:hAnsi="宋体"/>
          <w:color w:val="auto"/>
          <w:highlight w:val="none"/>
        </w:rPr>
        <w:t>需要补充的其他内容：见</w:t>
      </w:r>
      <w:r>
        <w:rPr>
          <w:rFonts w:hint="eastAsia" w:ascii="宋体" w:hAnsi="宋体"/>
          <w:color w:val="auto"/>
          <w:highlight w:val="none"/>
        </w:rPr>
        <w:t>投标人</w:t>
      </w:r>
      <w:r>
        <w:rPr>
          <w:rFonts w:ascii="宋体" w:hAnsi="宋体"/>
          <w:color w:val="auto"/>
          <w:highlight w:val="none"/>
        </w:rPr>
        <w:t>须知前附表。</w:t>
      </w:r>
    </w:p>
    <w:p w14:paraId="24D4CB98">
      <w:pPr>
        <w:pStyle w:val="6"/>
        <w:spacing w:before="0" w:after="0" w:line="360" w:lineRule="auto"/>
        <w:jc w:val="both"/>
        <w:rPr>
          <w:rFonts w:hint="eastAsia" w:ascii="宋体" w:hAnsi="宋体" w:eastAsia="宋体" w:cs="Times New Roman"/>
          <w:b/>
          <w:bCs/>
          <w:color w:val="auto"/>
          <w:sz w:val="21"/>
          <w:szCs w:val="21"/>
          <w:highlight w:val="none"/>
        </w:rPr>
      </w:pPr>
      <w:bookmarkStart w:id="84" w:name="_Toc97623387"/>
      <w:bookmarkStart w:id="85" w:name="_Toc115016243"/>
      <w:bookmarkStart w:id="86" w:name="_Toc97624853"/>
      <w:bookmarkStart w:id="87" w:name="_Toc93564616"/>
      <w:bookmarkStart w:id="88" w:name="_Toc114909465"/>
      <w:bookmarkStart w:id="89" w:name="_Toc128152724"/>
      <w:bookmarkStart w:id="90" w:name="_Toc92998100"/>
      <w:bookmarkStart w:id="91" w:name="_Toc16773"/>
      <w:bookmarkStart w:id="92" w:name="_Toc14005"/>
      <w:bookmarkStart w:id="93" w:name="_Toc15304"/>
      <w:bookmarkStart w:id="94" w:name="_Toc24081"/>
      <w:bookmarkStart w:id="95" w:name="_Toc11889"/>
      <w:bookmarkStart w:id="96" w:name="_Toc19629"/>
      <w:bookmarkStart w:id="97" w:name="_Toc21155"/>
      <w:bookmarkStart w:id="98" w:name="_Toc28676"/>
      <w:r>
        <w:rPr>
          <w:rFonts w:hint="eastAsia" w:ascii="宋体" w:hAnsi="宋体" w:eastAsia="宋体" w:cs="Times New Roman"/>
          <w:b/>
          <w:bCs/>
          <w:color w:val="auto"/>
          <w:sz w:val="21"/>
          <w:szCs w:val="21"/>
          <w:highlight w:val="none"/>
          <w:lang w:val="en-US" w:eastAsia="zh-CN"/>
        </w:rPr>
        <w:t>26</w:t>
      </w:r>
      <w:r>
        <w:rPr>
          <w:rFonts w:hint="eastAsia" w:ascii="宋体" w:hAnsi="宋体" w:eastAsia="宋体" w:cs="Times New Roman"/>
          <w:b/>
          <w:bCs/>
          <w:color w:val="auto"/>
          <w:sz w:val="21"/>
          <w:szCs w:val="21"/>
          <w:highlight w:val="none"/>
        </w:rPr>
        <w:t>.</w:t>
      </w:r>
      <w:bookmarkEnd w:id="84"/>
      <w:bookmarkEnd w:id="85"/>
      <w:bookmarkEnd w:id="86"/>
      <w:bookmarkEnd w:id="87"/>
      <w:bookmarkEnd w:id="88"/>
      <w:bookmarkEnd w:id="89"/>
      <w:bookmarkEnd w:id="90"/>
      <w:r>
        <w:rPr>
          <w:rFonts w:hint="eastAsia" w:ascii="宋体" w:hAnsi="宋体" w:eastAsia="宋体" w:cs="Times New Roman"/>
          <w:b/>
          <w:bCs/>
          <w:color w:val="auto"/>
          <w:sz w:val="21"/>
          <w:szCs w:val="21"/>
          <w:highlight w:val="none"/>
        </w:rPr>
        <w:t>中小企业、监狱企业及残疾人福利性单位</w:t>
      </w:r>
      <w:bookmarkEnd w:id="91"/>
      <w:bookmarkEnd w:id="92"/>
      <w:bookmarkEnd w:id="93"/>
      <w:bookmarkEnd w:id="94"/>
      <w:bookmarkEnd w:id="95"/>
      <w:bookmarkEnd w:id="96"/>
      <w:bookmarkEnd w:id="97"/>
      <w:bookmarkEnd w:id="98"/>
    </w:p>
    <w:p w14:paraId="02A814D6">
      <w:pPr>
        <w:spacing w:line="360" w:lineRule="auto"/>
        <w:ind w:firstLine="420" w:firstLineChars="20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26</w:t>
      </w:r>
      <w:r>
        <w:rPr>
          <w:rFonts w:hint="eastAsia" w:ascii="宋体" w:hAnsi="宋体" w:eastAsia="宋体" w:cs="Times New Roman"/>
          <w:color w:val="auto"/>
          <w:szCs w:val="21"/>
          <w:highlight w:val="none"/>
        </w:rPr>
        <w:t>.1关于中小企业</w:t>
      </w:r>
    </w:p>
    <w:p w14:paraId="13EEEC9A">
      <w:pPr>
        <w:spacing w:line="360" w:lineRule="auto"/>
        <w:ind w:firstLine="420" w:firstLineChars="20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26</w:t>
      </w:r>
      <w:r>
        <w:rPr>
          <w:rFonts w:hint="eastAsia" w:ascii="宋体" w:hAnsi="宋体" w:eastAsia="宋体" w:cs="Times New Roman"/>
          <w:color w:val="auto"/>
          <w:szCs w:val="21"/>
          <w:highlight w:val="none"/>
        </w:rPr>
        <w:t>.1.1根据《关于印发&lt;政府采购促进中小企业发展管理办法&gt;的通知》（财库〔2020〕46 号） 的规定，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w:t>
      </w:r>
    </w:p>
    <w:p w14:paraId="0D9DE85B">
      <w:pPr>
        <w:spacing w:line="360" w:lineRule="auto"/>
        <w:ind w:firstLine="420" w:firstLineChars="20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27</w:t>
      </w:r>
      <w:r>
        <w:rPr>
          <w:rFonts w:hint="eastAsia" w:ascii="宋体" w:hAnsi="宋体" w:eastAsia="宋体" w:cs="Times New Roman"/>
          <w:color w:val="auto"/>
          <w:szCs w:val="21"/>
          <w:highlight w:val="none"/>
        </w:rPr>
        <w:t>.1.2在政府采购活动中，</w:t>
      </w:r>
      <w:r>
        <w:rPr>
          <w:rFonts w:hint="eastAsia" w:ascii="宋体" w:hAnsi="宋体" w:eastAsia="宋体" w:cs="Times New Roman"/>
          <w:color w:val="auto"/>
          <w:szCs w:val="21"/>
          <w:highlight w:val="none"/>
          <w:lang w:eastAsia="zh-CN"/>
        </w:rPr>
        <w:t>投标人</w:t>
      </w:r>
      <w:r>
        <w:rPr>
          <w:rFonts w:hint="eastAsia" w:ascii="宋体" w:hAnsi="宋体" w:eastAsia="宋体" w:cs="Times New Roman"/>
          <w:color w:val="auto"/>
          <w:szCs w:val="21"/>
          <w:highlight w:val="none"/>
        </w:rPr>
        <w:t>提供的货物、工程或者服务符合下列情形的，享受中小企业扶持政策：</w:t>
      </w:r>
    </w:p>
    <w:p w14:paraId="53FD1026">
      <w:pPr>
        <w:spacing w:line="360" w:lineRule="auto"/>
        <w:ind w:firstLine="420" w:firstLineChars="20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（一）在货物采购项目中，货物由中小企业制造，即货物由中小企业生产且使用该中小企业商号或者注册商标；</w:t>
      </w:r>
    </w:p>
    <w:p w14:paraId="309F3400">
      <w:pPr>
        <w:spacing w:line="360" w:lineRule="auto"/>
        <w:ind w:firstLine="420" w:firstLineChars="20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（二）在工程采购项目中，工程由中小企业承建，即工程施工单位为中小企业；</w:t>
      </w:r>
    </w:p>
    <w:p w14:paraId="0B7E0808">
      <w:pPr>
        <w:spacing w:line="360" w:lineRule="auto"/>
        <w:ind w:firstLine="420" w:firstLineChars="20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（三）在服务采购项目中，服务由中小企业承接，即提供服务的人员为中小企业依照《中华人民共和国劳动合同法》订立劳动合同的从业人员。</w:t>
      </w:r>
    </w:p>
    <w:p w14:paraId="19F16DBD">
      <w:pPr>
        <w:spacing w:line="360" w:lineRule="auto"/>
        <w:ind w:firstLine="420" w:firstLineChars="20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在货物采购项目中，</w:t>
      </w:r>
      <w:r>
        <w:rPr>
          <w:rFonts w:hint="eastAsia" w:ascii="宋体" w:hAnsi="宋体" w:eastAsia="宋体" w:cs="Times New Roman"/>
          <w:color w:val="auto"/>
          <w:szCs w:val="21"/>
          <w:highlight w:val="none"/>
          <w:lang w:eastAsia="zh-CN"/>
        </w:rPr>
        <w:t>投标人</w:t>
      </w:r>
      <w:r>
        <w:rPr>
          <w:rFonts w:hint="eastAsia" w:ascii="宋体" w:hAnsi="宋体" w:eastAsia="宋体" w:cs="Times New Roman"/>
          <w:color w:val="auto"/>
          <w:szCs w:val="21"/>
          <w:highlight w:val="none"/>
        </w:rPr>
        <w:t>提供的货物既有中小企业制造货物，也有大型企业制造货物的，不享受本办法规定的中小企业扶持政策。</w:t>
      </w:r>
    </w:p>
    <w:p w14:paraId="3C144D7A">
      <w:pPr>
        <w:spacing w:line="360" w:lineRule="auto"/>
        <w:ind w:firstLine="420" w:firstLineChars="20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以联合体形式参加政府采购活动，联合体各方均为中小企业的，联合体视同中小企业。其中，联合体各方均为小微企业的，联合体视同小微企业。</w:t>
      </w:r>
    </w:p>
    <w:p w14:paraId="3095277D">
      <w:pPr>
        <w:spacing w:line="360" w:lineRule="auto"/>
        <w:ind w:firstLine="420" w:firstLineChars="20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26</w:t>
      </w:r>
      <w:r>
        <w:rPr>
          <w:rFonts w:hint="eastAsia" w:ascii="宋体" w:hAnsi="宋体" w:eastAsia="宋体" w:cs="Times New Roman"/>
          <w:color w:val="auto"/>
          <w:szCs w:val="21"/>
          <w:highlight w:val="none"/>
        </w:rPr>
        <w:t>.1.3依据《政府采购促进中小企业发展管理办法》（财库〔2020〕46号）规定享受扶持政策获得政府采购合同的，小微企业不得将合同分包给大中型企业，中型企业不得将合同分包给大型企业。</w:t>
      </w:r>
    </w:p>
    <w:p w14:paraId="73C41565">
      <w:pPr>
        <w:spacing w:line="360" w:lineRule="auto"/>
        <w:ind w:firstLine="420" w:firstLineChars="20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26</w:t>
      </w:r>
      <w:r>
        <w:rPr>
          <w:rFonts w:hint="eastAsia" w:ascii="宋体" w:hAnsi="宋体" w:eastAsia="宋体" w:cs="Times New Roman"/>
          <w:color w:val="auto"/>
          <w:szCs w:val="21"/>
          <w:highlight w:val="none"/>
        </w:rPr>
        <w:t>.1.4中小企业参加政府采购活动，符合条件的投标人应根据下表所属行业填写《中小企业声明函》，否则不得享受相关中小企业扶持政策。</w:t>
      </w:r>
    </w:p>
    <w:tbl>
      <w:tblPr>
        <w:tblStyle w:val="35"/>
        <w:tblW w:w="91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94"/>
        <w:gridCol w:w="5073"/>
        <w:gridCol w:w="2977"/>
      </w:tblGrid>
      <w:tr w14:paraId="13EC3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1094" w:type="dxa"/>
            <w:shd w:val="clear" w:color="auto" w:fill="D7D7D7"/>
            <w:noWrap w:val="0"/>
            <w:tcMar>
              <w:top w:w="15" w:type="dxa"/>
              <w:left w:w="15" w:type="dxa"/>
              <w:right w:w="15" w:type="dxa"/>
            </w:tcMar>
            <w:vAlign w:val="center"/>
          </w:tcPr>
          <w:p w14:paraId="6690A7A4">
            <w:pPr>
              <w:pageBreakBefore w:val="0"/>
              <w:widowControl/>
              <w:kinsoku/>
              <w:wordWrap/>
              <w:overflowPunct/>
              <w:topLinePunct w:val="0"/>
              <w:autoSpaceDE/>
              <w:autoSpaceDN/>
              <w:bidi w:val="0"/>
              <w:adjustRightInd/>
              <w:snapToGrid/>
              <w:spacing w:line="460" w:lineRule="exact"/>
              <w:ind w:left="0" w:leftChars="0"/>
              <w:jc w:val="center"/>
              <w:outlineLvl w:val="9"/>
              <w:rPr>
                <w:rFonts w:hint="eastAsia" w:ascii="宋体" w:hAnsi="宋体" w:eastAsia="宋体" w:cs="宋体"/>
                <w:b/>
                <w:color w:val="auto"/>
                <w:sz w:val="24"/>
                <w:szCs w:val="24"/>
                <w:highlight w:val="none"/>
                <w:lang w:eastAsia="zh-CN"/>
              </w:rPr>
            </w:pPr>
            <w:r>
              <w:rPr>
                <w:rFonts w:hint="eastAsia" w:ascii="宋体" w:hAnsi="宋体" w:eastAsia="宋体" w:cs="宋体"/>
                <w:b/>
                <w:color w:val="auto"/>
                <w:sz w:val="24"/>
                <w:szCs w:val="24"/>
                <w:highlight w:val="none"/>
                <w:lang w:val="en-US" w:eastAsia="zh-CN"/>
              </w:rPr>
              <w:t>标段</w:t>
            </w:r>
            <w:r>
              <w:rPr>
                <w:rFonts w:hint="eastAsia" w:ascii="宋体" w:hAnsi="宋体" w:eastAsia="宋体" w:cs="宋体"/>
                <w:b/>
                <w:color w:val="auto"/>
                <w:sz w:val="24"/>
                <w:szCs w:val="24"/>
                <w:highlight w:val="none"/>
                <w:lang w:eastAsia="zh-CN"/>
              </w:rPr>
              <w:t>号</w:t>
            </w:r>
          </w:p>
        </w:tc>
        <w:tc>
          <w:tcPr>
            <w:tcW w:w="5073" w:type="dxa"/>
            <w:shd w:val="clear" w:color="auto" w:fill="D7D7D7"/>
            <w:noWrap w:val="0"/>
            <w:tcMar>
              <w:top w:w="15" w:type="dxa"/>
              <w:left w:w="15" w:type="dxa"/>
              <w:right w:w="15" w:type="dxa"/>
            </w:tcMar>
            <w:vAlign w:val="center"/>
          </w:tcPr>
          <w:p w14:paraId="3B3F7DEC">
            <w:pPr>
              <w:pageBreakBefore w:val="0"/>
              <w:widowControl/>
              <w:kinsoku/>
              <w:wordWrap/>
              <w:overflowPunct/>
              <w:topLinePunct w:val="0"/>
              <w:autoSpaceDE/>
              <w:autoSpaceDN/>
              <w:bidi w:val="0"/>
              <w:adjustRightInd/>
              <w:snapToGrid/>
              <w:spacing w:line="460" w:lineRule="exact"/>
              <w:ind w:left="0" w:leftChars="0"/>
              <w:jc w:val="center"/>
              <w:outlineLvl w:val="9"/>
              <w:rPr>
                <w:rFonts w:hint="eastAsia" w:ascii="宋体" w:hAnsi="宋体" w:eastAsia="宋体" w:cs="宋体"/>
                <w:b/>
                <w:color w:val="auto"/>
                <w:sz w:val="24"/>
                <w:szCs w:val="24"/>
                <w:highlight w:val="none"/>
                <w:lang w:val="en-US" w:eastAsia="zh-CN" w:bidi="ar-SA"/>
              </w:rPr>
            </w:pPr>
            <w:r>
              <w:rPr>
                <w:rFonts w:hint="eastAsia" w:ascii="宋体" w:hAnsi="宋体" w:eastAsia="宋体" w:cs="宋体"/>
                <w:b/>
                <w:color w:val="auto"/>
                <w:sz w:val="24"/>
                <w:szCs w:val="24"/>
                <w:highlight w:val="none"/>
                <w:lang w:val="en-US" w:eastAsia="zh-CN"/>
              </w:rPr>
              <w:t>标的</w:t>
            </w:r>
            <w:r>
              <w:rPr>
                <w:rFonts w:hint="eastAsia" w:ascii="宋体" w:hAnsi="宋体" w:eastAsia="宋体" w:cs="宋体"/>
                <w:b/>
                <w:color w:val="auto"/>
                <w:sz w:val="24"/>
                <w:szCs w:val="24"/>
                <w:highlight w:val="none"/>
              </w:rPr>
              <w:t>名称</w:t>
            </w:r>
          </w:p>
        </w:tc>
        <w:tc>
          <w:tcPr>
            <w:tcW w:w="2977" w:type="dxa"/>
            <w:shd w:val="clear" w:color="auto" w:fill="D7D7D7"/>
            <w:noWrap w:val="0"/>
            <w:tcMar>
              <w:top w:w="15" w:type="dxa"/>
              <w:left w:w="15" w:type="dxa"/>
              <w:right w:w="15" w:type="dxa"/>
            </w:tcMar>
            <w:vAlign w:val="center"/>
          </w:tcPr>
          <w:p w14:paraId="4A37A0FF">
            <w:pPr>
              <w:pageBreakBefore w:val="0"/>
              <w:widowControl/>
              <w:kinsoku/>
              <w:wordWrap/>
              <w:overflowPunct/>
              <w:topLinePunct w:val="0"/>
              <w:autoSpaceDE/>
              <w:autoSpaceDN/>
              <w:bidi w:val="0"/>
              <w:adjustRightInd/>
              <w:snapToGrid/>
              <w:spacing w:line="460" w:lineRule="exact"/>
              <w:ind w:left="0" w:leftChars="0"/>
              <w:jc w:val="center"/>
              <w:outlineLvl w:val="9"/>
              <w:rPr>
                <w:rFonts w:hint="eastAsia" w:ascii="宋体" w:hAnsi="宋体" w:eastAsia="宋体" w:cs="宋体"/>
                <w:b/>
                <w:color w:val="auto"/>
                <w:sz w:val="24"/>
                <w:szCs w:val="24"/>
                <w:highlight w:val="none"/>
                <w:lang w:val="en-US" w:eastAsia="zh-CN" w:bidi="ar-SA"/>
              </w:rPr>
            </w:pPr>
            <w:r>
              <w:rPr>
                <w:rFonts w:hint="eastAsia" w:ascii="宋体" w:hAnsi="宋体" w:eastAsia="宋体" w:cs="宋体"/>
                <w:b/>
                <w:color w:val="auto"/>
                <w:sz w:val="24"/>
                <w:szCs w:val="24"/>
                <w:highlight w:val="none"/>
              </w:rPr>
              <w:t>所属行业</w:t>
            </w:r>
          </w:p>
        </w:tc>
      </w:tr>
      <w:tr w14:paraId="6FE64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6" w:hRule="atLeast"/>
          <w:jc w:val="center"/>
        </w:trPr>
        <w:tc>
          <w:tcPr>
            <w:tcW w:w="1094" w:type="dxa"/>
            <w:noWrap w:val="0"/>
            <w:tcMar>
              <w:top w:w="15" w:type="dxa"/>
              <w:left w:w="15" w:type="dxa"/>
              <w:right w:w="15" w:type="dxa"/>
            </w:tcMar>
            <w:vAlign w:val="center"/>
          </w:tcPr>
          <w:p w14:paraId="56E21256">
            <w:pPr>
              <w:pageBreakBefore w:val="0"/>
              <w:widowControl/>
              <w:kinsoku/>
              <w:wordWrap/>
              <w:overflowPunct/>
              <w:topLinePunct w:val="0"/>
              <w:autoSpaceDE/>
              <w:autoSpaceDN/>
              <w:bidi w:val="0"/>
              <w:adjustRightInd/>
              <w:snapToGrid/>
              <w:spacing w:line="460" w:lineRule="exact"/>
              <w:ind w:left="0" w:leftChars="0"/>
              <w:jc w:val="center"/>
              <w:textAlignment w:val="center"/>
              <w:outlineLvl w:val="9"/>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1</w:t>
            </w:r>
          </w:p>
        </w:tc>
        <w:tc>
          <w:tcPr>
            <w:tcW w:w="5073" w:type="dxa"/>
            <w:noWrap w:val="0"/>
            <w:tcMar>
              <w:top w:w="15" w:type="dxa"/>
              <w:left w:w="15" w:type="dxa"/>
              <w:right w:w="15" w:type="dxa"/>
            </w:tcMar>
            <w:vAlign w:val="center"/>
          </w:tcPr>
          <w:p w14:paraId="233F0D1F">
            <w:pPr>
              <w:pageBreakBefore w:val="0"/>
              <w:widowControl/>
              <w:kinsoku/>
              <w:wordWrap/>
              <w:overflowPunct/>
              <w:topLinePunct w:val="0"/>
              <w:autoSpaceDE/>
              <w:autoSpaceDN/>
              <w:bidi w:val="0"/>
              <w:adjustRightInd/>
              <w:snapToGrid/>
              <w:spacing w:line="460" w:lineRule="exact"/>
              <w:ind w:left="0" w:leftChars="0"/>
              <w:jc w:val="center"/>
              <w:textAlignment w:val="center"/>
              <w:outlineLvl w:val="9"/>
              <w:rPr>
                <w:rFonts w:hint="eastAsia" w:ascii="宋体" w:hAnsi="宋体" w:eastAsia="宋体" w:cs="宋体"/>
                <w:color w:val="auto"/>
                <w:kern w:val="0"/>
                <w:sz w:val="21"/>
                <w:szCs w:val="21"/>
                <w:highlight w:val="none"/>
                <w:lang w:val="en-US" w:eastAsia="zh-CN" w:bidi="ar-SA"/>
              </w:rPr>
            </w:pPr>
            <w:r>
              <w:rPr>
                <w:rFonts w:hint="eastAsia" w:ascii="宋体" w:hAnsi="宋体" w:cs="宋体"/>
                <w:color w:val="auto"/>
                <w:kern w:val="0"/>
                <w:sz w:val="21"/>
                <w:szCs w:val="21"/>
                <w:highlight w:val="none"/>
                <w:lang w:val="en-US" w:eastAsia="zh-CN" w:bidi="ar-SA"/>
              </w:rPr>
              <w:t>白鹤滩街道自然能提水项目设备采购</w:t>
            </w:r>
          </w:p>
        </w:tc>
        <w:tc>
          <w:tcPr>
            <w:tcW w:w="2977" w:type="dxa"/>
            <w:noWrap w:val="0"/>
            <w:tcMar>
              <w:top w:w="15" w:type="dxa"/>
              <w:left w:w="15" w:type="dxa"/>
              <w:right w:w="15" w:type="dxa"/>
            </w:tcMar>
            <w:vAlign w:val="center"/>
          </w:tcPr>
          <w:p w14:paraId="207CEF73">
            <w:pPr>
              <w:pageBreakBefore w:val="0"/>
              <w:widowControl/>
              <w:kinsoku/>
              <w:wordWrap/>
              <w:overflowPunct/>
              <w:topLinePunct w:val="0"/>
              <w:autoSpaceDE/>
              <w:autoSpaceDN/>
              <w:bidi w:val="0"/>
              <w:adjustRightInd/>
              <w:snapToGrid/>
              <w:spacing w:line="460" w:lineRule="exact"/>
              <w:ind w:left="0" w:leftChars="0"/>
              <w:jc w:val="center"/>
              <w:textAlignment w:val="center"/>
              <w:outlineLvl w:val="9"/>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工业</w:t>
            </w:r>
          </w:p>
        </w:tc>
      </w:tr>
    </w:tbl>
    <w:p w14:paraId="50E22030">
      <w:pPr>
        <w:spacing w:line="360" w:lineRule="auto"/>
        <w:ind w:firstLine="420" w:firstLineChars="20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26</w:t>
      </w:r>
      <w:r>
        <w:rPr>
          <w:rFonts w:hint="eastAsia" w:ascii="宋体" w:hAnsi="宋体" w:eastAsia="宋体" w:cs="Times New Roman"/>
          <w:color w:val="auto"/>
          <w:szCs w:val="21"/>
          <w:highlight w:val="none"/>
        </w:rPr>
        <w:t>.2关于残疾人福利性单位：</w:t>
      </w:r>
    </w:p>
    <w:p w14:paraId="79B27380">
      <w:pPr>
        <w:spacing w:line="360" w:lineRule="auto"/>
        <w:ind w:firstLine="420" w:firstLineChars="20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26</w:t>
      </w:r>
      <w:r>
        <w:rPr>
          <w:rFonts w:hint="eastAsia" w:ascii="宋体" w:hAnsi="宋体" w:eastAsia="宋体" w:cs="Times New Roman"/>
          <w:color w:val="auto"/>
          <w:szCs w:val="21"/>
          <w:highlight w:val="none"/>
        </w:rPr>
        <w:t>.2.1根据《关于促进残疾人就业政府采购政策的通知》（财库〔2017〕141号）的规定，享受政府采购支持政策的残疾人福利性单位应当同时满足以下条件：</w:t>
      </w:r>
    </w:p>
    <w:p w14:paraId="6DC8EAF2">
      <w:pPr>
        <w:spacing w:line="360" w:lineRule="auto"/>
        <w:ind w:firstLine="420" w:firstLineChars="20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（一）安置的残疾人占本单位在职职工人数的比例不低于25%（含25%），并且安置的残疾人人数不少于10人（含10人）；</w:t>
      </w:r>
    </w:p>
    <w:p w14:paraId="5D65E7AB">
      <w:pPr>
        <w:spacing w:line="360" w:lineRule="auto"/>
        <w:ind w:firstLine="420" w:firstLineChars="20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（二）依法与安置的每位残疾人签订了一年以上（含一年）的劳动合同或服务协议；</w:t>
      </w:r>
    </w:p>
    <w:p w14:paraId="4A2F0A99">
      <w:pPr>
        <w:spacing w:line="360" w:lineRule="auto"/>
        <w:ind w:firstLine="420" w:firstLineChars="20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（三）为安置的每位残疾人按月足额缴纳了基本养老保险、基本医疗保险、失业保险、工伤保险和生育保险等社会保险费；</w:t>
      </w:r>
    </w:p>
    <w:p w14:paraId="25C9535E">
      <w:pPr>
        <w:spacing w:line="360" w:lineRule="auto"/>
        <w:ind w:firstLine="420" w:firstLineChars="20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（四）通过银行等金融机构向安置的每位残疾人，按月支付了不低于单位所在区县适用的经省级人民政府批准的月最低工资标准的工资；</w:t>
      </w:r>
    </w:p>
    <w:p w14:paraId="1EBC79CF">
      <w:pPr>
        <w:spacing w:line="360" w:lineRule="auto"/>
        <w:ind w:firstLine="420" w:firstLineChars="20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（五）提供本单位制造的货物、承担的工程或者服务（以下简称产品），或者提供其他残疾人福利性单位制造的货物（不包括使用非残疾人福利性单位注册商标的货物）。</w:t>
      </w:r>
    </w:p>
    <w:p w14:paraId="0E5A89E6">
      <w:pPr>
        <w:spacing w:line="360" w:lineRule="auto"/>
        <w:ind w:firstLine="420" w:firstLineChars="20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678F72FD">
      <w:pPr>
        <w:spacing w:line="360" w:lineRule="auto"/>
        <w:ind w:firstLine="420" w:firstLineChars="20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26</w:t>
      </w:r>
      <w:r>
        <w:rPr>
          <w:rFonts w:hint="eastAsia" w:ascii="宋体" w:hAnsi="宋体" w:eastAsia="宋体" w:cs="Times New Roman"/>
          <w:color w:val="auto"/>
          <w:szCs w:val="21"/>
          <w:highlight w:val="none"/>
        </w:rPr>
        <w:t>.2.2符合条件的残疾人福利性单位在参加政府采购活动时，应当按《三部门联合发布关于促进残疾人就业政府采购政策的通知》（财库〔2017〕141号）提供规定的《残疾人福利性单位声明函》，并对声明的真实性负责。</w:t>
      </w:r>
    </w:p>
    <w:p w14:paraId="66FCE2E7">
      <w:pPr>
        <w:spacing w:line="360" w:lineRule="auto"/>
        <w:ind w:firstLine="420" w:firstLineChars="20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26</w:t>
      </w:r>
      <w:r>
        <w:rPr>
          <w:rFonts w:hint="eastAsia" w:ascii="宋体" w:hAnsi="宋体" w:eastAsia="宋体" w:cs="Times New Roman"/>
          <w:color w:val="auto"/>
          <w:szCs w:val="21"/>
          <w:highlight w:val="none"/>
        </w:rPr>
        <w:t>.2.3</w:t>
      </w:r>
      <w:r>
        <w:rPr>
          <w:rFonts w:hint="eastAsia" w:ascii="宋体" w:hAnsi="宋体" w:eastAsia="宋体" w:cs="Times New Roman"/>
          <w:color w:val="auto"/>
          <w:szCs w:val="21"/>
          <w:highlight w:val="none"/>
          <w:lang w:val="en-US" w:eastAsia="zh-CN"/>
        </w:rPr>
        <w:t>在政府采购活动中，残疾人福利性单位视同小型、微型企业，享受预留份额、评审中价格扣除等促进中小企业发展的政府采购政策。</w:t>
      </w:r>
    </w:p>
    <w:p w14:paraId="75198B5F">
      <w:pPr>
        <w:spacing w:line="360" w:lineRule="auto"/>
        <w:ind w:firstLine="420" w:firstLineChars="20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26</w:t>
      </w:r>
      <w:r>
        <w:rPr>
          <w:rFonts w:hint="eastAsia" w:ascii="宋体" w:hAnsi="宋体" w:eastAsia="宋体" w:cs="Times New Roman"/>
          <w:color w:val="auto"/>
          <w:szCs w:val="21"/>
          <w:highlight w:val="none"/>
        </w:rPr>
        <w:t>.3关于监狱企业：</w:t>
      </w:r>
    </w:p>
    <w:p w14:paraId="5A1562A7">
      <w:pPr>
        <w:spacing w:line="360" w:lineRule="auto"/>
        <w:ind w:firstLine="420" w:firstLineChars="20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26</w:t>
      </w:r>
      <w:r>
        <w:rPr>
          <w:rFonts w:hint="eastAsia" w:ascii="宋体" w:hAnsi="宋体" w:eastAsia="宋体" w:cs="Times New Roman"/>
          <w:color w:val="auto"/>
          <w:szCs w:val="21"/>
          <w:highlight w:val="none"/>
        </w:rPr>
        <w:t>.3.1 依照&lt;财政部、司法部关于政府采购支持监狱企业发展有关问题的通知&gt;（财库〔2014〕68号）之规定，监狱企业应当符合以下条件：</w:t>
      </w:r>
    </w:p>
    <w:p w14:paraId="64301B0B">
      <w:pPr>
        <w:spacing w:line="360" w:lineRule="auto"/>
        <w:ind w:firstLine="420" w:firstLineChars="20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26</w:t>
      </w:r>
      <w:r>
        <w:rPr>
          <w:rFonts w:hint="eastAsia" w:ascii="宋体" w:hAnsi="宋体" w:eastAsia="宋体" w:cs="Times New Roman"/>
          <w:color w:val="auto"/>
          <w:szCs w:val="21"/>
          <w:highlight w:val="none"/>
        </w:rPr>
        <w:t>.3.2 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19D0F2CD">
      <w:pPr>
        <w:spacing w:line="360" w:lineRule="auto"/>
        <w:ind w:firstLine="420" w:firstLineChars="20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26</w:t>
      </w:r>
      <w:r>
        <w:rPr>
          <w:rFonts w:hint="eastAsia" w:ascii="宋体" w:hAnsi="宋体" w:eastAsia="宋体" w:cs="Times New Roman"/>
          <w:color w:val="auto"/>
          <w:szCs w:val="21"/>
          <w:highlight w:val="none"/>
        </w:rPr>
        <w:t>.3.3 监狱企业参加政府采购活动时，视同小型、微型企业，应当提供由省级以上监狱管理局、戒毒管理局（含新疆生产建设兵团）出具的属于监狱企业的证明文件。</w:t>
      </w:r>
    </w:p>
    <w:p w14:paraId="46635D64">
      <w:pPr>
        <w:spacing w:line="360" w:lineRule="auto"/>
        <w:ind w:firstLine="420" w:firstLineChars="20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26</w:t>
      </w:r>
      <w:r>
        <w:rPr>
          <w:rFonts w:hint="eastAsia" w:ascii="宋体" w:hAnsi="宋体" w:eastAsia="宋体" w:cs="Times New Roman"/>
          <w:color w:val="auto"/>
          <w:szCs w:val="21"/>
          <w:highlight w:val="none"/>
        </w:rPr>
        <w:t>.3.4在政府采购活动中，监狱企业视同小型、微型企业，享受</w:t>
      </w:r>
      <w:r>
        <w:rPr>
          <w:rFonts w:hint="eastAsia" w:ascii="宋体" w:hAnsi="宋体" w:eastAsia="宋体" w:cs="Times New Roman"/>
          <w:color w:val="auto"/>
          <w:szCs w:val="21"/>
          <w:highlight w:val="none"/>
          <w:lang w:val="en-US" w:eastAsia="zh-CN"/>
        </w:rPr>
        <w:t>预留份额、</w:t>
      </w:r>
      <w:r>
        <w:rPr>
          <w:rFonts w:hint="eastAsia" w:ascii="宋体" w:hAnsi="宋体" w:eastAsia="宋体" w:cs="Times New Roman"/>
          <w:color w:val="auto"/>
          <w:szCs w:val="21"/>
          <w:highlight w:val="none"/>
        </w:rPr>
        <w:t>评审中价格扣除等政府采购促进中小企业发展的政府采购政策。</w:t>
      </w:r>
    </w:p>
    <w:p w14:paraId="5B574A26">
      <w:pPr>
        <w:spacing w:line="360" w:lineRule="auto"/>
        <w:ind w:firstLine="420" w:firstLineChars="200"/>
        <w:rPr>
          <w:rFonts w:hint="eastAsia" w:ascii="宋体" w:hAnsi="宋体" w:eastAsia="宋体" w:cs="Times New Roman"/>
          <w:color w:val="auto"/>
          <w:szCs w:val="21"/>
          <w:highlight w:val="none"/>
          <w:lang w:eastAsia="zh-CN"/>
        </w:rPr>
      </w:pPr>
      <w:r>
        <w:rPr>
          <w:rFonts w:hint="eastAsia" w:ascii="宋体" w:hAnsi="宋体" w:eastAsia="宋体" w:cs="Times New Roman"/>
          <w:color w:val="auto"/>
          <w:szCs w:val="21"/>
          <w:highlight w:val="none"/>
          <w:lang w:val="en-US" w:eastAsia="zh-CN"/>
        </w:rPr>
        <w:t>26.4本项目是否专门面向中小企业预留采购份额见第一章《招标公告》</w:t>
      </w:r>
      <w:r>
        <w:rPr>
          <w:rFonts w:hint="eastAsia" w:ascii="宋体" w:hAnsi="宋体" w:eastAsia="宋体" w:cs="Times New Roman"/>
          <w:color w:val="auto"/>
          <w:szCs w:val="21"/>
          <w:highlight w:val="none"/>
          <w:lang w:eastAsia="zh-CN"/>
        </w:rPr>
        <w:t>。</w:t>
      </w:r>
    </w:p>
    <w:p w14:paraId="1B842DDD">
      <w:pPr>
        <w:spacing w:line="360" w:lineRule="auto"/>
        <w:ind w:firstLine="420" w:firstLineChars="200"/>
        <w:rPr>
          <w:rFonts w:hint="eastAsia" w:ascii="宋体" w:hAnsi="宋体" w:eastAsia="宋体" w:cs="宋体"/>
          <w:color w:val="auto"/>
          <w:sz w:val="24"/>
          <w:szCs w:val="24"/>
          <w:highlight w:val="none"/>
          <w:lang w:val="en-US" w:eastAsia="zh-CN"/>
        </w:rPr>
      </w:pPr>
      <w:r>
        <w:rPr>
          <w:rFonts w:hint="eastAsia" w:ascii="宋体" w:hAnsi="宋体" w:eastAsia="宋体" w:cs="Times New Roman"/>
          <w:color w:val="auto"/>
          <w:szCs w:val="21"/>
          <w:highlight w:val="none"/>
          <w:lang w:val="en-US" w:eastAsia="zh-CN"/>
        </w:rPr>
        <w:t>26.5中小企业划型标准，详见《附件：中小企业划型标准规定》。</w:t>
      </w:r>
    </w:p>
    <w:p w14:paraId="2A328897">
      <w:pPr>
        <w:spacing w:line="360" w:lineRule="auto"/>
        <w:rPr>
          <w:rFonts w:hint="eastAsia" w:ascii="宋体" w:hAnsi="宋体" w:eastAsia="宋体" w:cs="宋体"/>
          <w:b/>
          <w:bCs/>
          <w:color w:val="auto"/>
          <w:kern w:val="0"/>
          <w:szCs w:val="21"/>
          <w:highlight w:val="none"/>
          <w:lang w:val="en-US" w:eastAsia="zh-CN"/>
        </w:rPr>
      </w:pPr>
      <w:r>
        <w:rPr>
          <w:rFonts w:hint="eastAsia" w:ascii="宋体" w:hAnsi="宋体" w:eastAsia="宋体" w:cs="宋体"/>
          <w:b/>
          <w:bCs/>
          <w:color w:val="auto"/>
          <w:sz w:val="24"/>
          <w:szCs w:val="24"/>
          <w:highlight w:val="none"/>
          <w:lang w:val="en-US" w:eastAsia="zh-CN"/>
        </w:rPr>
        <w:br w:type="page"/>
      </w:r>
      <w:r>
        <w:rPr>
          <w:rFonts w:hint="eastAsia" w:ascii="宋体" w:hAnsi="宋体" w:eastAsia="宋体" w:cs="宋体"/>
          <w:b/>
          <w:bCs/>
          <w:color w:val="auto"/>
          <w:kern w:val="0"/>
          <w:szCs w:val="21"/>
          <w:highlight w:val="none"/>
        </w:rPr>
        <w:t>附件：</w:t>
      </w:r>
      <w:r>
        <w:rPr>
          <w:rFonts w:hint="eastAsia" w:ascii="宋体" w:hAnsi="宋体" w:eastAsia="宋体" w:cs="宋体"/>
          <w:b/>
          <w:bCs/>
          <w:color w:val="auto"/>
          <w:kern w:val="0"/>
          <w:szCs w:val="21"/>
          <w:highlight w:val="none"/>
          <w:lang w:val="en-US" w:eastAsia="zh-CN"/>
        </w:rPr>
        <w:t>中小企业划型标准规定</w:t>
      </w:r>
    </w:p>
    <w:p w14:paraId="70918C3B">
      <w:pPr>
        <w:spacing w:line="360" w:lineRule="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Cs w:val="21"/>
          <w:highlight w:val="none"/>
          <w:lang w:val="en-US" w:eastAsia="zh-CN"/>
        </w:rPr>
        <w:drawing>
          <wp:inline distT="0" distB="0" distL="114300" distR="114300">
            <wp:extent cx="6184265" cy="8278495"/>
            <wp:effectExtent l="0" t="0" r="6985" b="8255"/>
            <wp:docPr id="10" name="图片 2" descr="中小企业划型标准规定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descr="中小企业划型标准规定_01"/>
                    <pic:cNvPicPr>
                      <a:picLocks noChangeAspect="1"/>
                    </pic:cNvPicPr>
                  </pic:nvPicPr>
                  <pic:blipFill>
                    <a:blip r:embed="rId14"/>
                    <a:srcRect t="5344"/>
                    <a:stretch>
                      <a:fillRect/>
                    </a:stretch>
                  </pic:blipFill>
                  <pic:spPr>
                    <a:xfrm>
                      <a:off x="0" y="0"/>
                      <a:ext cx="6184265" cy="8278495"/>
                    </a:xfrm>
                    <a:prstGeom prst="rect">
                      <a:avLst/>
                    </a:prstGeom>
                    <a:noFill/>
                    <a:ln>
                      <a:noFill/>
                    </a:ln>
                  </pic:spPr>
                </pic:pic>
              </a:graphicData>
            </a:graphic>
          </wp:inline>
        </w:drawing>
      </w:r>
      <w:r>
        <w:rPr>
          <w:rFonts w:hint="eastAsia" w:ascii="宋体" w:hAnsi="宋体" w:eastAsia="宋体" w:cs="宋体"/>
          <w:b/>
          <w:bCs/>
          <w:color w:val="auto"/>
          <w:kern w:val="0"/>
          <w:szCs w:val="21"/>
          <w:highlight w:val="none"/>
          <w:lang w:val="en-US" w:eastAsia="zh-CN"/>
        </w:rPr>
        <w:drawing>
          <wp:inline distT="0" distB="0" distL="114300" distR="114300">
            <wp:extent cx="6184265" cy="8745855"/>
            <wp:effectExtent l="0" t="0" r="6985" b="17145"/>
            <wp:docPr id="9" name="图片 3" descr="中小企业划型标准规定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descr="中小企业划型标准规定_02"/>
                    <pic:cNvPicPr>
                      <a:picLocks noChangeAspect="1"/>
                    </pic:cNvPicPr>
                  </pic:nvPicPr>
                  <pic:blipFill>
                    <a:blip r:embed="rId15"/>
                    <a:stretch>
                      <a:fillRect/>
                    </a:stretch>
                  </pic:blipFill>
                  <pic:spPr>
                    <a:xfrm>
                      <a:off x="0" y="0"/>
                      <a:ext cx="6184265" cy="8745855"/>
                    </a:xfrm>
                    <a:prstGeom prst="rect">
                      <a:avLst/>
                    </a:prstGeom>
                    <a:noFill/>
                    <a:ln>
                      <a:noFill/>
                    </a:ln>
                  </pic:spPr>
                </pic:pic>
              </a:graphicData>
            </a:graphic>
          </wp:inline>
        </w:drawing>
      </w:r>
      <w:r>
        <w:rPr>
          <w:rFonts w:hint="eastAsia" w:ascii="宋体" w:hAnsi="宋体" w:eastAsia="宋体" w:cs="宋体"/>
          <w:b/>
          <w:bCs/>
          <w:color w:val="auto"/>
          <w:kern w:val="0"/>
          <w:szCs w:val="21"/>
          <w:highlight w:val="none"/>
          <w:lang w:val="en-US" w:eastAsia="zh-CN"/>
        </w:rPr>
        <w:drawing>
          <wp:inline distT="0" distB="0" distL="114300" distR="114300">
            <wp:extent cx="6184265" cy="8745855"/>
            <wp:effectExtent l="0" t="0" r="6985" b="17145"/>
            <wp:docPr id="7" name="图片 4" descr="中小企业划型标准规定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descr="中小企业划型标准规定_03"/>
                    <pic:cNvPicPr>
                      <a:picLocks noChangeAspect="1"/>
                    </pic:cNvPicPr>
                  </pic:nvPicPr>
                  <pic:blipFill>
                    <a:blip r:embed="rId16"/>
                    <a:stretch>
                      <a:fillRect/>
                    </a:stretch>
                  </pic:blipFill>
                  <pic:spPr>
                    <a:xfrm>
                      <a:off x="0" y="0"/>
                      <a:ext cx="6184265" cy="8745855"/>
                    </a:xfrm>
                    <a:prstGeom prst="rect">
                      <a:avLst/>
                    </a:prstGeom>
                    <a:noFill/>
                    <a:ln>
                      <a:noFill/>
                    </a:ln>
                  </pic:spPr>
                </pic:pic>
              </a:graphicData>
            </a:graphic>
          </wp:inline>
        </w:drawing>
      </w:r>
      <w:r>
        <w:rPr>
          <w:rFonts w:hint="eastAsia" w:ascii="宋体" w:hAnsi="宋体" w:eastAsia="宋体" w:cs="宋体"/>
          <w:b/>
          <w:bCs/>
          <w:color w:val="auto"/>
          <w:kern w:val="0"/>
          <w:szCs w:val="21"/>
          <w:highlight w:val="none"/>
          <w:lang w:val="en-US" w:eastAsia="zh-CN"/>
        </w:rPr>
        <w:drawing>
          <wp:inline distT="0" distB="0" distL="114300" distR="114300">
            <wp:extent cx="6184265" cy="8745855"/>
            <wp:effectExtent l="0" t="0" r="6985" b="17145"/>
            <wp:docPr id="8" name="图片 5" descr="中小企业划型标准规定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descr="中小企业划型标准规定_04"/>
                    <pic:cNvPicPr>
                      <a:picLocks noChangeAspect="1"/>
                    </pic:cNvPicPr>
                  </pic:nvPicPr>
                  <pic:blipFill>
                    <a:blip r:embed="rId17"/>
                    <a:stretch>
                      <a:fillRect/>
                    </a:stretch>
                  </pic:blipFill>
                  <pic:spPr>
                    <a:xfrm>
                      <a:off x="0" y="0"/>
                      <a:ext cx="6184265" cy="8745855"/>
                    </a:xfrm>
                    <a:prstGeom prst="rect">
                      <a:avLst/>
                    </a:prstGeom>
                    <a:noFill/>
                    <a:ln>
                      <a:noFill/>
                    </a:ln>
                  </pic:spPr>
                </pic:pic>
              </a:graphicData>
            </a:graphic>
          </wp:inline>
        </w:drawing>
      </w:r>
    </w:p>
    <w:p w14:paraId="4D2E0929">
      <w:pPr>
        <w:pStyle w:val="6"/>
        <w:spacing w:before="0" w:after="0" w:line="360" w:lineRule="auto"/>
        <w:jc w:val="both"/>
        <w:rPr>
          <w:rFonts w:hint="eastAsia" w:ascii="宋体" w:hAnsi="宋体" w:eastAsia="宋体" w:cs="Times New Roman"/>
          <w:b/>
          <w:bCs/>
          <w:color w:val="auto"/>
          <w:sz w:val="21"/>
          <w:szCs w:val="21"/>
          <w:highlight w:val="none"/>
          <w:lang w:val="en-US" w:eastAsia="zh-CN"/>
        </w:rPr>
      </w:pPr>
      <w:bookmarkStart w:id="99" w:name="_Toc29138"/>
      <w:bookmarkStart w:id="100" w:name="_Toc15377"/>
      <w:bookmarkStart w:id="101" w:name="_Toc27141"/>
      <w:bookmarkStart w:id="102" w:name="_Toc10842"/>
      <w:bookmarkStart w:id="103" w:name="_Toc23765"/>
      <w:bookmarkStart w:id="104" w:name="_Toc24743"/>
      <w:bookmarkStart w:id="105" w:name="_Toc23036"/>
      <w:bookmarkStart w:id="106" w:name="_Toc12470"/>
      <w:r>
        <w:rPr>
          <w:rFonts w:hint="eastAsia" w:ascii="宋体" w:hAnsi="宋体" w:eastAsia="宋体" w:cs="Times New Roman"/>
          <w:b/>
          <w:bCs/>
          <w:color w:val="auto"/>
          <w:sz w:val="21"/>
          <w:szCs w:val="21"/>
          <w:highlight w:val="none"/>
          <w:lang w:val="en-US" w:eastAsia="zh-CN"/>
        </w:rPr>
        <w:t>28.对本国产品的支持政策</w:t>
      </w:r>
      <w:bookmarkEnd w:id="99"/>
      <w:bookmarkEnd w:id="100"/>
      <w:bookmarkEnd w:id="101"/>
      <w:r>
        <w:rPr>
          <w:rFonts w:hint="eastAsia" w:ascii="宋体" w:hAnsi="宋体" w:eastAsia="宋体" w:cs="Times New Roman"/>
          <w:b/>
          <w:bCs/>
          <w:color w:val="auto"/>
          <w:sz w:val="21"/>
          <w:szCs w:val="21"/>
          <w:highlight w:val="none"/>
          <w:lang w:val="en-US" w:eastAsia="zh-CN"/>
        </w:rPr>
        <w:t>（若涉及）</w:t>
      </w:r>
      <w:bookmarkEnd w:id="102"/>
      <w:bookmarkEnd w:id="103"/>
      <w:bookmarkEnd w:id="104"/>
      <w:bookmarkEnd w:id="105"/>
      <w:bookmarkEnd w:id="106"/>
    </w:p>
    <w:p w14:paraId="27084C16">
      <w:pPr>
        <w:spacing w:line="360" w:lineRule="auto"/>
        <w:ind w:firstLine="420" w:firstLineChars="200"/>
        <w:rPr>
          <w:rFonts w:hint="eastAsia" w:ascii="宋体" w:hAnsi="宋体" w:eastAsia="宋体" w:cs="Times New Roman"/>
          <w:color w:val="auto"/>
          <w:sz w:val="21"/>
          <w:szCs w:val="21"/>
          <w:highlight w:val="none"/>
          <w:lang w:val="en-US" w:eastAsia="zh-CN"/>
        </w:rPr>
      </w:pPr>
      <w:r>
        <w:rPr>
          <w:rFonts w:hint="eastAsia" w:ascii="宋体" w:hAnsi="宋体" w:eastAsia="宋体" w:cs="Times New Roman"/>
          <w:color w:val="auto"/>
          <w:sz w:val="21"/>
          <w:szCs w:val="21"/>
          <w:highlight w:val="none"/>
          <w:lang w:val="en-US" w:eastAsia="zh-CN"/>
        </w:rPr>
        <w:t>依据《</w:t>
      </w:r>
      <w:r>
        <w:rPr>
          <w:rFonts w:hint="eastAsia" w:ascii="宋体" w:hAnsi="宋体" w:eastAsia="宋体" w:cs="Times New Roman"/>
          <w:color w:val="auto"/>
          <w:sz w:val="21"/>
          <w:szCs w:val="21"/>
          <w:highlight w:val="none"/>
        </w:rPr>
        <w:t>国务院办公厅关于在政府采购中实施本国产品标准及相关政策的通知</w:t>
      </w:r>
      <w:r>
        <w:rPr>
          <w:rFonts w:hint="eastAsia" w:ascii="宋体" w:hAnsi="宋体" w:eastAsia="宋体" w:cs="Times New Roman"/>
          <w:color w:val="auto"/>
          <w:sz w:val="21"/>
          <w:szCs w:val="21"/>
          <w:highlight w:val="none"/>
          <w:lang w:val="en-US" w:eastAsia="zh-CN"/>
        </w:rPr>
        <w:t>》</w:t>
      </w:r>
      <w:r>
        <w:rPr>
          <w:rFonts w:hint="eastAsia" w:ascii="宋体" w:hAnsi="宋体" w:eastAsia="宋体" w:cs="Times New Roman"/>
          <w:color w:val="auto"/>
          <w:sz w:val="21"/>
          <w:szCs w:val="21"/>
          <w:highlight w:val="none"/>
          <w:lang w:eastAsia="zh-CN"/>
        </w:rPr>
        <w:t>（国办发〔2025〕34号）</w:t>
      </w:r>
      <w:r>
        <w:rPr>
          <w:rFonts w:hint="eastAsia" w:ascii="宋体" w:hAnsi="宋体" w:eastAsia="宋体" w:cs="Times New Roman"/>
          <w:color w:val="auto"/>
          <w:sz w:val="21"/>
          <w:szCs w:val="21"/>
          <w:highlight w:val="none"/>
          <w:lang w:val="en-US" w:eastAsia="zh-CN"/>
        </w:rPr>
        <w:t>及</w:t>
      </w:r>
      <w:r>
        <w:rPr>
          <w:rFonts w:hint="eastAsia" w:ascii="宋体" w:hAnsi="宋体" w:eastAsia="宋体" w:cs="Times New Roman"/>
          <w:color w:val="auto"/>
          <w:sz w:val="21"/>
          <w:szCs w:val="21"/>
          <w:highlight w:val="none"/>
        </w:rPr>
        <w:t>《财政部关于贯彻落实&lt;国务院办公厅关于在政府采购中实施本国产品标准及相关政策的通知&gt;的意见》(财库〔2025〕30号)相关规定，本项目政府采购活动中对本国产品实施以下支持政策：</w:t>
      </w:r>
    </w:p>
    <w:p w14:paraId="3C1DA1A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kern w:val="2"/>
          <w:sz w:val="21"/>
          <w:szCs w:val="21"/>
          <w:highlight w:val="none"/>
          <w:lang w:val="en-US" w:eastAsia="zh-CN" w:bidi="ar-SA"/>
        </w:rPr>
        <w:t>28.1</w:t>
      </w:r>
      <w:r>
        <w:rPr>
          <w:rFonts w:hint="eastAsia" w:ascii="宋体" w:hAnsi="宋体" w:eastAsia="宋体" w:cs="宋体"/>
          <w:b/>
          <w:bCs/>
          <w:color w:val="auto"/>
          <w:sz w:val="21"/>
          <w:szCs w:val="21"/>
          <w:highlight w:val="none"/>
        </w:rPr>
        <w:t>本国产品标准</w:t>
      </w:r>
    </w:p>
    <w:p w14:paraId="41E3F94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本国产品应当符合以下条件： </w:t>
      </w:r>
    </w:p>
    <w:p w14:paraId="66C99AD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在中国境内生产</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产品应当在中国境内生产，即在中华人民共和国关境内实现从原材料、组件到产品的属性改变。属性改变是指经过制造、加工或者组装等工序，产生完全不同于原材料、组件的新产品，并具有新的名称和特征（用途）。属性改变不包括以下细微操作：</w:t>
      </w:r>
    </w:p>
    <w:p w14:paraId="50B602E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105"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lang w:val="en-US" w:eastAsia="zh-CN" w:bidi="ar-SA"/>
        </w:rPr>
        <w:t>1.</w:t>
      </w:r>
      <w:r>
        <w:rPr>
          <w:rFonts w:hint="eastAsia" w:ascii="宋体" w:hAnsi="宋体" w:eastAsia="宋体" w:cs="宋体"/>
          <w:color w:val="auto"/>
          <w:sz w:val="21"/>
          <w:szCs w:val="21"/>
          <w:highlight w:val="none"/>
        </w:rPr>
        <w:t>为确保产品在运输或者储存期间保持某种状态而进行的操作；</w:t>
      </w:r>
    </w:p>
    <w:p w14:paraId="6445534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105"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lang w:val="en-US" w:eastAsia="zh-CN" w:bidi="ar-SA"/>
        </w:rPr>
        <w:t>2.</w:t>
      </w:r>
      <w:r>
        <w:rPr>
          <w:rFonts w:hint="eastAsia" w:ascii="宋体" w:hAnsi="宋体" w:eastAsia="宋体" w:cs="宋体"/>
          <w:color w:val="auto"/>
          <w:sz w:val="21"/>
          <w:szCs w:val="21"/>
          <w:highlight w:val="none"/>
        </w:rPr>
        <w:t xml:space="preserve">为产品运输或者销售进行的包装或者展示； </w:t>
      </w:r>
    </w:p>
    <w:p w14:paraId="1CF712A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105"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lang w:val="en-US" w:eastAsia="zh-CN" w:bidi="ar-SA"/>
        </w:rPr>
        <w:t>3.</w:t>
      </w:r>
      <w:r>
        <w:rPr>
          <w:rFonts w:hint="eastAsia" w:ascii="宋体" w:hAnsi="宋体" w:eastAsia="宋体" w:cs="宋体"/>
          <w:color w:val="auto"/>
          <w:sz w:val="21"/>
          <w:szCs w:val="21"/>
          <w:highlight w:val="none"/>
        </w:rPr>
        <w:t xml:space="preserve">在产品或者其包装上粘贴或者印刷品牌、标志、标识以及其他用于区别的标记； </w:t>
      </w:r>
    </w:p>
    <w:p w14:paraId="1E3E4F5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105"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lang w:val="en-US" w:eastAsia="zh-CN" w:bidi="ar-SA"/>
        </w:rPr>
        <w:t>4.</w:t>
      </w:r>
      <w:r>
        <w:rPr>
          <w:rFonts w:hint="eastAsia" w:ascii="宋体" w:hAnsi="宋体" w:eastAsia="宋体" w:cs="宋体"/>
          <w:color w:val="auto"/>
          <w:sz w:val="21"/>
          <w:szCs w:val="21"/>
          <w:highlight w:val="none"/>
        </w:rPr>
        <w:t xml:space="preserve">简单的上漆、磨光和分装； </w:t>
      </w:r>
    </w:p>
    <w:p w14:paraId="2002051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105"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lang w:val="en-US" w:eastAsia="zh-CN" w:bidi="ar-SA"/>
        </w:rPr>
        <w:t>5.</w:t>
      </w:r>
      <w:r>
        <w:rPr>
          <w:rFonts w:hint="eastAsia" w:ascii="宋体" w:hAnsi="宋体" w:eastAsia="宋体" w:cs="宋体"/>
          <w:color w:val="auto"/>
          <w:sz w:val="21"/>
          <w:szCs w:val="21"/>
          <w:highlight w:val="none"/>
        </w:rPr>
        <w:t>其他不属于属性改变的情形。</w:t>
      </w:r>
    </w:p>
    <w:p w14:paraId="4E9E7BF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lang w:val="en-US" w:eastAsia="zh-CN"/>
        </w:rPr>
        <w:t>特别提醒：</w:t>
      </w:r>
      <w:r>
        <w:rPr>
          <w:rFonts w:hint="eastAsia" w:ascii="宋体" w:hAnsi="宋体" w:eastAsia="宋体" w:cs="宋体"/>
          <w:color w:val="auto"/>
          <w:sz w:val="21"/>
          <w:szCs w:val="21"/>
          <w:highlight w:val="none"/>
          <w:lang w:val="en-US" w:eastAsia="zh-CN"/>
        </w:rPr>
        <w:t>准确界定产品在中国境内生产。《通知》明确，本国产品应当在中国境内生产，即在中华人民共和国关境内实现从原材料、组件到产品的属性改变。从具体情形看，在国内保税区、综合保税区等海关特殊监管区域生产的产品，属于在中国境内生产的产品；对医疗器械产品，取得药品监督管理部门授予的准字号医疗器械注册证的，属于在中国境内生产的产品；其他产品，根据实际情况判断是否在中国境内生产。</w:t>
      </w:r>
    </w:p>
    <w:p w14:paraId="715D5AF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lang w:val="en-US" w:eastAsia="zh-CN"/>
        </w:rPr>
        <w:t>28.2</w:t>
      </w:r>
      <w:r>
        <w:rPr>
          <w:rFonts w:hint="eastAsia" w:ascii="宋体" w:hAnsi="宋体" w:eastAsia="宋体" w:cs="宋体"/>
          <w:b/>
          <w:bCs/>
          <w:color w:val="auto"/>
          <w:sz w:val="21"/>
          <w:szCs w:val="21"/>
          <w:highlight w:val="none"/>
        </w:rPr>
        <w:t>本国产品标准的适用范围</w:t>
      </w:r>
      <w:r>
        <w:rPr>
          <w:rFonts w:hint="eastAsia" w:ascii="宋体" w:hAnsi="宋体" w:eastAsia="宋体" w:cs="宋体"/>
          <w:b/>
          <w:bCs/>
          <w:color w:val="auto"/>
          <w:sz w:val="21"/>
          <w:szCs w:val="21"/>
          <w:highlight w:val="none"/>
          <w:lang w:eastAsia="zh-CN"/>
        </w:rPr>
        <w:t>。</w:t>
      </w:r>
    </w:p>
    <w:p w14:paraId="7D597B4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74A770D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kern w:val="2"/>
          <w:sz w:val="21"/>
          <w:szCs w:val="21"/>
          <w:highlight w:val="none"/>
          <w:lang w:val="en-US" w:eastAsia="zh-CN" w:bidi="ar-SA"/>
        </w:rPr>
        <w:t>28.3</w:t>
      </w:r>
      <w:r>
        <w:rPr>
          <w:rFonts w:hint="eastAsia" w:ascii="宋体" w:hAnsi="宋体" w:eastAsia="宋体" w:cs="宋体"/>
          <w:b/>
          <w:bCs/>
          <w:color w:val="auto"/>
          <w:sz w:val="21"/>
          <w:szCs w:val="21"/>
          <w:highlight w:val="none"/>
        </w:rPr>
        <w:t>对本国产品的支持政策</w:t>
      </w:r>
      <w:r>
        <w:rPr>
          <w:rFonts w:hint="eastAsia" w:ascii="宋体" w:hAnsi="宋体" w:eastAsia="宋体" w:cs="宋体"/>
          <w:b/>
          <w:bCs/>
          <w:color w:val="auto"/>
          <w:sz w:val="21"/>
          <w:szCs w:val="21"/>
          <w:highlight w:val="none"/>
          <w:lang w:eastAsia="zh-CN"/>
        </w:rPr>
        <w:t>。</w:t>
      </w:r>
    </w:p>
    <w:p w14:paraId="1C1A222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政府采购活动中既有本国产品又有非本国产品参与竞争的，对本国产品给予价格评审优惠，对本国产品的报价给予20%的价格扣除，用扣除后的价格参与评审。</w:t>
      </w:r>
    </w:p>
    <w:p w14:paraId="5E7873C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bCs/>
          <w:color w:val="auto"/>
          <w:sz w:val="21"/>
          <w:szCs w:val="21"/>
          <w:highlight w:val="none"/>
        </w:rPr>
        <w:t>当采购项目或者采购包中含有多种产品，</w:t>
      </w:r>
      <w:r>
        <w:rPr>
          <w:rFonts w:hint="eastAsia" w:ascii="宋体" w:hAnsi="宋体" w:eastAsia="宋体" w:cs="宋体"/>
          <w:b w:val="0"/>
          <w:bCs w:val="0"/>
          <w:color w:val="auto"/>
          <w:sz w:val="21"/>
          <w:szCs w:val="21"/>
          <w:highlight w:val="none"/>
          <w:lang w:eastAsia="zh-CN"/>
        </w:rPr>
        <w:t>投标人</w:t>
      </w:r>
      <w:r>
        <w:rPr>
          <w:rFonts w:hint="eastAsia" w:ascii="宋体" w:hAnsi="宋体" w:eastAsia="宋体" w:cs="宋体"/>
          <w:b w:val="0"/>
          <w:bCs w:val="0"/>
          <w:color w:val="auto"/>
          <w:sz w:val="21"/>
          <w:szCs w:val="21"/>
          <w:highlight w:val="none"/>
          <w:lang w:val="en-US" w:eastAsia="zh-CN"/>
        </w:rPr>
        <w:t>应</w:t>
      </w:r>
      <w:r>
        <w:rPr>
          <w:rFonts w:hint="eastAsia" w:ascii="宋体" w:hAnsi="宋体" w:eastAsia="宋体" w:cs="宋体"/>
          <w:b w:val="0"/>
          <w:bCs w:val="0"/>
          <w:color w:val="auto"/>
          <w:sz w:val="21"/>
          <w:szCs w:val="21"/>
          <w:highlight w:val="none"/>
        </w:rPr>
        <w:t>在其投标文件中，对其提供的本国产品占其提供的全部产品成本之和比例是否达到80%做出承诺。(</w:t>
      </w:r>
      <w:r>
        <w:rPr>
          <w:rFonts w:hint="eastAsia" w:ascii="宋体" w:hAnsi="宋体" w:eastAsia="宋体" w:cs="宋体"/>
          <w:b w:val="0"/>
          <w:bCs w:val="0"/>
          <w:color w:val="auto"/>
          <w:sz w:val="21"/>
          <w:szCs w:val="21"/>
          <w:highlight w:val="none"/>
          <w:lang w:eastAsia="zh-CN"/>
        </w:rPr>
        <w:t>投标人</w:t>
      </w:r>
      <w:r>
        <w:rPr>
          <w:rFonts w:hint="eastAsia" w:ascii="宋体" w:hAnsi="宋体" w:eastAsia="宋体" w:cs="宋体"/>
          <w:b w:val="0"/>
          <w:bCs w:val="0"/>
          <w:color w:val="auto"/>
          <w:sz w:val="21"/>
          <w:szCs w:val="21"/>
          <w:highlight w:val="none"/>
        </w:rPr>
        <w:t>为该采购项目或者采购包提供的符合本国产品标准的产品成本之和占该</w:t>
      </w:r>
      <w:r>
        <w:rPr>
          <w:rFonts w:hint="eastAsia" w:ascii="宋体" w:hAnsi="宋体" w:eastAsia="宋体" w:cs="宋体"/>
          <w:b w:val="0"/>
          <w:bCs w:val="0"/>
          <w:color w:val="auto"/>
          <w:sz w:val="21"/>
          <w:szCs w:val="21"/>
          <w:highlight w:val="none"/>
          <w:lang w:eastAsia="zh-CN"/>
        </w:rPr>
        <w:t>投标人</w:t>
      </w:r>
      <w:r>
        <w:rPr>
          <w:rFonts w:hint="eastAsia" w:ascii="宋体" w:hAnsi="宋体" w:eastAsia="宋体" w:cs="宋体"/>
          <w:b w:val="0"/>
          <w:bCs w:val="0"/>
          <w:color w:val="auto"/>
          <w:sz w:val="21"/>
          <w:szCs w:val="21"/>
          <w:highlight w:val="none"/>
        </w:rPr>
        <w:t>提供的全部产品成本之和的比例达到80%以上时，依法对该</w:t>
      </w:r>
      <w:r>
        <w:rPr>
          <w:rFonts w:hint="eastAsia" w:ascii="宋体" w:hAnsi="宋体" w:eastAsia="宋体" w:cs="宋体"/>
          <w:b w:val="0"/>
          <w:bCs w:val="0"/>
          <w:color w:val="auto"/>
          <w:sz w:val="21"/>
          <w:szCs w:val="21"/>
          <w:highlight w:val="none"/>
          <w:lang w:eastAsia="zh-CN"/>
        </w:rPr>
        <w:t>投标人</w:t>
      </w:r>
      <w:r>
        <w:rPr>
          <w:rFonts w:hint="eastAsia" w:ascii="宋体" w:hAnsi="宋体" w:eastAsia="宋体" w:cs="宋体"/>
          <w:b w:val="0"/>
          <w:bCs w:val="0"/>
          <w:color w:val="auto"/>
          <w:sz w:val="21"/>
          <w:szCs w:val="21"/>
          <w:highlight w:val="none"/>
        </w:rPr>
        <w:t>提供的全部产品给予价格评审优惠，即对该</w:t>
      </w:r>
      <w:r>
        <w:rPr>
          <w:rFonts w:hint="eastAsia" w:ascii="宋体" w:hAnsi="宋体" w:eastAsia="宋体" w:cs="宋体"/>
          <w:b w:val="0"/>
          <w:bCs w:val="0"/>
          <w:color w:val="auto"/>
          <w:sz w:val="21"/>
          <w:szCs w:val="21"/>
          <w:highlight w:val="none"/>
          <w:lang w:eastAsia="zh-CN"/>
        </w:rPr>
        <w:t>投标人</w:t>
      </w:r>
      <w:r>
        <w:rPr>
          <w:rFonts w:hint="eastAsia" w:ascii="宋体" w:hAnsi="宋体" w:eastAsia="宋体" w:cs="宋体"/>
          <w:b w:val="0"/>
          <w:bCs w:val="0"/>
          <w:color w:val="auto"/>
          <w:sz w:val="21"/>
          <w:szCs w:val="21"/>
          <w:highlight w:val="none"/>
        </w:rPr>
        <w:t>提供的全部产品的总报价给予20%的价格扣除，用扣除后的价格参与评审。)</w:t>
      </w:r>
    </w:p>
    <w:p w14:paraId="52D2435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kern w:val="2"/>
          <w:sz w:val="21"/>
          <w:szCs w:val="21"/>
          <w:highlight w:val="none"/>
          <w:lang w:val="en-US" w:eastAsia="zh-CN" w:bidi="ar-SA"/>
        </w:rPr>
        <w:t>28.4</w:t>
      </w:r>
      <w:r>
        <w:rPr>
          <w:rFonts w:hint="eastAsia" w:ascii="宋体" w:hAnsi="宋体" w:eastAsia="宋体" w:cs="宋体"/>
          <w:b/>
          <w:bCs/>
          <w:color w:val="auto"/>
          <w:sz w:val="21"/>
          <w:szCs w:val="21"/>
          <w:highlight w:val="none"/>
        </w:rPr>
        <w:t>有关证明文件。</w:t>
      </w:r>
    </w:p>
    <w:p w14:paraId="30021C5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28.4.1投标人应对其提供的产品出具《关于符合本国产品标准的声明函》或财政部会同有关部门规定的有关证明文件。出具符合要求的《声明函》或有关证明文件的，该产品视为本国产品。</w:t>
      </w:r>
    </w:p>
    <w:p w14:paraId="046C1AB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28.4.2对投标人所出具的《关于符合本国产品标准的声明函》（以下简称《声明函》）的完整性、准确性进行审查的要求，评审中发现《声明函》内容含义不明确、同类事项与投标文件表述不一致或者有明显文字错误等情况的，应当以书面形式要求投标人作出必要的澄清、说明或者补正。经澄清、说明或者补正的《声明函》仍然不符合《通知》规定要求的，投标人提供的相关产品视为不符合本国产品标准。</w:t>
      </w:r>
    </w:p>
    <w:p w14:paraId="0B4B491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28.4.3</w:t>
      </w:r>
      <w:r>
        <w:rPr>
          <w:rFonts w:hint="eastAsia" w:ascii="宋体" w:hAnsi="宋体" w:eastAsia="宋体" w:cs="宋体"/>
          <w:color w:val="auto"/>
          <w:sz w:val="21"/>
          <w:szCs w:val="21"/>
          <w:highlight w:val="none"/>
          <w:lang w:eastAsia="zh-CN"/>
        </w:rPr>
        <w:t>投标人</w:t>
      </w:r>
      <w:r>
        <w:rPr>
          <w:rFonts w:hint="eastAsia" w:ascii="宋体" w:hAnsi="宋体" w:eastAsia="宋体" w:cs="宋体"/>
          <w:color w:val="auto"/>
          <w:sz w:val="21"/>
          <w:szCs w:val="21"/>
          <w:highlight w:val="none"/>
        </w:rPr>
        <w:t>提供虚假《声明函》谋取中标、成交的，依照《中华人民共和国政府采购法》等法律法规规定追究相应责任。</w:t>
      </w:r>
    </w:p>
    <w:p w14:paraId="41FBAB6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28.4.4</w:t>
      </w:r>
      <w:r>
        <w:rPr>
          <w:rFonts w:hint="eastAsia" w:ascii="宋体" w:hAnsi="宋体" w:eastAsia="宋体" w:cs="宋体"/>
          <w:color w:val="auto"/>
          <w:sz w:val="21"/>
          <w:szCs w:val="21"/>
          <w:highlight w:val="none"/>
        </w:rPr>
        <w:t>采购人、采购代理机构应当随中标、成交结果同时公告中标、成交</w:t>
      </w:r>
      <w:r>
        <w:rPr>
          <w:rFonts w:hint="eastAsia" w:ascii="宋体" w:hAnsi="宋体" w:eastAsia="宋体" w:cs="宋体"/>
          <w:color w:val="auto"/>
          <w:sz w:val="21"/>
          <w:szCs w:val="21"/>
          <w:highlight w:val="none"/>
          <w:lang w:eastAsia="zh-CN"/>
        </w:rPr>
        <w:t>投标人</w:t>
      </w:r>
      <w:r>
        <w:rPr>
          <w:rFonts w:hint="eastAsia" w:ascii="宋体" w:hAnsi="宋体" w:eastAsia="宋体" w:cs="宋体"/>
          <w:color w:val="auto"/>
          <w:sz w:val="21"/>
          <w:szCs w:val="21"/>
          <w:highlight w:val="none"/>
        </w:rPr>
        <w:t>提供的《声明函》或有关证明文件。</w:t>
      </w:r>
    </w:p>
    <w:p w14:paraId="2EF4777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kern w:val="2"/>
          <w:sz w:val="21"/>
          <w:szCs w:val="21"/>
          <w:highlight w:val="none"/>
          <w:lang w:val="en-US" w:eastAsia="zh-CN" w:bidi="ar-SA"/>
        </w:rPr>
        <w:t>28.5</w:t>
      </w:r>
      <w:r>
        <w:rPr>
          <w:rFonts w:hint="eastAsia" w:ascii="宋体" w:hAnsi="宋体" w:eastAsia="宋体" w:cs="宋体"/>
          <w:b/>
          <w:bCs/>
          <w:color w:val="auto"/>
          <w:sz w:val="21"/>
          <w:szCs w:val="21"/>
          <w:highlight w:val="none"/>
          <w:lang w:val="en-US" w:eastAsia="zh-CN"/>
        </w:rPr>
        <w:t>特别说明</w:t>
      </w:r>
    </w:p>
    <w:p w14:paraId="38345EF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支持本国产品政策与支持中小企业政策</w:t>
      </w:r>
    </w:p>
    <w:p w14:paraId="15EB266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本国产品政策实施后，政府采购活动中既有本国产品又有非本国产品参与竞争的，依法对本国产品给予价格评审优惠，对本国产品的报价给予20%的价格扣除，用扣除后的价格参与评审。</w:t>
      </w:r>
      <w:r>
        <w:rPr>
          <w:rFonts w:hint="eastAsia" w:ascii="宋体" w:hAnsi="宋体" w:eastAsia="宋体" w:cs="宋体"/>
          <w:b/>
          <w:bCs/>
          <w:color w:val="auto"/>
          <w:sz w:val="21"/>
          <w:szCs w:val="21"/>
          <w:highlight w:val="none"/>
          <w:lang w:val="en-US" w:eastAsia="zh-CN"/>
        </w:rPr>
        <w:t>同时，若提供本国产品的投标人也符合政府采购支持中小企业政策，也按规定给与价格评审优惠。</w:t>
      </w:r>
    </w:p>
    <w:p w14:paraId="0071494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需要说明的是，相关价格评审扣除优惠，都应该在投标人报价基础上计算。例如：某一投标人的产品报价100元，其提供的产品符合本国产品标准，同时按照采购文件规定也享受对小微企业的10%的价格扣除优惠。则对其报价按规定进行两次扣除，用扣除后的价格参与评审。其参与评审的价格为100－100×20%－100×10%=70元</w:t>
      </w:r>
    </w:p>
    <w:p w14:paraId="0734E72A">
      <w:pPr>
        <w:spacing w:line="360" w:lineRule="auto"/>
        <w:ind w:firstLine="420" w:firstLineChars="200"/>
        <w:jc w:val="left"/>
        <w:rPr>
          <w:rFonts w:hint="eastAsia" w:ascii="宋体" w:hAnsi="宋体" w:eastAsia="宋体" w:cs="宋体"/>
          <w:color w:val="auto"/>
          <w:sz w:val="21"/>
          <w:szCs w:val="21"/>
          <w:highlight w:val="none"/>
          <w:lang w:val="en-US" w:eastAsia="zh-CN"/>
        </w:rPr>
        <w:sectPr>
          <w:footerReference r:id="rId8" w:type="first"/>
          <w:footerReference r:id="rId7" w:type="default"/>
          <w:pgSz w:w="11906" w:h="16838"/>
          <w:pgMar w:top="1417" w:right="1417" w:bottom="1417" w:left="1417" w:header="510" w:footer="680" w:gutter="0"/>
          <w:pgNumType w:fmt="numberInDash" w:start="1"/>
          <w:cols w:space="0" w:num="1"/>
          <w:rtlGutter w:val="0"/>
          <w:docGrid w:type="linesAndChars" w:linePitch="312" w:charSpace="0"/>
        </w:sectPr>
      </w:pPr>
      <w:r>
        <w:rPr>
          <w:rFonts w:hint="eastAsia" w:ascii="宋体" w:hAnsi="宋体" w:eastAsia="宋体" w:cs="宋体"/>
          <w:color w:val="auto"/>
          <w:sz w:val="21"/>
          <w:szCs w:val="21"/>
          <w:highlight w:val="none"/>
          <w:lang w:val="en-US" w:eastAsia="zh-CN"/>
        </w:rPr>
        <w:t>上述支持政策不改变最终中标、成交价格，政府采购合同仍按照中标、成交投标人的报价签订。</w:t>
      </w:r>
    </w:p>
    <w:p w14:paraId="4E5B5C5B">
      <w:pPr>
        <w:pStyle w:val="4"/>
        <w:jc w:val="center"/>
        <w:rPr>
          <w:rFonts w:ascii="宋体" w:hAnsi="宋体" w:eastAsia="宋体"/>
          <w:color w:val="auto"/>
          <w:sz w:val="32"/>
          <w:szCs w:val="32"/>
        </w:rPr>
      </w:pPr>
      <w:bookmarkStart w:id="107" w:name="_Toc372818640"/>
      <w:bookmarkStart w:id="108" w:name="_Toc7867"/>
      <w:bookmarkStart w:id="109" w:name="_Toc86124078"/>
      <w:r>
        <w:rPr>
          <w:rFonts w:ascii="宋体" w:hAnsi="宋体" w:eastAsia="宋体"/>
          <w:color w:val="auto"/>
          <w:sz w:val="32"/>
          <w:szCs w:val="32"/>
        </w:rPr>
        <w:t>第三章  合同书样式及主要条款</w:t>
      </w:r>
      <w:bookmarkEnd w:id="107"/>
      <w:bookmarkEnd w:id="108"/>
      <w:bookmarkEnd w:id="109"/>
    </w:p>
    <w:p w14:paraId="4AE8B741">
      <w:pPr>
        <w:widowControl/>
        <w:spacing w:line="360" w:lineRule="auto"/>
        <w:jc w:val="center"/>
        <w:rPr>
          <w:rFonts w:hint="eastAsia" w:ascii="宋体" w:hAnsi="宋体" w:eastAsia="宋体" w:cs="宋体"/>
          <w:b/>
          <w:color w:val="auto"/>
          <w:sz w:val="24"/>
          <w:szCs w:val="24"/>
        </w:rPr>
      </w:pPr>
      <w:bookmarkStart w:id="110" w:name="_Toc372818641"/>
      <w:bookmarkStart w:id="111" w:name="_Toc86124079"/>
      <w:r>
        <w:rPr>
          <w:rFonts w:hint="eastAsia" w:ascii="宋体" w:hAnsi="宋体" w:eastAsia="宋体" w:cs="宋体"/>
          <w:color w:val="auto"/>
          <w:sz w:val="24"/>
          <w:szCs w:val="24"/>
        </w:rPr>
        <w:t>（</w:t>
      </w:r>
      <w:r>
        <w:rPr>
          <w:rFonts w:hint="eastAsia" w:ascii="宋体" w:hAnsi="宋体" w:eastAsia="宋体" w:cs="宋体"/>
          <w:b/>
          <w:color w:val="auto"/>
          <w:sz w:val="24"/>
          <w:szCs w:val="24"/>
        </w:rPr>
        <w:t>注：本合同样式仅供参考，具体合同内容以甲乙双方签定的合同为准</w:t>
      </w:r>
      <w:r>
        <w:rPr>
          <w:rFonts w:hint="eastAsia" w:ascii="宋体" w:hAnsi="宋体" w:eastAsia="宋体" w:cs="宋体"/>
          <w:color w:val="auto"/>
          <w:sz w:val="24"/>
          <w:szCs w:val="24"/>
        </w:rPr>
        <w:t>）</w:t>
      </w:r>
    </w:p>
    <w:p w14:paraId="237D8FD2">
      <w:pPr>
        <w:bidi w:val="0"/>
        <w:rPr>
          <w:color w:val="auto"/>
        </w:rPr>
      </w:pPr>
    </w:p>
    <w:p w14:paraId="37AA554A">
      <w:pPr>
        <w:pStyle w:val="5"/>
        <w:spacing w:before="0" w:after="0"/>
        <w:rPr>
          <w:rFonts w:ascii="宋体" w:hAnsi="宋体"/>
          <w:color w:val="auto"/>
          <w:szCs w:val="28"/>
        </w:rPr>
      </w:pPr>
      <w:bookmarkStart w:id="112" w:name="_Toc31699"/>
      <w:r>
        <w:rPr>
          <w:rFonts w:ascii="宋体" w:hAnsi="宋体"/>
          <w:color w:val="auto"/>
          <w:szCs w:val="28"/>
        </w:rPr>
        <w:t>合同条款前附表</w:t>
      </w:r>
      <w:bookmarkEnd w:id="110"/>
      <w:bookmarkEnd w:id="111"/>
      <w:bookmarkEnd w:id="112"/>
    </w:p>
    <w:tbl>
      <w:tblPr>
        <w:tblStyle w:val="35"/>
        <w:tblW w:w="9568"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58"/>
        <w:gridCol w:w="1590"/>
        <w:gridCol w:w="7020"/>
      </w:tblGrid>
      <w:tr w14:paraId="354D53A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958" w:type="dxa"/>
            <w:vAlign w:val="center"/>
          </w:tcPr>
          <w:p w14:paraId="3B2B5424">
            <w:pPr>
              <w:spacing w:line="360" w:lineRule="auto"/>
              <w:jc w:val="center"/>
              <w:rPr>
                <w:rFonts w:ascii="宋体" w:hAnsi="宋体"/>
                <w:b/>
                <w:color w:val="auto"/>
                <w:szCs w:val="21"/>
              </w:rPr>
            </w:pPr>
            <w:r>
              <w:rPr>
                <w:rFonts w:ascii="宋体" w:hAnsi="宋体"/>
                <w:b/>
                <w:color w:val="auto"/>
                <w:szCs w:val="21"/>
              </w:rPr>
              <w:t>序号</w:t>
            </w:r>
          </w:p>
        </w:tc>
        <w:tc>
          <w:tcPr>
            <w:tcW w:w="1590" w:type="dxa"/>
            <w:vAlign w:val="center"/>
          </w:tcPr>
          <w:p w14:paraId="0662C412">
            <w:pPr>
              <w:spacing w:line="360" w:lineRule="auto"/>
              <w:jc w:val="center"/>
              <w:rPr>
                <w:rFonts w:ascii="宋体" w:hAnsi="宋体"/>
                <w:b/>
                <w:color w:val="auto"/>
                <w:szCs w:val="21"/>
              </w:rPr>
            </w:pPr>
            <w:r>
              <w:rPr>
                <w:rFonts w:ascii="宋体" w:hAnsi="宋体"/>
                <w:b/>
                <w:color w:val="auto"/>
                <w:szCs w:val="21"/>
              </w:rPr>
              <w:t>项目</w:t>
            </w:r>
          </w:p>
        </w:tc>
        <w:tc>
          <w:tcPr>
            <w:tcW w:w="7020" w:type="dxa"/>
            <w:vAlign w:val="center"/>
          </w:tcPr>
          <w:p w14:paraId="6FE24F12">
            <w:pPr>
              <w:spacing w:line="360" w:lineRule="auto"/>
              <w:jc w:val="center"/>
              <w:rPr>
                <w:rFonts w:ascii="宋体" w:hAnsi="宋体"/>
                <w:b/>
                <w:color w:val="auto"/>
                <w:szCs w:val="21"/>
              </w:rPr>
            </w:pPr>
            <w:r>
              <w:rPr>
                <w:rFonts w:ascii="宋体" w:hAnsi="宋体"/>
                <w:b/>
                <w:color w:val="auto"/>
                <w:szCs w:val="21"/>
              </w:rPr>
              <w:t>内  容</w:t>
            </w:r>
          </w:p>
        </w:tc>
      </w:tr>
      <w:tr w14:paraId="736CFA1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958" w:type="dxa"/>
            <w:vAlign w:val="center"/>
          </w:tcPr>
          <w:p w14:paraId="1119D419">
            <w:pPr>
              <w:spacing w:line="360" w:lineRule="auto"/>
              <w:jc w:val="center"/>
              <w:rPr>
                <w:rFonts w:ascii="宋体" w:hAnsi="宋体"/>
                <w:color w:val="auto"/>
                <w:szCs w:val="21"/>
              </w:rPr>
            </w:pPr>
            <w:r>
              <w:rPr>
                <w:rFonts w:hint="eastAsia" w:ascii="宋体" w:hAnsi="宋体"/>
                <w:color w:val="auto"/>
                <w:szCs w:val="21"/>
              </w:rPr>
              <w:t>一</w:t>
            </w:r>
          </w:p>
        </w:tc>
        <w:tc>
          <w:tcPr>
            <w:tcW w:w="1590" w:type="dxa"/>
            <w:vAlign w:val="center"/>
          </w:tcPr>
          <w:p w14:paraId="3A17CB73">
            <w:pPr>
              <w:spacing w:line="360" w:lineRule="auto"/>
              <w:jc w:val="center"/>
              <w:rPr>
                <w:rFonts w:hint="eastAsia" w:ascii="宋体" w:hAnsi="宋体" w:eastAsia="宋体"/>
                <w:color w:val="auto"/>
                <w:szCs w:val="21"/>
                <w:lang w:eastAsia="zh-CN"/>
              </w:rPr>
            </w:pPr>
            <w:r>
              <w:rPr>
                <w:rFonts w:ascii="宋体" w:hAnsi="宋体" w:cs="Segoe UI Symbol"/>
                <w:color w:val="auto"/>
                <w:szCs w:val="21"/>
              </w:rPr>
              <w:t>★</w:t>
            </w:r>
            <w:r>
              <w:rPr>
                <w:rFonts w:hint="eastAsia" w:ascii="宋体" w:hAnsi="宋体"/>
                <w:color w:val="auto"/>
                <w:szCs w:val="21"/>
                <w:lang w:eastAsia="zh-CN"/>
              </w:rPr>
              <w:t>交付期限</w:t>
            </w:r>
          </w:p>
        </w:tc>
        <w:tc>
          <w:tcPr>
            <w:tcW w:w="7020" w:type="dxa"/>
            <w:vAlign w:val="center"/>
          </w:tcPr>
          <w:p w14:paraId="1563A456">
            <w:pPr>
              <w:spacing w:line="360" w:lineRule="auto"/>
              <w:rPr>
                <w:rFonts w:ascii="宋体" w:hAnsi="宋体"/>
                <w:color w:val="auto"/>
                <w:szCs w:val="21"/>
              </w:rPr>
            </w:pPr>
            <w:r>
              <w:rPr>
                <w:rFonts w:hint="eastAsia" w:ascii="宋体" w:hAnsi="宋体"/>
                <w:bCs/>
                <w:color w:val="auto"/>
                <w:sz w:val="21"/>
                <w:szCs w:val="21"/>
                <w:highlight w:val="none"/>
                <w:lang w:eastAsia="zh-CN"/>
              </w:rPr>
              <w:t>签订合同后，在具备施工安装条件后</w:t>
            </w:r>
            <w:r>
              <w:rPr>
                <w:rFonts w:hint="eastAsia" w:ascii="宋体" w:hAnsi="宋体"/>
                <w:bCs/>
                <w:color w:val="auto"/>
                <w:sz w:val="21"/>
                <w:szCs w:val="21"/>
                <w:highlight w:val="none"/>
                <w:lang w:val="en-US" w:eastAsia="zh-CN"/>
              </w:rPr>
              <w:t>12</w:t>
            </w:r>
            <w:r>
              <w:rPr>
                <w:rFonts w:hint="eastAsia" w:ascii="宋体" w:hAnsi="宋体"/>
                <w:bCs/>
                <w:color w:val="auto"/>
                <w:sz w:val="21"/>
                <w:szCs w:val="21"/>
                <w:highlight w:val="none"/>
                <w:lang w:eastAsia="zh-CN"/>
              </w:rPr>
              <w:t>0天内施工、安装、调试完毕</w:t>
            </w:r>
            <w:r>
              <w:rPr>
                <w:rFonts w:hint="eastAsia" w:ascii="宋体" w:hAnsi="宋体"/>
                <w:color w:val="auto"/>
                <w:lang w:eastAsia="zh-CN"/>
              </w:rPr>
              <w:t>。</w:t>
            </w:r>
          </w:p>
        </w:tc>
      </w:tr>
      <w:tr w14:paraId="5F87BEF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958" w:type="dxa"/>
            <w:vAlign w:val="center"/>
          </w:tcPr>
          <w:p w14:paraId="74A17C07">
            <w:pPr>
              <w:spacing w:line="360" w:lineRule="auto"/>
              <w:jc w:val="center"/>
              <w:rPr>
                <w:rFonts w:ascii="宋体" w:hAnsi="宋体"/>
                <w:color w:val="auto"/>
                <w:szCs w:val="21"/>
              </w:rPr>
            </w:pPr>
            <w:r>
              <w:rPr>
                <w:rFonts w:hint="eastAsia" w:ascii="宋体" w:hAnsi="宋体"/>
                <w:color w:val="auto"/>
                <w:szCs w:val="21"/>
              </w:rPr>
              <w:t>二</w:t>
            </w:r>
          </w:p>
        </w:tc>
        <w:tc>
          <w:tcPr>
            <w:tcW w:w="1590" w:type="dxa"/>
            <w:vAlign w:val="center"/>
          </w:tcPr>
          <w:p w14:paraId="3BB5D906">
            <w:pPr>
              <w:spacing w:line="360" w:lineRule="auto"/>
              <w:jc w:val="center"/>
              <w:rPr>
                <w:rFonts w:hint="eastAsia" w:ascii="宋体" w:hAnsi="宋体" w:eastAsia="宋体"/>
                <w:color w:val="auto"/>
                <w:szCs w:val="21"/>
                <w:lang w:eastAsia="zh-CN"/>
              </w:rPr>
            </w:pPr>
            <w:r>
              <w:rPr>
                <w:rFonts w:ascii="宋体" w:hAnsi="宋体" w:cs="Segoe UI Symbol"/>
                <w:color w:val="auto"/>
                <w:szCs w:val="21"/>
              </w:rPr>
              <w:t>★</w:t>
            </w:r>
            <w:r>
              <w:rPr>
                <w:rFonts w:hint="eastAsia" w:ascii="宋体" w:hAnsi="宋体" w:cs="Segoe UI Symbol"/>
                <w:color w:val="auto"/>
                <w:szCs w:val="21"/>
              </w:rPr>
              <w:t>实施的地点</w:t>
            </w:r>
          </w:p>
        </w:tc>
        <w:tc>
          <w:tcPr>
            <w:tcW w:w="7020" w:type="dxa"/>
            <w:vAlign w:val="center"/>
          </w:tcPr>
          <w:p w14:paraId="7621952D">
            <w:pPr>
              <w:spacing w:line="360" w:lineRule="auto"/>
              <w:rPr>
                <w:rFonts w:ascii="宋体" w:hAnsi="宋体"/>
                <w:b/>
                <w:color w:val="auto"/>
                <w:szCs w:val="21"/>
              </w:rPr>
            </w:pPr>
            <w:r>
              <w:rPr>
                <w:rFonts w:hint="eastAsia" w:ascii="宋体" w:hAnsi="宋体"/>
                <w:b w:val="0"/>
                <w:bCs/>
                <w:color w:val="auto"/>
                <w:szCs w:val="21"/>
              </w:rPr>
              <w:t>采购人指定地点</w:t>
            </w:r>
          </w:p>
        </w:tc>
      </w:tr>
      <w:tr w14:paraId="63594B1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958" w:type="dxa"/>
            <w:vAlign w:val="center"/>
          </w:tcPr>
          <w:p w14:paraId="6E59439F">
            <w:pPr>
              <w:spacing w:line="360" w:lineRule="auto"/>
              <w:jc w:val="center"/>
              <w:rPr>
                <w:rFonts w:hint="eastAsia" w:ascii="宋体" w:hAnsi="宋体" w:eastAsia="宋体"/>
                <w:color w:val="auto"/>
                <w:szCs w:val="21"/>
                <w:lang w:eastAsia="zh-CN"/>
              </w:rPr>
            </w:pPr>
            <w:r>
              <w:rPr>
                <w:rFonts w:hint="eastAsia" w:ascii="宋体" w:hAnsi="宋体"/>
                <w:color w:val="auto"/>
                <w:szCs w:val="21"/>
                <w:lang w:val="en-US" w:eastAsia="zh-CN"/>
              </w:rPr>
              <w:t>三</w:t>
            </w:r>
          </w:p>
        </w:tc>
        <w:tc>
          <w:tcPr>
            <w:tcW w:w="1590" w:type="dxa"/>
            <w:vAlign w:val="center"/>
          </w:tcPr>
          <w:p w14:paraId="49A983FB">
            <w:pPr>
              <w:spacing w:line="360" w:lineRule="auto"/>
              <w:jc w:val="center"/>
              <w:rPr>
                <w:rFonts w:ascii="宋体" w:hAnsi="宋体"/>
                <w:color w:val="auto"/>
              </w:rPr>
            </w:pPr>
            <w:r>
              <w:rPr>
                <w:rFonts w:hint="eastAsia" w:ascii="宋体" w:hAnsi="宋体"/>
                <w:color w:val="auto"/>
              </w:rPr>
              <w:t>验收标准</w:t>
            </w:r>
          </w:p>
        </w:tc>
        <w:tc>
          <w:tcPr>
            <w:tcW w:w="7020" w:type="dxa"/>
            <w:vAlign w:val="center"/>
          </w:tcPr>
          <w:p w14:paraId="183C57F1">
            <w:pPr>
              <w:spacing w:line="360" w:lineRule="auto"/>
              <w:ind w:firstLine="420" w:firstLineChars="200"/>
              <w:rPr>
                <w:rFonts w:hint="eastAsia" w:ascii="宋体" w:hAnsi="宋体" w:eastAsia="宋体"/>
                <w:color w:val="auto"/>
                <w:szCs w:val="21"/>
                <w:lang w:eastAsia="zh-CN"/>
              </w:rPr>
            </w:pPr>
            <w:r>
              <w:rPr>
                <w:rFonts w:hint="eastAsia" w:ascii="宋体" w:hAnsi="宋体" w:eastAsia="宋体" w:cs="Times New Roman"/>
                <w:bCs/>
                <w:color w:val="auto"/>
                <w:sz w:val="21"/>
                <w:szCs w:val="21"/>
                <w:highlight w:val="none"/>
                <w:lang w:val="en-US" w:eastAsia="zh-CN"/>
              </w:rPr>
              <w:t>符合甲方采购需求及技术标准，产品性能良好。合同签订后，乙方负责将完整配套的原封设备（含开机必要消耗品）送到甲方指定的地点，由甲乙双方共同开箱初验，并由乙方按合同规范要求完成安装测试。交货时，乙方随货向甲方交付设备必需的合格证，相关资料（如操作手册、使用指南、维修手册、安装调试说明书、服务手册等）及配备的用件、工具等。一次性验收合格。</w:t>
            </w:r>
          </w:p>
        </w:tc>
      </w:tr>
      <w:tr w14:paraId="0EF385C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958" w:type="dxa"/>
            <w:vAlign w:val="center"/>
          </w:tcPr>
          <w:p w14:paraId="145EB9D5">
            <w:pPr>
              <w:spacing w:line="360" w:lineRule="auto"/>
              <w:jc w:val="center"/>
              <w:rPr>
                <w:rFonts w:hint="eastAsia" w:ascii="宋体" w:hAnsi="宋体" w:eastAsia="宋体"/>
                <w:color w:val="auto"/>
                <w:szCs w:val="21"/>
                <w:lang w:eastAsia="zh-CN"/>
              </w:rPr>
            </w:pPr>
            <w:r>
              <w:rPr>
                <w:rFonts w:hint="eastAsia" w:ascii="宋体" w:hAnsi="宋体"/>
                <w:color w:val="auto"/>
                <w:szCs w:val="21"/>
                <w:lang w:val="en-US" w:eastAsia="zh-CN"/>
              </w:rPr>
              <w:t>四</w:t>
            </w:r>
          </w:p>
        </w:tc>
        <w:tc>
          <w:tcPr>
            <w:tcW w:w="1590" w:type="dxa"/>
            <w:vAlign w:val="center"/>
          </w:tcPr>
          <w:p w14:paraId="60B56A1C">
            <w:pPr>
              <w:spacing w:line="360" w:lineRule="auto"/>
              <w:jc w:val="center"/>
              <w:rPr>
                <w:rFonts w:ascii="宋体" w:hAnsi="宋体"/>
                <w:color w:val="auto"/>
                <w:szCs w:val="21"/>
              </w:rPr>
            </w:pPr>
            <w:r>
              <w:rPr>
                <w:rFonts w:hint="eastAsia" w:ascii="宋体" w:hAnsi="宋体"/>
                <w:color w:val="auto"/>
                <w:szCs w:val="21"/>
              </w:rPr>
              <w:t>付款方式</w:t>
            </w:r>
          </w:p>
        </w:tc>
        <w:tc>
          <w:tcPr>
            <w:tcW w:w="7020" w:type="dxa"/>
            <w:vAlign w:val="center"/>
          </w:tcPr>
          <w:p w14:paraId="129FF320">
            <w:pPr>
              <w:spacing w:line="360" w:lineRule="auto"/>
              <w:jc w:val="left"/>
              <w:rPr>
                <w:rFonts w:ascii="宋体" w:hAnsi="宋体"/>
                <w:color w:val="auto"/>
                <w:szCs w:val="21"/>
              </w:rPr>
            </w:pPr>
            <w:r>
              <w:rPr>
                <w:rFonts w:hint="eastAsia" w:ascii="宋体" w:hAnsi="宋体"/>
                <w:color w:val="auto"/>
                <w:szCs w:val="21"/>
              </w:rPr>
              <w:t>合同款项支付：合同签订时约定</w:t>
            </w:r>
          </w:p>
        </w:tc>
      </w:tr>
      <w:tr w14:paraId="3D602E2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958" w:type="dxa"/>
            <w:vAlign w:val="center"/>
          </w:tcPr>
          <w:p w14:paraId="72855F35">
            <w:pPr>
              <w:spacing w:line="360" w:lineRule="auto"/>
              <w:jc w:val="center"/>
              <w:rPr>
                <w:rFonts w:hint="eastAsia" w:ascii="宋体" w:hAnsi="宋体" w:eastAsia="宋体"/>
                <w:color w:val="auto"/>
                <w:szCs w:val="21"/>
                <w:lang w:eastAsia="zh-CN"/>
              </w:rPr>
            </w:pPr>
            <w:r>
              <w:rPr>
                <w:rFonts w:hint="eastAsia" w:ascii="宋体" w:hAnsi="宋体"/>
                <w:color w:val="auto"/>
                <w:szCs w:val="21"/>
                <w:lang w:val="en-US" w:eastAsia="zh-CN"/>
              </w:rPr>
              <w:t>五</w:t>
            </w:r>
          </w:p>
        </w:tc>
        <w:tc>
          <w:tcPr>
            <w:tcW w:w="1590" w:type="dxa"/>
            <w:vAlign w:val="center"/>
          </w:tcPr>
          <w:p w14:paraId="5619E740">
            <w:pPr>
              <w:spacing w:line="360" w:lineRule="auto"/>
              <w:jc w:val="center"/>
              <w:rPr>
                <w:rFonts w:ascii="宋体" w:hAnsi="宋体"/>
                <w:color w:val="auto"/>
                <w:szCs w:val="21"/>
              </w:rPr>
            </w:pPr>
            <w:r>
              <w:rPr>
                <w:rFonts w:ascii="宋体" w:hAnsi="宋体"/>
                <w:color w:val="auto"/>
                <w:szCs w:val="21"/>
              </w:rPr>
              <w:t>合同份数</w:t>
            </w:r>
          </w:p>
        </w:tc>
        <w:tc>
          <w:tcPr>
            <w:tcW w:w="7020" w:type="dxa"/>
            <w:vAlign w:val="center"/>
          </w:tcPr>
          <w:p w14:paraId="33D949DB">
            <w:pPr>
              <w:spacing w:line="360" w:lineRule="auto"/>
              <w:rPr>
                <w:rFonts w:ascii="宋体" w:hAnsi="宋体"/>
                <w:color w:val="auto"/>
                <w:szCs w:val="21"/>
              </w:rPr>
            </w:pPr>
            <w:r>
              <w:rPr>
                <w:rFonts w:hint="eastAsia" w:ascii="宋体" w:hAnsi="宋体"/>
                <w:color w:val="auto"/>
                <w:szCs w:val="21"/>
              </w:rPr>
              <w:t>一式五份</w:t>
            </w:r>
            <w:r>
              <w:rPr>
                <w:rFonts w:ascii="宋体" w:hAnsi="宋体"/>
                <w:color w:val="auto"/>
                <w:szCs w:val="21"/>
              </w:rPr>
              <w:t>，甲方执</w:t>
            </w:r>
            <w:r>
              <w:rPr>
                <w:rFonts w:hint="eastAsia" w:ascii="宋体" w:hAnsi="宋体"/>
                <w:color w:val="auto"/>
                <w:szCs w:val="21"/>
              </w:rPr>
              <w:t>叁</w:t>
            </w:r>
            <w:r>
              <w:rPr>
                <w:rFonts w:ascii="宋体" w:hAnsi="宋体"/>
                <w:color w:val="auto"/>
                <w:szCs w:val="21"/>
              </w:rPr>
              <w:t>份，乙方执贰份</w:t>
            </w:r>
            <w:r>
              <w:rPr>
                <w:rFonts w:hint="eastAsia" w:ascii="宋体" w:hAnsi="宋体"/>
                <w:color w:val="auto"/>
                <w:szCs w:val="21"/>
              </w:rPr>
              <w:t>。</w:t>
            </w:r>
          </w:p>
        </w:tc>
      </w:tr>
    </w:tbl>
    <w:p w14:paraId="4F76C25F">
      <w:pPr>
        <w:rPr>
          <w:rFonts w:ascii="宋体" w:hAnsi="宋体"/>
          <w:b/>
          <w:bCs/>
          <w:color w:val="auto"/>
        </w:rPr>
      </w:pPr>
    </w:p>
    <w:p w14:paraId="1327513F">
      <w:pPr>
        <w:rPr>
          <w:rFonts w:ascii="宋体" w:hAnsi="宋体"/>
          <w:b/>
          <w:color w:val="auto"/>
        </w:rPr>
      </w:pPr>
      <w:bookmarkStart w:id="113" w:name="_Toc86124081"/>
      <w:r>
        <w:rPr>
          <w:rFonts w:ascii="宋体" w:hAnsi="宋体"/>
          <w:b/>
          <w:color w:val="auto"/>
        </w:rPr>
        <w:br w:type="page"/>
      </w:r>
    </w:p>
    <w:p w14:paraId="25EEFC7D">
      <w:pPr>
        <w:jc w:val="center"/>
        <w:rPr>
          <w:rFonts w:hint="eastAsia" w:ascii="宋体" w:hAnsi="宋体" w:eastAsia="宋体" w:cs="宋体"/>
          <w:b/>
          <w:bCs/>
          <w:color w:val="auto"/>
          <w:sz w:val="24"/>
          <w:szCs w:val="24"/>
        </w:rPr>
        <w:sectPr>
          <w:headerReference r:id="rId9" w:type="first"/>
          <w:footerReference r:id="rId11" w:type="first"/>
          <w:footerReference r:id="rId10" w:type="default"/>
          <w:pgSz w:w="11906" w:h="16838"/>
          <w:pgMar w:top="1417" w:right="1417" w:bottom="1417" w:left="1417" w:header="850" w:footer="1134" w:gutter="0"/>
          <w:pgNumType w:fmt="numberInDash"/>
          <w:cols w:space="0" w:num="1"/>
          <w:rtlGutter w:val="0"/>
          <w:docGrid w:type="linesAndChars" w:linePitch="331" w:charSpace="0"/>
        </w:sectPr>
      </w:pPr>
    </w:p>
    <w:p w14:paraId="749F14EF">
      <w:pPr>
        <w:spacing w:line="360" w:lineRule="auto"/>
        <w:jc w:val="center"/>
        <w:rPr>
          <w:rFonts w:hint="eastAsia" w:ascii="宋体" w:hAnsi="宋体" w:eastAsia="宋体" w:cs="Times New Roman"/>
          <w:bCs/>
          <w:color w:val="auto"/>
          <w:sz w:val="24"/>
          <w:szCs w:val="24"/>
          <w:highlight w:val="none"/>
          <w:lang w:val="en-US" w:eastAsia="zh-CN"/>
        </w:rPr>
      </w:pPr>
      <w:r>
        <w:rPr>
          <w:rFonts w:hint="eastAsia" w:ascii="宋体" w:hAnsi="宋体" w:eastAsia="宋体" w:cs="Times New Roman"/>
          <w:bCs/>
          <w:color w:val="auto"/>
          <w:sz w:val="24"/>
          <w:szCs w:val="24"/>
          <w:highlight w:val="none"/>
          <w:lang w:val="en-US" w:eastAsia="zh-CN"/>
        </w:rPr>
        <w:t>注：本合同样式仅供参考，具体合同内容以甲乙双方签定的合同为准</w:t>
      </w:r>
    </w:p>
    <w:p w14:paraId="473398C7">
      <w:pPr>
        <w:jc w:val="center"/>
        <w:rPr>
          <w:rFonts w:hint="eastAsia" w:ascii="宋体" w:hAnsi="宋体" w:eastAsia="宋体" w:cs="宋体"/>
          <w:b/>
          <w:bCs/>
          <w:color w:val="auto"/>
          <w:sz w:val="24"/>
          <w:szCs w:val="24"/>
          <w:lang w:val="en-US" w:eastAsia="zh-CN"/>
        </w:rPr>
      </w:pPr>
    </w:p>
    <w:p w14:paraId="78BBC77D">
      <w:pPr>
        <w:jc w:val="center"/>
        <w:rPr>
          <w:rFonts w:hint="eastAsia" w:ascii="宋体" w:hAnsi="宋体" w:eastAsia="宋体" w:cs="宋体"/>
          <w:b/>
          <w:bCs/>
          <w:color w:val="auto"/>
          <w:sz w:val="24"/>
          <w:szCs w:val="24"/>
          <w:lang w:val="en-US" w:eastAsia="zh-CN"/>
        </w:rPr>
      </w:pPr>
    </w:p>
    <w:p w14:paraId="69FA7C6F">
      <w:pPr>
        <w:jc w:val="center"/>
        <w:rPr>
          <w:rFonts w:hint="eastAsia" w:ascii="宋体" w:hAnsi="宋体" w:eastAsia="宋体" w:cs="宋体"/>
          <w:b/>
          <w:bCs/>
          <w:color w:val="auto"/>
          <w:sz w:val="24"/>
          <w:szCs w:val="24"/>
          <w:lang w:val="en-US" w:eastAsia="zh-CN"/>
        </w:rPr>
      </w:pPr>
    </w:p>
    <w:p w14:paraId="06D37904">
      <w:pPr>
        <w:jc w:val="center"/>
        <w:rPr>
          <w:rFonts w:hint="eastAsia" w:ascii="宋体" w:hAnsi="宋体" w:eastAsia="宋体" w:cs="宋体"/>
          <w:b/>
          <w:bCs/>
          <w:color w:val="auto"/>
          <w:sz w:val="24"/>
          <w:szCs w:val="24"/>
          <w:lang w:val="en-US" w:eastAsia="zh-CN"/>
        </w:rPr>
      </w:pPr>
    </w:p>
    <w:p w14:paraId="73ED013F">
      <w:pPr>
        <w:jc w:val="center"/>
        <w:rPr>
          <w:rFonts w:hint="eastAsia" w:ascii="宋体" w:hAnsi="宋体" w:eastAsia="宋体" w:cs="宋体"/>
          <w:b/>
          <w:bCs/>
          <w:color w:val="auto"/>
          <w:sz w:val="72"/>
          <w:szCs w:val="72"/>
          <w:lang w:val="en-US" w:eastAsia="zh-CN"/>
        </w:rPr>
      </w:pPr>
      <w:r>
        <w:rPr>
          <w:rFonts w:hint="eastAsia" w:ascii="宋体" w:hAnsi="宋体" w:eastAsia="宋体" w:cs="宋体"/>
          <w:b/>
          <w:bCs/>
          <w:color w:val="auto"/>
          <w:sz w:val="72"/>
          <w:szCs w:val="72"/>
          <w:lang w:val="en-US" w:eastAsia="zh-CN"/>
        </w:rPr>
        <w:t>政府采购合同</w:t>
      </w:r>
    </w:p>
    <w:p w14:paraId="358C51C1">
      <w:pPr>
        <w:jc w:val="center"/>
        <w:rPr>
          <w:rFonts w:hint="eastAsia" w:ascii="宋体" w:hAnsi="宋体" w:eastAsia="宋体" w:cs="宋体"/>
          <w:b/>
          <w:bCs/>
          <w:color w:val="auto"/>
          <w:sz w:val="24"/>
          <w:szCs w:val="24"/>
          <w:lang w:val="en-US" w:eastAsia="zh-CN"/>
        </w:rPr>
      </w:pPr>
    </w:p>
    <w:p w14:paraId="3AC9E700">
      <w:pPr>
        <w:jc w:val="center"/>
        <w:rPr>
          <w:rFonts w:hint="eastAsia" w:ascii="宋体" w:hAnsi="宋体" w:eastAsia="宋体" w:cs="宋体"/>
          <w:b/>
          <w:bCs/>
          <w:color w:val="auto"/>
          <w:sz w:val="24"/>
          <w:szCs w:val="24"/>
          <w:lang w:val="en-US" w:eastAsia="zh-CN"/>
        </w:rPr>
      </w:pPr>
    </w:p>
    <w:p w14:paraId="0B8F5703">
      <w:pPr>
        <w:jc w:val="center"/>
        <w:rPr>
          <w:rFonts w:hint="eastAsia" w:ascii="宋体" w:hAnsi="宋体" w:eastAsia="宋体" w:cs="宋体"/>
          <w:b/>
          <w:bCs/>
          <w:color w:val="auto"/>
          <w:sz w:val="24"/>
          <w:szCs w:val="24"/>
          <w:lang w:val="en-US" w:eastAsia="zh-CN"/>
        </w:rPr>
      </w:pPr>
    </w:p>
    <w:p w14:paraId="14355B6B">
      <w:pPr>
        <w:jc w:val="center"/>
        <w:rPr>
          <w:rFonts w:hint="eastAsia" w:ascii="宋体" w:hAnsi="宋体" w:eastAsia="宋体" w:cs="宋体"/>
          <w:b/>
          <w:bCs/>
          <w:color w:val="auto"/>
          <w:sz w:val="24"/>
          <w:szCs w:val="24"/>
          <w:lang w:val="en-US" w:eastAsia="zh-CN"/>
        </w:rPr>
      </w:pPr>
    </w:p>
    <w:p w14:paraId="1331425D">
      <w:pPr>
        <w:jc w:val="center"/>
        <w:rPr>
          <w:rFonts w:hint="eastAsia" w:ascii="宋体" w:hAnsi="宋体" w:eastAsia="宋体" w:cs="宋体"/>
          <w:b/>
          <w:bCs/>
          <w:color w:val="auto"/>
          <w:sz w:val="24"/>
          <w:szCs w:val="24"/>
          <w:lang w:val="en-US" w:eastAsia="zh-CN"/>
        </w:rPr>
      </w:pPr>
    </w:p>
    <w:p w14:paraId="61CE7FE8">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Fonts w:hint="default" w:ascii="宋体" w:hAnsi="宋体" w:eastAsia="宋体" w:cs="宋体"/>
          <w:b/>
          <w:bCs/>
          <w:color w:val="auto"/>
          <w:sz w:val="28"/>
          <w:szCs w:val="28"/>
          <w:lang w:val="en-US" w:eastAsia="zh-CN"/>
        </w:rPr>
      </w:pPr>
      <w:r>
        <w:rPr>
          <w:rFonts w:hint="eastAsia" w:ascii="宋体" w:hAnsi="宋体" w:eastAsia="宋体" w:cs="宋体"/>
          <w:b/>
          <w:bCs/>
          <w:color w:val="auto"/>
          <w:sz w:val="28"/>
          <w:szCs w:val="28"/>
          <w:lang w:val="en-US" w:eastAsia="zh-CN"/>
        </w:rPr>
        <w:t>项目名称：</w:t>
      </w:r>
      <w:r>
        <w:rPr>
          <w:rFonts w:hint="eastAsia" w:ascii="宋体" w:hAnsi="宋体" w:eastAsia="宋体" w:cs="宋体"/>
          <w:b/>
          <w:bCs/>
          <w:color w:val="auto"/>
          <w:sz w:val="28"/>
          <w:szCs w:val="28"/>
          <w:u w:val="single"/>
          <w:lang w:val="en-US" w:eastAsia="zh-CN"/>
        </w:rPr>
        <w:t xml:space="preserve">                  </w:t>
      </w:r>
    </w:p>
    <w:p w14:paraId="2976D292">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Fonts w:hint="eastAsia" w:ascii="宋体" w:hAnsi="宋体" w:eastAsia="宋体" w:cs="宋体"/>
          <w:b/>
          <w:bCs/>
          <w:color w:val="auto"/>
          <w:sz w:val="28"/>
          <w:szCs w:val="28"/>
          <w:lang w:val="en-US" w:eastAsia="zh-CN"/>
        </w:rPr>
      </w:pPr>
    </w:p>
    <w:p w14:paraId="2DF562F3">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Fonts w:hint="eastAsia" w:ascii="宋体" w:hAnsi="宋体" w:eastAsia="宋体" w:cs="宋体"/>
          <w:b/>
          <w:bCs/>
          <w:color w:val="auto"/>
          <w:sz w:val="28"/>
          <w:szCs w:val="28"/>
          <w:lang w:val="en-US" w:eastAsia="zh-CN"/>
        </w:rPr>
      </w:pPr>
    </w:p>
    <w:p w14:paraId="0374AC9E">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lang w:val="en-US" w:eastAsia="zh-CN"/>
        </w:rPr>
        <w:t>合同编号：</w:t>
      </w:r>
      <w:r>
        <w:rPr>
          <w:rFonts w:hint="eastAsia" w:ascii="宋体" w:hAnsi="宋体" w:eastAsia="宋体" w:cs="宋体"/>
          <w:b/>
          <w:bCs/>
          <w:color w:val="auto"/>
          <w:sz w:val="28"/>
          <w:szCs w:val="28"/>
          <w:u w:val="single"/>
          <w:lang w:val="en-US" w:eastAsia="zh-CN"/>
        </w:rPr>
        <w:t xml:space="preserve">                  </w:t>
      </w:r>
    </w:p>
    <w:p w14:paraId="5151C0A2">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Fonts w:hint="eastAsia" w:ascii="宋体" w:hAnsi="宋体" w:eastAsia="宋体" w:cs="宋体"/>
          <w:b/>
          <w:bCs/>
          <w:color w:val="auto"/>
          <w:sz w:val="28"/>
          <w:szCs w:val="28"/>
          <w:lang w:val="en-US" w:eastAsia="zh-CN"/>
        </w:rPr>
      </w:pPr>
    </w:p>
    <w:p w14:paraId="686F2EA3">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Fonts w:hint="eastAsia" w:ascii="宋体" w:hAnsi="宋体" w:eastAsia="宋体" w:cs="宋体"/>
          <w:b/>
          <w:bCs/>
          <w:color w:val="auto"/>
          <w:sz w:val="28"/>
          <w:szCs w:val="28"/>
          <w:lang w:val="en-US" w:eastAsia="zh-CN"/>
        </w:rPr>
      </w:pPr>
    </w:p>
    <w:p w14:paraId="0D6B1041">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lang w:val="en-US" w:eastAsia="zh-CN"/>
        </w:rPr>
        <w:t>甲方：</w:t>
      </w:r>
      <w:r>
        <w:rPr>
          <w:rFonts w:hint="eastAsia" w:ascii="宋体" w:hAnsi="宋体" w:eastAsia="宋体" w:cs="宋体"/>
          <w:b/>
          <w:bCs/>
          <w:color w:val="auto"/>
          <w:sz w:val="28"/>
          <w:szCs w:val="28"/>
          <w:u w:val="single"/>
          <w:lang w:val="en-US" w:eastAsia="zh-CN"/>
        </w:rPr>
        <w:t xml:space="preserve">                      </w:t>
      </w:r>
    </w:p>
    <w:p w14:paraId="0856C09C">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Fonts w:hint="eastAsia" w:ascii="宋体" w:hAnsi="宋体" w:eastAsia="宋体" w:cs="宋体"/>
          <w:b/>
          <w:bCs/>
          <w:color w:val="auto"/>
          <w:sz w:val="28"/>
          <w:szCs w:val="28"/>
          <w:lang w:val="en-US" w:eastAsia="zh-CN"/>
        </w:rPr>
      </w:pPr>
    </w:p>
    <w:p w14:paraId="6BE0CB5E">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Fonts w:hint="eastAsia" w:ascii="宋体" w:hAnsi="宋体" w:eastAsia="宋体" w:cs="宋体"/>
          <w:b/>
          <w:bCs/>
          <w:color w:val="auto"/>
          <w:sz w:val="28"/>
          <w:szCs w:val="28"/>
          <w:lang w:val="en-US" w:eastAsia="zh-CN"/>
        </w:rPr>
      </w:pPr>
    </w:p>
    <w:p w14:paraId="1F9087E7">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lang w:val="en-US" w:eastAsia="zh-CN"/>
        </w:rPr>
        <w:t>乙方：</w:t>
      </w:r>
      <w:r>
        <w:rPr>
          <w:rFonts w:hint="eastAsia" w:ascii="宋体" w:hAnsi="宋体" w:eastAsia="宋体" w:cs="宋体"/>
          <w:b/>
          <w:bCs/>
          <w:color w:val="auto"/>
          <w:sz w:val="28"/>
          <w:szCs w:val="28"/>
          <w:u w:val="single"/>
          <w:lang w:val="en-US" w:eastAsia="zh-CN"/>
        </w:rPr>
        <w:t xml:space="preserve">                      </w:t>
      </w:r>
    </w:p>
    <w:p w14:paraId="4DC06BFA">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Fonts w:hint="eastAsia" w:ascii="宋体" w:hAnsi="宋体" w:eastAsia="宋体" w:cs="宋体"/>
          <w:b/>
          <w:bCs/>
          <w:color w:val="auto"/>
          <w:sz w:val="28"/>
          <w:szCs w:val="28"/>
          <w:lang w:val="en-US" w:eastAsia="zh-CN"/>
        </w:rPr>
      </w:pPr>
    </w:p>
    <w:p w14:paraId="20CB7A2B">
      <w:pPr>
        <w:keepNext w:val="0"/>
        <w:keepLines w:val="0"/>
        <w:pageBreakBefore w:val="0"/>
        <w:widowControl w:val="0"/>
        <w:kinsoku/>
        <w:wordWrap/>
        <w:overflowPunct/>
        <w:topLinePunct w:val="0"/>
        <w:autoSpaceDE/>
        <w:autoSpaceDN/>
        <w:bidi w:val="0"/>
        <w:adjustRightInd/>
        <w:snapToGrid/>
        <w:ind w:firstLine="480" w:firstLineChars="200"/>
        <w:jc w:val="left"/>
        <w:textAlignment w:val="auto"/>
        <w:rPr>
          <w:rFonts w:hint="default" w:ascii="宋体" w:hAnsi="宋体" w:eastAsia="宋体" w:cs="宋体"/>
          <w:b/>
          <w:bCs/>
          <w:color w:val="auto"/>
          <w:sz w:val="24"/>
          <w:szCs w:val="24"/>
          <w:lang w:val="en-US" w:eastAsia="zh-CN"/>
        </w:rPr>
      </w:pPr>
    </w:p>
    <w:p w14:paraId="6F777A81">
      <w:pPr>
        <w:jc w:val="center"/>
        <w:rPr>
          <w:rFonts w:hint="eastAsia" w:ascii="宋体" w:hAnsi="宋体" w:eastAsia="宋体" w:cs="宋体"/>
          <w:b/>
          <w:bCs/>
          <w:color w:val="auto"/>
          <w:sz w:val="24"/>
          <w:szCs w:val="24"/>
        </w:rPr>
        <w:sectPr>
          <w:pgSz w:w="11906" w:h="16838"/>
          <w:pgMar w:top="1417" w:right="1417" w:bottom="1417" w:left="1417" w:header="567" w:footer="567" w:gutter="0"/>
          <w:pgNumType w:fmt="numberInDash"/>
          <w:cols w:space="0" w:num="1"/>
          <w:rtlGutter w:val="0"/>
          <w:docGrid w:type="linesAndChars" w:linePitch="331" w:charSpace="0"/>
        </w:sectPr>
      </w:pPr>
    </w:p>
    <w:p w14:paraId="636DF3CC">
      <w:pPr>
        <w:jc w:val="center"/>
        <w:rPr>
          <w:rFonts w:hint="eastAsia" w:ascii="宋体" w:hAnsi="宋体" w:eastAsia="宋体" w:cs="宋体"/>
          <w:color w:val="auto"/>
          <w:sz w:val="21"/>
          <w:szCs w:val="21"/>
        </w:rPr>
      </w:pPr>
      <w:r>
        <w:rPr>
          <w:rFonts w:hint="eastAsia" w:ascii="宋体" w:hAnsi="宋体" w:eastAsia="宋体" w:cs="宋体"/>
          <w:b/>
          <w:bCs/>
          <w:color w:val="auto"/>
          <w:sz w:val="24"/>
          <w:szCs w:val="24"/>
        </w:rPr>
        <w:t>第一节 政府采购合同协议书</w:t>
      </w:r>
    </w:p>
    <w:p w14:paraId="41219B0E">
      <w:pPr>
        <w:rPr>
          <w:rFonts w:hint="eastAsia" w:ascii="宋体" w:hAnsi="宋体" w:eastAsia="宋体" w:cs="宋体"/>
          <w:color w:val="auto"/>
          <w:sz w:val="21"/>
          <w:szCs w:val="21"/>
        </w:rPr>
      </w:pPr>
    </w:p>
    <w:p w14:paraId="48D70684">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甲方（全称）：</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（采购人）</w:t>
      </w:r>
    </w:p>
    <w:p w14:paraId="16A5B7E3">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乙方（全称）：</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（供应商）</w:t>
      </w:r>
    </w:p>
    <w:p w14:paraId="4120F3EE">
      <w:pPr>
        <w:keepNext w:val="0"/>
        <w:keepLines w:val="0"/>
        <w:pageBreakBefore w:val="0"/>
        <w:widowControl w:val="0"/>
        <w:kinsoku/>
        <w:wordWrap/>
        <w:overflowPunct/>
        <w:topLinePunct w:val="0"/>
        <w:autoSpaceDE/>
        <w:autoSpaceDN/>
        <w:bidi w:val="0"/>
        <w:spacing w:line="400" w:lineRule="exact"/>
        <w:ind w:firstLine="480" w:firstLineChars="200"/>
        <w:textAlignment w:val="auto"/>
        <w:rPr>
          <w:rFonts w:hint="eastAsia" w:ascii="宋体" w:hAnsi="宋体" w:eastAsia="宋体" w:cs="宋体"/>
          <w:color w:val="auto"/>
          <w:sz w:val="24"/>
          <w:szCs w:val="24"/>
        </w:rPr>
      </w:pPr>
    </w:p>
    <w:p w14:paraId="13C975F8">
      <w:pPr>
        <w:pStyle w:val="14"/>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依据《中华人民共和国民法典》《中华人民共和国政府采购法》等有关的法律法规，以及本采购项目的</w:t>
      </w:r>
      <w:r>
        <w:rPr>
          <w:rFonts w:hint="eastAsia" w:ascii="宋体" w:hAnsi="宋体" w:eastAsia="宋体" w:cs="宋体"/>
          <w:color w:val="auto"/>
          <w:sz w:val="24"/>
          <w:szCs w:val="24"/>
          <w:lang w:val="en-US" w:eastAsia="zh-CN"/>
        </w:rPr>
        <w:t>协商</w:t>
      </w:r>
      <w:r>
        <w:rPr>
          <w:rFonts w:hint="eastAsia" w:ascii="宋体" w:hAnsi="宋体" w:eastAsia="宋体" w:cs="宋体"/>
          <w:color w:val="auto"/>
          <w:sz w:val="24"/>
          <w:szCs w:val="24"/>
        </w:rPr>
        <w:t>文件、乙方的《响应文件》及《成交通知书》，甲乙双方同意签订本合同。具体情况及要求如下：</w:t>
      </w:r>
    </w:p>
    <w:p w14:paraId="110979CB">
      <w:pPr>
        <w:keepNext w:val="0"/>
        <w:keepLines w:val="0"/>
        <w:pageBreakBefore w:val="0"/>
        <w:widowControl w:val="0"/>
        <w:numPr>
          <w:ilvl w:val="0"/>
          <w:numId w:val="2"/>
        </w:numPr>
        <w:kinsoku/>
        <w:wordWrap/>
        <w:overflowPunct/>
        <w:topLinePunct w:val="0"/>
        <w:autoSpaceDE/>
        <w:autoSpaceDN/>
        <w:bidi w:val="0"/>
        <w:adjustRightInd w:val="0"/>
        <w:snapToGrid w:val="0"/>
        <w:spacing w:line="400" w:lineRule="exact"/>
        <w:ind w:firstLine="480" w:firstLineChars="200"/>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项目信息</w:t>
      </w:r>
    </w:p>
    <w:p w14:paraId="1CA33ADF">
      <w:pPr>
        <w:pStyle w:val="14"/>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kern w:val="2"/>
          <w:sz w:val="24"/>
          <w:szCs w:val="24"/>
          <w:lang w:val="en-US" w:eastAsia="zh-CN" w:bidi="ar-SA"/>
        </w:rPr>
        <w:t>（1）</w:t>
      </w:r>
      <w:r>
        <w:rPr>
          <w:rFonts w:hint="eastAsia" w:ascii="宋体" w:hAnsi="宋体" w:eastAsia="宋体" w:cs="宋体"/>
          <w:color w:val="auto"/>
          <w:sz w:val="24"/>
          <w:szCs w:val="24"/>
        </w:rPr>
        <w:t>采购项目名称：</w:t>
      </w:r>
      <w:r>
        <w:rPr>
          <w:rFonts w:hint="eastAsia" w:ascii="宋体" w:hAnsi="宋体" w:eastAsia="宋体" w:cs="宋体"/>
          <w:color w:val="auto"/>
          <w:sz w:val="24"/>
          <w:szCs w:val="24"/>
          <w:u w:val="single"/>
        </w:rPr>
        <w:t xml:space="preserve">                          </w:t>
      </w:r>
    </w:p>
    <w:p w14:paraId="16673C0E">
      <w:pPr>
        <w:pStyle w:val="14"/>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kern w:val="2"/>
          <w:sz w:val="24"/>
          <w:szCs w:val="24"/>
          <w:lang w:val="en-US" w:eastAsia="zh-CN" w:bidi="ar-SA"/>
        </w:rPr>
        <w:t>（2）</w:t>
      </w:r>
      <w:r>
        <w:rPr>
          <w:rFonts w:hint="eastAsia" w:ascii="宋体" w:hAnsi="宋体" w:eastAsia="宋体" w:cs="宋体"/>
          <w:color w:val="auto"/>
          <w:sz w:val="24"/>
          <w:szCs w:val="24"/>
        </w:rPr>
        <w:t>采购项目编号：</w:t>
      </w:r>
      <w:r>
        <w:rPr>
          <w:rFonts w:hint="eastAsia" w:ascii="宋体" w:hAnsi="宋体" w:eastAsia="宋体" w:cs="宋体"/>
          <w:color w:val="auto"/>
          <w:sz w:val="24"/>
          <w:szCs w:val="24"/>
          <w:u w:val="single"/>
        </w:rPr>
        <w:t xml:space="preserve">                          </w:t>
      </w:r>
    </w:p>
    <w:p w14:paraId="3516CED7">
      <w:pPr>
        <w:pStyle w:val="14"/>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）采购计划编号：</w:t>
      </w:r>
      <w:r>
        <w:rPr>
          <w:rFonts w:hint="eastAsia" w:ascii="宋体" w:hAnsi="宋体" w:eastAsia="宋体" w:cs="宋体"/>
          <w:color w:val="auto"/>
          <w:sz w:val="24"/>
          <w:szCs w:val="24"/>
          <w:u w:val="single"/>
        </w:rPr>
        <w:t xml:space="preserve">                          </w:t>
      </w:r>
    </w:p>
    <w:p w14:paraId="57602782">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）项目内容：</w:t>
      </w:r>
    </w:p>
    <w:tbl>
      <w:tblPr>
        <w:tblStyle w:val="35"/>
        <w:tblW w:w="4997" w:type="pct"/>
        <w:jc w:val="righ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2"/>
        <w:gridCol w:w="1173"/>
        <w:gridCol w:w="1173"/>
        <w:gridCol w:w="2085"/>
        <w:gridCol w:w="781"/>
        <w:gridCol w:w="1091"/>
        <w:gridCol w:w="1092"/>
      </w:tblGrid>
      <w:tr w14:paraId="0DD80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right"/>
        </w:trPr>
        <w:tc>
          <w:tcPr>
            <w:tcW w:w="917" w:type="pct"/>
            <w:shd w:val="clear" w:color="auto" w:fill="D0CECE"/>
            <w:noWrap w:val="0"/>
            <w:vAlign w:val="top"/>
          </w:tcPr>
          <w:p w14:paraId="0BB586D6">
            <w:pPr>
              <w:pStyle w:val="147"/>
              <w:snapToGrid w:val="0"/>
              <w:ind w:firstLine="0" w:firstLineChars="0"/>
              <w:rPr>
                <w:rFonts w:hint="eastAsia" w:ascii="宋体" w:hAnsi="宋体" w:eastAsia="宋体" w:cs="宋体"/>
                <w:b/>
                <w:color w:val="auto"/>
                <w:sz w:val="24"/>
                <w:szCs w:val="24"/>
              </w:rPr>
            </w:pPr>
            <w:r>
              <w:rPr>
                <w:rFonts w:hint="eastAsia" w:ascii="宋体" w:hAnsi="宋体" w:eastAsia="宋体" w:cs="宋体"/>
                <w:b/>
                <w:color w:val="auto"/>
                <w:sz w:val="24"/>
                <w:szCs w:val="24"/>
              </w:rPr>
              <w:t>产品名称</w:t>
            </w:r>
          </w:p>
        </w:tc>
        <w:tc>
          <w:tcPr>
            <w:tcW w:w="647" w:type="pct"/>
            <w:shd w:val="clear" w:color="auto" w:fill="D0CECE"/>
            <w:noWrap w:val="0"/>
            <w:vAlign w:val="top"/>
          </w:tcPr>
          <w:p w14:paraId="4D10393F">
            <w:pPr>
              <w:spacing w:line="360" w:lineRule="auto"/>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品牌</w:t>
            </w:r>
          </w:p>
        </w:tc>
        <w:tc>
          <w:tcPr>
            <w:tcW w:w="647" w:type="pct"/>
            <w:shd w:val="clear" w:color="auto" w:fill="D0CECE"/>
            <w:noWrap w:val="0"/>
            <w:vAlign w:val="top"/>
          </w:tcPr>
          <w:p w14:paraId="7B0BF510">
            <w:pPr>
              <w:spacing w:line="360" w:lineRule="auto"/>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产地</w:t>
            </w:r>
          </w:p>
        </w:tc>
        <w:tc>
          <w:tcPr>
            <w:tcW w:w="1150" w:type="pct"/>
            <w:shd w:val="clear" w:color="auto" w:fill="D0CECE"/>
            <w:noWrap w:val="0"/>
            <w:vAlign w:val="top"/>
          </w:tcPr>
          <w:p w14:paraId="00BF27BA">
            <w:pPr>
              <w:spacing w:line="360" w:lineRule="auto"/>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规格、型号</w:t>
            </w:r>
          </w:p>
        </w:tc>
        <w:tc>
          <w:tcPr>
            <w:tcW w:w="431" w:type="pct"/>
            <w:shd w:val="clear" w:color="auto" w:fill="D0CECE"/>
            <w:noWrap w:val="0"/>
            <w:vAlign w:val="top"/>
          </w:tcPr>
          <w:p w14:paraId="29BF2691">
            <w:pPr>
              <w:spacing w:line="360" w:lineRule="auto"/>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数量</w:t>
            </w:r>
          </w:p>
        </w:tc>
        <w:tc>
          <w:tcPr>
            <w:tcW w:w="602" w:type="pct"/>
            <w:shd w:val="clear" w:color="auto" w:fill="D0CECE"/>
            <w:noWrap w:val="0"/>
            <w:vAlign w:val="top"/>
          </w:tcPr>
          <w:p w14:paraId="6357D514">
            <w:pPr>
              <w:spacing w:line="360" w:lineRule="auto"/>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单位</w:t>
            </w:r>
          </w:p>
        </w:tc>
        <w:tc>
          <w:tcPr>
            <w:tcW w:w="602" w:type="pct"/>
            <w:shd w:val="clear" w:color="auto" w:fill="D0CECE"/>
            <w:noWrap w:val="0"/>
            <w:vAlign w:val="top"/>
          </w:tcPr>
          <w:p w14:paraId="6B9D4095">
            <w:pPr>
              <w:spacing w:line="360" w:lineRule="auto"/>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合价</w:t>
            </w:r>
          </w:p>
        </w:tc>
      </w:tr>
      <w:tr w14:paraId="6655F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right"/>
        </w:trPr>
        <w:tc>
          <w:tcPr>
            <w:tcW w:w="917" w:type="pct"/>
            <w:noWrap w:val="0"/>
            <w:vAlign w:val="top"/>
          </w:tcPr>
          <w:p w14:paraId="43DD81D4">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w:t>
            </w:r>
          </w:p>
        </w:tc>
        <w:tc>
          <w:tcPr>
            <w:tcW w:w="647" w:type="pct"/>
            <w:noWrap w:val="0"/>
            <w:vAlign w:val="top"/>
          </w:tcPr>
          <w:p w14:paraId="5237417D">
            <w:pPr>
              <w:spacing w:line="360" w:lineRule="auto"/>
              <w:jc w:val="center"/>
              <w:rPr>
                <w:rFonts w:hint="eastAsia" w:ascii="宋体" w:hAnsi="宋体" w:eastAsia="宋体" w:cs="宋体"/>
                <w:color w:val="auto"/>
                <w:sz w:val="24"/>
                <w:szCs w:val="24"/>
              </w:rPr>
            </w:pPr>
          </w:p>
        </w:tc>
        <w:tc>
          <w:tcPr>
            <w:tcW w:w="647" w:type="pct"/>
            <w:noWrap w:val="0"/>
            <w:vAlign w:val="top"/>
          </w:tcPr>
          <w:p w14:paraId="0BB40156">
            <w:pPr>
              <w:spacing w:line="360" w:lineRule="auto"/>
              <w:rPr>
                <w:rFonts w:hint="eastAsia" w:ascii="宋体" w:hAnsi="宋体" w:eastAsia="宋体" w:cs="宋体"/>
                <w:color w:val="auto"/>
                <w:sz w:val="24"/>
                <w:szCs w:val="24"/>
              </w:rPr>
            </w:pPr>
          </w:p>
        </w:tc>
        <w:tc>
          <w:tcPr>
            <w:tcW w:w="1150" w:type="pct"/>
            <w:noWrap w:val="0"/>
            <w:vAlign w:val="top"/>
          </w:tcPr>
          <w:p w14:paraId="7FB05483">
            <w:pPr>
              <w:spacing w:line="360" w:lineRule="auto"/>
              <w:rPr>
                <w:rFonts w:hint="eastAsia" w:ascii="宋体" w:hAnsi="宋体" w:eastAsia="宋体" w:cs="宋体"/>
                <w:color w:val="auto"/>
                <w:sz w:val="24"/>
                <w:szCs w:val="24"/>
              </w:rPr>
            </w:pPr>
          </w:p>
        </w:tc>
        <w:tc>
          <w:tcPr>
            <w:tcW w:w="431" w:type="pct"/>
            <w:noWrap w:val="0"/>
            <w:vAlign w:val="top"/>
          </w:tcPr>
          <w:p w14:paraId="0EB355DE">
            <w:pPr>
              <w:spacing w:line="360" w:lineRule="auto"/>
              <w:rPr>
                <w:rFonts w:hint="eastAsia" w:ascii="宋体" w:hAnsi="宋体" w:eastAsia="宋体" w:cs="宋体"/>
                <w:color w:val="auto"/>
                <w:sz w:val="24"/>
                <w:szCs w:val="24"/>
              </w:rPr>
            </w:pPr>
          </w:p>
        </w:tc>
        <w:tc>
          <w:tcPr>
            <w:tcW w:w="602" w:type="pct"/>
            <w:noWrap w:val="0"/>
            <w:vAlign w:val="top"/>
          </w:tcPr>
          <w:p w14:paraId="483CFF8D">
            <w:pPr>
              <w:spacing w:line="360" w:lineRule="auto"/>
              <w:rPr>
                <w:rFonts w:hint="eastAsia" w:ascii="宋体" w:hAnsi="宋体" w:eastAsia="宋体" w:cs="宋体"/>
                <w:b/>
                <w:color w:val="auto"/>
                <w:sz w:val="24"/>
                <w:szCs w:val="24"/>
              </w:rPr>
            </w:pPr>
          </w:p>
        </w:tc>
        <w:tc>
          <w:tcPr>
            <w:tcW w:w="602" w:type="pct"/>
            <w:noWrap w:val="0"/>
            <w:vAlign w:val="top"/>
          </w:tcPr>
          <w:p w14:paraId="1E638A53">
            <w:pPr>
              <w:spacing w:line="360" w:lineRule="auto"/>
              <w:rPr>
                <w:rFonts w:hint="eastAsia" w:ascii="宋体" w:hAnsi="宋体" w:eastAsia="宋体" w:cs="宋体"/>
                <w:color w:val="auto"/>
                <w:sz w:val="24"/>
                <w:szCs w:val="24"/>
              </w:rPr>
            </w:pPr>
          </w:p>
        </w:tc>
      </w:tr>
      <w:tr w14:paraId="5B8FE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right"/>
        </w:trPr>
        <w:tc>
          <w:tcPr>
            <w:tcW w:w="917" w:type="pct"/>
            <w:noWrap w:val="0"/>
            <w:vAlign w:val="top"/>
          </w:tcPr>
          <w:p w14:paraId="600ABB1B">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w:t>
            </w:r>
          </w:p>
        </w:tc>
        <w:tc>
          <w:tcPr>
            <w:tcW w:w="647" w:type="pct"/>
            <w:noWrap w:val="0"/>
            <w:vAlign w:val="top"/>
          </w:tcPr>
          <w:p w14:paraId="46872DBC">
            <w:pPr>
              <w:spacing w:line="360" w:lineRule="auto"/>
              <w:jc w:val="center"/>
              <w:rPr>
                <w:rFonts w:hint="eastAsia" w:ascii="宋体" w:hAnsi="宋体" w:eastAsia="宋体" w:cs="宋体"/>
                <w:color w:val="auto"/>
                <w:sz w:val="24"/>
                <w:szCs w:val="24"/>
              </w:rPr>
            </w:pPr>
          </w:p>
        </w:tc>
        <w:tc>
          <w:tcPr>
            <w:tcW w:w="647" w:type="pct"/>
            <w:noWrap w:val="0"/>
            <w:vAlign w:val="top"/>
          </w:tcPr>
          <w:p w14:paraId="55825AA7">
            <w:pPr>
              <w:spacing w:line="360" w:lineRule="auto"/>
              <w:rPr>
                <w:rFonts w:hint="eastAsia" w:ascii="宋体" w:hAnsi="宋体" w:eastAsia="宋体" w:cs="宋体"/>
                <w:color w:val="auto"/>
                <w:sz w:val="24"/>
                <w:szCs w:val="24"/>
              </w:rPr>
            </w:pPr>
          </w:p>
        </w:tc>
        <w:tc>
          <w:tcPr>
            <w:tcW w:w="1150" w:type="pct"/>
            <w:noWrap w:val="0"/>
            <w:vAlign w:val="top"/>
          </w:tcPr>
          <w:p w14:paraId="50EAEE2B">
            <w:pPr>
              <w:spacing w:line="360" w:lineRule="auto"/>
              <w:rPr>
                <w:rFonts w:hint="eastAsia" w:ascii="宋体" w:hAnsi="宋体" w:eastAsia="宋体" w:cs="宋体"/>
                <w:color w:val="auto"/>
                <w:sz w:val="24"/>
                <w:szCs w:val="24"/>
              </w:rPr>
            </w:pPr>
          </w:p>
        </w:tc>
        <w:tc>
          <w:tcPr>
            <w:tcW w:w="431" w:type="pct"/>
            <w:noWrap w:val="0"/>
            <w:vAlign w:val="top"/>
          </w:tcPr>
          <w:p w14:paraId="46CF8360">
            <w:pPr>
              <w:spacing w:line="360" w:lineRule="auto"/>
              <w:rPr>
                <w:rFonts w:hint="eastAsia" w:ascii="宋体" w:hAnsi="宋体" w:eastAsia="宋体" w:cs="宋体"/>
                <w:color w:val="auto"/>
                <w:sz w:val="24"/>
                <w:szCs w:val="24"/>
              </w:rPr>
            </w:pPr>
          </w:p>
        </w:tc>
        <w:tc>
          <w:tcPr>
            <w:tcW w:w="602" w:type="pct"/>
            <w:noWrap w:val="0"/>
            <w:vAlign w:val="top"/>
          </w:tcPr>
          <w:p w14:paraId="43883F82">
            <w:pPr>
              <w:spacing w:line="360" w:lineRule="auto"/>
              <w:rPr>
                <w:rFonts w:hint="eastAsia" w:ascii="宋体" w:hAnsi="宋体" w:eastAsia="宋体" w:cs="宋体"/>
                <w:b/>
                <w:color w:val="auto"/>
                <w:sz w:val="24"/>
                <w:szCs w:val="24"/>
              </w:rPr>
            </w:pPr>
          </w:p>
        </w:tc>
        <w:tc>
          <w:tcPr>
            <w:tcW w:w="602" w:type="pct"/>
            <w:noWrap w:val="0"/>
            <w:vAlign w:val="top"/>
          </w:tcPr>
          <w:p w14:paraId="197EFF09">
            <w:pPr>
              <w:spacing w:line="360" w:lineRule="auto"/>
              <w:rPr>
                <w:rFonts w:hint="eastAsia" w:ascii="宋体" w:hAnsi="宋体" w:eastAsia="宋体" w:cs="宋体"/>
                <w:color w:val="auto"/>
                <w:sz w:val="24"/>
                <w:szCs w:val="24"/>
              </w:rPr>
            </w:pPr>
          </w:p>
        </w:tc>
      </w:tr>
      <w:tr w14:paraId="289AF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jc w:val="right"/>
        </w:trPr>
        <w:tc>
          <w:tcPr>
            <w:tcW w:w="917" w:type="pct"/>
            <w:noWrap w:val="0"/>
            <w:vAlign w:val="top"/>
          </w:tcPr>
          <w:p w14:paraId="4C10F19E">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w:t>
            </w:r>
          </w:p>
        </w:tc>
        <w:tc>
          <w:tcPr>
            <w:tcW w:w="647" w:type="pct"/>
            <w:noWrap w:val="0"/>
            <w:vAlign w:val="top"/>
          </w:tcPr>
          <w:p w14:paraId="1F99F0D7">
            <w:pPr>
              <w:spacing w:line="360" w:lineRule="auto"/>
              <w:jc w:val="center"/>
              <w:rPr>
                <w:rFonts w:hint="eastAsia" w:ascii="宋体" w:hAnsi="宋体" w:eastAsia="宋体" w:cs="宋体"/>
                <w:color w:val="auto"/>
                <w:sz w:val="24"/>
                <w:szCs w:val="24"/>
              </w:rPr>
            </w:pPr>
          </w:p>
        </w:tc>
        <w:tc>
          <w:tcPr>
            <w:tcW w:w="647" w:type="pct"/>
            <w:noWrap w:val="0"/>
            <w:vAlign w:val="top"/>
          </w:tcPr>
          <w:p w14:paraId="664B6397">
            <w:pPr>
              <w:spacing w:line="360" w:lineRule="auto"/>
              <w:rPr>
                <w:rFonts w:hint="eastAsia" w:ascii="宋体" w:hAnsi="宋体" w:eastAsia="宋体" w:cs="宋体"/>
                <w:color w:val="auto"/>
                <w:sz w:val="24"/>
                <w:szCs w:val="24"/>
              </w:rPr>
            </w:pPr>
          </w:p>
        </w:tc>
        <w:tc>
          <w:tcPr>
            <w:tcW w:w="1150" w:type="pct"/>
            <w:noWrap w:val="0"/>
            <w:vAlign w:val="top"/>
          </w:tcPr>
          <w:p w14:paraId="01FE2A9D">
            <w:pPr>
              <w:spacing w:line="360" w:lineRule="auto"/>
              <w:rPr>
                <w:rFonts w:hint="eastAsia" w:ascii="宋体" w:hAnsi="宋体" w:eastAsia="宋体" w:cs="宋体"/>
                <w:color w:val="auto"/>
                <w:sz w:val="24"/>
                <w:szCs w:val="24"/>
              </w:rPr>
            </w:pPr>
          </w:p>
        </w:tc>
        <w:tc>
          <w:tcPr>
            <w:tcW w:w="431" w:type="pct"/>
            <w:noWrap w:val="0"/>
            <w:vAlign w:val="top"/>
          </w:tcPr>
          <w:p w14:paraId="4EF61D2B">
            <w:pPr>
              <w:spacing w:line="360" w:lineRule="auto"/>
              <w:rPr>
                <w:rFonts w:hint="eastAsia" w:ascii="宋体" w:hAnsi="宋体" w:eastAsia="宋体" w:cs="宋体"/>
                <w:color w:val="auto"/>
                <w:sz w:val="24"/>
                <w:szCs w:val="24"/>
              </w:rPr>
            </w:pPr>
          </w:p>
        </w:tc>
        <w:tc>
          <w:tcPr>
            <w:tcW w:w="602" w:type="pct"/>
            <w:noWrap w:val="0"/>
            <w:vAlign w:val="top"/>
          </w:tcPr>
          <w:p w14:paraId="3966F071">
            <w:pPr>
              <w:spacing w:line="360" w:lineRule="auto"/>
              <w:rPr>
                <w:rFonts w:hint="eastAsia" w:ascii="宋体" w:hAnsi="宋体" w:eastAsia="宋体" w:cs="宋体"/>
                <w:b/>
                <w:color w:val="auto"/>
                <w:sz w:val="24"/>
                <w:szCs w:val="24"/>
              </w:rPr>
            </w:pPr>
          </w:p>
        </w:tc>
        <w:tc>
          <w:tcPr>
            <w:tcW w:w="602" w:type="pct"/>
            <w:noWrap w:val="0"/>
            <w:vAlign w:val="top"/>
          </w:tcPr>
          <w:p w14:paraId="371D865B">
            <w:pPr>
              <w:spacing w:line="360" w:lineRule="auto"/>
              <w:rPr>
                <w:rFonts w:hint="eastAsia" w:ascii="宋体" w:hAnsi="宋体" w:eastAsia="宋体" w:cs="宋体"/>
                <w:color w:val="auto"/>
                <w:sz w:val="24"/>
                <w:szCs w:val="24"/>
              </w:rPr>
            </w:pPr>
          </w:p>
        </w:tc>
      </w:tr>
    </w:tbl>
    <w:p w14:paraId="4B18BA1B">
      <w:pPr>
        <w:pStyle w:val="14"/>
        <w:keepNext w:val="0"/>
        <w:keepLines w:val="0"/>
        <w:pageBreakBefore w:val="0"/>
        <w:numPr>
          <w:ilvl w:val="0"/>
          <w:numId w:val="0"/>
        </w:numPr>
        <w:kinsoku/>
        <w:wordWrap/>
        <w:overflowPunct/>
        <w:topLinePunct w:val="0"/>
        <w:bidi w:val="0"/>
        <w:adjustRightInd w:val="0"/>
        <w:snapToGrid w:val="0"/>
        <w:spacing w:line="4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val="en"/>
        </w:rPr>
        <w:t>4</w:t>
      </w:r>
      <w:r>
        <w:rPr>
          <w:rFonts w:hint="eastAsia" w:ascii="宋体" w:hAnsi="宋体" w:eastAsia="宋体" w:cs="宋体"/>
          <w:color w:val="auto"/>
          <w:sz w:val="24"/>
          <w:szCs w:val="24"/>
        </w:rPr>
        <w:t>）政府采购组织形式：</w:t>
      </w:r>
      <w:r>
        <w:rPr>
          <w:rFonts w:hint="eastAsia" w:ascii="宋体" w:hAnsi="宋体" w:eastAsia="宋体" w:cs="宋体"/>
          <w:color w:val="auto"/>
          <w:sz w:val="24"/>
          <w:szCs w:val="24"/>
        </w:rPr>
        <w:sym w:font="Wingdings" w:char="00A8"/>
      </w:r>
      <w:r>
        <w:rPr>
          <w:rFonts w:hint="eastAsia" w:ascii="宋体" w:hAnsi="宋体" w:eastAsia="宋体" w:cs="宋体"/>
          <w:color w:val="auto"/>
          <w:sz w:val="24"/>
          <w:szCs w:val="24"/>
        </w:rPr>
        <w:t xml:space="preserve">政府集中采购  </w:t>
      </w:r>
      <w:r>
        <w:rPr>
          <w:rFonts w:hint="eastAsia" w:ascii="宋体" w:hAnsi="宋体" w:eastAsia="宋体" w:cs="宋体"/>
          <w:color w:val="auto"/>
          <w:sz w:val="24"/>
          <w:szCs w:val="24"/>
        </w:rPr>
        <w:sym w:font="Wingdings" w:char="00A8"/>
      </w:r>
      <w:r>
        <w:rPr>
          <w:rFonts w:hint="eastAsia" w:ascii="宋体" w:hAnsi="宋体" w:eastAsia="宋体" w:cs="宋体"/>
          <w:color w:val="auto"/>
          <w:sz w:val="24"/>
          <w:szCs w:val="24"/>
        </w:rPr>
        <w:t xml:space="preserve">部门集中采购  </w:t>
      </w:r>
      <w:r>
        <w:rPr>
          <w:rFonts w:hint="eastAsia" w:ascii="宋体" w:hAnsi="宋体" w:eastAsia="宋体" w:cs="宋体"/>
          <w:color w:val="auto"/>
          <w:sz w:val="24"/>
          <w:szCs w:val="24"/>
        </w:rPr>
        <w:sym w:font="Wingdings" w:char="00FE"/>
      </w:r>
      <w:r>
        <w:rPr>
          <w:rFonts w:hint="eastAsia" w:ascii="宋体" w:hAnsi="宋体" w:eastAsia="宋体" w:cs="宋体"/>
          <w:color w:val="auto"/>
          <w:sz w:val="24"/>
          <w:szCs w:val="24"/>
        </w:rPr>
        <w:t>分散采购</w:t>
      </w:r>
    </w:p>
    <w:p w14:paraId="7584AE17">
      <w:pPr>
        <w:pStyle w:val="14"/>
        <w:keepNext w:val="0"/>
        <w:keepLines w:val="0"/>
        <w:pageBreakBefore w:val="0"/>
        <w:numPr>
          <w:ilvl w:val="0"/>
          <w:numId w:val="0"/>
        </w:numPr>
        <w:kinsoku/>
        <w:wordWrap/>
        <w:overflowPunct/>
        <w:topLinePunct w:val="0"/>
        <w:bidi w:val="0"/>
        <w:adjustRightInd w:val="0"/>
        <w:snapToGrid w:val="0"/>
        <w:spacing w:line="4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val="en"/>
        </w:rPr>
        <w:t>5</w:t>
      </w:r>
      <w:r>
        <w:rPr>
          <w:rFonts w:hint="eastAsia" w:ascii="宋体" w:hAnsi="宋体" w:eastAsia="宋体" w:cs="宋体"/>
          <w:color w:val="auto"/>
          <w:sz w:val="24"/>
          <w:szCs w:val="24"/>
        </w:rPr>
        <w:t>）政府采购方式：</w:t>
      </w:r>
      <w:r>
        <w:rPr>
          <w:rFonts w:hint="eastAsia" w:ascii="宋体" w:hAnsi="宋体" w:eastAsia="宋体" w:cs="宋体"/>
          <w:color w:val="auto"/>
          <w:sz w:val="24"/>
          <w:szCs w:val="24"/>
        </w:rPr>
        <w:sym w:font="Wingdings" w:char="00A8"/>
      </w:r>
      <w:r>
        <w:rPr>
          <w:rFonts w:hint="eastAsia" w:ascii="宋体" w:hAnsi="宋体" w:eastAsia="宋体" w:cs="宋体"/>
          <w:color w:val="auto"/>
          <w:sz w:val="24"/>
          <w:szCs w:val="24"/>
        </w:rPr>
        <w:t xml:space="preserve">公开招标 </w:t>
      </w:r>
      <w:r>
        <w:rPr>
          <w:rFonts w:hint="eastAsia" w:ascii="宋体" w:hAnsi="宋体" w:eastAsia="宋体" w:cs="宋体"/>
          <w:color w:val="auto"/>
          <w:sz w:val="24"/>
          <w:szCs w:val="24"/>
        </w:rPr>
        <w:sym w:font="Wingdings" w:char="00A8"/>
      </w:r>
      <w:r>
        <w:rPr>
          <w:rFonts w:hint="eastAsia" w:ascii="宋体" w:hAnsi="宋体" w:eastAsia="宋体" w:cs="宋体"/>
          <w:color w:val="auto"/>
          <w:sz w:val="24"/>
          <w:szCs w:val="24"/>
        </w:rPr>
        <w:t xml:space="preserve">邀请招标 </w:t>
      </w:r>
      <w:r>
        <w:rPr>
          <w:rFonts w:hint="eastAsia" w:ascii="宋体" w:hAnsi="宋体" w:eastAsia="宋体" w:cs="宋体"/>
          <w:color w:val="auto"/>
          <w:sz w:val="24"/>
          <w:szCs w:val="24"/>
        </w:rPr>
        <w:sym w:font="Wingdings" w:char="00A8"/>
      </w:r>
      <w:r>
        <w:rPr>
          <w:rFonts w:hint="eastAsia" w:ascii="宋体" w:hAnsi="宋体" w:eastAsia="宋体" w:cs="宋体"/>
          <w:color w:val="auto"/>
          <w:sz w:val="24"/>
          <w:szCs w:val="24"/>
        </w:rPr>
        <w:t xml:space="preserve">竞争性谈判 </w:t>
      </w:r>
      <w:r>
        <w:rPr>
          <w:rFonts w:hint="eastAsia" w:ascii="宋体" w:hAnsi="宋体" w:eastAsia="宋体" w:cs="宋体"/>
          <w:color w:val="auto"/>
          <w:sz w:val="24"/>
          <w:szCs w:val="24"/>
        </w:rPr>
        <w:sym w:font="Wingdings" w:char="00A8"/>
      </w:r>
      <w:r>
        <w:rPr>
          <w:rFonts w:hint="eastAsia" w:ascii="宋体" w:hAnsi="宋体" w:eastAsia="宋体" w:cs="宋体"/>
          <w:color w:val="auto"/>
          <w:sz w:val="24"/>
          <w:szCs w:val="24"/>
        </w:rPr>
        <w:t>竞争性磋商</w:t>
      </w:r>
    </w:p>
    <w:p w14:paraId="4C641938">
      <w:pPr>
        <w:pStyle w:val="147"/>
        <w:keepNext w:val="0"/>
        <w:keepLines w:val="0"/>
        <w:pageBreakBefore w:val="0"/>
        <w:kinsoku/>
        <w:wordWrap/>
        <w:overflowPunct/>
        <w:topLinePunct w:val="0"/>
        <w:bidi w:val="0"/>
        <w:snapToGrid w:val="0"/>
        <w:ind w:firstLine="480" w:firstLineChars="200"/>
        <w:textAlignment w:val="auto"/>
        <w:rPr>
          <w:rFonts w:hint="eastAsia" w:ascii="宋体" w:hAnsi="宋体" w:eastAsia="宋体" w:cs="宋体"/>
          <w:color w:val="auto"/>
          <w:sz w:val="24"/>
          <w:szCs w:val="24"/>
          <w:u w:val="single"/>
        </w:rPr>
      </w:pP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rPr>
        <w:sym w:font="Wingdings" w:char="00A8"/>
      </w:r>
      <w:r>
        <w:rPr>
          <w:rFonts w:hint="eastAsia" w:ascii="宋体" w:hAnsi="宋体" w:eastAsia="宋体" w:cs="宋体"/>
          <w:color w:val="auto"/>
          <w:sz w:val="24"/>
          <w:szCs w:val="24"/>
        </w:rPr>
        <w:t xml:space="preserve">询价 </w:t>
      </w:r>
      <w:r>
        <w:rPr>
          <w:rFonts w:hint="eastAsia" w:ascii="宋体" w:hAnsi="宋体" w:eastAsia="宋体" w:cs="宋体"/>
          <w:color w:val="auto"/>
          <w:sz w:val="24"/>
          <w:szCs w:val="24"/>
        </w:rPr>
        <w:sym w:font="Wingdings" w:char="00FE"/>
      </w:r>
      <w:r>
        <w:rPr>
          <w:rFonts w:hint="eastAsia" w:ascii="宋体" w:hAnsi="宋体" w:eastAsia="宋体" w:cs="宋体"/>
          <w:color w:val="auto"/>
          <w:sz w:val="24"/>
          <w:szCs w:val="24"/>
        </w:rPr>
        <w:t xml:space="preserve">单一来源 </w:t>
      </w:r>
      <w:r>
        <w:rPr>
          <w:rFonts w:hint="eastAsia" w:ascii="宋体" w:hAnsi="宋体" w:eastAsia="宋体" w:cs="宋体"/>
          <w:color w:val="auto"/>
          <w:sz w:val="24"/>
          <w:szCs w:val="24"/>
        </w:rPr>
        <w:sym w:font="Wingdings" w:char="00A8"/>
      </w:r>
      <w:r>
        <w:rPr>
          <w:rFonts w:hint="eastAsia" w:ascii="宋体" w:hAnsi="宋体" w:eastAsia="宋体" w:cs="宋体"/>
          <w:color w:val="auto"/>
          <w:sz w:val="24"/>
          <w:szCs w:val="24"/>
        </w:rPr>
        <w:t xml:space="preserve">框架协议 </w:t>
      </w:r>
      <w:r>
        <w:rPr>
          <w:rFonts w:hint="eastAsia" w:ascii="宋体" w:hAnsi="宋体" w:eastAsia="宋体" w:cs="宋体"/>
          <w:color w:val="auto"/>
          <w:sz w:val="24"/>
          <w:szCs w:val="24"/>
        </w:rPr>
        <w:sym w:font="Wingdings" w:char="00A8"/>
      </w:r>
      <w:r>
        <w:rPr>
          <w:rFonts w:hint="eastAsia" w:ascii="宋体" w:hAnsi="宋体" w:eastAsia="宋体" w:cs="宋体"/>
          <w:color w:val="auto"/>
          <w:sz w:val="24"/>
          <w:szCs w:val="24"/>
        </w:rPr>
        <w:t>其他：</w:t>
      </w:r>
      <w:r>
        <w:rPr>
          <w:rFonts w:hint="eastAsia" w:ascii="宋体" w:hAnsi="宋体" w:eastAsia="宋体" w:cs="宋体"/>
          <w:color w:val="auto"/>
          <w:sz w:val="24"/>
          <w:szCs w:val="24"/>
          <w:u w:val="single"/>
        </w:rPr>
        <w:t xml:space="preserve">          </w:t>
      </w:r>
    </w:p>
    <w:p w14:paraId="25B8316F">
      <w:pPr>
        <w:pStyle w:val="14"/>
        <w:keepNext w:val="0"/>
        <w:keepLines w:val="0"/>
        <w:pageBreakBefore w:val="0"/>
        <w:numPr>
          <w:ilvl w:val="0"/>
          <w:numId w:val="0"/>
        </w:numPr>
        <w:kinsoku/>
        <w:wordWrap/>
        <w:overflowPunct/>
        <w:topLinePunct w:val="0"/>
        <w:bidi w:val="0"/>
        <w:adjustRightInd w:val="0"/>
        <w:snapToGrid w:val="0"/>
        <w:spacing w:line="400" w:lineRule="exact"/>
        <w:ind w:firstLine="480" w:firstLineChars="200"/>
        <w:textAlignment w:val="auto"/>
        <w:rPr>
          <w:rFonts w:hint="eastAsia" w:ascii="宋体" w:hAnsi="宋体" w:eastAsia="宋体" w:cs="宋体"/>
          <w:color w:val="auto"/>
          <w:kern w:val="2"/>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val="en"/>
        </w:rPr>
        <w:t>6</w:t>
      </w:r>
      <w:r>
        <w:rPr>
          <w:rFonts w:hint="eastAsia" w:ascii="宋体" w:hAnsi="宋体" w:eastAsia="宋体" w:cs="宋体"/>
          <w:color w:val="auto"/>
          <w:sz w:val="24"/>
          <w:szCs w:val="24"/>
        </w:rPr>
        <w:t>）</w:t>
      </w:r>
      <w:r>
        <w:rPr>
          <w:rFonts w:hint="eastAsia" w:ascii="宋体" w:hAnsi="宋体" w:eastAsia="宋体" w:cs="宋体"/>
          <w:color w:val="auto"/>
          <w:kern w:val="2"/>
          <w:sz w:val="24"/>
          <w:szCs w:val="24"/>
        </w:rPr>
        <w:t>中标（成交）采购标的制造商是否为中小企业：</w:t>
      </w:r>
      <w:r>
        <w:rPr>
          <w:rFonts w:hint="eastAsia" w:ascii="宋体" w:hAnsi="宋体" w:eastAsia="宋体" w:cs="宋体"/>
          <w:color w:val="auto"/>
          <w:sz w:val="24"/>
          <w:szCs w:val="24"/>
        </w:rPr>
        <w:sym w:font="Wingdings" w:char="00A8"/>
      </w:r>
      <w:r>
        <w:rPr>
          <w:rFonts w:hint="eastAsia" w:ascii="宋体" w:hAnsi="宋体" w:eastAsia="宋体" w:cs="宋体"/>
          <w:color w:val="auto"/>
          <w:kern w:val="2"/>
          <w:sz w:val="24"/>
          <w:szCs w:val="24"/>
        </w:rPr>
        <w:t xml:space="preserve">是      </w:t>
      </w:r>
      <w:r>
        <w:rPr>
          <w:rFonts w:hint="eastAsia" w:ascii="宋体" w:hAnsi="宋体" w:eastAsia="宋体" w:cs="宋体"/>
          <w:color w:val="auto"/>
          <w:sz w:val="24"/>
          <w:szCs w:val="24"/>
        </w:rPr>
        <w:sym w:font="Wingdings" w:char="00A8"/>
      </w:r>
      <w:r>
        <w:rPr>
          <w:rFonts w:hint="eastAsia" w:ascii="宋体" w:hAnsi="宋体" w:eastAsia="宋体" w:cs="宋体"/>
          <w:color w:val="auto"/>
          <w:kern w:val="2"/>
          <w:sz w:val="24"/>
          <w:szCs w:val="24"/>
        </w:rPr>
        <w:t>否</w:t>
      </w:r>
    </w:p>
    <w:p w14:paraId="3514FEDC">
      <w:pPr>
        <w:keepNext w:val="0"/>
        <w:keepLines w:val="0"/>
        <w:pageBreakBefore w:val="0"/>
        <w:kinsoku/>
        <w:wordWrap/>
        <w:overflowPunct/>
        <w:topLinePunct w:val="0"/>
        <w:bidi w:val="0"/>
        <w:adjustRightInd w:val="0"/>
        <w:snapToGrid w:val="0"/>
        <w:spacing w:line="400" w:lineRule="exact"/>
        <w:ind w:firstLine="480" w:firstLineChars="200"/>
        <w:textAlignment w:val="auto"/>
        <w:rPr>
          <w:rFonts w:hint="eastAsia" w:ascii="宋体" w:hAnsi="宋体" w:eastAsia="宋体" w:cs="宋体"/>
          <w:iCs/>
          <w:color w:val="auto"/>
          <w:sz w:val="24"/>
          <w:szCs w:val="24"/>
        </w:rPr>
      </w:pPr>
      <w:r>
        <w:rPr>
          <w:rFonts w:hint="eastAsia" w:ascii="宋体" w:hAnsi="宋体" w:eastAsia="宋体" w:cs="宋体"/>
          <w:color w:val="auto"/>
          <w:sz w:val="24"/>
          <w:szCs w:val="24"/>
        </w:rPr>
        <w:t>本合同是否为专门面向中小企业的采购合同（中小企业预留合同）：</w:t>
      </w:r>
      <w:r>
        <w:rPr>
          <w:rFonts w:hint="eastAsia" w:ascii="宋体" w:hAnsi="宋体" w:eastAsia="宋体" w:cs="宋体"/>
          <w:color w:val="auto"/>
          <w:sz w:val="24"/>
          <w:szCs w:val="24"/>
        </w:rPr>
        <w:sym w:font="Wingdings" w:char="00A8"/>
      </w:r>
      <w:r>
        <w:rPr>
          <w:rFonts w:hint="eastAsia" w:ascii="宋体" w:hAnsi="宋体" w:eastAsia="宋体" w:cs="宋体"/>
          <w:iCs/>
          <w:color w:val="auto"/>
          <w:sz w:val="24"/>
          <w:szCs w:val="24"/>
        </w:rPr>
        <w:t xml:space="preserve">是  </w:t>
      </w:r>
      <w:r>
        <w:rPr>
          <w:rFonts w:hint="eastAsia" w:ascii="宋体" w:hAnsi="宋体" w:eastAsia="宋体" w:cs="宋体"/>
          <w:color w:val="auto"/>
          <w:sz w:val="24"/>
          <w:szCs w:val="24"/>
        </w:rPr>
        <w:sym w:font="Wingdings" w:char="00A8"/>
      </w:r>
      <w:r>
        <w:rPr>
          <w:rFonts w:hint="eastAsia" w:ascii="宋体" w:hAnsi="宋体" w:eastAsia="宋体" w:cs="宋体"/>
          <w:iCs/>
          <w:color w:val="auto"/>
          <w:sz w:val="24"/>
          <w:szCs w:val="24"/>
        </w:rPr>
        <w:t>否</w:t>
      </w:r>
    </w:p>
    <w:p w14:paraId="6097D5F6">
      <w:pPr>
        <w:keepNext w:val="0"/>
        <w:keepLines w:val="0"/>
        <w:pageBreakBefore w:val="0"/>
        <w:kinsoku/>
        <w:wordWrap/>
        <w:overflowPunct/>
        <w:topLinePunct w:val="0"/>
        <w:bidi w:val="0"/>
        <w:adjustRightInd w:val="0"/>
        <w:snapToGrid w:val="0"/>
        <w:spacing w:line="400" w:lineRule="exact"/>
        <w:ind w:firstLine="480" w:firstLineChars="200"/>
        <w:textAlignment w:val="auto"/>
        <w:rPr>
          <w:rFonts w:hint="eastAsia" w:ascii="宋体" w:hAnsi="宋体" w:eastAsia="宋体" w:cs="宋体"/>
          <w:iCs/>
          <w:color w:val="auto"/>
          <w:sz w:val="24"/>
          <w:szCs w:val="24"/>
        </w:rPr>
      </w:pPr>
      <w:r>
        <w:rPr>
          <w:rFonts w:hint="eastAsia" w:ascii="宋体" w:hAnsi="宋体" w:eastAsia="宋体" w:cs="宋体"/>
          <w:color w:val="auto"/>
          <w:sz w:val="24"/>
          <w:szCs w:val="24"/>
        </w:rPr>
        <w:t>若本项目不专门面向中小企业采购，是否给予小微企业评审优惠：</w:t>
      </w:r>
      <w:r>
        <w:rPr>
          <w:rFonts w:hint="eastAsia" w:ascii="宋体" w:hAnsi="宋体" w:eastAsia="宋体" w:cs="宋体"/>
          <w:color w:val="auto"/>
          <w:sz w:val="24"/>
          <w:szCs w:val="24"/>
        </w:rPr>
        <w:sym w:font="Wingdings" w:char="00A8"/>
      </w:r>
      <w:r>
        <w:rPr>
          <w:rFonts w:hint="eastAsia" w:ascii="宋体" w:hAnsi="宋体" w:eastAsia="宋体" w:cs="宋体"/>
          <w:iCs/>
          <w:color w:val="auto"/>
          <w:sz w:val="24"/>
          <w:szCs w:val="24"/>
        </w:rPr>
        <w:t xml:space="preserve">是  </w:t>
      </w:r>
      <w:r>
        <w:rPr>
          <w:rFonts w:hint="eastAsia" w:ascii="宋体" w:hAnsi="宋体" w:eastAsia="宋体" w:cs="宋体"/>
          <w:color w:val="auto"/>
          <w:sz w:val="24"/>
          <w:szCs w:val="24"/>
        </w:rPr>
        <w:sym w:font="Wingdings" w:char="00A8"/>
      </w:r>
      <w:r>
        <w:rPr>
          <w:rFonts w:hint="eastAsia" w:ascii="宋体" w:hAnsi="宋体" w:eastAsia="宋体" w:cs="宋体"/>
          <w:iCs/>
          <w:color w:val="auto"/>
          <w:sz w:val="24"/>
          <w:szCs w:val="24"/>
        </w:rPr>
        <w:t>否</w:t>
      </w:r>
    </w:p>
    <w:p w14:paraId="139E7211">
      <w:pPr>
        <w:keepNext w:val="0"/>
        <w:keepLines w:val="0"/>
        <w:pageBreakBefore w:val="0"/>
        <w:kinsoku/>
        <w:wordWrap/>
        <w:overflowPunct/>
        <w:topLinePunct w:val="0"/>
        <w:bidi w:val="0"/>
        <w:adjustRightInd w:val="0"/>
        <w:snapToGrid w:val="0"/>
        <w:spacing w:line="400" w:lineRule="exact"/>
        <w:ind w:firstLine="480" w:firstLineChars="200"/>
        <w:textAlignment w:val="auto"/>
        <w:rPr>
          <w:rFonts w:hint="eastAsia" w:ascii="宋体" w:hAnsi="宋体" w:eastAsia="宋体" w:cs="宋体"/>
          <w:iCs/>
          <w:color w:val="auto"/>
          <w:sz w:val="24"/>
          <w:szCs w:val="24"/>
        </w:rPr>
      </w:pPr>
      <w:r>
        <w:rPr>
          <w:rFonts w:hint="eastAsia" w:ascii="宋体" w:hAnsi="宋体" w:eastAsia="宋体" w:cs="宋体"/>
          <w:color w:val="auto"/>
          <w:sz w:val="24"/>
          <w:szCs w:val="24"/>
        </w:rPr>
        <w:t>中标（成交）采购标的制造商是否为残疾人福利性单位：</w:t>
      </w:r>
      <w:r>
        <w:rPr>
          <w:rFonts w:hint="eastAsia" w:ascii="宋体" w:hAnsi="宋体" w:eastAsia="宋体" w:cs="宋体"/>
          <w:color w:val="auto"/>
          <w:sz w:val="24"/>
          <w:szCs w:val="24"/>
        </w:rPr>
        <w:sym w:font="Wingdings" w:char="00A8"/>
      </w:r>
      <w:r>
        <w:rPr>
          <w:rFonts w:hint="eastAsia" w:ascii="宋体" w:hAnsi="宋体" w:eastAsia="宋体" w:cs="宋体"/>
          <w:iCs/>
          <w:color w:val="auto"/>
          <w:sz w:val="24"/>
          <w:szCs w:val="24"/>
        </w:rPr>
        <w:t xml:space="preserve">是   </w:t>
      </w:r>
      <w:r>
        <w:rPr>
          <w:rFonts w:hint="eastAsia" w:ascii="宋体" w:hAnsi="宋体" w:eastAsia="宋体" w:cs="宋体"/>
          <w:color w:val="auto"/>
          <w:sz w:val="24"/>
          <w:szCs w:val="24"/>
        </w:rPr>
        <w:sym w:font="Wingdings" w:char="00A8"/>
      </w:r>
      <w:r>
        <w:rPr>
          <w:rFonts w:hint="eastAsia" w:ascii="宋体" w:hAnsi="宋体" w:eastAsia="宋体" w:cs="宋体"/>
          <w:iCs/>
          <w:color w:val="auto"/>
          <w:sz w:val="24"/>
          <w:szCs w:val="24"/>
        </w:rPr>
        <w:t>否</w:t>
      </w:r>
    </w:p>
    <w:p w14:paraId="1C1A27E1">
      <w:pPr>
        <w:keepNext w:val="0"/>
        <w:keepLines w:val="0"/>
        <w:pageBreakBefore w:val="0"/>
        <w:kinsoku/>
        <w:wordWrap/>
        <w:overflowPunct/>
        <w:topLinePunct w:val="0"/>
        <w:bidi w:val="0"/>
        <w:snapToGrid w:val="0"/>
        <w:spacing w:line="4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中标（成交）采购标的制造商是否为监狱企业：</w:t>
      </w:r>
      <w:r>
        <w:rPr>
          <w:rFonts w:hint="eastAsia" w:ascii="宋体" w:hAnsi="宋体" w:eastAsia="宋体" w:cs="宋体"/>
          <w:color w:val="auto"/>
          <w:sz w:val="24"/>
          <w:szCs w:val="24"/>
        </w:rPr>
        <w:sym w:font="Wingdings" w:char="00A8"/>
      </w:r>
      <w:r>
        <w:rPr>
          <w:rFonts w:hint="eastAsia" w:ascii="宋体" w:hAnsi="宋体" w:eastAsia="宋体" w:cs="宋体"/>
          <w:iCs/>
          <w:color w:val="auto"/>
          <w:sz w:val="24"/>
          <w:szCs w:val="24"/>
        </w:rPr>
        <w:t xml:space="preserve">是    </w:t>
      </w:r>
      <w:r>
        <w:rPr>
          <w:rFonts w:hint="eastAsia" w:ascii="宋体" w:hAnsi="宋体" w:eastAsia="宋体" w:cs="宋体"/>
          <w:color w:val="auto"/>
          <w:sz w:val="24"/>
          <w:szCs w:val="24"/>
        </w:rPr>
        <w:sym w:font="Wingdings" w:char="00A8"/>
      </w:r>
      <w:r>
        <w:rPr>
          <w:rFonts w:hint="eastAsia" w:ascii="宋体" w:hAnsi="宋体" w:eastAsia="宋体" w:cs="宋体"/>
          <w:iCs/>
          <w:color w:val="auto"/>
          <w:sz w:val="24"/>
          <w:szCs w:val="24"/>
        </w:rPr>
        <w:t>否</w:t>
      </w:r>
    </w:p>
    <w:p w14:paraId="7C5FBD26">
      <w:pPr>
        <w:keepNext w:val="0"/>
        <w:keepLines w:val="0"/>
        <w:pageBreakBefore w:val="0"/>
        <w:kinsoku/>
        <w:wordWrap/>
        <w:overflowPunct/>
        <w:topLinePunct w:val="0"/>
        <w:bidi w:val="0"/>
        <w:adjustRightInd w:val="0"/>
        <w:snapToGrid w:val="0"/>
        <w:spacing w:line="4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val="en"/>
        </w:rPr>
        <w:t>7</w:t>
      </w:r>
      <w:r>
        <w:rPr>
          <w:rFonts w:hint="eastAsia" w:ascii="宋体" w:hAnsi="宋体" w:eastAsia="宋体" w:cs="宋体"/>
          <w:color w:val="auto"/>
          <w:sz w:val="24"/>
          <w:szCs w:val="24"/>
        </w:rPr>
        <w:t>）合同是否分包：</w:t>
      </w:r>
      <w:r>
        <w:rPr>
          <w:rFonts w:hint="eastAsia" w:ascii="宋体" w:hAnsi="宋体" w:eastAsia="宋体" w:cs="宋体"/>
          <w:color w:val="auto"/>
          <w:sz w:val="24"/>
          <w:szCs w:val="24"/>
        </w:rPr>
        <w:sym w:font="Wingdings" w:char="00A8"/>
      </w:r>
      <w:r>
        <w:rPr>
          <w:rFonts w:hint="eastAsia" w:ascii="宋体" w:hAnsi="宋体" w:eastAsia="宋体" w:cs="宋体"/>
          <w:iCs/>
          <w:color w:val="auto"/>
          <w:sz w:val="24"/>
          <w:szCs w:val="24"/>
        </w:rPr>
        <w:t xml:space="preserve">是     </w:t>
      </w:r>
      <w:r>
        <w:rPr>
          <w:rFonts w:hint="eastAsia" w:ascii="宋体" w:hAnsi="宋体" w:eastAsia="宋体" w:cs="宋体"/>
          <w:color w:val="auto"/>
          <w:sz w:val="24"/>
          <w:szCs w:val="24"/>
        </w:rPr>
        <w:sym w:font="Wingdings" w:char="00A8"/>
      </w:r>
      <w:r>
        <w:rPr>
          <w:rFonts w:hint="eastAsia" w:ascii="宋体" w:hAnsi="宋体" w:eastAsia="宋体" w:cs="宋体"/>
          <w:iCs/>
          <w:color w:val="auto"/>
          <w:sz w:val="24"/>
          <w:szCs w:val="24"/>
        </w:rPr>
        <w:t>否</w:t>
      </w:r>
    </w:p>
    <w:p w14:paraId="24161AA2">
      <w:pPr>
        <w:keepNext w:val="0"/>
        <w:keepLines w:val="0"/>
        <w:pageBreakBefore w:val="0"/>
        <w:kinsoku/>
        <w:wordWrap/>
        <w:overflowPunct/>
        <w:topLinePunct w:val="0"/>
        <w:bidi w:val="0"/>
        <w:adjustRightInd w:val="0"/>
        <w:snapToGrid w:val="0"/>
        <w:spacing w:line="400" w:lineRule="exact"/>
        <w:ind w:firstLine="480" w:firstLineChars="200"/>
        <w:textAlignment w:val="auto"/>
        <w:rPr>
          <w:rFonts w:hint="eastAsia" w:ascii="宋体" w:hAnsi="宋体" w:eastAsia="宋体" w:cs="宋体"/>
          <w:iCs/>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val="en"/>
        </w:rPr>
        <w:t>8</w:t>
      </w:r>
      <w:r>
        <w:rPr>
          <w:rFonts w:hint="eastAsia" w:ascii="宋体" w:hAnsi="宋体" w:eastAsia="宋体" w:cs="宋体"/>
          <w:color w:val="auto"/>
          <w:sz w:val="24"/>
          <w:szCs w:val="24"/>
        </w:rPr>
        <w:t>）中标（成交）供应商是否为外商投资企业：</w:t>
      </w:r>
      <w:r>
        <w:rPr>
          <w:rFonts w:hint="eastAsia" w:ascii="宋体" w:hAnsi="宋体" w:eastAsia="宋体" w:cs="宋体"/>
          <w:color w:val="auto"/>
          <w:sz w:val="24"/>
          <w:szCs w:val="24"/>
        </w:rPr>
        <w:sym w:font="Wingdings" w:char="00A8"/>
      </w:r>
      <w:r>
        <w:rPr>
          <w:rFonts w:hint="eastAsia" w:ascii="宋体" w:hAnsi="宋体" w:eastAsia="宋体" w:cs="宋体"/>
          <w:iCs/>
          <w:color w:val="auto"/>
          <w:sz w:val="24"/>
          <w:szCs w:val="24"/>
        </w:rPr>
        <w:t xml:space="preserve">是     </w:t>
      </w:r>
      <w:r>
        <w:rPr>
          <w:rFonts w:hint="eastAsia" w:ascii="宋体" w:hAnsi="宋体" w:eastAsia="宋体" w:cs="宋体"/>
          <w:color w:val="auto"/>
          <w:sz w:val="24"/>
          <w:szCs w:val="24"/>
        </w:rPr>
        <w:sym w:font="Wingdings" w:char="00A8"/>
      </w:r>
      <w:r>
        <w:rPr>
          <w:rFonts w:hint="eastAsia" w:ascii="宋体" w:hAnsi="宋体" w:eastAsia="宋体" w:cs="宋体"/>
          <w:iCs/>
          <w:color w:val="auto"/>
          <w:sz w:val="24"/>
          <w:szCs w:val="24"/>
        </w:rPr>
        <w:t>否</w:t>
      </w:r>
    </w:p>
    <w:p w14:paraId="13DAF1CB">
      <w:pPr>
        <w:pStyle w:val="147"/>
        <w:keepNext w:val="0"/>
        <w:keepLines w:val="0"/>
        <w:pageBreakBefore w:val="0"/>
        <w:tabs>
          <w:tab w:val="left" w:pos="1340"/>
        </w:tabs>
        <w:kinsoku/>
        <w:wordWrap/>
        <w:overflowPunct/>
        <w:topLinePunct w:val="0"/>
        <w:bidi w:val="0"/>
        <w:ind w:firstLine="480" w:firstLineChars="200"/>
        <w:textAlignment w:val="auto"/>
        <w:rPr>
          <w:rFonts w:hint="eastAsia" w:ascii="宋体" w:hAnsi="宋体" w:eastAsia="宋体" w:cs="宋体"/>
          <w:color w:val="auto"/>
          <w:sz w:val="24"/>
          <w:szCs w:val="24"/>
          <w:u w:val="single"/>
        </w:rPr>
      </w:pPr>
      <w:r>
        <w:rPr>
          <w:rFonts w:hint="eastAsia" w:ascii="宋体" w:hAnsi="宋体" w:eastAsia="宋体" w:cs="宋体"/>
          <w:color w:val="auto"/>
          <w:sz w:val="24"/>
          <w:szCs w:val="24"/>
        </w:rPr>
        <w:t>外商投资企业类型：</w:t>
      </w:r>
      <w:r>
        <w:rPr>
          <w:rFonts w:hint="eastAsia" w:ascii="宋体" w:hAnsi="宋体" w:eastAsia="宋体" w:cs="宋体"/>
          <w:color w:val="auto"/>
          <w:sz w:val="24"/>
          <w:szCs w:val="24"/>
        </w:rPr>
        <w:sym w:font="Wingdings" w:char="00A8"/>
      </w:r>
      <w:r>
        <w:rPr>
          <w:rFonts w:hint="eastAsia" w:ascii="宋体" w:hAnsi="宋体" w:eastAsia="宋体" w:cs="宋体"/>
          <w:color w:val="auto"/>
          <w:sz w:val="24"/>
          <w:szCs w:val="24"/>
        </w:rPr>
        <w:t xml:space="preserve">全部由外国投资者投资  </w:t>
      </w:r>
      <w:r>
        <w:rPr>
          <w:rFonts w:hint="eastAsia" w:ascii="宋体" w:hAnsi="宋体" w:eastAsia="宋体" w:cs="宋体"/>
          <w:color w:val="auto"/>
          <w:sz w:val="24"/>
          <w:szCs w:val="24"/>
        </w:rPr>
        <w:sym w:font="Wingdings" w:char="00A8"/>
      </w:r>
      <w:r>
        <w:rPr>
          <w:rFonts w:hint="eastAsia" w:ascii="宋体" w:hAnsi="宋体" w:eastAsia="宋体" w:cs="宋体"/>
          <w:iCs/>
          <w:color w:val="auto"/>
          <w:sz w:val="24"/>
          <w:szCs w:val="24"/>
        </w:rPr>
        <w:t>部分由外国投资者投资</w:t>
      </w:r>
    </w:p>
    <w:p w14:paraId="72D0DCDC">
      <w:pPr>
        <w:keepNext w:val="0"/>
        <w:keepLines w:val="0"/>
        <w:pageBreakBefore w:val="0"/>
        <w:kinsoku/>
        <w:wordWrap/>
        <w:overflowPunct/>
        <w:topLinePunct w:val="0"/>
        <w:bidi w:val="0"/>
        <w:adjustRightInd w:val="0"/>
        <w:snapToGrid w:val="0"/>
        <w:spacing w:line="4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val="en"/>
        </w:rPr>
        <w:t>9</w:t>
      </w:r>
      <w:r>
        <w:rPr>
          <w:rFonts w:hint="eastAsia" w:ascii="宋体" w:hAnsi="宋体" w:eastAsia="宋体" w:cs="宋体"/>
          <w:color w:val="auto"/>
          <w:sz w:val="24"/>
          <w:szCs w:val="24"/>
        </w:rPr>
        <w:t xml:space="preserve">）是否涉及进口产品： </w:t>
      </w:r>
      <w:r>
        <w:rPr>
          <w:rFonts w:hint="eastAsia" w:ascii="宋体" w:hAnsi="宋体" w:eastAsia="宋体" w:cs="宋体"/>
          <w:color w:val="auto"/>
          <w:sz w:val="24"/>
          <w:szCs w:val="24"/>
        </w:rPr>
        <w:sym w:font="Wingdings" w:char="00A8"/>
      </w:r>
      <w:r>
        <w:rPr>
          <w:rFonts w:hint="eastAsia" w:ascii="宋体" w:hAnsi="宋体" w:eastAsia="宋体" w:cs="宋体"/>
          <w:color w:val="auto"/>
          <w:sz w:val="24"/>
          <w:szCs w:val="24"/>
        </w:rPr>
        <w:t>否</w:t>
      </w:r>
    </w:p>
    <w:p w14:paraId="3B6FF2E1">
      <w:pPr>
        <w:keepNext w:val="0"/>
        <w:keepLines w:val="0"/>
        <w:pageBreakBefore w:val="0"/>
        <w:tabs>
          <w:tab w:val="left" w:pos="740"/>
        </w:tabs>
        <w:kinsoku/>
        <w:wordWrap/>
        <w:overflowPunct/>
        <w:topLinePunct w:val="0"/>
        <w:bidi w:val="0"/>
        <w:adjustRightInd w:val="0"/>
        <w:snapToGrid w:val="0"/>
        <w:spacing w:line="4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w:t>
      </w:r>
      <w:r>
        <w:rPr>
          <w:rFonts w:hint="eastAsia" w:ascii="宋体" w:hAnsi="宋体" w:eastAsia="宋体" w:cs="宋体"/>
          <w:color w:val="auto"/>
          <w:sz w:val="24"/>
          <w:szCs w:val="24"/>
          <w:lang w:val="en"/>
        </w:rPr>
        <w:t>0</w:t>
      </w:r>
      <w:r>
        <w:rPr>
          <w:rFonts w:hint="eastAsia" w:ascii="宋体" w:hAnsi="宋体" w:eastAsia="宋体" w:cs="宋体"/>
          <w:color w:val="auto"/>
          <w:sz w:val="24"/>
          <w:szCs w:val="24"/>
        </w:rPr>
        <w:t>）是否涉及节能产品：</w:t>
      </w:r>
      <w:r>
        <w:rPr>
          <w:rFonts w:hint="eastAsia" w:ascii="宋体" w:hAnsi="宋体" w:eastAsia="宋体" w:cs="宋体"/>
          <w:color w:val="auto"/>
          <w:sz w:val="24"/>
          <w:szCs w:val="24"/>
        </w:rPr>
        <w:sym w:font="Wingdings" w:char="00A8"/>
      </w:r>
      <w:r>
        <w:rPr>
          <w:rFonts w:hint="eastAsia" w:ascii="宋体" w:hAnsi="宋体" w:eastAsia="宋体" w:cs="宋体"/>
          <w:color w:val="auto"/>
          <w:sz w:val="24"/>
          <w:szCs w:val="24"/>
        </w:rPr>
        <w:t>否</w:t>
      </w:r>
    </w:p>
    <w:p w14:paraId="0A19A7DA">
      <w:pPr>
        <w:keepNext w:val="0"/>
        <w:keepLines w:val="0"/>
        <w:pageBreakBefore w:val="0"/>
        <w:tabs>
          <w:tab w:val="left" w:pos="740"/>
        </w:tabs>
        <w:kinsoku/>
        <w:wordWrap/>
        <w:overflowPunct/>
        <w:topLinePunct w:val="0"/>
        <w:bidi w:val="0"/>
        <w:adjustRightInd w:val="0"/>
        <w:snapToGrid w:val="0"/>
        <w:spacing w:line="4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是否涉及环境标志产品：</w:t>
      </w:r>
      <w:r>
        <w:rPr>
          <w:rFonts w:hint="eastAsia" w:ascii="宋体" w:hAnsi="宋体" w:eastAsia="宋体" w:cs="宋体"/>
          <w:color w:val="auto"/>
          <w:sz w:val="24"/>
          <w:szCs w:val="24"/>
        </w:rPr>
        <w:sym w:font="Wingdings" w:char="00A8"/>
      </w:r>
      <w:r>
        <w:rPr>
          <w:rFonts w:hint="eastAsia" w:ascii="宋体" w:hAnsi="宋体" w:eastAsia="宋体" w:cs="宋体"/>
          <w:color w:val="auto"/>
          <w:sz w:val="24"/>
          <w:szCs w:val="24"/>
        </w:rPr>
        <w:t>否</w:t>
      </w:r>
    </w:p>
    <w:p w14:paraId="2C86D7A0">
      <w:pPr>
        <w:pStyle w:val="147"/>
        <w:keepNext w:val="0"/>
        <w:keepLines w:val="0"/>
        <w:pageBreakBefore w:val="0"/>
        <w:kinsoku/>
        <w:wordWrap/>
        <w:overflowPunct/>
        <w:topLinePunct w:val="0"/>
        <w:bidi w:val="0"/>
        <w:snapToGrid w:val="0"/>
        <w:ind w:firstLine="480" w:firstLineChars="200"/>
        <w:textAlignment w:val="auto"/>
        <w:rPr>
          <w:rFonts w:hint="eastAsia" w:ascii="宋体" w:hAnsi="宋体" w:eastAsia="宋体" w:cs="宋体"/>
          <w:iCs/>
          <w:color w:val="auto"/>
          <w:sz w:val="24"/>
          <w:szCs w:val="24"/>
        </w:rPr>
      </w:pPr>
      <w:r>
        <w:rPr>
          <w:rFonts w:hint="eastAsia" w:ascii="宋体" w:hAnsi="宋体" w:eastAsia="宋体" w:cs="宋体"/>
          <w:color w:val="auto"/>
          <w:kern w:val="2"/>
          <w:sz w:val="24"/>
          <w:szCs w:val="24"/>
        </w:rPr>
        <w:t>是否涉及绿色产品：</w:t>
      </w:r>
      <w:r>
        <w:rPr>
          <w:rFonts w:hint="eastAsia" w:ascii="宋体" w:hAnsi="宋体" w:eastAsia="宋体" w:cs="宋体"/>
          <w:color w:val="auto"/>
          <w:sz w:val="24"/>
          <w:szCs w:val="24"/>
        </w:rPr>
        <w:sym w:font="Wingdings" w:char="00A8"/>
      </w:r>
      <w:r>
        <w:rPr>
          <w:rFonts w:hint="eastAsia" w:ascii="宋体" w:hAnsi="宋体" w:eastAsia="宋体" w:cs="宋体"/>
          <w:color w:val="auto"/>
          <w:sz w:val="24"/>
          <w:szCs w:val="24"/>
        </w:rPr>
        <w:t>否</w:t>
      </w:r>
    </w:p>
    <w:p w14:paraId="252866C2">
      <w:pPr>
        <w:keepNext w:val="0"/>
        <w:keepLines w:val="0"/>
        <w:pageBreakBefore w:val="0"/>
        <w:kinsoku/>
        <w:wordWrap/>
        <w:overflowPunct/>
        <w:topLinePunct w:val="0"/>
        <w:bidi w:val="0"/>
        <w:adjustRightInd w:val="0"/>
        <w:snapToGrid w:val="0"/>
        <w:spacing w:line="4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w:t>
      </w:r>
      <w:r>
        <w:rPr>
          <w:rFonts w:hint="eastAsia" w:ascii="宋体" w:hAnsi="宋体" w:eastAsia="宋体" w:cs="宋体"/>
          <w:color w:val="auto"/>
          <w:sz w:val="24"/>
          <w:szCs w:val="24"/>
          <w:lang w:val="en"/>
        </w:rPr>
        <w:t>1</w:t>
      </w:r>
      <w:r>
        <w:rPr>
          <w:rFonts w:hint="eastAsia" w:ascii="宋体" w:hAnsi="宋体" w:eastAsia="宋体" w:cs="宋体"/>
          <w:color w:val="auto"/>
          <w:sz w:val="24"/>
          <w:szCs w:val="24"/>
        </w:rPr>
        <w:t>）</w:t>
      </w:r>
      <w:r>
        <w:rPr>
          <w:rFonts w:ascii="宋体" w:hAnsi="宋体" w:eastAsia="宋体" w:cs="宋体"/>
          <w:color w:val="auto"/>
          <w:sz w:val="24"/>
          <w:szCs w:val="24"/>
        </w:rPr>
        <w:t>涉及商品包装和快递包装的，是否参照《商品包装政府采购需求标准（试行）》《快递包装政府采购需求标准（试行）》明确产品及相关快递服务具体包装要求：☑是</w:t>
      </w:r>
      <w:r>
        <w:rPr>
          <w:rFonts w:hint="eastAsia" w:ascii="宋体" w:hAnsi="宋体" w:eastAsia="宋体" w:cs="宋体"/>
          <w:color w:val="auto"/>
          <w:sz w:val="24"/>
          <w:szCs w:val="24"/>
        </w:rPr>
        <w:sym w:font="Wingdings" w:char="00A8"/>
      </w:r>
      <w:r>
        <w:rPr>
          <w:rFonts w:hint="eastAsia" w:ascii="宋体" w:hAnsi="宋体" w:eastAsia="宋体" w:cs="宋体"/>
          <w:color w:val="auto"/>
          <w:sz w:val="24"/>
          <w:szCs w:val="24"/>
        </w:rPr>
        <w:t>否</w:t>
      </w:r>
    </w:p>
    <w:p w14:paraId="2E0589F9">
      <w:pPr>
        <w:keepNext w:val="0"/>
        <w:keepLines w:val="0"/>
        <w:pageBreakBefore w:val="0"/>
        <w:numPr>
          <w:ilvl w:val="0"/>
          <w:numId w:val="2"/>
        </w:numPr>
        <w:kinsoku/>
        <w:wordWrap/>
        <w:overflowPunct/>
        <w:topLinePunct w:val="0"/>
        <w:bidi w:val="0"/>
        <w:adjustRightInd w:val="0"/>
        <w:snapToGrid w:val="0"/>
        <w:spacing w:line="400" w:lineRule="exact"/>
        <w:ind w:firstLine="480" w:firstLineChars="200"/>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合同金额</w:t>
      </w:r>
    </w:p>
    <w:p w14:paraId="4448AB4B">
      <w:pPr>
        <w:keepNext w:val="0"/>
        <w:keepLines w:val="0"/>
        <w:pageBreakBefore w:val="0"/>
        <w:kinsoku/>
        <w:wordWrap/>
        <w:overflowPunct/>
        <w:topLinePunct w:val="0"/>
        <w:bidi w:val="0"/>
        <w:adjustRightInd w:val="0"/>
        <w:snapToGrid w:val="0"/>
        <w:spacing w:line="4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（1）合同金额小写：</w:t>
      </w:r>
      <w:r>
        <w:rPr>
          <w:rFonts w:hint="eastAsia" w:ascii="宋体" w:hAnsi="宋体" w:eastAsia="宋体" w:cs="宋体"/>
          <w:color w:val="auto"/>
          <w:sz w:val="24"/>
          <w:szCs w:val="24"/>
          <w:u w:val="single"/>
        </w:rPr>
        <w:t xml:space="preserve">                           </w:t>
      </w:r>
    </w:p>
    <w:p w14:paraId="454AB87B">
      <w:pPr>
        <w:keepNext w:val="0"/>
        <w:keepLines w:val="0"/>
        <w:pageBreakBefore w:val="0"/>
        <w:kinsoku/>
        <w:wordWrap/>
        <w:overflowPunct/>
        <w:topLinePunct w:val="0"/>
        <w:bidi w:val="0"/>
        <w:adjustRightInd w:val="0"/>
        <w:snapToGrid w:val="0"/>
        <w:spacing w:line="4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大写：</w:t>
      </w:r>
      <w:r>
        <w:rPr>
          <w:rFonts w:hint="eastAsia" w:ascii="宋体" w:hAnsi="宋体" w:eastAsia="宋体" w:cs="宋体"/>
          <w:color w:val="auto"/>
          <w:sz w:val="24"/>
          <w:szCs w:val="24"/>
          <w:u w:val="single"/>
        </w:rPr>
        <w:t xml:space="preserve">                           </w:t>
      </w:r>
    </w:p>
    <w:p w14:paraId="57D3A372">
      <w:pPr>
        <w:keepNext w:val="0"/>
        <w:keepLines w:val="0"/>
        <w:pageBreakBefore w:val="0"/>
        <w:kinsoku/>
        <w:wordWrap/>
        <w:overflowPunct/>
        <w:topLinePunct w:val="0"/>
        <w:bidi w:val="0"/>
        <w:adjustRightInd w:val="0"/>
        <w:snapToGrid w:val="0"/>
        <w:spacing w:line="4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（2）合同定价方式：</w:t>
      </w:r>
      <w:r>
        <w:rPr>
          <w:rFonts w:hint="eastAsia" w:ascii="宋体" w:hAnsi="宋体" w:eastAsia="宋体" w:cs="宋体"/>
          <w:color w:val="auto"/>
          <w:sz w:val="24"/>
          <w:szCs w:val="24"/>
        </w:rPr>
        <w:sym w:font="Wingdings" w:char="00A8"/>
      </w:r>
      <w:r>
        <w:rPr>
          <w:rFonts w:hint="eastAsia" w:ascii="宋体" w:hAnsi="宋体" w:eastAsia="宋体" w:cs="宋体"/>
          <w:iCs/>
          <w:color w:val="auto"/>
          <w:sz w:val="24"/>
          <w:szCs w:val="24"/>
        </w:rPr>
        <w:t>固定单价</w:t>
      </w:r>
    </w:p>
    <w:p w14:paraId="469D7C5B">
      <w:pPr>
        <w:pStyle w:val="140"/>
        <w:keepNext w:val="0"/>
        <w:keepLines w:val="0"/>
        <w:pageBreakBefore w:val="0"/>
        <w:kinsoku/>
        <w:wordWrap/>
        <w:overflowPunct/>
        <w:topLinePunct w:val="0"/>
        <w:bidi w:val="0"/>
        <w:spacing w:line="4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（3）付款方式：</w:t>
      </w:r>
    </w:p>
    <w:p w14:paraId="62676BA6">
      <w:pPr>
        <w:pStyle w:val="140"/>
        <w:keepNext w:val="0"/>
        <w:keepLines w:val="0"/>
        <w:pageBreakBefore w:val="0"/>
        <w:kinsoku/>
        <w:wordWrap/>
        <w:overflowPunct/>
        <w:topLinePunct w:val="0"/>
        <w:bidi w:val="0"/>
        <w:spacing w:line="400" w:lineRule="exact"/>
        <w:ind w:firstLine="480" w:firstLineChars="200"/>
        <w:textAlignment w:val="auto"/>
        <w:rPr>
          <w:rFonts w:hint="eastAsia" w:ascii="宋体" w:hAnsi="宋体" w:eastAsia="宋体" w:cs="宋体"/>
          <w:color w:val="auto"/>
          <w:sz w:val="24"/>
          <w:szCs w:val="24"/>
          <w:u w:val="single"/>
        </w:rPr>
      </w:pPr>
      <w:r>
        <w:rPr>
          <w:rFonts w:hint="eastAsia" w:ascii="宋体" w:hAnsi="宋体" w:eastAsia="宋体" w:cs="宋体"/>
          <w:color w:val="auto"/>
          <w:sz w:val="24"/>
          <w:szCs w:val="24"/>
          <w:u w:val="single"/>
        </w:rPr>
        <w:t xml:space="preserve">                              </w:t>
      </w:r>
    </w:p>
    <w:p w14:paraId="12DB9033">
      <w:pPr>
        <w:keepNext w:val="0"/>
        <w:keepLines w:val="0"/>
        <w:pageBreakBefore w:val="0"/>
        <w:numPr>
          <w:ilvl w:val="0"/>
          <w:numId w:val="2"/>
        </w:numPr>
        <w:kinsoku/>
        <w:wordWrap/>
        <w:overflowPunct/>
        <w:topLinePunct w:val="0"/>
        <w:bidi w:val="0"/>
        <w:adjustRightInd w:val="0"/>
        <w:snapToGrid w:val="0"/>
        <w:spacing w:line="400" w:lineRule="exact"/>
        <w:ind w:firstLine="480" w:firstLineChars="200"/>
        <w:textAlignment w:val="auto"/>
        <w:rPr>
          <w:rFonts w:hint="eastAsia" w:ascii="宋体" w:hAnsi="宋体" w:eastAsia="宋体" w:cs="宋体"/>
          <w:b/>
          <w:color w:val="auto"/>
          <w:sz w:val="24"/>
          <w:szCs w:val="24"/>
          <w:u w:val="single"/>
        </w:rPr>
      </w:pPr>
      <w:r>
        <w:rPr>
          <w:rFonts w:hint="eastAsia" w:ascii="宋体" w:hAnsi="宋体" w:eastAsia="宋体" w:cs="宋体"/>
          <w:b/>
          <w:color w:val="auto"/>
          <w:sz w:val="24"/>
          <w:szCs w:val="24"/>
        </w:rPr>
        <w:t>合同履行</w:t>
      </w:r>
    </w:p>
    <w:p w14:paraId="07A707E3">
      <w:pPr>
        <w:keepNext w:val="0"/>
        <w:keepLines w:val="0"/>
        <w:pageBreakBefore w:val="0"/>
        <w:kinsoku/>
        <w:wordWrap/>
        <w:overflowPunct/>
        <w:topLinePunct w:val="0"/>
        <w:bidi w:val="0"/>
        <w:adjustRightInd w:val="0"/>
        <w:snapToGrid w:val="0"/>
        <w:spacing w:line="4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（1）起始日期：</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年</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月</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日，完成日期：</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年</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月</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日。</w:t>
      </w:r>
    </w:p>
    <w:p w14:paraId="2BC70D73">
      <w:pPr>
        <w:keepNext w:val="0"/>
        <w:keepLines w:val="0"/>
        <w:pageBreakBefore w:val="0"/>
        <w:kinsoku/>
        <w:wordWrap/>
        <w:overflowPunct/>
        <w:topLinePunct w:val="0"/>
        <w:bidi w:val="0"/>
        <w:adjustRightInd w:val="0"/>
        <w:snapToGrid w:val="0"/>
        <w:spacing w:line="400" w:lineRule="exact"/>
        <w:ind w:firstLine="480" w:firstLineChars="200"/>
        <w:textAlignment w:val="auto"/>
        <w:rPr>
          <w:rFonts w:hint="eastAsia" w:ascii="宋体" w:hAnsi="宋体" w:eastAsia="宋体" w:cs="宋体"/>
          <w:color w:val="auto"/>
          <w:sz w:val="24"/>
          <w:szCs w:val="24"/>
          <w:u w:val="single"/>
        </w:rPr>
      </w:pPr>
      <w:r>
        <w:rPr>
          <w:rFonts w:hint="eastAsia" w:ascii="宋体" w:hAnsi="宋体" w:eastAsia="宋体" w:cs="宋体"/>
          <w:color w:val="auto"/>
          <w:sz w:val="24"/>
          <w:szCs w:val="24"/>
        </w:rPr>
        <w:t>（2）履约地点</w:t>
      </w:r>
      <w:r>
        <w:rPr>
          <w:rFonts w:hint="eastAsia" w:ascii="宋体" w:hAnsi="宋体" w:eastAsia="宋体" w:cs="宋体"/>
          <w:bCs/>
          <w:color w:val="auto"/>
          <w:sz w:val="24"/>
          <w:szCs w:val="24"/>
        </w:rPr>
        <w:t>：</w:t>
      </w:r>
      <w:r>
        <w:rPr>
          <w:rFonts w:hint="eastAsia" w:ascii="宋体" w:hAnsi="宋体" w:eastAsia="宋体" w:cs="宋体"/>
          <w:bCs/>
          <w:color w:val="auto"/>
          <w:sz w:val="24"/>
          <w:szCs w:val="24"/>
          <w:lang w:eastAsia="zh-CN"/>
        </w:rPr>
        <w:t>采购人指定地点</w:t>
      </w:r>
      <w:r>
        <w:rPr>
          <w:rFonts w:hint="eastAsia" w:ascii="宋体" w:hAnsi="宋体" w:eastAsia="宋体" w:cs="宋体"/>
          <w:color w:val="auto"/>
          <w:sz w:val="24"/>
          <w:szCs w:val="24"/>
          <w:u w:val="single"/>
        </w:rPr>
        <w:t xml:space="preserve">                             </w:t>
      </w:r>
    </w:p>
    <w:p w14:paraId="42C40680">
      <w:pPr>
        <w:keepNext w:val="0"/>
        <w:keepLines w:val="0"/>
        <w:pageBreakBefore w:val="0"/>
        <w:kinsoku/>
        <w:wordWrap/>
        <w:overflowPunct/>
        <w:topLinePunct w:val="0"/>
        <w:bidi w:val="0"/>
        <w:adjustRightInd w:val="0"/>
        <w:snapToGrid w:val="0"/>
        <w:spacing w:line="400" w:lineRule="exact"/>
        <w:ind w:firstLine="480" w:firstLineChars="200"/>
        <w:textAlignment w:val="auto"/>
        <w:rPr>
          <w:rFonts w:hint="eastAsia" w:ascii="宋体" w:hAnsi="宋体" w:eastAsia="宋体" w:cs="宋体"/>
          <w:color w:val="auto"/>
          <w:sz w:val="24"/>
          <w:szCs w:val="24"/>
          <w:highlight w:val="yellow"/>
        </w:rPr>
      </w:pPr>
      <w:r>
        <w:rPr>
          <w:rFonts w:hint="eastAsia" w:ascii="宋体" w:hAnsi="宋体" w:eastAsia="宋体" w:cs="宋体"/>
          <w:bCs/>
          <w:color w:val="auto"/>
          <w:sz w:val="24"/>
          <w:szCs w:val="24"/>
        </w:rPr>
        <w:t>（3）履约担保：</w:t>
      </w:r>
      <w:r>
        <w:rPr>
          <w:rFonts w:hint="eastAsia" w:ascii="宋体" w:hAnsi="宋体" w:eastAsia="宋体" w:cs="宋体"/>
          <w:color w:val="auto"/>
          <w:sz w:val="24"/>
          <w:szCs w:val="24"/>
        </w:rPr>
        <w:t>是否收取履约保证金：</w:t>
      </w:r>
      <w:r>
        <w:rPr>
          <w:rFonts w:hint="eastAsia" w:ascii="宋体" w:hAnsi="宋体" w:eastAsia="宋体" w:cs="宋体"/>
          <w:color w:val="auto"/>
          <w:sz w:val="24"/>
          <w:szCs w:val="24"/>
        </w:rPr>
        <w:sym w:font="Wingdings" w:char="00A8"/>
      </w:r>
      <w:r>
        <w:rPr>
          <w:rFonts w:hint="eastAsia" w:ascii="宋体" w:hAnsi="宋体" w:eastAsia="宋体" w:cs="宋体"/>
          <w:color w:val="auto"/>
          <w:sz w:val="24"/>
          <w:szCs w:val="24"/>
        </w:rPr>
        <w:t xml:space="preserve">是   </w:t>
      </w:r>
      <w:r>
        <w:rPr>
          <w:rFonts w:hint="eastAsia" w:ascii="宋体" w:hAnsi="宋体" w:eastAsia="宋体" w:cs="宋体"/>
          <w:color w:val="auto"/>
          <w:sz w:val="24"/>
          <w:szCs w:val="24"/>
        </w:rPr>
        <w:sym w:font="Wingdings" w:char="00A8"/>
      </w:r>
      <w:r>
        <w:rPr>
          <w:rFonts w:hint="eastAsia" w:ascii="宋体" w:hAnsi="宋体" w:eastAsia="宋体" w:cs="宋体"/>
          <w:color w:val="auto"/>
          <w:sz w:val="24"/>
          <w:szCs w:val="24"/>
        </w:rPr>
        <w:t>否</w:t>
      </w:r>
    </w:p>
    <w:p w14:paraId="237EA67B">
      <w:pPr>
        <w:pStyle w:val="147"/>
        <w:keepNext w:val="0"/>
        <w:keepLines w:val="0"/>
        <w:pageBreakBefore w:val="0"/>
        <w:kinsoku/>
        <w:wordWrap/>
        <w:overflowPunct/>
        <w:topLinePunct w:val="0"/>
        <w:bidi w:val="0"/>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收取履约保证金形式：</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bCs/>
          <w:color w:val="auto"/>
          <w:sz w:val="24"/>
          <w:szCs w:val="24"/>
          <w:u w:val="single"/>
          <w:lang w:val="en-US" w:eastAsia="zh-CN"/>
        </w:rPr>
        <w:t xml:space="preserve">          </w:t>
      </w:r>
      <w:r>
        <w:rPr>
          <w:rFonts w:hint="eastAsia" w:ascii="宋体" w:hAnsi="宋体" w:eastAsia="宋体" w:cs="宋体"/>
          <w:bCs/>
          <w:color w:val="auto"/>
          <w:sz w:val="24"/>
          <w:szCs w:val="24"/>
          <w:u w:val="none"/>
          <w:lang w:val="en-US" w:eastAsia="zh-CN"/>
        </w:rPr>
        <w:t xml:space="preserve"> </w:t>
      </w:r>
    </w:p>
    <w:p w14:paraId="06C84EA5">
      <w:pPr>
        <w:pStyle w:val="147"/>
        <w:keepNext w:val="0"/>
        <w:keepLines w:val="0"/>
        <w:pageBreakBefore w:val="0"/>
        <w:kinsoku/>
        <w:wordWrap/>
        <w:overflowPunct/>
        <w:topLinePunct w:val="0"/>
        <w:bidi w:val="0"/>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收取履约保证金金额：</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bCs/>
          <w:color w:val="auto"/>
          <w:sz w:val="24"/>
          <w:szCs w:val="24"/>
          <w:u w:val="single"/>
          <w:lang w:val="en-US" w:eastAsia="zh-CN"/>
        </w:rPr>
        <w:t xml:space="preserve">         </w:t>
      </w:r>
      <w:r>
        <w:rPr>
          <w:rFonts w:hint="eastAsia" w:ascii="宋体" w:hAnsi="宋体" w:eastAsia="宋体" w:cs="宋体"/>
          <w:bCs/>
          <w:color w:val="auto"/>
          <w:sz w:val="24"/>
          <w:szCs w:val="24"/>
          <w:u w:val="single"/>
        </w:rPr>
        <w:t xml:space="preserve">        </w:t>
      </w:r>
    </w:p>
    <w:p w14:paraId="39B981A5">
      <w:pPr>
        <w:keepNext w:val="0"/>
        <w:keepLines w:val="0"/>
        <w:pageBreakBefore w:val="0"/>
        <w:kinsoku/>
        <w:wordWrap/>
        <w:overflowPunct/>
        <w:topLinePunct w:val="0"/>
        <w:bidi w:val="0"/>
        <w:snapToGrid w:val="0"/>
        <w:spacing w:line="4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bCs/>
          <w:color w:val="auto"/>
          <w:sz w:val="24"/>
          <w:szCs w:val="24"/>
        </w:rPr>
        <w:t>履约担保期限：</w:t>
      </w:r>
      <w:r>
        <w:rPr>
          <w:rFonts w:hint="eastAsia" w:ascii="宋体" w:hAnsi="宋体" w:eastAsia="宋体" w:cs="宋体"/>
          <w:bCs/>
          <w:color w:val="auto"/>
          <w:sz w:val="24"/>
          <w:szCs w:val="24"/>
          <w:u w:val="single"/>
        </w:rPr>
        <w:t xml:space="preserve">                    </w:t>
      </w:r>
    </w:p>
    <w:p w14:paraId="5F57E56C">
      <w:pPr>
        <w:keepNext w:val="0"/>
        <w:keepLines w:val="0"/>
        <w:pageBreakBefore w:val="0"/>
        <w:kinsoku/>
        <w:wordWrap/>
        <w:overflowPunct/>
        <w:topLinePunct w:val="0"/>
        <w:bidi w:val="0"/>
        <w:adjustRightInd w:val="0"/>
        <w:snapToGrid w:val="0"/>
        <w:spacing w:line="400" w:lineRule="exact"/>
        <w:ind w:firstLine="480" w:firstLineChars="200"/>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（4）分期履行要求：</w:t>
      </w:r>
      <w:r>
        <w:rPr>
          <w:rFonts w:hint="eastAsia" w:ascii="宋体" w:hAnsi="宋体" w:eastAsia="宋体" w:cs="宋体"/>
          <w:bCs/>
          <w:color w:val="auto"/>
          <w:sz w:val="24"/>
          <w:szCs w:val="24"/>
          <w:u w:val="single"/>
        </w:rPr>
        <w:t xml:space="preserve">         /                     </w:t>
      </w:r>
    </w:p>
    <w:p w14:paraId="7987CE73">
      <w:pPr>
        <w:keepNext w:val="0"/>
        <w:keepLines w:val="0"/>
        <w:pageBreakBefore w:val="0"/>
        <w:kinsoku/>
        <w:wordWrap/>
        <w:overflowPunct/>
        <w:topLinePunct w:val="0"/>
        <w:bidi w:val="0"/>
        <w:adjustRightInd w:val="0"/>
        <w:snapToGrid w:val="0"/>
        <w:spacing w:line="400" w:lineRule="exact"/>
        <w:ind w:firstLine="480" w:firstLineChars="200"/>
        <w:textAlignment w:val="auto"/>
        <w:rPr>
          <w:rFonts w:hint="eastAsia" w:ascii="宋体" w:hAnsi="宋体" w:eastAsia="宋体" w:cs="宋体"/>
          <w:color w:val="auto"/>
          <w:sz w:val="24"/>
          <w:szCs w:val="24"/>
          <w:u w:val="single"/>
        </w:rPr>
      </w:pPr>
      <w:r>
        <w:rPr>
          <w:rFonts w:hint="eastAsia" w:ascii="宋体" w:hAnsi="宋体" w:eastAsia="宋体" w:cs="宋体"/>
          <w:bCs/>
          <w:color w:val="auto"/>
          <w:sz w:val="24"/>
          <w:szCs w:val="24"/>
        </w:rPr>
        <w:t>（5）风险处置措施和替代方案：</w:t>
      </w:r>
      <w:r>
        <w:rPr>
          <w:rFonts w:hint="eastAsia" w:ascii="宋体" w:hAnsi="宋体" w:eastAsia="宋体" w:cs="宋体"/>
          <w:color w:val="auto"/>
          <w:sz w:val="24"/>
          <w:szCs w:val="24"/>
          <w:u w:val="single"/>
        </w:rPr>
        <w:t xml:space="preserve">          /          </w:t>
      </w:r>
    </w:p>
    <w:p w14:paraId="644A355A">
      <w:pPr>
        <w:keepNext w:val="0"/>
        <w:keepLines w:val="0"/>
        <w:pageBreakBefore w:val="0"/>
        <w:numPr>
          <w:ilvl w:val="0"/>
          <w:numId w:val="2"/>
        </w:numPr>
        <w:kinsoku/>
        <w:wordWrap/>
        <w:overflowPunct/>
        <w:topLinePunct w:val="0"/>
        <w:bidi w:val="0"/>
        <w:adjustRightInd w:val="0"/>
        <w:snapToGrid w:val="0"/>
        <w:spacing w:line="400" w:lineRule="exact"/>
        <w:ind w:firstLine="480" w:firstLineChars="200"/>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合同验收</w:t>
      </w:r>
    </w:p>
    <w:p w14:paraId="3576FB09">
      <w:pPr>
        <w:keepNext w:val="0"/>
        <w:keepLines w:val="0"/>
        <w:pageBreakBefore w:val="0"/>
        <w:numPr>
          <w:ilvl w:val="0"/>
          <w:numId w:val="3"/>
        </w:numPr>
        <w:kinsoku/>
        <w:wordWrap/>
        <w:overflowPunct/>
        <w:topLinePunct w:val="0"/>
        <w:bidi w:val="0"/>
        <w:adjustRightInd w:val="0"/>
        <w:snapToGrid w:val="0"/>
        <w:spacing w:line="400" w:lineRule="exact"/>
        <w:ind w:firstLine="480" w:firstLineChars="200"/>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验收组织方式：</w:t>
      </w:r>
      <w:r>
        <w:rPr>
          <w:rFonts w:hint="eastAsia" w:ascii="宋体" w:hAnsi="宋体" w:eastAsia="宋体" w:cs="宋体"/>
          <w:color w:val="auto"/>
          <w:sz w:val="24"/>
          <w:szCs w:val="24"/>
        </w:rPr>
        <w:sym w:font="Wingdings" w:char="00A8"/>
      </w:r>
      <w:r>
        <w:rPr>
          <w:rFonts w:hint="eastAsia" w:ascii="宋体" w:hAnsi="宋体" w:eastAsia="宋体" w:cs="宋体"/>
          <w:bCs/>
          <w:color w:val="auto"/>
          <w:sz w:val="24"/>
          <w:szCs w:val="24"/>
        </w:rPr>
        <w:t xml:space="preserve">自行组织 </w:t>
      </w:r>
      <w:r>
        <w:rPr>
          <w:rFonts w:hint="eastAsia" w:ascii="宋体" w:hAnsi="宋体" w:eastAsia="宋体" w:cs="宋体"/>
          <w:color w:val="auto"/>
          <w:sz w:val="24"/>
          <w:szCs w:val="24"/>
        </w:rPr>
        <w:sym w:font="Wingdings" w:char="00A8"/>
      </w:r>
      <w:r>
        <w:rPr>
          <w:rFonts w:hint="eastAsia" w:ascii="宋体" w:hAnsi="宋体" w:eastAsia="宋体" w:cs="宋体"/>
          <w:bCs/>
          <w:color w:val="auto"/>
          <w:sz w:val="24"/>
          <w:szCs w:val="24"/>
        </w:rPr>
        <w:t>委托第三方组织</w:t>
      </w:r>
    </w:p>
    <w:p w14:paraId="321A769A">
      <w:pPr>
        <w:keepNext w:val="0"/>
        <w:keepLines w:val="0"/>
        <w:pageBreakBefore w:val="0"/>
        <w:kinsoku/>
        <w:wordWrap/>
        <w:overflowPunct/>
        <w:topLinePunct w:val="0"/>
        <w:bidi w:val="0"/>
        <w:adjustRightInd w:val="0"/>
        <w:snapToGrid w:val="0"/>
        <w:spacing w:line="400" w:lineRule="exact"/>
        <w:ind w:firstLine="480" w:firstLineChars="200"/>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验收主体：</w:t>
      </w:r>
      <w:r>
        <w:rPr>
          <w:rFonts w:hint="eastAsia" w:ascii="宋体" w:hAnsi="宋体" w:eastAsia="宋体" w:cs="宋体"/>
          <w:bCs/>
          <w:color w:val="auto"/>
          <w:sz w:val="24"/>
          <w:szCs w:val="24"/>
          <w:u w:val="single"/>
        </w:rPr>
        <w:t xml:space="preserve">                </w:t>
      </w:r>
    </w:p>
    <w:p w14:paraId="711CBC43">
      <w:pPr>
        <w:keepNext w:val="0"/>
        <w:keepLines w:val="0"/>
        <w:pageBreakBefore w:val="0"/>
        <w:kinsoku/>
        <w:wordWrap/>
        <w:overflowPunct/>
        <w:topLinePunct w:val="0"/>
        <w:bidi w:val="0"/>
        <w:adjustRightInd w:val="0"/>
        <w:snapToGrid w:val="0"/>
        <w:spacing w:line="400" w:lineRule="exact"/>
        <w:ind w:firstLine="480" w:firstLineChars="200"/>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是否邀请本项目的其他供应商参加验收：</w:t>
      </w:r>
      <w:r>
        <w:rPr>
          <w:rFonts w:hint="eastAsia" w:ascii="宋体" w:hAnsi="宋体" w:eastAsia="宋体" w:cs="宋体"/>
          <w:color w:val="auto"/>
          <w:sz w:val="24"/>
          <w:szCs w:val="24"/>
        </w:rPr>
        <w:sym w:font="Wingdings" w:char="00A8"/>
      </w:r>
      <w:r>
        <w:rPr>
          <w:rFonts w:hint="eastAsia" w:ascii="宋体" w:hAnsi="宋体" w:eastAsia="宋体" w:cs="宋体"/>
          <w:bCs/>
          <w:color w:val="auto"/>
          <w:sz w:val="24"/>
          <w:szCs w:val="24"/>
        </w:rPr>
        <w:t xml:space="preserve">是  </w:t>
      </w:r>
      <w:r>
        <w:rPr>
          <w:rFonts w:hint="eastAsia" w:ascii="宋体" w:hAnsi="宋体" w:eastAsia="宋体" w:cs="宋体"/>
          <w:color w:val="auto"/>
          <w:sz w:val="24"/>
          <w:szCs w:val="24"/>
        </w:rPr>
        <w:sym w:font="Wingdings" w:char="00A8"/>
      </w:r>
      <w:r>
        <w:rPr>
          <w:rFonts w:hint="eastAsia" w:ascii="宋体" w:hAnsi="宋体" w:eastAsia="宋体" w:cs="宋体"/>
          <w:bCs/>
          <w:color w:val="auto"/>
          <w:sz w:val="24"/>
          <w:szCs w:val="24"/>
        </w:rPr>
        <w:t>否</w:t>
      </w:r>
    </w:p>
    <w:p w14:paraId="5C68E6D2">
      <w:pPr>
        <w:keepNext w:val="0"/>
        <w:keepLines w:val="0"/>
        <w:pageBreakBefore w:val="0"/>
        <w:kinsoku/>
        <w:wordWrap/>
        <w:overflowPunct/>
        <w:topLinePunct w:val="0"/>
        <w:bidi w:val="0"/>
        <w:adjustRightInd w:val="0"/>
        <w:snapToGrid w:val="0"/>
        <w:spacing w:line="400" w:lineRule="exact"/>
        <w:ind w:firstLine="480" w:firstLineChars="200"/>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是否邀请专家参加验收：</w:t>
      </w:r>
      <w:r>
        <w:rPr>
          <w:rFonts w:hint="eastAsia" w:ascii="宋体" w:hAnsi="宋体" w:eastAsia="宋体" w:cs="宋体"/>
          <w:color w:val="auto"/>
          <w:sz w:val="24"/>
          <w:szCs w:val="24"/>
        </w:rPr>
        <w:sym w:font="Wingdings" w:char="00A8"/>
      </w:r>
      <w:r>
        <w:rPr>
          <w:rFonts w:hint="eastAsia" w:ascii="宋体" w:hAnsi="宋体" w:eastAsia="宋体" w:cs="宋体"/>
          <w:bCs/>
          <w:color w:val="auto"/>
          <w:sz w:val="24"/>
          <w:szCs w:val="24"/>
        </w:rPr>
        <w:t xml:space="preserve">是 </w:t>
      </w:r>
      <w:r>
        <w:rPr>
          <w:rFonts w:hint="eastAsia" w:ascii="宋体" w:hAnsi="宋体" w:eastAsia="宋体" w:cs="宋体"/>
          <w:color w:val="auto"/>
          <w:sz w:val="24"/>
          <w:szCs w:val="24"/>
        </w:rPr>
        <w:sym w:font="Wingdings" w:char="00A8"/>
      </w:r>
      <w:r>
        <w:rPr>
          <w:rFonts w:hint="eastAsia" w:ascii="宋体" w:hAnsi="宋体" w:eastAsia="宋体" w:cs="宋体"/>
          <w:bCs/>
          <w:color w:val="auto"/>
          <w:sz w:val="24"/>
          <w:szCs w:val="24"/>
        </w:rPr>
        <w:t>否</w:t>
      </w:r>
    </w:p>
    <w:p w14:paraId="117AFACA">
      <w:pPr>
        <w:keepNext w:val="0"/>
        <w:keepLines w:val="0"/>
        <w:pageBreakBefore w:val="0"/>
        <w:kinsoku/>
        <w:wordWrap/>
        <w:overflowPunct/>
        <w:topLinePunct w:val="0"/>
        <w:bidi w:val="0"/>
        <w:adjustRightInd w:val="0"/>
        <w:snapToGrid w:val="0"/>
        <w:spacing w:line="400" w:lineRule="exact"/>
        <w:ind w:firstLine="480" w:firstLineChars="200"/>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是否邀请服务对象参加验收：</w:t>
      </w:r>
      <w:r>
        <w:rPr>
          <w:rFonts w:hint="eastAsia" w:ascii="宋体" w:hAnsi="宋体" w:eastAsia="宋体" w:cs="宋体"/>
          <w:color w:val="auto"/>
          <w:sz w:val="24"/>
          <w:szCs w:val="24"/>
        </w:rPr>
        <w:sym w:font="Wingdings" w:char="00A8"/>
      </w:r>
      <w:r>
        <w:rPr>
          <w:rFonts w:hint="eastAsia" w:ascii="宋体" w:hAnsi="宋体" w:eastAsia="宋体" w:cs="宋体"/>
          <w:bCs/>
          <w:color w:val="auto"/>
          <w:sz w:val="24"/>
          <w:szCs w:val="24"/>
        </w:rPr>
        <w:t xml:space="preserve">是  </w:t>
      </w:r>
      <w:r>
        <w:rPr>
          <w:rFonts w:hint="eastAsia" w:ascii="宋体" w:hAnsi="宋体" w:eastAsia="宋体" w:cs="宋体"/>
          <w:color w:val="auto"/>
          <w:sz w:val="24"/>
          <w:szCs w:val="24"/>
        </w:rPr>
        <w:sym w:font="Wingdings" w:char="00A8"/>
      </w:r>
      <w:r>
        <w:rPr>
          <w:rFonts w:hint="eastAsia" w:ascii="宋体" w:hAnsi="宋体" w:eastAsia="宋体" w:cs="宋体"/>
          <w:bCs/>
          <w:color w:val="auto"/>
          <w:sz w:val="24"/>
          <w:szCs w:val="24"/>
        </w:rPr>
        <w:t>否</w:t>
      </w:r>
    </w:p>
    <w:p w14:paraId="6FD9E538">
      <w:pPr>
        <w:keepNext w:val="0"/>
        <w:keepLines w:val="0"/>
        <w:pageBreakBefore w:val="0"/>
        <w:kinsoku/>
        <w:wordWrap/>
        <w:overflowPunct/>
        <w:topLinePunct w:val="0"/>
        <w:bidi w:val="0"/>
        <w:adjustRightInd w:val="0"/>
        <w:snapToGrid w:val="0"/>
        <w:spacing w:line="400" w:lineRule="exact"/>
        <w:ind w:firstLine="480" w:firstLineChars="200"/>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是否邀请第三方检测机构参加验收：</w:t>
      </w:r>
      <w:r>
        <w:rPr>
          <w:rFonts w:hint="eastAsia" w:ascii="宋体" w:hAnsi="宋体" w:eastAsia="宋体" w:cs="宋体"/>
          <w:color w:val="auto"/>
          <w:sz w:val="24"/>
          <w:szCs w:val="24"/>
        </w:rPr>
        <w:sym w:font="Wingdings" w:char="00A8"/>
      </w:r>
      <w:r>
        <w:rPr>
          <w:rFonts w:hint="eastAsia" w:ascii="宋体" w:hAnsi="宋体" w:eastAsia="宋体" w:cs="宋体"/>
          <w:bCs/>
          <w:color w:val="auto"/>
          <w:sz w:val="24"/>
          <w:szCs w:val="24"/>
        </w:rPr>
        <w:t xml:space="preserve">是  </w:t>
      </w:r>
      <w:r>
        <w:rPr>
          <w:rFonts w:hint="eastAsia" w:ascii="宋体" w:hAnsi="宋体" w:eastAsia="宋体" w:cs="宋体"/>
          <w:color w:val="auto"/>
          <w:sz w:val="24"/>
          <w:szCs w:val="24"/>
        </w:rPr>
        <w:sym w:font="Wingdings" w:char="00A8"/>
      </w:r>
      <w:r>
        <w:rPr>
          <w:rFonts w:hint="eastAsia" w:ascii="宋体" w:hAnsi="宋体" w:eastAsia="宋体" w:cs="宋体"/>
          <w:bCs/>
          <w:color w:val="auto"/>
          <w:sz w:val="24"/>
          <w:szCs w:val="24"/>
        </w:rPr>
        <w:t>否</w:t>
      </w:r>
    </w:p>
    <w:p w14:paraId="4865E2CC">
      <w:pPr>
        <w:keepNext w:val="0"/>
        <w:keepLines w:val="0"/>
        <w:pageBreakBefore w:val="0"/>
        <w:kinsoku/>
        <w:wordWrap/>
        <w:overflowPunct/>
        <w:topLinePunct w:val="0"/>
        <w:bidi w:val="0"/>
        <w:adjustRightInd w:val="0"/>
        <w:snapToGrid w:val="0"/>
        <w:spacing w:line="400" w:lineRule="exact"/>
        <w:ind w:firstLine="480" w:firstLineChars="200"/>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是否进行抽查检测：</w:t>
      </w:r>
      <w:r>
        <w:rPr>
          <w:rFonts w:hint="eastAsia" w:ascii="宋体" w:hAnsi="宋体" w:eastAsia="宋体" w:cs="宋体"/>
          <w:color w:val="auto"/>
          <w:sz w:val="24"/>
          <w:szCs w:val="24"/>
        </w:rPr>
        <w:sym w:font="Wingdings" w:char="00A8"/>
      </w:r>
      <w:r>
        <w:rPr>
          <w:rFonts w:hint="eastAsia" w:ascii="宋体" w:hAnsi="宋体" w:eastAsia="宋体" w:cs="宋体"/>
          <w:bCs/>
          <w:color w:val="auto"/>
          <w:sz w:val="24"/>
          <w:szCs w:val="24"/>
        </w:rPr>
        <w:t>是，抽查比例：</w:t>
      </w:r>
      <w:r>
        <w:rPr>
          <w:rFonts w:hint="eastAsia" w:ascii="宋体" w:hAnsi="宋体" w:eastAsia="宋体" w:cs="宋体"/>
          <w:bCs/>
          <w:color w:val="auto"/>
          <w:sz w:val="24"/>
          <w:szCs w:val="24"/>
          <w:u w:val="single"/>
        </w:rPr>
        <w:t xml:space="preserve">        </w:t>
      </w:r>
      <w:r>
        <w:rPr>
          <w:rFonts w:hint="eastAsia" w:ascii="宋体" w:hAnsi="宋体" w:eastAsia="宋体" w:cs="宋体"/>
          <w:color w:val="auto"/>
          <w:sz w:val="24"/>
          <w:szCs w:val="24"/>
        </w:rPr>
        <w:sym w:font="Wingdings" w:char="00A8"/>
      </w:r>
      <w:r>
        <w:rPr>
          <w:rFonts w:hint="eastAsia" w:ascii="宋体" w:hAnsi="宋体" w:eastAsia="宋体" w:cs="宋体"/>
          <w:bCs/>
          <w:color w:val="auto"/>
          <w:sz w:val="24"/>
          <w:szCs w:val="24"/>
        </w:rPr>
        <w:t>否</w:t>
      </w:r>
    </w:p>
    <w:p w14:paraId="1D5ED4EE">
      <w:pPr>
        <w:keepNext w:val="0"/>
        <w:keepLines w:val="0"/>
        <w:pageBreakBefore w:val="0"/>
        <w:kinsoku/>
        <w:wordWrap/>
        <w:overflowPunct/>
        <w:topLinePunct w:val="0"/>
        <w:bidi w:val="0"/>
        <w:adjustRightInd w:val="0"/>
        <w:snapToGrid w:val="0"/>
        <w:spacing w:line="400" w:lineRule="exact"/>
        <w:ind w:firstLine="480" w:firstLineChars="200"/>
        <w:textAlignment w:val="auto"/>
        <w:rPr>
          <w:rFonts w:hint="eastAsia" w:ascii="宋体" w:hAnsi="宋体" w:eastAsia="宋体" w:cs="宋体"/>
          <w:bCs/>
          <w:color w:val="auto"/>
          <w:sz w:val="24"/>
          <w:szCs w:val="24"/>
          <w:u w:val="single"/>
        </w:rPr>
      </w:pPr>
      <w:r>
        <w:rPr>
          <w:rFonts w:hint="eastAsia" w:ascii="宋体" w:hAnsi="宋体" w:eastAsia="宋体" w:cs="宋体"/>
          <w:bCs/>
          <w:color w:val="auto"/>
          <w:sz w:val="24"/>
          <w:szCs w:val="24"/>
        </w:rPr>
        <w:t>是否存在破坏性检测：</w:t>
      </w:r>
      <w:r>
        <w:rPr>
          <w:rFonts w:hint="eastAsia" w:ascii="宋体" w:hAnsi="宋体" w:eastAsia="宋体" w:cs="宋体"/>
          <w:color w:val="auto"/>
          <w:sz w:val="24"/>
          <w:szCs w:val="24"/>
        </w:rPr>
        <w:sym w:font="Wingdings" w:char="00A8"/>
      </w:r>
      <w:r>
        <w:rPr>
          <w:rFonts w:hint="eastAsia" w:ascii="宋体" w:hAnsi="宋体" w:eastAsia="宋体" w:cs="宋体"/>
          <w:bCs/>
          <w:color w:val="auto"/>
          <w:sz w:val="24"/>
          <w:szCs w:val="24"/>
        </w:rPr>
        <w:t>是，</w:t>
      </w:r>
      <w:r>
        <w:rPr>
          <w:rFonts w:hint="eastAsia" w:ascii="宋体" w:hAnsi="宋体" w:eastAsia="宋体" w:cs="宋体"/>
          <w:bCs/>
          <w:color w:val="auto"/>
          <w:sz w:val="24"/>
          <w:szCs w:val="24"/>
          <w:u w:val="single"/>
        </w:rPr>
        <w:t>（应明确对被破坏的检测产品的处理方式）</w:t>
      </w:r>
    </w:p>
    <w:p w14:paraId="4E77953C">
      <w:pPr>
        <w:keepNext w:val="0"/>
        <w:keepLines w:val="0"/>
        <w:pageBreakBefore w:val="0"/>
        <w:kinsoku/>
        <w:wordWrap/>
        <w:overflowPunct/>
        <w:topLinePunct w:val="0"/>
        <w:bidi w:val="0"/>
        <w:adjustRightInd w:val="0"/>
        <w:snapToGrid w:val="0"/>
        <w:spacing w:line="400" w:lineRule="exact"/>
        <w:ind w:firstLine="480" w:firstLineChars="200"/>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 xml:space="preserve">          </w:t>
      </w:r>
      <w:r>
        <w:rPr>
          <w:rFonts w:hint="eastAsia" w:ascii="宋体" w:hAnsi="宋体" w:eastAsia="宋体" w:cs="宋体"/>
          <w:bCs/>
          <w:color w:val="auto"/>
          <w:sz w:val="24"/>
          <w:szCs w:val="24"/>
          <w:lang w:val="en-US" w:eastAsia="zh-CN"/>
        </w:rPr>
        <w:t xml:space="preserve"> </w:t>
      </w:r>
      <w:r>
        <w:rPr>
          <w:rFonts w:hint="eastAsia" w:ascii="宋体" w:hAnsi="宋体" w:eastAsia="宋体" w:cs="宋体"/>
          <w:bCs/>
          <w:color w:val="auto"/>
          <w:sz w:val="24"/>
          <w:szCs w:val="24"/>
        </w:rPr>
        <w:t xml:space="preserve">         </w:t>
      </w:r>
      <w:r>
        <w:rPr>
          <w:rFonts w:hint="eastAsia" w:ascii="宋体" w:hAnsi="宋体" w:eastAsia="宋体" w:cs="宋体"/>
          <w:color w:val="auto"/>
          <w:sz w:val="24"/>
          <w:szCs w:val="24"/>
        </w:rPr>
        <w:sym w:font="Wingdings" w:char="00A8"/>
      </w:r>
      <w:r>
        <w:rPr>
          <w:rFonts w:hint="eastAsia" w:ascii="宋体" w:hAnsi="宋体" w:eastAsia="宋体" w:cs="宋体"/>
          <w:bCs/>
          <w:color w:val="auto"/>
          <w:sz w:val="24"/>
          <w:szCs w:val="24"/>
        </w:rPr>
        <w:t>否</w:t>
      </w:r>
    </w:p>
    <w:p w14:paraId="31C81F3D">
      <w:pPr>
        <w:keepNext w:val="0"/>
        <w:keepLines w:val="0"/>
        <w:pageBreakBefore w:val="0"/>
        <w:kinsoku/>
        <w:wordWrap/>
        <w:overflowPunct/>
        <w:topLinePunct w:val="0"/>
        <w:bidi w:val="0"/>
        <w:adjustRightInd w:val="0"/>
        <w:snapToGrid w:val="0"/>
        <w:spacing w:line="400" w:lineRule="exact"/>
        <w:ind w:firstLine="480" w:firstLineChars="200"/>
        <w:textAlignment w:val="auto"/>
        <w:rPr>
          <w:rFonts w:hint="eastAsia" w:ascii="宋体" w:hAnsi="宋体" w:eastAsia="宋体" w:cs="宋体"/>
          <w:bCs/>
          <w:color w:val="auto"/>
          <w:sz w:val="24"/>
          <w:szCs w:val="24"/>
          <w:u w:val="single"/>
        </w:rPr>
      </w:pPr>
      <w:r>
        <w:rPr>
          <w:rFonts w:hint="eastAsia" w:ascii="宋体" w:hAnsi="宋体" w:eastAsia="宋体" w:cs="宋体"/>
          <w:bCs/>
          <w:color w:val="auto"/>
          <w:sz w:val="24"/>
          <w:szCs w:val="24"/>
        </w:rPr>
        <w:t>验收组织的其他事项：</w:t>
      </w:r>
      <w:r>
        <w:rPr>
          <w:rFonts w:hint="eastAsia" w:ascii="宋体" w:hAnsi="宋体" w:eastAsia="宋体" w:cs="宋体"/>
          <w:bCs/>
          <w:color w:val="auto"/>
          <w:sz w:val="24"/>
          <w:szCs w:val="24"/>
          <w:u w:val="single"/>
        </w:rPr>
        <w:t xml:space="preserve">                </w:t>
      </w:r>
    </w:p>
    <w:p w14:paraId="497E6428">
      <w:pPr>
        <w:keepNext w:val="0"/>
        <w:keepLines w:val="0"/>
        <w:pageBreakBefore w:val="0"/>
        <w:kinsoku/>
        <w:wordWrap/>
        <w:overflowPunct/>
        <w:topLinePunct w:val="0"/>
        <w:bidi w:val="0"/>
        <w:adjustRightInd w:val="0"/>
        <w:snapToGrid w:val="0"/>
        <w:spacing w:line="400" w:lineRule="exact"/>
        <w:ind w:firstLine="480" w:firstLineChars="200"/>
        <w:textAlignment w:val="auto"/>
        <w:rPr>
          <w:rFonts w:hint="eastAsia" w:ascii="宋体" w:hAnsi="宋体" w:eastAsia="宋体" w:cs="宋体"/>
          <w:bCs/>
          <w:color w:val="auto"/>
          <w:sz w:val="24"/>
          <w:szCs w:val="24"/>
          <w:u w:val="single"/>
        </w:rPr>
      </w:pPr>
      <w:r>
        <w:rPr>
          <w:rFonts w:hint="eastAsia" w:ascii="宋体" w:hAnsi="宋体" w:eastAsia="宋体" w:cs="宋体"/>
          <w:bCs/>
          <w:color w:val="auto"/>
          <w:sz w:val="24"/>
          <w:szCs w:val="24"/>
        </w:rPr>
        <w:t>（2）履约验收时间：</w:t>
      </w:r>
      <w:r>
        <w:rPr>
          <w:rFonts w:hint="eastAsia" w:ascii="宋体" w:hAnsi="宋体" w:eastAsia="宋体" w:cs="宋体"/>
          <w:bCs/>
          <w:color w:val="auto"/>
          <w:sz w:val="24"/>
          <w:szCs w:val="24"/>
          <w:u w:val="single"/>
          <w:lang w:eastAsia="zh-CN"/>
        </w:rPr>
        <w:t>安装调试完成后</w:t>
      </w:r>
      <w:r>
        <w:rPr>
          <w:rFonts w:hint="eastAsia" w:ascii="宋体" w:hAnsi="宋体" w:eastAsia="宋体" w:cs="宋体"/>
          <w:bCs/>
          <w:color w:val="auto"/>
          <w:sz w:val="24"/>
          <w:szCs w:val="24"/>
          <w:u w:val="single"/>
          <w:lang w:val="en-US" w:eastAsia="zh-CN"/>
        </w:rPr>
        <w:t>/供应商提出验收申请之日起7日内组织验收。</w:t>
      </w:r>
      <w:r>
        <w:rPr>
          <w:rFonts w:hint="eastAsia" w:ascii="宋体" w:hAnsi="宋体" w:eastAsia="宋体" w:cs="宋体"/>
          <w:bCs/>
          <w:color w:val="auto"/>
          <w:sz w:val="24"/>
          <w:szCs w:val="24"/>
          <w:u w:val="single"/>
        </w:rPr>
        <w:t xml:space="preserve"> </w:t>
      </w:r>
    </w:p>
    <w:p w14:paraId="5EAEDEAF">
      <w:pPr>
        <w:keepNext w:val="0"/>
        <w:keepLines w:val="0"/>
        <w:pageBreakBefore w:val="0"/>
        <w:kinsoku/>
        <w:wordWrap/>
        <w:overflowPunct/>
        <w:topLinePunct w:val="0"/>
        <w:bidi w:val="0"/>
        <w:adjustRightInd w:val="0"/>
        <w:snapToGrid w:val="0"/>
        <w:spacing w:line="400" w:lineRule="exact"/>
        <w:ind w:firstLine="480" w:firstLineChars="200"/>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（3）履约验收方式：</w:t>
      </w:r>
      <w:r>
        <w:rPr>
          <w:rFonts w:hint="eastAsia" w:ascii="宋体" w:hAnsi="宋体" w:eastAsia="宋体" w:cs="宋体"/>
          <w:color w:val="auto"/>
          <w:sz w:val="24"/>
          <w:szCs w:val="24"/>
        </w:rPr>
        <w:sym w:font="Wingdings" w:char="00FE"/>
      </w:r>
      <w:r>
        <w:rPr>
          <w:rFonts w:hint="eastAsia" w:ascii="宋体" w:hAnsi="宋体" w:eastAsia="宋体" w:cs="宋体"/>
          <w:bCs/>
          <w:color w:val="auto"/>
          <w:sz w:val="24"/>
          <w:szCs w:val="24"/>
        </w:rPr>
        <w:t xml:space="preserve">一次性验收         </w:t>
      </w:r>
    </w:p>
    <w:p w14:paraId="5FDD9CD7">
      <w:pPr>
        <w:keepNext w:val="0"/>
        <w:keepLines w:val="0"/>
        <w:pageBreakBefore w:val="0"/>
        <w:kinsoku/>
        <w:wordWrap/>
        <w:overflowPunct/>
        <w:topLinePunct w:val="0"/>
        <w:bidi w:val="0"/>
        <w:adjustRightInd w:val="0"/>
        <w:snapToGrid w:val="0"/>
        <w:spacing w:line="400" w:lineRule="exact"/>
        <w:ind w:firstLine="480" w:firstLineChars="200"/>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 xml:space="preserve">                       </w:t>
      </w:r>
      <w:r>
        <w:rPr>
          <w:rFonts w:hint="eastAsia" w:ascii="宋体" w:hAnsi="宋体" w:eastAsia="宋体" w:cs="宋体"/>
          <w:color w:val="auto"/>
          <w:sz w:val="24"/>
          <w:szCs w:val="24"/>
        </w:rPr>
        <w:sym w:font="Wingdings" w:char="00A8"/>
      </w:r>
      <w:r>
        <w:rPr>
          <w:rFonts w:hint="eastAsia" w:ascii="宋体" w:hAnsi="宋体" w:eastAsia="宋体" w:cs="宋体"/>
          <w:bCs/>
          <w:color w:val="auto"/>
          <w:sz w:val="24"/>
          <w:szCs w:val="24"/>
        </w:rPr>
        <w:t>分期/分项验收：</w:t>
      </w:r>
      <w:r>
        <w:rPr>
          <w:rFonts w:hint="eastAsia" w:ascii="宋体" w:hAnsi="宋体" w:eastAsia="宋体" w:cs="宋体"/>
          <w:bCs/>
          <w:color w:val="auto"/>
          <w:sz w:val="24"/>
          <w:szCs w:val="24"/>
          <w:u w:val="single"/>
        </w:rPr>
        <w:t xml:space="preserve"> （应明确分期</w:t>
      </w:r>
      <w:r>
        <w:rPr>
          <w:rFonts w:hint="eastAsia" w:ascii="宋体" w:hAnsi="宋体" w:eastAsia="宋体" w:cs="宋体"/>
          <w:bCs/>
          <w:color w:val="auto"/>
          <w:sz w:val="24"/>
          <w:szCs w:val="24"/>
          <w:u w:val="single"/>
          <w:lang w:val="en"/>
        </w:rPr>
        <w:t>/分项验收的工作安排</w:t>
      </w:r>
      <w:r>
        <w:rPr>
          <w:rFonts w:hint="eastAsia" w:ascii="宋体" w:hAnsi="宋体" w:eastAsia="宋体" w:cs="宋体"/>
          <w:bCs/>
          <w:color w:val="auto"/>
          <w:sz w:val="24"/>
          <w:szCs w:val="24"/>
          <w:u w:val="single"/>
        </w:rPr>
        <w:t xml:space="preserve">）  </w:t>
      </w:r>
    </w:p>
    <w:p w14:paraId="03EF31AC">
      <w:pPr>
        <w:keepNext w:val="0"/>
        <w:keepLines w:val="0"/>
        <w:pageBreakBefore w:val="0"/>
        <w:kinsoku/>
        <w:wordWrap/>
        <w:overflowPunct/>
        <w:topLinePunct w:val="0"/>
        <w:bidi w:val="0"/>
        <w:adjustRightInd w:val="0"/>
        <w:snapToGrid w:val="0"/>
        <w:spacing w:line="400" w:lineRule="exact"/>
        <w:ind w:firstLine="480" w:firstLineChars="200"/>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（4）履约验收程序：</w:t>
      </w:r>
      <w:r>
        <w:rPr>
          <w:rFonts w:hint="eastAsia" w:ascii="宋体" w:hAnsi="宋体" w:eastAsia="宋体" w:cs="宋体"/>
          <w:bCs/>
          <w:color w:val="auto"/>
          <w:sz w:val="24"/>
          <w:szCs w:val="24"/>
          <w:u w:val="single"/>
        </w:rPr>
        <w:t xml:space="preserve">                                        </w:t>
      </w:r>
    </w:p>
    <w:p w14:paraId="6D0BB8D2">
      <w:pPr>
        <w:keepNext w:val="0"/>
        <w:keepLines w:val="0"/>
        <w:pageBreakBefore w:val="0"/>
        <w:kinsoku/>
        <w:wordWrap/>
        <w:overflowPunct/>
        <w:topLinePunct w:val="0"/>
        <w:bidi w:val="0"/>
        <w:adjustRightInd w:val="0"/>
        <w:snapToGrid w:val="0"/>
        <w:spacing w:line="400" w:lineRule="exact"/>
        <w:ind w:firstLine="480" w:firstLineChars="200"/>
        <w:textAlignment w:val="auto"/>
        <w:rPr>
          <w:rFonts w:hint="eastAsia" w:ascii="宋体" w:hAnsi="宋体" w:eastAsia="宋体" w:cs="宋体"/>
          <w:bCs/>
          <w:color w:val="auto"/>
          <w:sz w:val="24"/>
          <w:szCs w:val="24"/>
          <w:u w:val="single"/>
        </w:rPr>
      </w:pPr>
      <w:r>
        <w:rPr>
          <w:rFonts w:hint="eastAsia" w:ascii="宋体" w:hAnsi="宋体" w:eastAsia="宋体" w:cs="宋体"/>
          <w:bCs/>
          <w:color w:val="auto"/>
          <w:sz w:val="24"/>
          <w:szCs w:val="24"/>
        </w:rPr>
        <w:t>（5）履约验收的内容：</w:t>
      </w:r>
      <w:r>
        <w:rPr>
          <w:rFonts w:hint="eastAsia" w:ascii="宋体" w:hAnsi="宋体" w:eastAsia="宋体" w:cs="宋体"/>
          <w:bCs/>
          <w:color w:val="auto"/>
          <w:sz w:val="24"/>
          <w:szCs w:val="24"/>
          <w:u w:val="single"/>
        </w:rPr>
        <w:t xml:space="preserve"> （应当包括每一项技术和商务要求的履约情况，特别是落实政府采购扶持中小企业，支持绿色发展和乡村振兴等政策情况）            </w:t>
      </w:r>
    </w:p>
    <w:p w14:paraId="79F7D9DC">
      <w:pPr>
        <w:keepNext w:val="0"/>
        <w:keepLines w:val="0"/>
        <w:pageBreakBefore w:val="0"/>
        <w:kinsoku/>
        <w:wordWrap/>
        <w:overflowPunct/>
        <w:topLinePunct w:val="0"/>
        <w:bidi w:val="0"/>
        <w:adjustRightInd w:val="0"/>
        <w:snapToGrid w:val="0"/>
        <w:spacing w:line="400" w:lineRule="exact"/>
        <w:ind w:firstLine="480" w:firstLineChars="200"/>
        <w:textAlignment w:val="auto"/>
        <w:rPr>
          <w:rFonts w:hint="eastAsia" w:ascii="宋体" w:hAnsi="宋体" w:eastAsia="宋体" w:cs="宋体"/>
          <w:bCs/>
          <w:color w:val="auto"/>
          <w:sz w:val="24"/>
          <w:szCs w:val="24"/>
          <w:u w:val="single"/>
        </w:rPr>
      </w:pPr>
      <w:r>
        <w:rPr>
          <w:rFonts w:hint="eastAsia" w:ascii="宋体" w:hAnsi="宋体" w:eastAsia="宋体" w:cs="宋体"/>
          <w:bCs/>
          <w:color w:val="auto"/>
          <w:sz w:val="24"/>
          <w:szCs w:val="24"/>
        </w:rPr>
        <w:t>（6）履约验收标准：</w:t>
      </w:r>
      <w:r>
        <w:rPr>
          <w:rFonts w:hint="eastAsia" w:ascii="宋体" w:hAnsi="宋体" w:eastAsia="宋体" w:cs="宋体"/>
          <w:bCs/>
          <w:color w:val="auto"/>
          <w:sz w:val="24"/>
          <w:szCs w:val="24"/>
          <w:u w:val="single"/>
          <w:lang w:eastAsia="zh-CN"/>
        </w:rPr>
        <w:t>符合甲方采购需求及技术标准，产品性能良好。合同签订后，乙方负责将完整配套的原封设备（含开机必要消耗品）送到甲方指定的地点，由甲乙双方共同开箱初验，并由乙方按合同规范要求完成安装测试。交货时，乙方随货向甲方交付设备必需的合格证，相关资料（如操作手册、使用指南、维修手册、安装调试说明书、服务手册等）及配备的用件、工具等。</w:t>
      </w:r>
    </w:p>
    <w:p w14:paraId="1C0B0ED1">
      <w:pPr>
        <w:pStyle w:val="147"/>
        <w:keepNext w:val="0"/>
        <w:keepLines w:val="0"/>
        <w:pageBreakBefore w:val="0"/>
        <w:kinsoku/>
        <w:wordWrap/>
        <w:overflowPunct/>
        <w:topLinePunct w:val="0"/>
        <w:bidi w:val="0"/>
        <w:ind w:firstLine="480" w:firstLineChars="200"/>
        <w:textAlignment w:val="auto"/>
        <w:rPr>
          <w:rFonts w:hint="eastAsia" w:ascii="宋体" w:hAnsi="宋体" w:eastAsia="宋体" w:cs="宋体"/>
          <w:color w:val="auto"/>
          <w:sz w:val="24"/>
          <w:szCs w:val="24"/>
        </w:rPr>
      </w:pPr>
      <w:r>
        <w:rPr>
          <w:rFonts w:hint="eastAsia" w:ascii="宋体" w:hAnsi="宋体" w:eastAsia="宋体" w:cs="宋体"/>
          <w:bCs/>
          <w:color w:val="auto"/>
          <w:sz w:val="24"/>
          <w:szCs w:val="24"/>
        </w:rPr>
        <w:t>（7）是否以采购活动中供应商提供的样品作为参考：</w:t>
      </w:r>
      <w:r>
        <w:rPr>
          <w:rFonts w:hint="eastAsia" w:ascii="宋体" w:hAnsi="宋体" w:eastAsia="宋体" w:cs="宋体"/>
          <w:color w:val="auto"/>
          <w:sz w:val="24"/>
          <w:szCs w:val="24"/>
        </w:rPr>
        <w:sym w:font="Wingdings" w:char="00A8"/>
      </w:r>
      <w:r>
        <w:rPr>
          <w:rFonts w:hint="eastAsia" w:ascii="宋体" w:hAnsi="宋体" w:eastAsia="宋体" w:cs="宋体"/>
          <w:bCs/>
          <w:color w:val="auto"/>
          <w:sz w:val="24"/>
          <w:szCs w:val="24"/>
        </w:rPr>
        <w:t xml:space="preserve">是  </w:t>
      </w:r>
      <w:r>
        <w:rPr>
          <w:rFonts w:hint="eastAsia" w:ascii="宋体" w:hAnsi="宋体" w:eastAsia="宋体" w:cs="宋体"/>
          <w:color w:val="auto"/>
          <w:sz w:val="24"/>
          <w:szCs w:val="24"/>
        </w:rPr>
        <w:sym w:font="Wingdings" w:char="00FE"/>
      </w:r>
      <w:r>
        <w:rPr>
          <w:rFonts w:hint="eastAsia" w:ascii="宋体" w:hAnsi="宋体" w:eastAsia="宋体" w:cs="宋体"/>
          <w:bCs/>
          <w:color w:val="auto"/>
          <w:sz w:val="24"/>
          <w:szCs w:val="24"/>
        </w:rPr>
        <w:t>否</w:t>
      </w:r>
    </w:p>
    <w:p w14:paraId="5E939BBB">
      <w:pPr>
        <w:keepNext w:val="0"/>
        <w:keepLines w:val="0"/>
        <w:pageBreakBefore w:val="0"/>
        <w:kinsoku/>
        <w:wordWrap/>
        <w:overflowPunct/>
        <w:topLinePunct w:val="0"/>
        <w:bidi w:val="0"/>
        <w:adjustRightInd w:val="0"/>
        <w:snapToGrid w:val="0"/>
        <w:spacing w:line="400" w:lineRule="exact"/>
        <w:ind w:firstLine="480" w:firstLineChars="200"/>
        <w:textAlignment w:val="auto"/>
        <w:rPr>
          <w:rFonts w:hint="eastAsia" w:ascii="宋体" w:hAnsi="宋体" w:eastAsia="宋体" w:cs="宋体"/>
          <w:bCs/>
          <w:color w:val="auto"/>
          <w:sz w:val="24"/>
          <w:szCs w:val="24"/>
          <w:u w:val="single"/>
        </w:rPr>
      </w:pPr>
      <w:r>
        <w:rPr>
          <w:rFonts w:hint="eastAsia" w:ascii="宋体" w:hAnsi="宋体" w:eastAsia="宋体" w:cs="宋体"/>
          <w:bCs/>
          <w:color w:val="auto"/>
          <w:sz w:val="24"/>
          <w:szCs w:val="24"/>
        </w:rPr>
        <w:t>（8）履约验收其他事项：</w:t>
      </w:r>
      <w:r>
        <w:rPr>
          <w:rFonts w:hint="eastAsia" w:ascii="宋体" w:hAnsi="宋体" w:eastAsia="宋体" w:cs="宋体"/>
          <w:bCs/>
          <w:color w:val="auto"/>
          <w:sz w:val="24"/>
          <w:szCs w:val="24"/>
          <w:u w:val="single"/>
        </w:rPr>
        <w:t xml:space="preserve">                </w:t>
      </w:r>
    </w:p>
    <w:p w14:paraId="4D9C714A">
      <w:pPr>
        <w:keepNext w:val="0"/>
        <w:keepLines w:val="0"/>
        <w:pageBreakBefore w:val="0"/>
        <w:numPr>
          <w:ilvl w:val="0"/>
          <w:numId w:val="2"/>
        </w:numPr>
        <w:kinsoku/>
        <w:wordWrap/>
        <w:overflowPunct/>
        <w:topLinePunct w:val="0"/>
        <w:bidi w:val="0"/>
        <w:adjustRightInd w:val="0"/>
        <w:snapToGrid w:val="0"/>
        <w:spacing w:line="400" w:lineRule="exact"/>
        <w:ind w:firstLine="480" w:firstLineChars="200"/>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组成合同的文件</w:t>
      </w:r>
    </w:p>
    <w:p w14:paraId="158B496F">
      <w:pPr>
        <w:keepNext w:val="0"/>
        <w:keepLines w:val="0"/>
        <w:pageBreakBefore w:val="0"/>
        <w:kinsoku/>
        <w:wordWrap/>
        <w:overflowPunct/>
        <w:topLinePunct w:val="0"/>
        <w:bidi w:val="0"/>
        <w:adjustRightInd w:val="0"/>
        <w:snapToGrid w:val="0"/>
        <w:spacing w:line="4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本协议书与下列文件一起构成合同文件，如下述文件之间有任何抵触、矛盾或歧义，应按以下顺序解释：</w:t>
      </w:r>
    </w:p>
    <w:p w14:paraId="5649884C">
      <w:pPr>
        <w:keepNext w:val="0"/>
        <w:keepLines w:val="0"/>
        <w:pageBreakBefore w:val="0"/>
        <w:kinsoku/>
        <w:wordWrap/>
        <w:overflowPunct/>
        <w:topLinePunct w:val="0"/>
        <w:bidi w:val="0"/>
        <w:adjustRightInd w:val="0"/>
        <w:snapToGrid w:val="0"/>
        <w:spacing w:line="4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（1）政府采购合同协议书及其变更、补充协议</w:t>
      </w:r>
    </w:p>
    <w:p w14:paraId="2A40381C">
      <w:pPr>
        <w:keepNext w:val="0"/>
        <w:keepLines w:val="0"/>
        <w:pageBreakBefore w:val="0"/>
        <w:kinsoku/>
        <w:wordWrap/>
        <w:overflowPunct/>
        <w:topLinePunct w:val="0"/>
        <w:bidi w:val="0"/>
        <w:adjustRightInd w:val="0"/>
        <w:snapToGrid w:val="0"/>
        <w:spacing w:line="4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（2）政府采购合同专用条款</w:t>
      </w:r>
    </w:p>
    <w:p w14:paraId="0D28C38E">
      <w:pPr>
        <w:keepNext w:val="0"/>
        <w:keepLines w:val="0"/>
        <w:pageBreakBefore w:val="0"/>
        <w:kinsoku/>
        <w:wordWrap/>
        <w:overflowPunct/>
        <w:topLinePunct w:val="0"/>
        <w:bidi w:val="0"/>
        <w:adjustRightInd w:val="0"/>
        <w:snapToGrid w:val="0"/>
        <w:spacing w:line="4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（3）政府采购合同通用条款</w:t>
      </w:r>
    </w:p>
    <w:p w14:paraId="59AE802D">
      <w:pPr>
        <w:keepNext w:val="0"/>
        <w:keepLines w:val="0"/>
        <w:pageBreakBefore w:val="0"/>
        <w:kinsoku/>
        <w:wordWrap/>
        <w:overflowPunct/>
        <w:topLinePunct w:val="0"/>
        <w:bidi w:val="0"/>
        <w:adjustRightInd w:val="0"/>
        <w:snapToGrid w:val="0"/>
        <w:spacing w:line="4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（4）成交通知书</w:t>
      </w:r>
    </w:p>
    <w:p w14:paraId="2A26D1AC">
      <w:pPr>
        <w:keepNext w:val="0"/>
        <w:keepLines w:val="0"/>
        <w:pageBreakBefore w:val="0"/>
        <w:kinsoku/>
        <w:wordWrap/>
        <w:overflowPunct/>
        <w:topLinePunct w:val="0"/>
        <w:bidi w:val="0"/>
        <w:adjustRightInd w:val="0"/>
        <w:snapToGrid w:val="0"/>
        <w:spacing w:line="4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（5）响应文件</w:t>
      </w:r>
    </w:p>
    <w:p w14:paraId="17C2FAF0">
      <w:pPr>
        <w:keepNext w:val="0"/>
        <w:keepLines w:val="0"/>
        <w:pageBreakBefore w:val="0"/>
        <w:kinsoku/>
        <w:wordWrap/>
        <w:overflowPunct/>
        <w:topLinePunct w:val="0"/>
        <w:bidi w:val="0"/>
        <w:adjustRightInd w:val="0"/>
        <w:snapToGrid w:val="0"/>
        <w:spacing w:line="4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w:t>
      </w:r>
      <w:r>
        <w:rPr>
          <w:rFonts w:hint="eastAsia" w:ascii="宋体" w:hAnsi="宋体" w:eastAsia="宋体" w:cs="宋体"/>
          <w:color w:val="auto"/>
          <w:sz w:val="24"/>
          <w:szCs w:val="24"/>
          <w:lang w:val="en-US" w:eastAsia="zh-CN"/>
        </w:rPr>
        <w:t>协商</w:t>
      </w:r>
      <w:r>
        <w:rPr>
          <w:rFonts w:hint="eastAsia" w:ascii="宋体" w:hAnsi="宋体" w:eastAsia="宋体" w:cs="宋体"/>
          <w:color w:val="auto"/>
          <w:sz w:val="24"/>
          <w:szCs w:val="24"/>
        </w:rPr>
        <w:t>文件</w:t>
      </w:r>
    </w:p>
    <w:p w14:paraId="4AA05C67">
      <w:pPr>
        <w:keepNext w:val="0"/>
        <w:keepLines w:val="0"/>
        <w:pageBreakBefore w:val="0"/>
        <w:kinsoku/>
        <w:wordWrap/>
        <w:overflowPunct/>
        <w:topLinePunct w:val="0"/>
        <w:bidi w:val="0"/>
        <w:adjustRightInd w:val="0"/>
        <w:snapToGrid w:val="0"/>
        <w:spacing w:line="4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（7）有关技术文件，图纸</w:t>
      </w:r>
    </w:p>
    <w:p w14:paraId="427EFE25">
      <w:pPr>
        <w:pStyle w:val="147"/>
        <w:keepNext w:val="0"/>
        <w:keepLines w:val="0"/>
        <w:pageBreakBefore w:val="0"/>
        <w:kinsoku/>
        <w:wordWrap/>
        <w:overflowPunct/>
        <w:topLinePunct w:val="0"/>
        <w:bidi w:val="0"/>
        <w:ind w:firstLine="480" w:firstLineChars="200"/>
        <w:textAlignment w:val="auto"/>
        <w:rPr>
          <w:rFonts w:hint="eastAsia" w:ascii="宋体" w:hAnsi="宋体" w:eastAsia="宋体" w:cs="宋体"/>
          <w:color w:val="auto"/>
          <w:kern w:val="2"/>
          <w:sz w:val="24"/>
          <w:szCs w:val="24"/>
        </w:rPr>
      </w:pPr>
      <w:r>
        <w:rPr>
          <w:rFonts w:hint="eastAsia" w:ascii="宋体" w:hAnsi="宋体" w:eastAsia="宋体" w:cs="宋体"/>
          <w:color w:val="auto"/>
          <w:sz w:val="24"/>
          <w:szCs w:val="24"/>
        </w:rPr>
        <w:t>（8）</w:t>
      </w:r>
      <w:r>
        <w:rPr>
          <w:rFonts w:hint="eastAsia" w:ascii="宋体" w:hAnsi="宋体" w:eastAsia="宋体" w:cs="宋体"/>
          <w:color w:val="auto"/>
          <w:kern w:val="2"/>
          <w:sz w:val="24"/>
          <w:szCs w:val="24"/>
        </w:rPr>
        <w:t>国家法律、行政法规和规章制度规定或合同约定的作为合同组成部分的其他文件</w:t>
      </w:r>
    </w:p>
    <w:p w14:paraId="445EA428">
      <w:pPr>
        <w:keepNext w:val="0"/>
        <w:keepLines w:val="0"/>
        <w:pageBreakBefore w:val="0"/>
        <w:numPr>
          <w:ilvl w:val="0"/>
          <w:numId w:val="2"/>
        </w:numPr>
        <w:kinsoku/>
        <w:wordWrap/>
        <w:overflowPunct/>
        <w:topLinePunct w:val="0"/>
        <w:bidi w:val="0"/>
        <w:adjustRightInd w:val="0"/>
        <w:snapToGrid w:val="0"/>
        <w:spacing w:line="400" w:lineRule="exact"/>
        <w:ind w:firstLine="480" w:firstLineChars="200"/>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合同生效</w:t>
      </w:r>
    </w:p>
    <w:p w14:paraId="5A31CC6D">
      <w:pPr>
        <w:keepNext w:val="0"/>
        <w:keepLines w:val="0"/>
        <w:pageBreakBefore w:val="0"/>
        <w:kinsoku/>
        <w:wordWrap/>
        <w:overflowPunct/>
        <w:topLinePunct w:val="0"/>
        <w:bidi w:val="0"/>
        <w:adjustRightInd w:val="0"/>
        <w:snapToGrid w:val="0"/>
        <w:spacing w:line="4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本合同自</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生效。</w:t>
      </w:r>
    </w:p>
    <w:p w14:paraId="0F202562">
      <w:pPr>
        <w:keepNext w:val="0"/>
        <w:keepLines w:val="0"/>
        <w:pageBreakBefore w:val="0"/>
        <w:numPr>
          <w:ilvl w:val="0"/>
          <w:numId w:val="2"/>
        </w:numPr>
        <w:kinsoku/>
        <w:wordWrap/>
        <w:overflowPunct/>
        <w:topLinePunct w:val="0"/>
        <w:bidi w:val="0"/>
        <w:adjustRightInd w:val="0"/>
        <w:snapToGrid w:val="0"/>
        <w:spacing w:line="400" w:lineRule="exact"/>
        <w:ind w:firstLine="480" w:firstLineChars="200"/>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合同份数</w:t>
      </w:r>
    </w:p>
    <w:p w14:paraId="4D8E1440">
      <w:pPr>
        <w:keepNext w:val="0"/>
        <w:keepLines w:val="0"/>
        <w:pageBreakBefore w:val="0"/>
        <w:kinsoku/>
        <w:wordWrap/>
        <w:overflowPunct/>
        <w:topLinePunct w:val="0"/>
        <w:bidi w:val="0"/>
        <w:adjustRightInd w:val="0"/>
        <w:snapToGrid w:val="0"/>
        <w:spacing w:line="4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本合同一式</w:t>
      </w:r>
      <w:r>
        <w:rPr>
          <w:rFonts w:hint="eastAsia" w:ascii="宋体" w:hAnsi="宋体" w:eastAsia="宋体" w:cs="宋体"/>
          <w:color w:val="auto"/>
          <w:sz w:val="24"/>
          <w:szCs w:val="24"/>
          <w:u w:val="single"/>
        </w:rPr>
        <w:t xml:space="preserve"> 5 </w:t>
      </w:r>
      <w:r>
        <w:rPr>
          <w:rFonts w:hint="eastAsia" w:ascii="宋体" w:hAnsi="宋体" w:eastAsia="宋体" w:cs="宋体"/>
          <w:color w:val="auto"/>
          <w:sz w:val="24"/>
          <w:szCs w:val="24"/>
        </w:rPr>
        <w:t>份，甲方执</w:t>
      </w:r>
      <w:r>
        <w:rPr>
          <w:rFonts w:hint="eastAsia" w:ascii="宋体" w:hAnsi="宋体" w:eastAsia="宋体" w:cs="宋体"/>
          <w:color w:val="auto"/>
          <w:sz w:val="24"/>
          <w:szCs w:val="24"/>
          <w:u w:val="single"/>
        </w:rPr>
        <w:t xml:space="preserve"> 3 </w:t>
      </w:r>
      <w:r>
        <w:rPr>
          <w:rFonts w:hint="eastAsia" w:ascii="宋体" w:hAnsi="宋体" w:eastAsia="宋体" w:cs="宋体"/>
          <w:color w:val="auto"/>
          <w:sz w:val="24"/>
          <w:szCs w:val="24"/>
        </w:rPr>
        <w:t>份，乙方执</w:t>
      </w:r>
      <w:r>
        <w:rPr>
          <w:rFonts w:hint="eastAsia" w:ascii="宋体" w:hAnsi="宋体" w:eastAsia="宋体" w:cs="宋体"/>
          <w:color w:val="auto"/>
          <w:sz w:val="24"/>
          <w:szCs w:val="24"/>
          <w:u w:val="single"/>
        </w:rPr>
        <w:t xml:space="preserve"> 2 </w:t>
      </w:r>
      <w:r>
        <w:rPr>
          <w:rFonts w:hint="eastAsia" w:ascii="宋体" w:hAnsi="宋体" w:eastAsia="宋体" w:cs="宋体"/>
          <w:color w:val="auto"/>
          <w:sz w:val="24"/>
          <w:szCs w:val="24"/>
        </w:rPr>
        <w:t>份，均具有同等法律效力。</w:t>
      </w:r>
    </w:p>
    <w:p w14:paraId="180341D0">
      <w:pPr>
        <w:keepNext w:val="0"/>
        <w:keepLines w:val="0"/>
        <w:pageBreakBefore w:val="0"/>
        <w:kinsoku/>
        <w:wordWrap/>
        <w:overflowPunct/>
        <w:topLinePunct w:val="0"/>
        <w:bidi w:val="0"/>
        <w:adjustRightInd w:val="0"/>
        <w:snapToGrid w:val="0"/>
        <w:spacing w:line="4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合同订立时间：</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年</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月</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日</w:t>
      </w:r>
    </w:p>
    <w:p w14:paraId="5FA8DF88">
      <w:pPr>
        <w:keepNext w:val="0"/>
        <w:keepLines w:val="0"/>
        <w:pageBreakBefore w:val="0"/>
        <w:kinsoku/>
        <w:wordWrap/>
        <w:overflowPunct/>
        <w:topLinePunct w:val="0"/>
        <w:bidi w:val="0"/>
        <w:adjustRightInd w:val="0"/>
        <w:snapToGrid w:val="0"/>
        <w:spacing w:line="4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合同订立地点：</w:t>
      </w:r>
      <w:r>
        <w:rPr>
          <w:rFonts w:hint="eastAsia" w:ascii="宋体" w:hAnsi="宋体" w:eastAsia="宋体" w:cs="宋体"/>
          <w:color w:val="auto"/>
          <w:sz w:val="24"/>
          <w:szCs w:val="24"/>
          <w:u w:val="single"/>
        </w:rPr>
        <w:t xml:space="preserve">                           </w:t>
      </w:r>
    </w:p>
    <w:p w14:paraId="2AB856CD">
      <w:pPr>
        <w:keepNext w:val="0"/>
        <w:keepLines w:val="0"/>
        <w:pageBreakBefore w:val="0"/>
        <w:kinsoku/>
        <w:wordWrap/>
        <w:overflowPunct/>
        <w:topLinePunct w:val="0"/>
        <w:bidi w:val="0"/>
        <w:adjustRightInd w:val="0"/>
        <w:snapToGrid w:val="0"/>
        <w:spacing w:line="4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附件：具体标的及其技术要求和商务要求、联合协议、分包意向协议等。</w:t>
      </w:r>
    </w:p>
    <w:p w14:paraId="2399EE04">
      <w:pPr>
        <w:pStyle w:val="140"/>
        <w:spacing w:line="400" w:lineRule="exact"/>
        <w:rPr>
          <w:rFonts w:hint="eastAsia" w:ascii="宋体" w:hAnsi="宋体" w:eastAsia="宋体" w:cs="宋体"/>
          <w:color w:val="auto"/>
          <w:sz w:val="24"/>
          <w:szCs w:val="24"/>
        </w:rPr>
      </w:pPr>
    </w:p>
    <w:p w14:paraId="7FBE15B5">
      <w:pPr>
        <w:pStyle w:val="140"/>
        <w:rPr>
          <w:rFonts w:hint="eastAsia" w:ascii="宋体" w:hAnsi="宋体" w:eastAsia="宋体" w:cs="宋体"/>
          <w:color w:val="auto"/>
          <w:sz w:val="24"/>
          <w:szCs w:val="24"/>
        </w:rPr>
      </w:pPr>
      <w:r>
        <w:rPr>
          <w:rFonts w:hint="eastAsia" w:ascii="宋体" w:hAnsi="宋体" w:eastAsia="宋体" w:cs="宋体"/>
          <w:color w:val="auto"/>
          <w:sz w:val="24"/>
          <w:szCs w:val="24"/>
        </w:rPr>
        <w:br w:type="page"/>
      </w:r>
    </w:p>
    <w:tbl>
      <w:tblPr>
        <w:tblStyle w:val="35"/>
        <w:tblpPr w:leftFromText="180" w:rightFromText="180" w:vertAnchor="text" w:horzAnchor="page" w:tblpX="1126" w:tblpY="-27"/>
        <w:tblOverlap w:val="never"/>
        <w:tblW w:w="4927"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2011"/>
        <w:gridCol w:w="2565"/>
        <w:gridCol w:w="2104"/>
        <w:gridCol w:w="2250"/>
      </w:tblGrid>
      <w:tr w14:paraId="2B47292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764" w:hRule="atLeast"/>
        </w:trPr>
        <w:tc>
          <w:tcPr>
            <w:tcW w:w="2562" w:type="pct"/>
            <w:gridSpan w:val="2"/>
            <w:tcBorders>
              <w:bottom w:val="single" w:color="auto" w:sz="2" w:space="0"/>
              <w:right w:val="single" w:color="auto" w:sz="2" w:space="0"/>
            </w:tcBorders>
            <w:noWrap w:val="0"/>
            <w:vAlign w:val="center"/>
          </w:tcPr>
          <w:p w14:paraId="4D4107A5">
            <w:pPr>
              <w:adjustRightInd w:val="0"/>
              <w:snapToGrid w:val="0"/>
              <w:spacing w:line="30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甲方（采购人）</w:t>
            </w:r>
          </w:p>
        </w:tc>
        <w:tc>
          <w:tcPr>
            <w:tcW w:w="2437" w:type="pct"/>
            <w:gridSpan w:val="2"/>
            <w:tcBorders>
              <w:left w:val="single" w:color="auto" w:sz="2" w:space="0"/>
              <w:bottom w:val="single" w:color="auto" w:sz="2" w:space="0"/>
            </w:tcBorders>
            <w:noWrap w:val="0"/>
            <w:vAlign w:val="center"/>
          </w:tcPr>
          <w:p w14:paraId="68275EDB">
            <w:pPr>
              <w:adjustRightInd w:val="0"/>
              <w:snapToGrid w:val="0"/>
              <w:spacing w:line="30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乙方（供应商）</w:t>
            </w:r>
          </w:p>
        </w:tc>
      </w:tr>
      <w:tr w14:paraId="31A91D3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126" w:type="pct"/>
            <w:tcBorders>
              <w:top w:val="single" w:color="auto" w:sz="2" w:space="0"/>
              <w:bottom w:val="single" w:color="auto" w:sz="2" w:space="0"/>
              <w:right w:val="single" w:color="auto" w:sz="2" w:space="0"/>
            </w:tcBorders>
            <w:noWrap w:val="0"/>
            <w:vAlign w:val="center"/>
          </w:tcPr>
          <w:p w14:paraId="4C41F84D">
            <w:pPr>
              <w:adjustRightInd w:val="0"/>
              <w:snapToGrid w:val="0"/>
              <w:spacing w:line="30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单位名称（公章）</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3CD4CDEF">
            <w:pPr>
              <w:adjustRightInd w:val="0"/>
              <w:snapToGrid w:val="0"/>
              <w:spacing w:line="300" w:lineRule="exact"/>
              <w:jc w:val="center"/>
              <w:rPr>
                <w:rFonts w:hint="eastAsia" w:ascii="宋体" w:hAnsi="宋体" w:eastAsia="宋体" w:cs="宋体"/>
                <w:color w:val="auto"/>
                <w:sz w:val="24"/>
                <w:szCs w:val="24"/>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78E495FB">
            <w:pPr>
              <w:adjustRightInd w:val="0"/>
              <w:snapToGrid w:val="0"/>
              <w:spacing w:line="30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单位名称（公章）</w:t>
            </w:r>
          </w:p>
        </w:tc>
        <w:tc>
          <w:tcPr>
            <w:tcW w:w="1259" w:type="pct"/>
            <w:tcBorders>
              <w:top w:val="single" w:color="auto" w:sz="2" w:space="0"/>
              <w:left w:val="single" w:color="auto" w:sz="2" w:space="0"/>
              <w:bottom w:val="single" w:color="auto" w:sz="2" w:space="0"/>
            </w:tcBorders>
            <w:noWrap w:val="0"/>
            <w:vAlign w:val="center"/>
          </w:tcPr>
          <w:p w14:paraId="6F1157B7">
            <w:pPr>
              <w:adjustRightInd w:val="0"/>
              <w:snapToGrid w:val="0"/>
              <w:spacing w:line="300" w:lineRule="exact"/>
              <w:jc w:val="center"/>
              <w:rPr>
                <w:rFonts w:hint="eastAsia" w:ascii="宋体" w:hAnsi="宋体" w:eastAsia="宋体" w:cs="宋体"/>
                <w:color w:val="auto"/>
                <w:spacing w:val="20"/>
                <w:sz w:val="24"/>
                <w:szCs w:val="24"/>
              </w:rPr>
            </w:pPr>
          </w:p>
        </w:tc>
      </w:tr>
      <w:tr w14:paraId="04EFD8B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126" w:type="pct"/>
            <w:vMerge w:val="restart"/>
            <w:tcBorders>
              <w:top w:val="single" w:color="auto" w:sz="2" w:space="0"/>
              <w:right w:val="single" w:color="auto" w:sz="2" w:space="0"/>
            </w:tcBorders>
            <w:noWrap w:val="0"/>
            <w:vAlign w:val="center"/>
          </w:tcPr>
          <w:p w14:paraId="3078DBE7">
            <w:pPr>
              <w:adjustRightInd w:val="0"/>
              <w:snapToGrid w:val="0"/>
              <w:spacing w:line="30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p>
          <w:p w14:paraId="2AFCE76E">
            <w:pPr>
              <w:adjustRightInd w:val="0"/>
              <w:snapToGrid w:val="0"/>
              <w:spacing w:line="300" w:lineRule="exact"/>
              <w:ind w:firstLine="115" w:firstLineChars="48"/>
              <w:jc w:val="center"/>
              <w:rPr>
                <w:rFonts w:hint="eastAsia" w:ascii="宋体" w:hAnsi="宋体" w:eastAsia="宋体" w:cs="宋体"/>
                <w:color w:val="auto"/>
                <w:sz w:val="24"/>
                <w:szCs w:val="24"/>
              </w:rPr>
            </w:pPr>
            <w:r>
              <w:rPr>
                <w:rFonts w:hint="eastAsia" w:ascii="宋体" w:hAnsi="宋体" w:eastAsia="宋体" w:cs="宋体"/>
                <w:color w:val="auto"/>
                <w:sz w:val="24"/>
                <w:szCs w:val="24"/>
              </w:rPr>
              <w:t>或其委托代理人（签章）</w:t>
            </w:r>
          </w:p>
        </w:tc>
        <w:tc>
          <w:tcPr>
            <w:tcW w:w="1436" w:type="pct"/>
            <w:vMerge w:val="restart"/>
            <w:tcBorders>
              <w:top w:val="single" w:color="auto" w:sz="2" w:space="0"/>
              <w:left w:val="single" w:color="auto" w:sz="2" w:space="0"/>
              <w:right w:val="single" w:color="auto" w:sz="2" w:space="0"/>
            </w:tcBorders>
            <w:noWrap w:val="0"/>
            <w:vAlign w:val="center"/>
          </w:tcPr>
          <w:p w14:paraId="52CAE76D">
            <w:pPr>
              <w:adjustRightInd w:val="0"/>
              <w:snapToGrid w:val="0"/>
              <w:spacing w:line="300" w:lineRule="exact"/>
              <w:jc w:val="center"/>
              <w:rPr>
                <w:rFonts w:hint="eastAsia" w:ascii="宋体" w:hAnsi="宋体" w:eastAsia="宋体" w:cs="宋体"/>
                <w:color w:val="auto"/>
                <w:sz w:val="24"/>
                <w:szCs w:val="24"/>
              </w:rPr>
            </w:pPr>
          </w:p>
        </w:tc>
        <w:tc>
          <w:tcPr>
            <w:tcW w:w="1178" w:type="pct"/>
            <w:tcBorders>
              <w:top w:val="single" w:color="auto" w:sz="2" w:space="0"/>
              <w:left w:val="single" w:color="auto" w:sz="2" w:space="0"/>
              <w:right w:val="single" w:color="auto" w:sz="2" w:space="0"/>
            </w:tcBorders>
            <w:noWrap w:val="0"/>
            <w:vAlign w:val="center"/>
          </w:tcPr>
          <w:p w14:paraId="7DA67C44">
            <w:pPr>
              <w:adjustRightInd w:val="0"/>
              <w:snapToGrid w:val="0"/>
              <w:spacing w:line="30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p>
          <w:p w14:paraId="2CFC930E">
            <w:pPr>
              <w:adjustRightInd w:val="0"/>
              <w:snapToGrid w:val="0"/>
              <w:spacing w:line="30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或其委托代理人（签章）</w:t>
            </w:r>
          </w:p>
        </w:tc>
        <w:tc>
          <w:tcPr>
            <w:tcW w:w="1259" w:type="pct"/>
            <w:tcBorders>
              <w:top w:val="single" w:color="auto" w:sz="2" w:space="0"/>
              <w:left w:val="single" w:color="auto" w:sz="2" w:space="0"/>
              <w:bottom w:val="single" w:color="auto" w:sz="2" w:space="0"/>
            </w:tcBorders>
            <w:noWrap w:val="0"/>
            <w:vAlign w:val="center"/>
          </w:tcPr>
          <w:p w14:paraId="32D03C78">
            <w:pPr>
              <w:adjustRightInd w:val="0"/>
              <w:snapToGrid w:val="0"/>
              <w:spacing w:line="300" w:lineRule="exact"/>
              <w:jc w:val="center"/>
              <w:rPr>
                <w:rFonts w:hint="eastAsia" w:ascii="宋体" w:hAnsi="宋体" w:eastAsia="宋体" w:cs="宋体"/>
                <w:color w:val="auto"/>
                <w:sz w:val="24"/>
                <w:szCs w:val="24"/>
              </w:rPr>
            </w:pPr>
          </w:p>
        </w:tc>
      </w:tr>
      <w:tr w14:paraId="42E9FEB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vMerge w:val="continue"/>
            <w:tcBorders>
              <w:bottom w:val="single" w:color="auto" w:sz="2" w:space="0"/>
              <w:right w:val="single" w:color="auto" w:sz="2" w:space="0"/>
            </w:tcBorders>
            <w:noWrap w:val="0"/>
            <w:vAlign w:val="center"/>
          </w:tcPr>
          <w:p w14:paraId="312ECE51">
            <w:pPr>
              <w:adjustRightInd w:val="0"/>
              <w:snapToGrid w:val="0"/>
              <w:spacing w:line="300" w:lineRule="exact"/>
              <w:jc w:val="center"/>
              <w:rPr>
                <w:rFonts w:hint="eastAsia" w:ascii="宋体" w:hAnsi="宋体" w:eastAsia="宋体" w:cs="宋体"/>
                <w:color w:val="auto"/>
                <w:sz w:val="24"/>
                <w:szCs w:val="24"/>
              </w:rPr>
            </w:pPr>
          </w:p>
        </w:tc>
        <w:tc>
          <w:tcPr>
            <w:tcW w:w="1436" w:type="pct"/>
            <w:vMerge w:val="continue"/>
            <w:tcBorders>
              <w:left w:val="single" w:color="auto" w:sz="2" w:space="0"/>
              <w:bottom w:val="single" w:color="auto" w:sz="2" w:space="0"/>
              <w:right w:val="single" w:color="auto" w:sz="2" w:space="0"/>
            </w:tcBorders>
            <w:noWrap w:val="0"/>
            <w:vAlign w:val="center"/>
          </w:tcPr>
          <w:p w14:paraId="22D24FF5">
            <w:pPr>
              <w:adjustRightInd w:val="0"/>
              <w:snapToGrid w:val="0"/>
              <w:spacing w:line="300" w:lineRule="exact"/>
              <w:jc w:val="center"/>
              <w:rPr>
                <w:rFonts w:hint="eastAsia" w:ascii="宋体" w:hAnsi="宋体" w:eastAsia="宋体" w:cs="宋体"/>
                <w:color w:val="auto"/>
                <w:sz w:val="24"/>
                <w:szCs w:val="24"/>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6EAC42B0">
            <w:pPr>
              <w:adjustRightInd w:val="0"/>
              <w:snapToGrid w:val="0"/>
              <w:spacing w:line="30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拥有者性别</w:t>
            </w:r>
          </w:p>
        </w:tc>
        <w:tc>
          <w:tcPr>
            <w:tcW w:w="1259" w:type="pct"/>
            <w:tcBorders>
              <w:top w:val="single" w:color="auto" w:sz="2" w:space="0"/>
              <w:left w:val="single" w:color="auto" w:sz="2" w:space="0"/>
              <w:bottom w:val="single" w:color="auto" w:sz="2" w:space="0"/>
            </w:tcBorders>
            <w:noWrap w:val="0"/>
            <w:vAlign w:val="center"/>
          </w:tcPr>
          <w:p w14:paraId="7562AABB">
            <w:pPr>
              <w:adjustRightInd w:val="0"/>
              <w:snapToGrid w:val="0"/>
              <w:spacing w:line="300" w:lineRule="exact"/>
              <w:jc w:val="center"/>
              <w:rPr>
                <w:rFonts w:hint="eastAsia" w:ascii="宋体" w:hAnsi="宋体" w:eastAsia="宋体" w:cs="宋体"/>
                <w:color w:val="auto"/>
                <w:spacing w:val="20"/>
                <w:sz w:val="24"/>
                <w:szCs w:val="24"/>
              </w:rPr>
            </w:pPr>
          </w:p>
        </w:tc>
      </w:tr>
      <w:tr w14:paraId="38562B4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3EB62DE7">
            <w:pPr>
              <w:adjustRightInd w:val="0"/>
              <w:snapToGrid w:val="0"/>
              <w:spacing w:line="30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住  所</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39C1E1CC">
            <w:pPr>
              <w:adjustRightInd w:val="0"/>
              <w:snapToGrid w:val="0"/>
              <w:spacing w:line="300" w:lineRule="exact"/>
              <w:jc w:val="center"/>
              <w:rPr>
                <w:rFonts w:hint="eastAsia" w:ascii="宋体" w:hAnsi="宋体" w:eastAsia="宋体" w:cs="宋体"/>
                <w:color w:val="auto"/>
                <w:sz w:val="24"/>
                <w:szCs w:val="24"/>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3AE2F8FA">
            <w:pPr>
              <w:adjustRightInd w:val="0"/>
              <w:snapToGrid w:val="0"/>
              <w:spacing w:line="30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住  所</w:t>
            </w:r>
          </w:p>
        </w:tc>
        <w:tc>
          <w:tcPr>
            <w:tcW w:w="1259" w:type="pct"/>
            <w:tcBorders>
              <w:top w:val="single" w:color="auto" w:sz="2" w:space="0"/>
              <w:left w:val="single" w:color="auto" w:sz="2" w:space="0"/>
              <w:bottom w:val="single" w:color="auto" w:sz="2" w:space="0"/>
            </w:tcBorders>
            <w:noWrap w:val="0"/>
            <w:vAlign w:val="center"/>
          </w:tcPr>
          <w:p w14:paraId="66769B4B">
            <w:pPr>
              <w:adjustRightInd w:val="0"/>
              <w:snapToGrid w:val="0"/>
              <w:spacing w:line="300" w:lineRule="exact"/>
              <w:jc w:val="center"/>
              <w:rPr>
                <w:rFonts w:hint="eastAsia" w:ascii="宋体" w:hAnsi="宋体" w:eastAsia="宋体" w:cs="宋体"/>
                <w:color w:val="auto"/>
                <w:spacing w:val="20"/>
                <w:sz w:val="24"/>
                <w:szCs w:val="24"/>
              </w:rPr>
            </w:pPr>
          </w:p>
        </w:tc>
      </w:tr>
      <w:tr w14:paraId="3A8BD1E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600737B9">
            <w:pPr>
              <w:adjustRightInd w:val="0"/>
              <w:snapToGrid w:val="0"/>
              <w:spacing w:line="30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联 系 人</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4AA82AD0">
            <w:pPr>
              <w:adjustRightInd w:val="0"/>
              <w:snapToGrid w:val="0"/>
              <w:spacing w:line="300" w:lineRule="exact"/>
              <w:jc w:val="center"/>
              <w:rPr>
                <w:rFonts w:hint="eastAsia" w:ascii="宋体" w:hAnsi="宋体" w:eastAsia="宋体" w:cs="宋体"/>
                <w:color w:val="auto"/>
                <w:sz w:val="24"/>
                <w:szCs w:val="24"/>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05ED9C80">
            <w:pPr>
              <w:adjustRightInd w:val="0"/>
              <w:snapToGrid w:val="0"/>
              <w:spacing w:line="30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联 系 人</w:t>
            </w:r>
          </w:p>
        </w:tc>
        <w:tc>
          <w:tcPr>
            <w:tcW w:w="1259" w:type="pct"/>
            <w:tcBorders>
              <w:top w:val="single" w:color="auto" w:sz="2" w:space="0"/>
              <w:left w:val="single" w:color="auto" w:sz="2" w:space="0"/>
              <w:bottom w:val="single" w:color="auto" w:sz="2" w:space="0"/>
            </w:tcBorders>
            <w:noWrap w:val="0"/>
            <w:vAlign w:val="center"/>
          </w:tcPr>
          <w:p w14:paraId="58619F52">
            <w:pPr>
              <w:adjustRightInd w:val="0"/>
              <w:snapToGrid w:val="0"/>
              <w:spacing w:line="300" w:lineRule="exact"/>
              <w:jc w:val="center"/>
              <w:rPr>
                <w:rFonts w:hint="eastAsia" w:ascii="宋体" w:hAnsi="宋体" w:eastAsia="宋体" w:cs="宋体"/>
                <w:color w:val="auto"/>
                <w:spacing w:val="20"/>
                <w:sz w:val="24"/>
                <w:szCs w:val="24"/>
              </w:rPr>
            </w:pPr>
          </w:p>
        </w:tc>
      </w:tr>
      <w:tr w14:paraId="1399006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48A8CC1D">
            <w:pPr>
              <w:adjustRightInd w:val="0"/>
              <w:snapToGrid w:val="0"/>
              <w:spacing w:line="30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联系电话</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2BA2915F">
            <w:pPr>
              <w:adjustRightInd w:val="0"/>
              <w:snapToGrid w:val="0"/>
              <w:spacing w:line="300" w:lineRule="exact"/>
              <w:jc w:val="center"/>
              <w:rPr>
                <w:rFonts w:hint="eastAsia" w:ascii="宋体" w:hAnsi="宋体" w:eastAsia="宋体" w:cs="宋体"/>
                <w:color w:val="auto"/>
                <w:sz w:val="24"/>
                <w:szCs w:val="24"/>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7C0E20EF">
            <w:pPr>
              <w:adjustRightInd w:val="0"/>
              <w:snapToGrid w:val="0"/>
              <w:spacing w:line="30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联系电话</w:t>
            </w:r>
          </w:p>
        </w:tc>
        <w:tc>
          <w:tcPr>
            <w:tcW w:w="1259" w:type="pct"/>
            <w:tcBorders>
              <w:top w:val="single" w:color="auto" w:sz="2" w:space="0"/>
              <w:left w:val="single" w:color="auto" w:sz="2" w:space="0"/>
              <w:bottom w:val="single" w:color="auto" w:sz="2" w:space="0"/>
            </w:tcBorders>
            <w:noWrap w:val="0"/>
            <w:vAlign w:val="center"/>
          </w:tcPr>
          <w:p w14:paraId="24B8B94F">
            <w:pPr>
              <w:adjustRightInd w:val="0"/>
              <w:snapToGrid w:val="0"/>
              <w:spacing w:line="300" w:lineRule="exact"/>
              <w:jc w:val="center"/>
              <w:rPr>
                <w:rFonts w:hint="eastAsia" w:ascii="宋体" w:hAnsi="宋体" w:eastAsia="宋体" w:cs="宋体"/>
                <w:color w:val="auto"/>
                <w:spacing w:val="20"/>
                <w:sz w:val="24"/>
                <w:szCs w:val="24"/>
              </w:rPr>
            </w:pPr>
          </w:p>
        </w:tc>
      </w:tr>
      <w:tr w14:paraId="33963A1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4A94CDA9">
            <w:pPr>
              <w:adjustRightInd w:val="0"/>
              <w:snapToGrid w:val="0"/>
              <w:spacing w:line="30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通信地址</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45455C2D">
            <w:pPr>
              <w:adjustRightInd w:val="0"/>
              <w:snapToGrid w:val="0"/>
              <w:spacing w:line="300" w:lineRule="exact"/>
              <w:jc w:val="center"/>
              <w:rPr>
                <w:rFonts w:hint="eastAsia" w:ascii="宋体" w:hAnsi="宋体" w:eastAsia="宋体" w:cs="宋体"/>
                <w:color w:val="auto"/>
                <w:sz w:val="24"/>
                <w:szCs w:val="24"/>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3B0B59CA">
            <w:pPr>
              <w:adjustRightInd w:val="0"/>
              <w:snapToGrid w:val="0"/>
              <w:spacing w:line="30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通信地址</w:t>
            </w:r>
          </w:p>
        </w:tc>
        <w:tc>
          <w:tcPr>
            <w:tcW w:w="1259" w:type="pct"/>
            <w:tcBorders>
              <w:top w:val="single" w:color="auto" w:sz="2" w:space="0"/>
              <w:left w:val="single" w:color="auto" w:sz="2" w:space="0"/>
              <w:bottom w:val="single" w:color="auto" w:sz="2" w:space="0"/>
            </w:tcBorders>
            <w:noWrap w:val="0"/>
            <w:vAlign w:val="center"/>
          </w:tcPr>
          <w:p w14:paraId="3DC9A08B">
            <w:pPr>
              <w:adjustRightInd w:val="0"/>
              <w:snapToGrid w:val="0"/>
              <w:spacing w:line="300" w:lineRule="exact"/>
              <w:jc w:val="center"/>
              <w:rPr>
                <w:rFonts w:hint="eastAsia" w:ascii="宋体" w:hAnsi="宋体" w:eastAsia="宋体" w:cs="宋体"/>
                <w:color w:val="auto"/>
                <w:spacing w:val="20"/>
                <w:sz w:val="24"/>
                <w:szCs w:val="24"/>
              </w:rPr>
            </w:pPr>
          </w:p>
        </w:tc>
      </w:tr>
      <w:tr w14:paraId="5D59710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0AFEE3C6">
            <w:pPr>
              <w:adjustRightInd w:val="0"/>
              <w:snapToGrid w:val="0"/>
              <w:spacing w:line="30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邮政编码</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335EEDAD">
            <w:pPr>
              <w:adjustRightInd w:val="0"/>
              <w:snapToGrid w:val="0"/>
              <w:spacing w:line="300" w:lineRule="exact"/>
              <w:jc w:val="center"/>
              <w:rPr>
                <w:rFonts w:hint="eastAsia" w:ascii="宋体" w:hAnsi="宋体" w:eastAsia="宋体" w:cs="宋体"/>
                <w:color w:val="auto"/>
                <w:sz w:val="24"/>
                <w:szCs w:val="24"/>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3F64946F">
            <w:pPr>
              <w:adjustRightInd w:val="0"/>
              <w:snapToGrid w:val="0"/>
              <w:spacing w:line="30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邮政编码</w:t>
            </w:r>
          </w:p>
        </w:tc>
        <w:tc>
          <w:tcPr>
            <w:tcW w:w="1259" w:type="pct"/>
            <w:tcBorders>
              <w:top w:val="single" w:color="auto" w:sz="2" w:space="0"/>
              <w:left w:val="single" w:color="auto" w:sz="2" w:space="0"/>
              <w:bottom w:val="single" w:color="auto" w:sz="2" w:space="0"/>
            </w:tcBorders>
            <w:noWrap w:val="0"/>
            <w:vAlign w:val="center"/>
          </w:tcPr>
          <w:p w14:paraId="65E7D6A2">
            <w:pPr>
              <w:adjustRightInd w:val="0"/>
              <w:snapToGrid w:val="0"/>
              <w:spacing w:line="300" w:lineRule="exact"/>
              <w:jc w:val="center"/>
              <w:rPr>
                <w:rFonts w:hint="eastAsia" w:ascii="宋体" w:hAnsi="宋体" w:eastAsia="宋体" w:cs="宋体"/>
                <w:color w:val="auto"/>
                <w:spacing w:val="20"/>
                <w:sz w:val="24"/>
                <w:szCs w:val="24"/>
              </w:rPr>
            </w:pPr>
          </w:p>
        </w:tc>
      </w:tr>
      <w:tr w14:paraId="011DA4C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7584BA6F">
            <w:pPr>
              <w:adjustRightInd w:val="0"/>
              <w:snapToGrid w:val="0"/>
              <w:spacing w:line="30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电子邮箱</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52792E57">
            <w:pPr>
              <w:adjustRightInd w:val="0"/>
              <w:snapToGrid w:val="0"/>
              <w:spacing w:line="300" w:lineRule="exact"/>
              <w:jc w:val="center"/>
              <w:rPr>
                <w:rFonts w:hint="eastAsia" w:ascii="宋体" w:hAnsi="宋体" w:eastAsia="宋体" w:cs="宋体"/>
                <w:color w:val="auto"/>
                <w:sz w:val="24"/>
                <w:szCs w:val="24"/>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6C9278F7">
            <w:pPr>
              <w:adjustRightInd w:val="0"/>
              <w:snapToGrid w:val="0"/>
              <w:spacing w:line="30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电子邮箱</w:t>
            </w:r>
          </w:p>
        </w:tc>
        <w:tc>
          <w:tcPr>
            <w:tcW w:w="1259" w:type="pct"/>
            <w:tcBorders>
              <w:top w:val="single" w:color="auto" w:sz="2" w:space="0"/>
              <w:left w:val="single" w:color="auto" w:sz="2" w:space="0"/>
              <w:bottom w:val="single" w:color="auto" w:sz="2" w:space="0"/>
            </w:tcBorders>
            <w:noWrap w:val="0"/>
            <w:vAlign w:val="center"/>
          </w:tcPr>
          <w:p w14:paraId="0413DE57">
            <w:pPr>
              <w:adjustRightInd w:val="0"/>
              <w:snapToGrid w:val="0"/>
              <w:spacing w:line="300" w:lineRule="exact"/>
              <w:jc w:val="center"/>
              <w:rPr>
                <w:rFonts w:hint="eastAsia" w:ascii="宋体" w:hAnsi="宋体" w:eastAsia="宋体" w:cs="宋体"/>
                <w:color w:val="auto"/>
                <w:spacing w:val="20"/>
                <w:sz w:val="24"/>
                <w:szCs w:val="24"/>
              </w:rPr>
            </w:pPr>
          </w:p>
        </w:tc>
      </w:tr>
      <w:tr w14:paraId="5FA846B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0D7A5FAD">
            <w:pPr>
              <w:adjustRightInd w:val="0"/>
              <w:snapToGrid w:val="0"/>
              <w:spacing w:line="30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统一社会信用代码</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1785C9E2">
            <w:pPr>
              <w:adjustRightInd w:val="0"/>
              <w:snapToGrid w:val="0"/>
              <w:spacing w:line="300" w:lineRule="exact"/>
              <w:jc w:val="center"/>
              <w:rPr>
                <w:rFonts w:hint="eastAsia" w:ascii="宋体" w:hAnsi="宋体" w:eastAsia="宋体" w:cs="宋体"/>
                <w:color w:val="auto"/>
                <w:sz w:val="24"/>
                <w:szCs w:val="24"/>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3A98C17A">
            <w:pPr>
              <w:adjustRightInd w:val="0"/>
              <w:snapToGrid w:val="0"/>
              <w:spacing w:line="30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统一社会信用代码</w:t>
            </w:r>
          </w:p>
        </w:tc>
        <w:tc>
          <w:tcPr>
            <w:tcW w:w="1259" w:type="pct"/>
            <w:tcBorders>
              <w:top w:val="single" w:color="auto" w:sz="2" w:space="0"/>
              <w:left w:val="single" w:color="auto" w:sz="2" w:space="0"/>
              <w:bottom w:val="single" w:color="auto" w:sz="2" w:space="0"/>
            </w:tcBorders>
            <w:noWrap w:val="0"/>
            <w:vAlign w:val="center"/>
          </w:tcPr>
          <w:p w14:paraId="0E166506">
            <w:pPr>
              <w:adjustRightInd w:val="0"/>
              <w:snapToGrid w:val="0"/>
              <w:spacing w:line="300" w:lineRule="exact"/>
              <w:jc w:val="center"/>
              <w:rPr>
                <w:rFonts w:hint="eastAsia" w:ascii="宋体" w:hAnsi="宋体" w:eastAsia="宋体" w:cs="宋体"/>
                <w:color w:val="auto"/>
                <w:spacing w:val="20"/>
                <w:sz w:val="24"/>
                <w:szCs w:val="24"/>
              </w:rPr>
            </w:pPr>
          </w:p>
        </w:tc>
      </w:tr>
      <w:tr w14:paraId="6AAEBCA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30481D34">
            <w:pPr>
              <w:adjustRightInd w:val="0"/>
              <w:snapToGrid w:val="0"/>
              <w:spacing w:line="300" w:lineRule="exact"/>
              <w:jc w:val="center"/>
              <w:rPr>
                <w:rFonts w:hint="eastAsia" w:ascii="宋体" w:hAnsi="宋体" w:eastAsia="宋体" w:cs="宋体"/>
                <w:color w:val="auto"/>
                <w:sz w:val="24"/>
                <w:szCs w:val="24"/>
              </w:rPr>
            </w:pPr>
          </w:p>
        </w:tc>
        <w:tc>
          <w:tcPr>
            <w:tcW w:w="1436" w:type="pct"/>
            <w:tcBorders>
              <w:top w:val="single" w:color="auto" w:sz="2" w:space="0"/>
              <w:left w:val="single" w:color="auto" w:sz="2" w:space="0"/>
              <w:bottom w:val="single" w:color="auto" w:sz="2" w:space="0"/>
              <w:right w:val="single" w:color="auto" w:sz="2" w:space="0"/>
            </w:tcBorders>
            <w:noWrap w:val="0"/>
            <w:vAlign w:val="center"/>
          </w:tcPr>
          <w:p w14:paraId="677FEADF">
            <w:pPr>
              <w:adjustRightInd w:val="0"/>
              <w:snapToGrid w:val="0"/>
              <w:spacing w:line="300" w:lineRule="exact"/>
              <w:jc w:val="center"/>
              <w:rPr>
                <w:rFonts w:hint="eastAsia" w:ascii="宋体" w:hAnsi="宋体" w:eastAsia="宋体" w:cs="宋体"/>
                <w:color w:val="auto"/>
                <w:sz w:val="24"/>
                <w:szCs w:val="24"/>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43C50E5D">
            <w:pPr>
              <w:adjustRightInd w:val="0"/>
              <w:snapToGrid w:val="0"/>
              <w:spacing w:line="30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开户名称</w:t>
            </w:r>
          </w:p>
        </w:tc>
        <w:tc>
          <w:tcPr>
            <w:tcW w:w="1259" w:type="pct"/>
            <w:tcBorders>
              <w:top w:val="single" w:color="auto" w:sz="2" w:space="0"/>
              <w:left w:val="single" w:color="auto" w:sz="2" w:space="0"/>
              <w:bottom w:val="single" w:color="auto" w:sz="2" w:space="0"/>
            </w:tcBorders>
            <w:noWrap w:val="0"/>
            <w:vAlign w:val="center"/>
          </w:tcPr>
          <w:p w14:paraId="2FFF6243">
            <w:pPr>
              <w:adjustRightInd w:val="0"/>
              <w:snapToGrid w:val="0"/>
              <w:spacing w:line="300" w:lineRule="exact"/>
              <w:jc w:val="center"/>
              <w:rPr>
                <w:rFonts w:hint="eastAsia" w:ascii="宋体" w:hAnsi="宋体" w:eastAsia="宋体" w:cs="宋体"/>
                <w:color w:val="auto"/>
                <w:spacing w:val="20"/>
                <w:sz w:val="24"/>
                <w:szCs w:val="24"/>
              </w:rPr>
            </w:pPr>
          </w:p>
        </w:tc>
      </w:tr>
      <w:tr w14:paraId="6B8BC75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69BC372A">
            <w:pPr>
              <w:adjustRightInd w:val="0"/>
              <w:snapToGrid w:val="0"/>
              <w:spacing w:line="300" w:lineRule="exact"/>
              <w:jc w:val="center"/>
              <w:rPr>
                <w:rFonts w:hint="eastAsia" w:ascii="宋体" w:hAnsi="宋体" w:eastAsia="宋体" w:cs="宋体"/>
                <w:color w:val="auto"/>
                <w:sz w:val="24"/>
                <w:szCs w:val="24"/>
              </w:rPr>
            </w:pPr>
          </w:p>
        </w:tc>
        <w:tc>
          <w:tcPr>
            <w:tcW w:w="1436" w:type="pct"/>
            <w:tcBorders>
              <w:top w:val="single" w:color="auto" w:sz="2" w:space="0"/>
              <w:left w:val="single" w:color="auto" w:sz="2" w:space="0"/>
              <w:bottom w:val="single" w:color="auto" w:sz="2" w:space="0"/>
              <w:right w:val="single" w:color="auto" w:sz="2" w:space="0"/>
            </w:tcBorders>
            <w:noWrap w:val="0"/>
            <w:vAlign w:val="center"/>
          </w:tcPr>
          <w:p w14:paraId="20841523">
            <w:pPr>
              <w:adjustRightInd w:val="0"/>
              <w:snapToGrid w:val="0"/>
              <w:spacing w:line="300" w:lineRule="exact"/>
              <w:jc w:val="center"/>
              <w:rPr>
                <w:rFonts w:hint="eastAsia" w:ascii="宋体" w:hAnsi="宋体" w:eastAsia="宋体" w:cs="宋体"/>
                <w:color w:val="auto"/>
                <w:sz w:val="24"/>
                <w:szCs w:val="24"/>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106BEC26">
            <w:pPr>
              <w:adjustRightInd w:val="0"/>
              <w:snapToGrid w:val="0"/>
              <w:spacing w:line="30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开户银行</w:t>
            </w:r>
          </w:p>
        </w:tc>
        <w:tc>
          <w:tcPr>
            <w:tcW w:w="1259" w:type="pct"/>
            <w:tcBorders>
              <w:top w:val="single" w:color="auto" w:sz="2" w:space="0"/>
              <w:left w:val="single" w:color="auto" w:sz="2" w:space="0"/>
              <w:bottom w:val="single" w:color="auto" w:sz="2" w:space="0"/>
            </w:tcBorders>
            <w:noWrap w:val="0"/>
            <w:vAlign w:val="center"/>
          </w:tcPr>
          <w:p w14:paraId="15299EFA">
            <w:pPr>
              <w:adjustRightInd w:val="0"/>
              <w:snapToGrid w:val="0"/>
              <w:spacing w:line="300" w:lineRule="exact"/>
              <w:jc w:val="center"/>
              <w:rPr>
                <w:rFonts w:hint="eastAsia" w:ascii="宋体" w:hAnsi="宋体" w:eastAsia="宋体" w:cs="宋体"/>
                <w:color w:val="auto"/>
                <w:spacing w:val="20"/>
                <w:sz w:val="24"/>
                <w:szCs w:val="24"/>
              </w:rPr>
            </w:pPr>
          </w:p>
        </w:tc>
      </w:tr>
      <w:tr w14:paraId="2CA8061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6211AE21">
            <w:pPr>
              <w:adjustRightInd w:val="0"/>
              <w:snapToGrid w:val="0"/>
              <w:spacing w:line="300" w:lineRule="exact"/>
              <w:jc w:val="center"/>
              <w:rPr>
                <w:rFonts w:hint="eastAsia" w:ascii="宋体" w:hAnsi="宋体" w:eastAsia="宋体" w:cs="宋体"/>
                <w:color w:val="auto"/>
                <w:sz w:val="24"/>
                <w:szCs w:val="24"/>
              </w:rPr>
            </w:pPr>
          </w:p>
        </w:tc>
        <w:tc>
          <w:tcPr>
            <w:tcW w:w="1436" w:type="pct"/>
            <w:tcBorders>
              <w:top w:val="single" w:color="auto" w:sz="2" w:space="0"/>
              <w:left w:val="single" w:color="auto" w:sz="2" w:space="0"/>
              <w:bottom w:val="single" w:color="auto" w:sz="2" w:space="0"/>
              <w:right w:val="single" w:color="auto" w:sz="2" w:space="0"/>
            </w:tcBorders>
            <w:noWrap w:val="0"/>
            <w:vAlign w:val="center"/>
          </w:tcPr>
          <w:p w14:paraId="0AF99E27">
            <w:pPr>
              <w:adjustRightInd w:val="0"/>
              <w:snapToGrid w:val="0"/>
              <w:spacing w:line="300" w:lineRule="exact"/>
              <w:jc w:val="center"/>
              <w:rPr>
                <w:rFonts w:hint="eastAsia" w:ascii="宋体" w:hAnsi="宋体" w:eastAsia="宋体" w:cs="宋体"/>
                <w:color w:val="auto"/>
                <w:sz w:val="24"/>
                <w:szCs w:val="24"/>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504588A4">
            <w:pPr>
              <w:adjustRightInd w:val="0"/>
              <w:snapToGrid w:val="0"/>
              <w:spacing w:line="30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银行账号</w:t>
            </w:r>
          </w:p>
        </w:tc>
        <w:tc>
          <w:tcPr>
            <w:tcW w:w="1259" w:type="pct"/>
            <w:tcBorders>
              <w:top w:val="single" w:color="auto" w:sz="2" w:space="0"/>
              <w:left w:val="single" w:color="auto" w:sz="2" w:space="0"/>
              <w:bottom w:val="single" w:color="auto" w:sz="2" w:space="0"/>
            </w:tcBorders>
            <w:noWrap w:val="0"/>
            <w:vAlign w:val="center"/>
          </w:tcPr>
          <w:p w14:paraId="7D908A15">
            <w:pPr>
              <w:adjustRightInd w:val="0"/>
              <w:snapToGrid w:val="0"/>
              <w:spacing w:line="300" w:lineRule="exact"/>
              <w:jc w:val="center"/>
              <w:rPr>
                <w:rFonts w:hint="eastAsia" w:ascii="宋体" w:hAnsi="宋体" w:eastAsia="宋体" w:cs="宋体"/>
                <w:color w:val="auto"/>
                <w:spacing w:val="20"/>
                <w:sz w:val="24"/>
                <w:szCs w:val="24"/>
              </w:rPr>
            </w:pPr>
          </w:p>
        </w:tc>
      </w:tr>
      <w:tr w14:paraId="3116B24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tcBorders>
            <w:noWrap w:val="0"/>
            <w:vAlign w:val="center"/>
          </w:tcPr>
          <w:p w14:paraId="56E67C63">
            <w:pPr>
              <w:pStyle w:val="14"/>
              <w:adjustRightInd w:val="0"/>
              <w:snapToGrid w:val="0"/>
              <w:spacing w:before="156" w:beforeLines="50" w:line="360" w:lineRule="auto"/>
              <w:ind w:firstLine="420"/>
              <w:jc w:val="center"/>
              <w:rPr>
                <w:rFonts w:hint="eastAsia" w:ascii="宋体" w:hAnsi="宋体" w:eastAsia="宋体" w:cs="宋体"/>
                <w:color w:val="auto"/>
                <w:spacing w:val="20"/>
                <w:sz w:val="24"/>
                <w:szCs w:val="24"/>
              </w:rPr>
            </w:pPr>
            <w:r>
              <w:rPr>
                <w:rFonts w:hint="eastAsia" w:ascii="宋体" w:hAnsi="宋体" w:eastAsia="宋体" w:cs="宋体"/>
                <w:color w:val="auto"/>
                <w:sz w:val="24"/>
                <w:szCs w:val="24"/>
              </w:rPr>
              <w:t>注：涉及联合体或其他合同主体的信息应按上表格式加列。</w:t>
            </w:r>
          </w:p>
        </w:tc>
      </w:tr>
    </w:tbl>
    <w:p w14:paraId="1FAD7F7C">
      <w:pPr>
        <w:jc w:val="center"/>
        <w:rPr>
          <w:rFonts w:hint="eastAsia" w:ascii="宋体" w:hAnsi="宋体" w:eastAsia="宋体" w:cs="宋体"/>
          <w:b/>
          <w:bCs/>
          <w:color w:val="auto"/>
          <w:sz w:val="24"/>
          <w:szCs w:val="24"/>
        </w:rPr>
      </w:pPr>
      <w:r>
        <w:rPr>
          <w:rFonts w:hint="eastAsia" w:ascii="宋体" w:hAnsi="宋体" w:eastAsia="宋体" w:cs="宋体"/>
          <w:color w:val="auto"/>
          <w:sz w:val="21"/>
          <w:szCs w:val="21"/>
          <w:u w:val="single"/>
        </w:rPr>
        <w:br w:type="page"/>
      </w:r>
      <w:r>
        <w:rPr>
          <w:rFonts w:hint="eastAsia" w:ascii="宋体" w:hAnsi="宋体" w:eastAsia="宋体" w:cs="宋体"/>
          <w:b/>
          <w:bCs/>
          <w:color w:val="auto"/>
          <w:sz w:val="24"/>
          <w:szCs w:val="24"/>
        </w:rPr>
        <w:t>第二节 政府采购合同通用条款</w:t>
      </w:r>
    </w:p>
    <w:p w14:paraId="226AC63F">
      <w:pPr>
        <w:keepNext w:val="0"/>
        <w:keepLines w:val="0"/>
        <w:pageBreakBefore w:val="0"/>
        <w:tabs>
          <w:tab w:val="left" w:pos="8820"/>
          <w:tab w:val="left" w:pos="9345"/>
          <w:tab w:val="left" w:pos="9765"/>
        </w:tabs>
        <w:kinsoku/>
        <w:wordWrap/>
        <w:overflowPunct/>
        <w:topLinePunct w:val="0"/>
        <w:bidi w:val="0"/>
        <w:adjustRightInd w:val="0"/>
        <w:snapToGrid w:val="0"/>
        <w:spacing w:line="440" w:lineRule="exact"/>
        <w:ind w:firstLine="480" w:firstLineChars="200"/>
        <w:jc w:val="left"/>
        <w:textAlignment w:val="auto"/>
        <w:rPr>
          <w:rFonts w:hint="eastAsia" w:ascii="宋体" w:hAnsi="宋体" w:eastAsia="宋体" w:cs="宋体"/>
          <w:b/>
          <w:bCs/>
          <w:color w:val="auto"/>
          <w:sz w:val="24"/>
          <w:szCs w:val="24"/>
        </w:rPr>
      </w:pPr>
      <w:r>
        <w:rPr>
          <w:rFonts w:hint="eastAsia" w:ascii="宋体" w:hAnsi="宋体" w:eastAsia="宋体" w:cs="宋体"/>
          <w:b/>
          <w:color w:val="auto"/>
          <w:sz w:val="24"/>
          <w:szCs w:val="24"/>
        </w:rPr>
        <w:t xml:space="preserve">1. </w:t>
      </w:r>
      <w:r>
        <w:rPr>
          <w:rFonts w:hint="eastAsia" w:ascii="宋体" w:hAnsi="宋体" w:eastAsia="宋体" w:cs="宋体"/>
          <w:b/>
          <w:bCs/>
          <w:color w:val="auto"/>
          <w:sz w:val="24"/>
          <w:szCs w:val="24"/>
        </w:rPr>
        <w:t>定义</w:t>
      </w:r>
    </w:p>
    <w:p w14:paraId="533D19C6">
      <w:pPr>
        <w:keepNext w:val="0"/>
        <w:keepLines w:val="0"/>
        <w:pageBreakBefore w:val="0"/>
        <w:kinsoku/>
        <w:wordWrap/>
        <w:overflowPunct/>
        <w:topLinePunct w:val="0"/>
        <w:autoSpaceDE w:val="0"/>
        <w:autoSpaceDN w:val="0"/>
        <w:bidi w:val="0"/>
        <w:adjustRightInd w:val="0"/>
        <w:snapToGrid w:val="0"/>
        <w:spacing w:line="440" w:lineRule="exact"/>
        <w:ind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1.1合同当事人</w:t>
      </w:r>
    </w:p>
    <w:p w14:paraId="2FE48228">
      <w:pPr>
        <w:keepNext w:val="0"/>
        <w:keepLines w:val="0"/>
        <w:pageBreakBefore w:val="0"/>
        <w:kinsoku/>
        <w:wordWrap/>
        <w:overflowPunct/>
        <w:topLinePunct w:val="0"/>
        <w:autoSpaceDE w:val="0"/>
        <w:autoSpaceDN w:val="0"/>
        <w:bidi w:val="0"/>
        <w:adjustRightInd w:val="0"/>
        <w:snapToGrid w:val="0"/>
        <w:spacing w:line="440" w:lineRule="exact"/>
        <w:ind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（1）采购人（以下称甲方）是指使用财政性资金，通过政府采购方式向供应商购买货物及其相关服务的国家机关、事业单位、团体组织。</w:t>
      </w:r>
    </w:p>
    <w:p w14:paraId="7894F90E">
      <w:pPr>
        <w:keepNext w:val="0"/>
        <w:keepLines w:val="0"/>
        <w:pageBreakBefore w:val="0"/>
        <w:kinsoku/>
        <w:wordWrap/>
        <w:overflowPunct/>
        <w:topLinePunct w:val="0"/>
        <w:autoSpaceDE w:val="0"/>
        <w:autoSpaceDN w:val="0"/>
        <w:bidi w:val="0"/>
        <w:adjustRightInd w:val="0"/>
        <w:snapToGrid w:val="0"/>
        <w:spacing w:line="440" w:lineRule="exact"/>
        <w:ind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（2）供应商（以下称乙方）是指参加政府采购活动并且中标（成交），向采购人提供合同约定的货物及其相关服务的法人、非法人组织或者自然人。</w:t>
      </w:r>
    </w:p>
    <w:p w14:paraId="5DFAD9E4">
      <w:pPr>
        <w:keepNext w:val="0"/>
        <w:keepLines w:val="0"/>
        <w:pageBreakBefore w:val="0"/>
        <w:kinsoku/>
        <w:wordWrap/>
        <w:overflowPunct/>
        <w:topLinePunct w:val="0"/>
        <w:autoSpaceDE w:val="0"/>
        <w:autoSpaceDN w:val="0"/>
        <w:bidi w:val="0"/>
        <w:adjustRightInd w:val="0"/>
        <w:snapToGrid w:val="0"/>
        <w:spacing w:line="440" w:lineRule="exact"/>
        <w:ind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（3）其他合同主体是指除采购人和供应商以外，</w:t>
      </w:r>
      <w:r>
        <w:rPr>
          <w:rFonts w:hint="eastAsia" w:ascii="宋体" w:hAnsi="宋体" w:eastAsia="宋体" w:cs="宋体"/>
          <w:bCs/>
          <w:color w:val="auto"/>
          <w:sz w:val="24"/>
          <w:szCs w:val="24"/>
        </w:rPr>
        <w:t>依法参与合同缔结或履行，享有权利、承担义务的合同当事人</w:t>
      </w:r>
      <w:r>
        <w:rPr>
          <w:rFonts w:hint="eastAsia" w:ascii="宋体" w:hAnsi="宋体" w:eastAsia="宋体" w:cs="宋体"/>
          <w:color w:val="auto"/>
          <w:sz w:val="24"/>
          <w:szCs w:val="24"/>
        </w:rPr>
        <w:t>。</w:t>
      </w:r>
    </w:p>
    <w:p w14:paraId="6A156E8B">
      <w:pPr>
        <w:keepNext w:val="0"/>
        <w:keepLines w:val="0"/>
        <w:pageBreakBefore w:val="0"/>
        <w:tabs>
          <w:tab w:val="left" w:pos="570"/>
          <w:tab w:val="left" w:pos="9240"/>
          <w:tab w:val="left" w:pos="9555"/>
        </w:tabs>
        <w:kinsoku/>
        <w:wordWrap/>
        <w:overflowPunct/>
        <w:topLinePunct w:val="0"/>
        <w:bidi w:val="0"/>
        <w:adjustRightInd w:val="0"/>
        <w:snapToGrid w:val="0"/>
        <w:spacing w:line="440" w:lineRule="exact"/>
        <w:ind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1.2本合同下列术语应解释为：</w:t>
      </w:r>
    </w:p>
    <w:p w14:paraId="3970F454">
      <w:pPr>
        <w:keepNext w:val="0"/>
        <w:keepLines w:val="0"/>
        <w:pageBreakBefore w:val="0"/>
        <w:kinsoku/>
        <w:wordWrap/>
        <w:overflowPunct/>
        <w:topLinePunct w:val="0"/>
        <w:bidi w:val="0"/>
        <w:adjustRightInd w:val="0"/>
        <w:snapToGrid w:val="0"/>
        <w:spacing w:line="440" w:lineRule="exact"/>
        <w:ind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（1）“合同”系指</w:t>
      </w:r>
      <w:r>
        <w:rPr>
          <w:rFonts w:hint="eastAsia" w:ascii="宋体" w:hAnsi="宋体" w:eastAsia="宋体" w:cs="宋体"/>
          <w:bCs/>
          <w:color w:val="auto"/>
          <w:sz w:val="24"/>
          <w:szCs w:val="24"/>
        </w:rPr>
        <w:t>合同当事人意思表示达成一致的任何协议，包括签署的</w:t>
      </w:r>
      <w:r>
        <w:rPr>
          <w:rFonts w:hint="eastAsia" w:ascii="宋体" w:hAnsi="宋体" w:eastAsia="宋体" w:cs="宋体"/>
          <w:color w:val="auto"/>
          <w:sz w:val="24"/>
          <w:szCs w:val="24"/>
        </w:rPr>
        <w:t>政府采购合同协议书及其变更、补充协议，政府采购合同专用条款，政府采购合同通用条款，中标（成交）通知书，投标（响应）文件，采购文件，有关技术文件和图纸，以及国家法律、行政法规和规章制度规定或合同约定的作为合同组成部分的其他文件。</w:t>
      </w:r>
    </w:p>
    <w:p w14:paraId="188E5B7D">
      <w:pPr>
        <w:keepNext w:val="0"/>
        <w:keepLines w:val="0"/>
        <w:pageBreakBefore w:val="0"/>
        <w:tabs>
          <w:tab w:val="left" w:pos="570"/>
          <w:tab w:val="left" w:pos="9240"/>
          <w:tab w:val="left" w:pos="9555"/>
        </w:tabs>
        <w:kinsoku/>
        <w:wordWrap/>
        <w:overflowPunct/>
        <w:topLinePunct w:val="0"/>
        <w:bidi w:val="0"/>
        <w:adjustRightInd w:val="0"/>
        <w:snapToGrid w:val="0"/>
        <w:spacing w:line="440" w:lineRule="exact"/>
        <w:ind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（2）“合同价款”系指根据本合同规定乙方在全面履行合同义务后甲方应支付给乙方的价款。</w:t>
      </w:r>
    </w:p>
    <w:p w14:paraId="0C34C851">
      <w:pPr>
        <w:keepNext w:val="0"/>
        <w:keepLines w:val="0"/>
        <w:pageBreakBefore w:val="0"/>
        <w:tabs>
          <w:tab w:val="left" w:pos="570"/>
          <w:tab w:val="left" w:pos="9240"/>
          <w:tab w:val="left" w:pos="9555"/>
        </w:tabs>
        <w:kinsoku/>
        <w:wordWrap/>
        <w:overflowPunct/>
        <w:topLinePunct w:val="0"/>
        <w:bidi w:val="0"/>
        <w:adjustRightInd w:val="0"/>
        <w:snapToGrid w:val="0"/>
        <w:spacing w:line="440" w:lineRule="exact"/>
        <w:ind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（3）“货物”系指乙方根据本合同规定须向甲方提供的各种形态和种类的物品，包括原材料、设备、产品（包括软件）及相关的其备品备件、工具、手册及</w:t>
      </w:r>
      <w:r>
        <w:rPr>
          <w:rFonts w:hint="eastAsia" w:ascii="宋体" w:hAnsi="宋体" w:eastAsia="宋体" w:cs="宋体"/>
          <w:color w:val="auto"/>
          <w:sz w:val="24"/>
          <w:szCs w:val="24"/>
          <w:lang w:val="en"/>
        </w:rPr>
        <w:t>其他</w:t>
      </w:r>
      <w:r>
        <w:rPr>
          <w:rFonts w:hint="eastAsia" w:ascii="宋体" w:hAnsi="宋体" w:eastAsia="宋体" w:cs="宋体"/>
          <w:color w:val="auto"/>
          <w:sz w:val="24"/>
          <w:szCs w:val="24"/>
        </w:rPr>
        <w:t>技术资料和材料等。</w:t>
      </w:r>
    </w:p>
    <w:p w14:paraId="25A6B14B">
      <w:pPr>
        <w:keepNext w:val="0"/>
        <w:keepLines w:val="0"/>
        <w:pageBreakBefore w:val="0"/>
        <w:kinsoku/>
        <w:wordWrap/>
        <w:overflowPunct/>
        <w:topLinePunct w:val="0"/>
        <w:bidi w:val="0"/>
        <w:adjustRightInd w:val="0"/>
        <w:snapToGrid w:val="0"/>
        <w:spacing w:line="440" w:lineRule="exact"/>
        <w:ind w:firstLine="480" w:firstLineChars="200"/>
        <w:jc w:val="left"/>
        <w:textAlignment w:val="auto"/>
        <w:rPr>
          <w:rFonts w:hint="eastAsia" w:ascii="宋体" w:hAnsi="宋体" w:eastAsia="宋体" w:cs="宋体"/>
          <w:color w:val="auto"/>
          <w:sz w:val="24"/>
          <w:szCs w:val="24"/>
          <w:highlight w:val="yellow"/>
        </w:rPr>
      </w:pPr>
      <w:r>
        <w:rPr>
          <w:rFonts w:hint="eastAsia" w:ascii="宋体" w:hAnsi="宋体" w:eastAsia="宋体" w:cs="宋体"/>
          <w:color w:val="auto"/>
          <w:sz w:val="24"/>
          <w:szCs w:val="24"/>
        </w:rPr>
        <w:t>（4）“相关服务”系指根据合同规定，乙方应提供的与货物有关的技术、管理和</w:t>
      </w:r>
      <w:r>
        <w:rPr>
          <w:rFonts w:hint="eastAsia" w:ascii="宋体" w:hAnsi="宋体" w:eastAsia="宋体" w:cs="宋体"/>
          <w:color w:val="auto"/>
          <w:sz w:val="24"/>
          <w:szCs w:val="24"/>
          <w:lang w:val="en"/>
        </w:rPr>
        <w:t>其他</w:t>
      </w:r>
      <w:r>
        <w:rPr>
          <w:rFonts w:hint="eastAsia" w:ascii="宋体" w:hAnsi="宋体" w:eastAsia="宋体" w:cs="宋体"/>
          <w:color w:val="auto"/>
          <w:sz w:val="24"/>
          <w:szCs w:val="24"/>
        </w:rPr>
        <w:t>服务，包括但不限于：管理和质量保证、运输、保险、检验、现场准备、安装、集成、调试、培训、维修、废弃处置、技术支持等以及合同中规定乙方应承担的</w:t>
      </w:r>
      <w:r>
        <w:rPr>
          <w:rFonts w:hint="eastAsia" w:ascii="宋体" w:hAnsi="宋体" w:eastAsia="宋体" w:cs="宋体"/>
          <w:color w:val="auto"/>
          <w:sz w:val="24"/>
          <w:szCs w:val="24"/>
          <w:lang w:val="en"/>
        </w:rPr>
        <w:t>其他</w:t>
      </w:r>
      <w:r>
        <w:rPr>
          <w:rFonts w:hint="eastAsia" w:ascii="宋体" w:hAnsi="宋体" w:eastAsia="宋体" w:cs="宋体"/>
          <w:color w:val="auto"/>
          <w:sz w:val="24"/>
          <w:szCs w:val="24"/>
        </w:rPr>
        <w:t>义务。</w:t>
      </w:r>
    </w:p>
    <w:p w14:paraId="3E0EEBD9">
      <w:pPr>
        <w:keepNext w:val="0"/>
        <w:keepLines w:val="0"/>
        <w:pageBreakBefore w:val="0"/>
        <w:kinsoku/>
        <w:wordWrap/>
        <w:overflowPunct/>
        <w:topLinePunct w:val="0"/>
        <w:bidi w:val="0"/>
        <w:adjustRightInd w:val="0"/>
        <w:snapToGrid w:val="0"/>
        <w:spacing w:line="440" w:lineRule="exact"/>
        <w:ind w:firstLine="480" w:firstLineChars="200"/>
        <w:jc w:val="left"/>
        <w:textAlignment w:val="auto"/>
        <w:rPr>
          <w:rFonts w:hint="eastAsia" w:ascii="宋体" w:hAnsi="宋体" w:eastAsia="宋体" w:cs="宋体"/>
          <w:color w:val="auto"/>
          <w:sz w:val="24"/>
          <w:szCs w:val="24"/>
          <w:highlight w:val="yellow"/>
        </w:rPr>
      </w:pPr>
      <w:r>
        <w:rPr>
          <w:rFonts w:hint="eastAsia" w:ascii="宋体" w:hAnsi="宋体" w:eastAsia="宋体" w:cs="宋体"/>
          <w:color w:val="auto"/>
          <w:sz w:val="24"/>
          <w:szCs w:val="24"/>
        </w:rPr>
        <w:t>（5）“分包”系指中标（成交）供应商按采购文件、投标（响应）文件的规定，根据分包意向协议，将中标（成交）项目中的部分履约内容，分给具有相应资质条件的供应商履行合同的行为。</w:t>
      </w:r>
    </w:p>
    <w:p w14:paraId="08CD6DCF">
      <w:pPr>
        <w:keepNext w:val="0"/>
        <w:keepLines w:val="0"/>
        <w:pageBreakBefore w:val="0"/>
        <w:tabs>
          <w:tab w:val="left" w:pos="570"/>
          <w:tab w:val="left" w:pos="9240"/>
          <w:tab w:val="left" w:pos="9555"/>
        </w:tabs>
        <w:kinsoku/>
        <w:wordWrap/>
        <w:overflowPunct/>
        <w:topLinePunct w:val="0"/>
        <w:bidi w:val="0"/>
        <w:adjustRightInd w:val="0"/>
        <w:snapToGrid w:val="0"/>
        <w:spacing w:line="440" w:lineRule="exact"/>
        <w:ind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联合体”系指由两个以上的自然人、法人或者非法人组织组成，以一个供应商的身份共同参加政府采购的主体。联合体各方应在签订合同协议书前向甲方提交联合协议，且明确牵头人及各成员单位的工作分工、权利、义务、责任，联合体各方应共同与甲方签订合同，就合同约定的事项对甲方承担连带责任。联合体具体要求见【</w:t>
      </w:r>
      <w:r>
        <w:rPr>
          <w:rFonts w:hint="eastAsia" w:ascii="宋体" w:hAnsi="宋体" w:eastAsia="宋体" w:cs="宋体"/>
          <w:b/>
          <w:bCs/>
          <w:color w:val="auto"/>
          <w:sz w:val="24"/>
          <w:szCs w:val="24"/>
        </w:rPr>
        <w:t>政府采购合同专用条款</w:t>
      </w:r>
      <w:r>
        <w:rPr>
          <w:rFonts w:hint="eastAsia" w:ascii="宋体" w:hAnsi="宋体" w:eastAsia="宋体" w:cs="宋体"/>
          <w:color w:val="auto"/>
          <w:sz w:val="24"/>
          <w:szCs w:val="24"/>
        </w:rPr>
        <w:t>】。</w:t>
      </w:r>
    </w:p>
    <w:p w14:paraId="23E1C4A5">
      <w:pPr>
        <w:keepNext w:val="0"/>
        <w:keepLines w:val="0"/>
        <w:pageBreakBefore w:val="0"/>
        <w:tabs>
          <w:tab w:val="left" w:pos="570"/>
          <w:tab w:val="left" w:pos="9240"/>
          <w:tab w:val="left" w:pos="9555"/>
        </w:tabs>
        <w:kinsoku/>
        <w:wordWrap/>
        <w:overflowPunct/>
        <w:topLinePunct w:val="0"/>
        <w:bidi w:val="0"/>
        <w:adjustRightInd w:val="0"/>
        <w:snapToGrid w:val="0"/>
        <w:spacing w:line="440" w:lineRule="exact"/>
        <w:ind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（7）其他术语解释，见【</w:t>
      </w:r>
      <w:r>
        <w:rPr>
          <w:rFonts w:hint="eastAsia" w:ascii="宋体" w:hAnsi="宋体" w:eastAsia="宋体" w:cs="宋体"/>
          <w:b/>
          <w:bCs/>
          <w:color w:val="auto"/>
          <w:sz w:val="24"/>
          <w:szCs w:val="24"/>
        </w:rPr>
        <w:t>政府采购合同专用条款</w:t>
      </w:r>
      <w:r>
        <w:rPr>
          <w:rFonts w:hint="eastAsia" w:ascii="宋体" w:hAnsi="宋体" w:eastAsia="宋体" w:cs="宋体"/>
          <w:color w:val="auto"/>
          <w:sz w:val="24"/>
          <w:szCs w:val="24"/>
        </w:rPr>
        <w:t>】。</w:t>
      </w:r>
    </w:p>
    <w:p w14:paraId="097510A3">
      <w:pPr>
        <w:keepNext w:val="0"/>
        <w:keepLines w:val="0"/>
        <w:pageBreakBefore w:val="0"/>
        <w:numPr>
          <w:ilvl w:val="0"/>
          <w:numId w:val="4"/>
        </w:numPr>
        <w:kinsoku/>
        <w:wordWrap/>
        <w:overflowPunct/>
        <w:topLinePunct w:val="0"/>
        <w:autoSpaceDE w:val="0"/>
        <w:autoSpaceDN w:val="0"/>
        <w:bidi w:val="0"/>
        <w:adjustRightInd w:val="0"/>
        <w:snapToGrid w:val="0"/>
        <w:spacing w:line="440" w:lineRule="exact"/>
        <w:ind w:firstLine="480" w:firstLineChars="200"/>
        <w:jc w:val="left"/>
        <w:textAlignment w:val="auto"/>
        <w:rPr>
          <w:rFonts w:hint="eastAsia" w:ascii="宋体" w:hAnsi="宋体" w:eastAsia="宋体" w:cs="宋体"/>
          <w:b/>
          <w:bCs/>
          <w:color w:val="auto"/>
          <w:sz w:val="24"/>
          <w:szCs w:val="24"/>
        </w:rPr>
      </w:pPr>
      <w:r>
        <w:rPr>
          <w:rFonts w:hint="eastAsia" w:ascii="宋体" w:hAnsi="宋体" w:eastAsia="宋体" w:cs="宋体"/>
          <w:b/>
          <w:color w:val="auto"/>
          <w:sz w:val="24"/>
          <w:szCs w:val="24"/>
        </w:rPr>
        <w:t>合同标的及金额</w:t>
      </w:r>
    </w:p>
    <w:p w14:paraId="5A346BE8">
      <w:pPr>
        <w:keepNext w:val="0"/>
        <w:keepLines w:val="0"/>
        <w:pageBreakBefore w:val="0"/>
        <w:kinsoku/>
        <w:wordWrap/>
        <w:overflowPunct/>
        <w:topLinePunct w:val="0"/>
        <w:autoSpaceDE w:val="0"/>
        <w:autoSpaceDN w:val="0"/>
        <w:bidi w:val="0"/>
        <w:adjustRightInd w:val="0"/>
        <w:snapToGrid w:val="0"/>
        <w:spacing w:line="440" w:lineRule="exact"/>
        <w:ind w:firstLine="480" w:firstLineChars="200"/>
        <w:jc w:val="left"/>
        <w:textAlignment w:val="auto"/>
        <w:rPr>
          <w:rFonts w:hint="eastAsia" w:ascii="宋体" w:hAnsi="宋体" w:eastAsia="宋体" w:cs="宋体"/>
          <w:b/>
          <w:bCs/>
          <w:i/>
          <w:iCs/>
          <w:color w:val="auto"/>
          <w:sz w:val="24"/>
          <w:szCs w:val="24"/>
        </w:rPr>
      </w:pPr>
      <w:r>
        <w:rPr>
          <w:rFonts w:hint="eastAsia" w:ascii="宋体" w:hAnsi="宋体" w:eastAsia="宋体" w:cs="宋体"/>
          <w:color w:val="auto"/>
          <w:sz w:val="24"/>
          <w:szCs w:val="24"/>
        </w:rPr>
        <w:t>2.1 合同标的及金额应与中标（成交）结果一致。乙方为履行本合同而发生的所有费用均应包含在合同价款中，甲方不再另行支付</w:t>
      </w:r>
      <w:r>
        <w:rPr>
          <w:rFonts w:hint="eastAsia" w:ascii="宋体" w:hAnsi="宋体" w:eastAsia="宋体" w:cs="宋体"/>
          <w:color w:val="auto"/>
          <w:sz w:val="24"/>
          <w:szCs w:val="24"/>
          <w:lang w:val="en"/>
        </w:rPr>
        <w:t>其他</w:t>
      </w:r>
      <w:r>
        <w:rPr>
          <w:rFonts w:hint="eastAsia" w:ascii="宋体" w:hAnsi="宋体" w:eastAsia="宋体" w:cs="宋体"/>
          <w:color w:val="auto"/>
          <w:sz w:val="24"/>
          <w:szCs w:val="24"/>
        </w:rPr>
        <w:t>任何费用。</w:t>
      </w:r>
    </w:p>
    <w:p w14:paraId="40236398">
      <w:pPr>
        <w:keepNext w:val="0"/>
        <w:keepLines w:val="0"/>
        <w:pageBreakBefore w:val="0"/>
        <w:kinsoku/>
        <w:wordWrap/>
        <w:overflowPunct/>
        <w:topLinePunct w:val="0"/>
        <w:bidi w:val="0"/>
        <w:adjustRightInd w:val="0"/>
        <w:snapToGrid w:val="0"/>
        <w:spacing w:line="440" w:lineRule="exact"/>
        <w:ind w:firstLine="480" w:firstLineChars="200"/>
        <w:jc w:val="left"/>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3. 履行合同的时间、地点和方式</w:t>
      </w:r>
    </w:p>
    <w:p w14:paraId="121AEC4B">
      <w:pPr>
        <w:keepNext w:val="0"/>
        <w:keepLines w:val="0"/>
        <w:pageBreakBefore w:val="0"/>
        <w:kinsoku/>
        <w:wordWrap/>
        <w:overflowPunct/>
        <w:topLinePunct w:val="0"/>
        <w:autoSpaceDE w:val="0"/>
        <w:autoSpaceDN w:val="0"/>
        <w:bidi w:val="0"/>
        <w:adjustRightInd w:val="0"/>
        <w:snapToGrid w:val="0"/>
        <w:spacing w:line="440" w:lineRule="exact"/>
        <w:ind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3.1 乙方应当在约定的时间、地点，按照约定方式履行合同。</w:t>
      </w:r>
    </w:p>
    <w:p w14:paraId="590A81E4">
      <w:pPr>
        <w:keepNext w:val="0"/>
        <w:keepLines w:val="0"/>
        <w:pageBreakBefore w:val="0"/>
        <w:kinsoku/>
        <w:wordWrap/>
        <w:overflowPunct/>
        <w:topLinePunct w:val="0"/>
        <w:autoSpaceDE w:val="0"/>
        <w:autoSpaceDN w:val="0"/>
        <w:bidi w:val="0"/>
        <w:adjustRightInd w:val="0"/>
        <w:snapToGrid w:val="0"/>
        <w:spacing w:line="440" w:lineRule="exact"/>
        <w:ind w:firstLine="480" w:firstLineChars="200"/>
        <w:jc w:val="left"/>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4. 甲方的权利和义务</w:t>
      </w:r>
    </w:p>
    <w:p w14:paraId="2B10E701">
      <w:pPr>
        <w:keepNext w:val="0"/>
        <w:keepLines w:val="0"/>
        <w:pageBreakBefore w:val="0"/>
        <w:kinsoku/>
        <w:wordWrap/>
        <w:overflowPunct/>
        <w:topLinePunct w:val="0"/>
        <w:autoSpaceDE w:val="0"/>
        <w:autoSpaceDN w:val="0"/>
        <w:bidi w:val="0"/>
        <w:adjustRightInd w:val="0"/>
        <w:snapToGrid w:val="0"/>
        <w:spacing w:line="440" w:lineRule="exact"/>
        <w:ind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4.1 签署合同后，甲方应确定项目负责人（或项目联系人），负责与本合同有关的事务。甲方有权对乙方的履约行为进行检查，并及时确认乙方提交的事项。甲方应当配合乙方完成相关项目实施工作。</w:t>
      </w:r>
    </w:p>
    <w:p w14:paraId="3AA1E4AB">
      <w:pPr>
        <w:keepNext w:val="0"/>
        <w:keepLines w:val="0"/>
        <w:pageBreakBefore w:val="0"/>
        <w:kinsoku/>
        <w:wordWrap/>
        <w:overflowPunct/>
        <w:topLinePunct w:val="0"/>
        <w:autoSpaceDE w:val="0"/>
        <w:autoSpaceDN w:val="0"/>
        <w:bidi w:val="0"/>
        <w:adjustRightInd w:val="0"/>
        <w:snapToGrid w:val="0"/>
        <w:spacing w:line="440" w:lineRule="exact"/>
        <w:ind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4.2 甲方有权要求乙方按时提交各阶段有关安排计划，并有权定期核对乙方提供货物数量、规格、质量等内容。甲方有权督促乙方工作并要求乙方更换不符合要求的货物。</w:t>
      </w:r>
    </w:p>
    <w:p w14:paraId="685049B8">
      <w:pPr>
        <w:keepNext w:val="0"/>
        <w:keepLines w:val="0"/>
        <w:pageBreakBefore w:val="0"/>
        <w:kinsoku/>
        <w:wordWrap/>
        <w:overflowPunct/>
        <w:topLinePunct w:val="0"/>
        <w:autoSpaceDE w:val="0"/>
        <w:autoSpaceDN w:val="0"/>
        <w:bidi w:val="0"/>
        <w:adjustRightInd w:val="0"/>
        <w:snapToGrid w:val="0"/>
        <w:spacing w:line="440" w:lineRule="exact"/>
        <w:ind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4.3 甲方有权要求乙方对缺陷部分予以修复，并按合同约定享有货物保修及其他合同约定的权利。</w:t>
      </w:r>
    </w:p>
    <w:p w14:paraId="43FEFBCC">
      <w:pPr>
        <w:keepNext w:val="0"/>
        <w:keepLines w:val="0"/>
        <w:pageBreakBefore w:val="0"/>
        <w:kinsoku/>
        <w:wordWrap/>
        <w:overflowPunct/>
        <w:topLinePunct w:val="0"/>
        <w:bidi w:val="0"/>
        <w:snapToGrid w:val="0"/>
        <w:spacing w:line="4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4.4 甲方应当按照合同约定及时对交付的货物进行验收，未在</w:t>
      </w:r>
      <w:r>
        <w:rPr>
          <w:rFonts w:hint="eastAsia" w:ascii="宋体" w:hAnsi="宋体" w:eastAsia="宋体" w:cs="宋体"/>
          <w:b/>
          <w:bCs/>
          <w:color w:val="auto"/>
          <w:sz w:val="24"/>
          <w:szCs w:val="24"/>
        </w:rPr>
        <w:t>【政府采购合同专用条款】</w:t>
      </w:r>
      <w:r>
        <w:rPr>
          <w:rFonts w:hint="eastAsia" w:ascii="宋体" w:hAnsi="宋体" w:eastAsia="宋体" w:cs="宋体"/>
          <w:color w:val="auto"/>
          <w:sz w:val="24"/>
          <w:szCs w:val="24"/>
        </w:rPr>
        <w:t>约定的期限内对乙方履约提出任何异议或者向乙方作出任何说明的，视为验收通过。</w:t>
      </w:r>
    </w:p>
    <w:p w14:paraId="65BF846F">
      <w:pPr>
        <w:keepNext w:val="0"/>
        <w:keepLines w:val="0"/>
        <w:pageBreakBefore w:val="0"/>
        <w:kinsoku/>
        <w:wordWrap/>
        <w:overflowPunct/>
        <w:topLinePunct w:val="0"/>
        <w:autoSpaceDE w:val="0"/>
        <w:autoSpaceDN w:val="0"/>
        <w:bidi w:val="0"/>
        <w:adjustRightInd w:val="0"/>
        <w:snapToGrid w:val="0"/>
        <w:spacing w:line="440" w:lineRule="exact"/>
        <w:ind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4.5 甲方应当根据合同约定及时向乙方支付合同价款，不得以内部人员变更、履行内部付款流程等为由，拒绝或迟延支付。</w:t>
      </w:r>
    </w:p>
    <w:p w14:paraId="72D29191">
      <w:pPr>
        <w:keepNext w:val="0"/>
        <w:keepLines w:val="0"/>
        <w:pageBreakBefore w:val="0"/>
        <w:kinsoku/>
        <w:wordWrap/>
        <w:overflowPunct/>
        <w:topLinePunct w:val="0"/>
        <w:autoSpaceDE w:val="0"/>
        <w:autoSpaceDN w:val="0"/>
        <w:bidi w:val="0"/>
        <w:adjustRightInd w:val="0"/>
        <w:snapToGrid w:val="0"/>
        <w:spacing w:line="440" w:lineRule="exact"/>
        <w:ind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4.6 国家法律法规规定及</w:t>
      </w:r>
      <w:r>
        <w:rPr>
          <w:rFonts w:hint="eastAsia" w:ascii="宋体" w:hAnsi="宋体" w:eastAsia="宋体" w:cs="宋体"/>
          <w:b/>
          <w:bCs/>
          <w:color w:val="auto"/>
          <w:sz w:val="24"/>
          <w:szCs w:val="24"/>
        </w:rPr>
        <w:t>【政府采购合同专用条款】</w:t>
      </w:r>
      <w:r>
        <w:rPr>
          <w:rFonts w:hint="eastAsia" w:ascii="宋体" w:hAnsi="宋体" w:eastAsia="宋体" w:cs="宋体"/>
          <w:color w:val="auto"/>
          <w:sz w:val="24"/>
          <w:szCs w:val="24"/>
        </w:rPr>
        <w:t>约定应由甲方承担的其他义务和责任。</w:t>
      </w:r>
    </w:p>
    <w:p w14:paraId="7363309A">
      <w:pPr>
        <w:keepNext w:val="0"/>
        <w:keepLines w:val="0"/>
        <w:pageBreakBefore w:val="0"/>
        <w:kinsoku/>
        <w:wordWrap/>
        <w:overflowPunct/>
        <w:topLinePunct w:val="0"/>
        <w:autoSpaceDE w:val="0"/>
        <w:autoSpaceDN w:val="0"/>
        <w:bidi w:val="0"/>
        <w:adjustRightInd w:val="0"/>
        <w:snapToGrid w:val="0"/>
        <w:spacing w:line="440" w:lineRule="exact"/>
        <w:ind w:firstLine="480" w:firstLineChars="200"/>
        <w:jc w:val="left"/>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5. 乙方的权利和义务</w:t>
      </w:r>
    </w:p>
    <w:p w14:paraId="60F59514">
      <w:pPr>
        <w:keepNext w:val="0"/>
        <w:keepLines w:val="0"/>
        <w:pageBreakBefore w:val="0"/>
        <w:kinsoku/>
        <w:wordWrap/>
        <w:overflowPunct/>
        <w:topLinePunct w:val="0"/>
        <w:autoSpaceDE w:val="0"/>
        <w:autoSpaceDN w:val="0"/>
        <w:bidi w:val="0"/>
        <w:adjustRightInd w:val="0"/>
        <w:snapToGrid w:val="0"/>
        <w:spacing w:line="440" w:lineRule="exact"/>
        <w:ind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5.1 签署合同后，乙方应确定项目负责人（或项目联系人），负责与本合同有关的事务。</w:t>
      </w:r>
    </w:p>
    <w:p w14:paraId="2F764D22">
      <w:pPr>
        <w:keepNext w:val="0"/>
        <w:keepLines w:val="0"/>
        <w:pageBreakBefore w:val="0"/>
        <w:kinsoku/>
        <w:wordWrap/>
        <w:overflowPunct/>
        <w:topLinePunct w:val="0"/>
        <w:autoSpaceDE w:val="0"/>
        <w:autoSpaceDN w:val="0"/>
        <w:bidi w:val="0"/>
        <w:adjustRightInd w:val="0"/>
        <w:snapToGrid w:val="0"/>
        <w:spacing w:line="440" w:lineRule="exact"/>
        <w:ind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5.2 乙方应按照合同要求履约，充分合理安排，确保提供的货物及相关服务符合合同有关要求。接受项目行业管理部门及政府有关部门的指导，配合甲方的履约检查及验收，并负责项目实施过程中的所有协调工作。</w:t>
      </w:r>
    </w:p>
    <w:p w14:paraId="33FE3849">
      <w:pPr>
        <w:pStyle w:val="13"/>
        <w:keepNext w:val="0"/>
        <w:keepLines w:val="0"/>
        <w:pageBreakBefore w:val="0"/>
        <w:kinsoku/>
        <w:wordWrap/>
        <w:overflowPunct/>
        <w:topLinePunct w:val="0"/>
        <w:bidi w:val="0"/>
        <w:spacing w:line="4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5.3乙方有权根据合同约定向甲方收取合同价款。</w:t>
      </w:r>
    </w:p>
    <w:p w14:paraId="6A04C9DD">
      <w:pPr>
        <w:pStyle w:val="13"/>
        <w:keepNext w:val="0"/>
        <w:keepLines w:val="0"/>
        <w:pageBreakBefore w:val="0"/>
        <w:kinsoku/>
        <w:wordWrap/>
        <w:overflowPunct/>
        <w:topLinePunct w:val="0"/>
        <w:bidi w:val="0"/>
        <w:spacing w:line="4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5.4国家法律法规规定及</w:t>
      </w:r>
      <w:r>
        <w:rPr>
          <w:rFonts w:hint="eastAsia" w:ascii="宋体" w:hAnsi="宋体" w:eastAsia="宋体" w:cs="宋体"/>
          <w:b/>
          <w:color w:val="auto"/>
          <w:sz w:val="24"/>
          <w:szCs w:val="24"/>
        </w:rPr>
        <w:t>【政府采购合同专用条款】</w:t>
      </w:r>
      <w:r>
        <w:rPr>
          <w:rFonts w:hint="eastAsia" w:ascii="宋体" w:hAnsi="宋体" w:eastAsia="宋体" w:cs="宋体"/>
          <w:bCs w:val="0"/>
          <w:color w:val="auto"/>
          <w:sz w:val="24"/>
          <w:szCs w:val="24"/>
        </w:rPr>
        <w:t>约定应</w:t>
      </w:r>
      <w:r>
        <w:rPr>
          <w:rFonts w:hint="eastAsia" w:ascii="宋体" w:hAnsi="宋体" w:eastAsia="宋体" w:cs="宋体"/>
          <w:color w:val="auto"/>
          <w:sz w:val="24"/>
          <w:szCs w:val="24"/>
        </w:rPr>
        <w:t>由乙方承担的其他义务和责任。</w:t>
      </w:r>
    </w:p>
    <w:p w14:paraId="69BDB841">
      <w:pPr>
        <w:keepNext w:val="0"/>
        <w:keepLines w:val="0"/>
        <w:pageBreakBefore w:val="0"/>
        <w:numPr>
          <w:ilvl w:val="0"/>
          <w:numId w:val="5"/>
        </w:numPr>
        <w:kinsoku/>
        <w:wordWrap/>
        <w:overflowPunct/>
        <w:topLinePunct w:val="0"/>
        <w:autoSpaceDE w:val="0"/>
        <w:autoSpaceDN w:val="0"/>
        <w:bidi w:val="0"/>
        <w:adjustRightInd w:val="0"/>
        <w:snapToGrid w:val="0"/>
        <w:spacing w:line="440" w:lineRule="exact"/>
        <w:ind w:firstLine="480" w:firstLineChars="200"/>
        <w:jc w:val="left"/>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合同履行</w:t>
      </w:r>
    </w:p>
    <w:p w14:paraId="5531DEF6">
      <w:pPr>
        <w:keepNext w:val="0"/>
        <w:keepLines w:val="0"/>
        <w:pageBreakBefore w:val="0"/>
        <w:kinsoku/>
        <w:wordWrap/>
        <w:overflowPunct/>
        <w:topLinePunct w:val="0"/>
        <w:autoSpaceDE w:val="0"/>
        <w:autoSpaceDN w:val="0"/>
        <w:bidi w:val="0"/>
        <w:adjustRightInd w:val="0"/>
        <w:snapToGrid w:val="0"/>
        <w:spacing w:line="440" w:lineRule="exact"/>
        <w:ind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6.1 甲乙双方应当按照</w:t>
      </w:r>
      <w:r>
        <w:rPr>
          <w:rFonts w:hint="eastAsia" w:ascii="宋体" w:hAnsi="宋体" w:eastAsia="宋体" w:cs="宋体"/>
          <w:b/>
          <w:bCs/>
          <w:color w:val="auto"/>
          <w:sz w:val="24"/>
          <w:szCs w:val="24"/>
        </w:rPr>
        <w:t>【政府采购合同专用条款】</w:t>
      </w:r>
      <w:r>
        <w:rPr>
          <w:rFonts w:hint="eastAsia" w:ascii="宋体" w:hAnsi="宋体" w:eastAsia="宋体" w:cs="宋体"/>
          <w:color w:val="auto"/>
          <w:sz w:val="24"/>
          <w:szCs w:val="24"/>
        </w:rPr>
        <w:t>约定顺序履行合同义务；如果没有先后顺序的，应当同时履行。</w:t>
      </w:r>
    </w:p>
    <w:p w14:paraId="5962AE51">
      <w:pPr>
        <w:keepNext w:val="0"/>
        <w:keepLines w:val="0"/>
        <w:pageBreakBefore w:val="0"/>
        <w:kinsoku/>
        <w:wordWrap/>
        <w:overflowPunct/>
        <w:topLinePunct w:val="0"/>
        <w:autoSpaceDE w:val="0"/>
        <w:autoSpaceDN w:val="0"/>
        <w:bidi w:val="0"/>
        <w:adjustRightInd w:val="0"/>
        <w:snapToGrid w:val="0"/>
        <w:spacing w:line="440" w:lineRule="exact"/>
        <w:ind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6.2 甲乙双方按照合同约定顺序履行合同义务时，应当先履行一方未履行的，后履行一方有权拒绝其履行请求。先履行一方履行不符合约定的，后履行一方有权拒绝其相应的履行请求。</w:t>
      </w:r>
    </w:p>
    <w:p w14:paraId="7AE8E0AA">
      <w:pPr>
        <w:keepNext w:val="0"/>
        <w:keepLines w:val="0"/>
        <w:pageBreakBefore w:val="0"/>
        <w:kinsoku/>
        <w:wordWrap/>
        <w:overflowPunct/>
        <w:topLinePunct w:val="0"/>
        <w:bidi w:val="0"/>
        <w:adjustRightInd w:val="0"/>
        <w:snapToGrid w:val="0"/>
        <w:spacing w:line="440" w:lineRule="exact"/>
        <w:ind w:firstLine="480" w:firstLineChars="200"/>
        <w:jc w:val="left"/>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7. 货物包装、运输、保险和交付要求</w:t>
      </w:r>
    </w:p>
    <w:p w14:paraId="1D281595">
      <w:pPr>
        <w:keepNext w:val="0"/>
        <w:keepLines w:val="0"/>
        <w:pageBreakBefore w:val="0"/>
        <w:kinsoku/>
        <w:wordWrap/>
        <w:overflowPunct/>
        <w:topLinePunct w:val="0"/>
        <w:autoSpaceDE w:val="0"/>
        <w:autoSpaceDN w:val="0"/>
        <w:bidi w:val="0"/>
        <w:adjustRightInd w:val="0"/>
        <w:snapToGrid w:val="0"/>
        <w:spacing w:line="440" w:lineRule="exact"/>
        <w:ind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7.1 本合同</w:t>
      </w:r>
      <w:r>
        <w:rPr>
          <w:rFonts w:hint="eastAsia" w:ascii="宋体" w:hAnsi="宋体" w:eastAsia="宋体" w:cs="宋体"/>
          <w:bCs/>
          <w:color w:val="auto"/>
          <w:sz w:val="24"/>
          <w:szCs w:val="24"/>
        </w:rPr>
        <w:t>涉及商品包装、快递包装的，</w:t>
      </w:r>
      <w:r>
        <w:rPr>
          <w:rFonts w:hint="eastAsia" w:ascii="宋体" w:hAnsi="宋体" w:eastAsia="宋体" w:cs="宋体"/>
          <w:color w:val="auto"/>
          <w:sz w:val="24"/>
          <w:szCs w:val="24"/>
        </w:rPr>
        <w:t>除</w:t>
      </w:r>
      <w:r>
        <w:rPr>
          <w:rFonts w:hint="eastAsia" w:ascii="宋体" w:hAnsi="宋体" w:eastAsia="宋体" w:cs="宋体"/>
          <w:b/>
          <w:color w:val="auto"/>
          <w:sz w:val="24"/>
          <w:szCs w:val="24"/>
        </w:rPr>
        <w:t>【政府采购合同专用条款】</w:t>
      </w:r>
      <w:r>
        <w:rPr>
          <w:rFonts w:hint="eastAsia" w:ascii="宋体" w:hAnsi="宋体" w:eastAsia="宋体" w:cs="宋体"/>
          <w:bCs/>
          <w:color w:val="auto"/>
          <w:sz w:val="24"/>
          <w:szCs w:val="24"/>
        </w:rPr>
        <w:t>另有约定外，</w:t>
      </w:r>
      <w:r>
        <w:rPr>
          <w:rFonts w:hint="eastAsia" w:ascii="宋体" w:hAnsi="宋体" w:eastAsia="宋体" w:cs="宋体"/>
          <w:color w:val="auto"/>
          <w:sz w:val="24"/>
          <w:szCs w:val="24"/>
        </w:rPr>
        <w:t>包装应适应远距离运输、防潮、防震、防锈和防野蛮装卸等要求，确保货物安全无损地运抵</w:t>
      </w:r>
      <w:r>
        <w:rPr>
          <w:rFonts w:hint="eastAsia" w:ascii="宋体" w:hAnsi="宋体" w:eastAsia="宋体" w:cs="宋体"/>
          <w:b/>
          <w:color w:val="auto"/>
          <w:sz w:val="24"/>
          <w:szCs w:val="24"/>
        </w:rPr>
        <w:t>【政府采购合同专用条款】</w:t>
      </w:r>
      <w:r>
        <w:rPr>
          <w:rFonts w:hint="eastAsia" w:ascii="宋体" w:hAnsi="宋体" w:eastAsia="宋体" w:cs="宋体"/>
          <w:bCs/>
          <w:color w:val="auto"/>
          <w:sz w:val="24"/>
          <w:szCs w:val="24"/>
        </w:rPr>
        <w:t>约定的</w:t>
      </w:r>
      <w:r>
        <w:rPr>
          <w:rFonts w:hint="eastAsia" w:ascii="宋体" w:hAnsi="宋体" w:eastAsia="宋体" w:cs="宋体"/>
          <w:color w:val="auto"/>
          <w:sz w:val="24"/>
          <w:szCs w:val="24"/>
        </w:rPr>
        <w:t>指定现场。</w:t>
      </w:r>
    </w:p>
    <w:p w14:paraId="5205BE90">
      <w:pPr>
        <w:keepNext w:val="0"/>
        <w:keepLines w:val="0"/>
        <w:pageBreakBefore w:val="0"/>
        <w:kinsoku/>
        <w:wordWrap/>
        <w:overflowPunct/>
        <w:topLinePunct w:val="0"/>
        <w:bidi w:val="0"/>
        <w:adjustRightInd w:val="0"/>
        <w:snapToGrid w:val="0"/>
        <w:spacing w:line="440" w:lineRule="exact"/>
        <w:ind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7.2 除</w:t>
      </w:r>
      <w:r>
        <w:rPr>
          <w:rFonts w:hint="eastAsia" w:ascii="宋体" w:hAnsi="宋体" w:eastAsia="宋体" w:cs="宋体"/>
          <w:b/>
          <w:color w:val="auto"/>
          <w:sz w:val="24"/>
          <w:szCs w:val="24"/>
        </w:rPr>
        <w:t>【政府采购合同专用条款】</w:t>
      </w:r>
      <w:r>
        <w:rPr>
          <w:rFonts w:hint="eastAsia" w:ascii="宋体" w:hAnsi="宋体" w:eastAsia="宋体" w:cs="宋体"/>
          <w:bCs/>
          <w:color w:val="auto"/>
          <w:sz w:val="24"/>
          <w:szCs w:val="24"/>
        </w:rPr>
        <w:t>另有约定外，</w:t>
      </w:r>
      <w:r>
        <w:rPr>
          <w:rFonts w:hint="eastAsia" w:ascii="宋体" w:hAnsi="宋体" w:eastAsia="宋体" w:cs="宋体"/>
          <w:color w:val="auto"/>
          <w:sz w:val="24"/>
          <w:szCs w:val="24"/>
        </w:rPr>
        <w:t>乙方负责办理将货物运抵本合同规定的交货地点，并装卸、交付至甲方的一切运输事项，相关费用应包含在合同价款中。</w:t>
      </w:r>
    </w:p>
    <w:p w14:paraId="00709ECF">
      <w:pPr>
        <w:keepNext w:val="0"/>
        <w:keepLines w:val="0"/>
        <w:pageBreakBefore w:val="0"/>
        <w:kinsoku/>
        <w:wordWrap/>
        <w:overflowPunct/>
        <w:topLinePunct w:val="0"/>
        <w:bidi w:val="0"/>
        <w:adjustRightInd w:val="0"/>
        <w:snapToGrid w:val="0"/>
        <w:spacing w:line="440" w:lineRule="exact"/>
        <w:ind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7.3 货物保险要求按</w:t>
      </w:r>
      <w:r>
        <w:rPr>
          <w:rFonts w:hint="eastAsia" w:ascii="宋体" w:hAnsi="宋体" w:eastAsia="宋体" w:cs="宋体"/>
          <w:b/>
          <w:color w:val="auto"/>
          <w:sz w:val="24"/>
          <w:szCs w:val="24"/>
        </w:rPr>
        <w:t>【政府采购合同专用条款】</w:t>
      </w:r>
      <w:r>
        <w:rPr>
          <w:rFonts w:hint="eastAsia" w:ascii="宋体" w:hAnsi="宋体" w:eastAsia="宋体" w:cs="宋体"/>
          <w:bCs/>
          <w:color w:val="auto"/>
          <w:sz w:val="24"/>
          <w:szCs w:val="24"/>
        </w:rPr>
        <w:t>规定执行</w:t>
      </w:r>
      <w:r>
        <w:rPr>
          <w:rFonts w:hint="eastAsia" w:ascii="宋体" w:hAnsi="宋体" w:eastAsia="宋体" w:cs="宋体"/>
          <w:color w:val="auto"/>
          <w:sz w:val="24"/>
          <w:szCs w:val="24"/>
        </w:rPr>
        <w:t>。</w:t>
      </w:r>
    </w:p>
    <w:p w14:paraId="6B1518DE">
      <w:pPr>
        <w:keepNext w:val="0"/>
        <w:keepLines w:val="0"/>
        <w:pageBreakBefore w:val="0"/>
        <w:kinsoku/>
        <w:wordWrap/>
        <w:overflowPunct/>
        <w:topLinePunct w:val="0"/>
        <w:autoSpaceDE w:val="0"/>
        <w:autoSpaceDN w:val="0"/>
        <w:bidi w:val="0"/>
        <w:adjustRightInd w:val="0"/>
        <w:snapToGrid w:val="0"/>
        <w:spacing w:line="440" w:lineRule="exact"/>
        <w:ind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7.4 除采购活动对商品包装、快递包装达成具体约定外，乙方提供产品及相关快递服务涉及到具体包装要求的，应不低于《商品包装政府采购需求标准（试行）》《快递包装政府采购需求标准（试行）》标准，并作为履约验收的内容，必要时甲方可以要求乙方在履约验收环节出具检测报告。</w:t>
      </w:r>
    </w:p>
    <w:p w14:paraId="495FDFBA">
      <w:pPr>
        <w:keepNext w:val="0"/>
        <w:keepLines w:val="0"/>
        <w:pageBreakBefore w:val="0"/>
        <w:kinsoku/>
        <w:wordWrap/>
        <w:overflowPunct/>
        <w:topLinePunct w:val="0"/>
        <w:autoSpaceDE w:val="0"/>
        <w:autoSpaceDN w:val="0"/>
        <w:bidi w:val="0"/>
        <w:adjustRightInd w:val="0"/>
        <w:snapToGrid w:val="0"/>
        <w:spacing w:line="440" w:lineRule="exact"/>
        <w:ind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7.5 乙方在运输到达之前应提前通知甲方，并提示货物运输装卸的注意事项，甲方配合乙方做好货物的接收工作。</w:t>
      </w:r>
    </w:p>
    <w:p w14:paraId="1CD01410">
      <w:pPr>
        <w:pStyle w:val="147"/>
        <w:keepNext w:val="0"/>
        <w:keepLines w:val="0"/>
        <w:pageBreakBefore w:val="0"/>
        <w:kinsoku/>
        <w:wordWrap/>
        <w:overflowPunct/>
        <w:topLinePunct w:val="0"/>
        <w:bidi w:val="0"/>
        <w:spacing w:line="4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kern w:val="2"/>
          <w:sz w:val="24"/>
          <w:szCs w:val="24"/>
        </w:rPr>
        <w:t>7.6 如因包装、运输问题导致货物损毁、丢失或者品质下降，甲方有权要求降价、换货、拒收部分或整批货物，由此产生的费用和损失，均由乙方承担。</w:t>
      </w:r>
    </w:p>
    <w:p w14:paraId="21DBA4D7">
      <w:pPr>
        <w:keepNext w:val="0"/>
        <w:keepLines w:val="0"/>
        <w:pageBreakBefore w:val="0"/>
        <w:kinsoku/>
        <w:wordWrap/>
        <w:overflowPunct/>
        <w:topLinePunct w:val="0"/>
        <w:bidi w:val="0"/>
        <w:adjustRightInd w:val="0"/>
        <w:snapToGrid w:val="0"/>
        <w:spacing w:line="440" w:lineRule="exact"/>
        <w:ind w:firstLine="480" w:firstLineChars="200"/>
        <w:jc w:val="left"/>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8. 质量标准和保证</w:t>
      </w:r>
    </w:p>
    <w:p w14:paraId="5E5ACA3A">
      <w:pPr>
        <w:keepNext w:val="0"/>
        <w:keepLines w:val="0"/>
        <w:pageBreakBefore w:val="0"/>
        <w:kinsoku/>
        <w:wordWrap/>
        <w:overflowPunct/>
        <w:topLinePunct w:val="0"/>
        <w:autoSpaceDE w:val="0"/>
        <w:autoSpaceDN w:val="0"/>
        <w:bidi w:val="0"/>
        <w:adjustRightInd w:val="0"/>
        <w:snapToGrid w:val="0"/>
        <w:spacing w:line="440" w:lineRule="exact"/>
        <w:ind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8.1 质量标准</w:t>
      </w:r>
    </w:p>
    <w:p w14:paraId="213AA62A">
      <w:pPr>
        <w:keepNext w:val="0"/>
        <w:keepLines w:val="0"/>
        <w:pageBreakBefore w:val="0"/>
        <w:kinsoku/>
        <w:wordWrap/>
        <w:overflowPunct/>
        <w:topLinePunct w:val="0"/>
        <w:autoSpaceDE w:val="0"/>
        <w:autoSpaceDN w:val="0"/>
        <w:bidi w:val="0"/>
        <w:adjustRightInd w:val="0"/>
        <w:snapToGrid w:val="0"/>
        <w:spacing w:line="440" w:lineRule="exact"/>
        <w:ind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本合同下提供的货物应符合合同约定的品牌、规格型号、技术性能、配置、质量、数量等要求。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14:paraId="4F0533D3">
      <w:pPr>
        <w:pStyle w:val="18"/>
        <w:keepNext w:val="0"/>
        <w:keepLines w:val="0"/>
        <w:pageBreakBefore w:val="0"/>
        <w:kinsoku/>
        <w:wordWrap/>
        <w:overflowPunct/>
        <w:topLinePunct w:val="0"/>
        <w:bidi w:val="0"/>
        <w:snapToGrid w:val="0"/>
        <w:spacing w:line="440" w:lineRule="exact"/>
        <w:ind w:firstLine="480" w:firstLineChars="200"/>
        <w:textAlignment w:val="auto"/>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（2）采用中华人民共和国法定计量单位。</w:t>
      </w:r>
    </w:p>
    <w:p w14:paraId="4BDECCFA">
      <w:pPr>
        <w:keepNext w:val="0"/>
        <w:keepLines w:val="0"/>
        <w:pageBreakBefore w:val="0"/>
        <w:kinsoku/>
        <w:wordWrap/>
        <w:overflowPunct/>
        <w:topLinePunct w:val="0"/>
        <w:autoSpaceDE w:val="0"/>
        <w:autoSpaceDN w:val="0"/>
        <w:bidi w:val="0"/>
        <w:adjustRightInd w:val="0"/>
        <w:snapToGrid w:val="0"/>
        <w:spacing w:line="440" w:lineRule="exact"/>
        <w:ind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（3）乙方所提供的货物应符合国家有关安全、环保、卫生的规定。</w:t>
      </w:r>
    </w:p>
    <w:p w14:paraId="493FA834">
      <w:pPr>
        <w:keepNext w:val="0"/>
        <w:keepLines w:val="0"/>
        <w:pageBreakBefore w:val="0"/>
        <w:kinsoku/>
        <w:wordWrap/>
        <w:overflowPunct/>
        <w:topLinePunct w:val="0"/>
        <w:autoSpaceDE w:val="0"/>
        <w:autoSpaceDN w:val="0"/>
        <w:bidi w:val="0"/>
        <w:adjustRightInd w:val="0"/>
        <w:snapToGrid w:val="0"/>
        <w:spacing w:line="440" w:lineRule="exact"/>
        <w:ind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（4）乙方应向甲方提交所提供货物的技术文件，包括相应的中文技术文件，如：产品目录、图纸、操作手册、使用说明、维护手册或服务指南等。上述文件应包装好随货物一同发运。</w:t>
      </w:r>
    </w:p>
    <w:p w14:paraId="2E17A7D3">
      <w:pPr>
        <w:keepNext w:val="0"/>
        <w:keepLines w:val="0"/>
        <w:pageBreakBefore w:val="0"/>
        <w:kinsoku/>
        <w:wordWrap/>
        <w:overflowPunct/>
        <w:topLinePunct w:val="0"/>
        <w:autoSpaceDE w:val="0"/>
        <w:autoSpaceDN w:val="0"/>
        <w:bidi w:val="0"/>
        <w:adjustRightInd w:val="0"/>
        <w:snapToGrid w:val="0"/>
        <w:spacing w:line="440" w:lineRule="exact"/>
        <w:ind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8.2 保证</w:t>
      </w:r>
    </w:p>
    <w:p w14:paraId="64FF1844">
      <w:pPr>
        <w:keepNext w:val="0"/>
        <w:keepLines w:val="0"/>
        <w:pageBreakBefore w:val="0"/>
        <w:kinsoku/>
        <w:wordWrap/>
        <w:overflowPunct/>
        <w:topLinePunct w:val="0"/>
        <w:autoSpaceDE w:val="0"/>
        <w:autoSpaceDN w:val="0"/>
        <w:bidi w:val="0"/>
        <w:adjustRightInd w:val="0"/>
        <w:snapToGrid w:val="0"/>
        <w:spacing w:line="440" w:lineRule="exact"/>
        <w:ind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乙方应保证提供的货物完全符合合同规定的质量、规格和性能要求。乙方应保证货物在正确安装、正常使用和保养条件下，在其使用寿命期内具备合同约定的性能。存在质量保证期的，货物最终交付验收合格后在</w:t>
      </w:r>
      <w:r>
        <w:rPr>
          <w:rFonts w:hint="eastAsia" w:ascii="宋体" w:hAnsi="宋体" w:eastAsia="宋体" w:cs="宋体"/>
          <w:b/>
          <w:color w:val="auto"/>
          <w:sz w:val="24"/>
          <w:szCs w:val="24"/>
        </w:rPr>
        <w:t>【政府采购合同专用条款】</w:t>
      </w:r>
      <w:r>
        <w:rPr>
          <w:rFonts w:hint="eastAsia" w:ascii="宋体" w:hAnsi="宋体" w:eastAsia="宋体" w:cs="宋体"/>
          <w:color w:val="auto"/>
          <w:sz w:val="24"/>
          <w:szCs w:val="24"/>
        </w:rPr>
        <w:t>规定或乙方书面承诺（两者以较长的为准）的质量保证期内，本保证保持有效。</w:t>
      </w:r>
    </w:p>
    <w:p w14:paraId="0EC6579E">
      <w:pPr>
        <w:keepNext w:val="0"/>
        <w:keepLines w:val="0"/>
        <w:pageBreakBefore w:val="0"/>
        <w:kinsoku/>
        <w:wordWrap/>
        <w:overflowPunct/>
        <w:topLinePunct w:val="0"/>
        <w:autoSpaceDE w:val="0"/>
        <w:autoSpaceDN w:val="0"/>
        <w:bidi w:val="0"/>
        <w:adjustRightInd w:val="0"/>
        <w:snapToGrid w:val="0"/>
        <w:spacing w:line="440" w:lineRule="exact"/>
        <w:ind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（2）在质量保证期内所发现的缺陷，甲方应尽快以书面形式通知乙方。</w:t>
      </w:r>
    </w:p>
    <w:p w14:paraId="72D25408">
      <w:pPr>
        <w:keepNext w:val="0"/>
        <w:keepLines w:val="0"/>
        <w:pageBreakBefore w:val="0"/>
        <w:kinsoku/>
        <w:wordWrap/>
        <w:overflowPunct/>
        <w:topLinePunct w:val="0"/>
        <w:autoSpaceDE w:val="0"/>
        <w:autoSpaceDN w:val="0"/>
        <w:bidi w:val="0"/>
        <w:adjustRightInd w:val="0"/>
        <w:snapToGrid w:val="0"/>
        <w:spacing w:line="440" w:lineRule="exact"/>
        <w:ind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（3）乙方收到通知后，应在</w:t>
      </w:r>
      <w:r>
        <w:rPr>
          <w:rFonts w:hint="eastAsia" w:ascii="宋体" w:hAnsi="宋体" w:eastAsia="宋体" w:cs="宋体"/>
          <w:b/>
          <w:color w:val="auto"/>
          <w:sz w:val="24"/>
          <w:szCs w:val="24"/>
        </w:rPr>
        <w:t>【政府采购合同专用条款】</w:t>
      </w:r>
      <w:r>
        <w:rPr>
          <w:rFonts w:hint="eastAsia" w:ascii="宋体" w:hAnsi="宋体" w:eastAsia="宋体" w:cs="宋体"/>
          <w:color w:val="auto"/>
          <w:sz w:val="24"/>
          <w:szCs w:val="24"/>
        </w:rPr>
        <w:t>规定的响应时间内以合理的速度免费维修或更换有缺陷的货物或部件。</w:t>
      </w:r>
    </w:p>
    <w:p w14:paraId="19A8EF0C">
      <w:pPr>
        <w:keepNext w:val="0"/>
        <w:keepLines w:val="0"/>
        <w:pageBreakBefore w:val="0"/>
        <w:kinsoku/>
        <w:wordWrap/>
        <w:overflowPunct/>
        <w:topLinePunct w:val="0"/>
        <w:autoSpaceDE w:val="0"/>
        <w:autoSpaceDN w:val="0"/>
        <w:bidi w:val="0"/>
        <w:adjustRightInd w:val="0"/>
        <w:snapToGrid w:val="0"/>
        <w:spacing w:line="440" w:lineRule="exact"/>
        <w:ind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（4）在质量保证期内，如果货物的质量或规格与合同不符，或证实货物是有缺陷的，包括潜在的缺陷或使用不符合要求的材料等，甲方可以根据本合同第15.1条规定以书面形式追究乙方的违约责任。</w:t>
      </w:r>
    </w:p>
    <w:p w14:paraId="3466780E">
      <w:pPr>
        <w:keepNext w:val="0"/>
        <w:keepLines w:val="0"/>
        <w:pageBreakBefore w:val="0"/>
        <w:kinsoku/>
        <w:wordWrap/>
        <w:overflowPunct/>
        <w:topLinePunct w:val="0"/>
        <w:bidi w:val="0"/>
        <w:adjustRightInd w:val="0"/>
        <w:snapToGrid w:val="0"/>
        <w:spacing w:line="440" w:lineRule="exact"/>
        <w:ind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（5）乙方在约定的时间内未能弥补缺陷，甲方可采取必要的补救措施，但其风险和费用将由乙方承担，甲方根据合同约定对乙方行使的其他权利不受影响。</w:t>
      </w:r>
    </w:p>
    <w:p w14:paraId="10AFC392">
      <w:pPr>
        <w:keepNext w:val="0"/>
        <w:keepLines w:val="0"/>
        <w:pageBreakBefore w:val="0"/>
        <w:kinsoku/>
        <w:wordWrap/>
        <w:overflowPunct/>
        <w:topLinePunct w:val="0"/>
        <w:bidi w:val="0"/>
        <w:adjustRightInd w:val="0"/>
        <w:snapToGrid w:val="0"/>
        <w:spacing w:line="440" w:lineRule="exact"/>
        <w:ind w:firstLine="480" w:firstLineChars="200"/>
        <w:jc w:val="left"/>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9. 权利瑕疵担保</w:t>
      </w:r>
    </w:p>
    <w:p w14:paraId="662D5AEB">
      <w:pPr>
        <w:keepNext w:val="0"/>
        <w:keepLines w:val="0"/>
        <w:pageBreakBefore w:val="0"/>
        <w:kinsoku/>
        <w:wordWrap/>
        <w:overflowPunct/>
        <w:topLinePunct w:val="0"/>
        <w:autoSpaceDE w:val="0"/>
        <w:autoSpaceDN w:val="0"/>
        <w:bidi w:val="0"/>
        <w:adjustRightInd w:val="0"/>
        <w:snapToGrid w:val="0"/>
        <w:spacing w:line="440" w:lineRule="exact"/>
        <w:ind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9.1 乙方保证对其出售的货物享有合法的权利。</w:t>
      </w:r>
    </w:p>
    <w:p w14:paraId="6353C85E">
      <w:pPr>
        <w:keepNext w:val="0"/>
        <w:keepLines w:val="0"/>
        <w:pageBreakBefore w:val="0"/>
        <w:kinsoku/>
        <w:wordWrap/>
        <w:overflowPunct/>
        <w:topLinePunct w:val="0"/>
        <w:autoSpaceDE w:val="0"/>
        <w:autoSpaceDN w:val="0"/>
        <w:bidi w:val="0"/>
        <w:adjustRightInd w:val="0"/>
        <w:snapToGrid w:val="0"/>
        <w:spacing w:line="440" w:lineRule="exact"/>
        <w:ind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9.2 乙方保证在交付的货物上不存在抵押权等担保物权。</w:t>
      </w:r>
    </w:p>
    <w:p w14:paraId="1CA64F09">
      <w:pPr>
        <w:keepNext w:val="0"/>
        <w:keepLines w:val="0"/>
        <w:pageBreakBefore w:val="0"/>
        <w:kinsoku/>
        <w:wordWrap/>
        <w:overflowPunct/>
        <w:topLinePunct w:val="0"/>
        <w:autoSpaceDE w:val="0"/>
        <w:autoSpaceDN w:val="0"/>
        <w:bidi w:val="0"/>
        <w:adjustRightInd w:val="0"/>
        <w:snapToGrid w:val="0"/>
        <w:spacing w:line="440" w:lineRule="exact"/>
        <w:ind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9.3 如甲方使用上述货物构成对第三人侵权的，则由乙方承担全部责任。</w:t>
      </w:r>
    </w:p>
    <w:p w14:paraId="76E968AD">
      <w:pPr>
        <w:keepNext w:val="0"/>
        <w:keepLines w:val="0"/>
        <w:pageBreakBefore w:val="0"/>
        <w:kinsoku/>
        <w:wordWrap/>
        <w:overflowPunct/>
        <w:topLinePunct w:val="0"/>
        <w:autoSpaceDE w:val="0"/>
        <w:autoSpaceDN w:val="0"/>
        <w:bidi w:val="0"/>
        <w:adjustRightInd w:val="0"/>
        <w:snapToGrid w:val="0"/>
        <w:spacing w:line="440" w:lineRule="exact"/>
        <w:ind w:firstLine="480" w:firstLineChars="200"/>
        <w:jc w:val="left"/>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10. 知识产权保护</w:t>
      </w:r>
    </w:p>
    <w:p w14:paraId="56454B52">
      <w:pPr>
        <w:keepNext w:val="0"/>
        <w:keepLines w:val="0"/>
        <w:pageBreakBefore w:val="0"/>
        <w:kinsoku/>
        <w:wordWrap/>
        <w:overflowPunct/>
        <w:topLinePunct w:val="0"/>
        <w:autoSpaceDE w:val="0"/>
        <w:autoSpaceDN w:val="0"/>
        <w:bidi w:val="0"/>
        <w:adjustRightInd w:val="0"/>
        <w:snapToGrid w:val="0"/>
        <w:spacing w:line="440" w:lineRule="exact"/>
        <w:ind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10.1 乙方对其所销售的货物应当享有知识产权或经权利人合法授权，保证没有侵犯任何第三人的知识产权等权利。因违反前述约定对第三人构成侵权的，应当由乙方向第三人承担法律责任；甲方依法向第三人赔偿后，有权向乙方追偿。甲方有其他损失的，乙方应当赔偿。</w:t>
      </w:r>
    </w:p>
    <w:p w14:paraId="3211973F">
      <w:pPr>
        <w:keepNext w:val="0"/>
        <w:keepLines w:val="0"/>
        <w:pageBreakBefore w:val="0"/>
        <w:kinsoku/>
        <w:wordWrap/>
        <w:overflowPunct/>
        <w:topLinePunct w:val="0"/>
        <w:autoSpaceDE w:val="0"/>
        <w:autoSpaceDN w:val="0"/>
        <w:bidi w:val="0"/>
        <w:adjustRightInd w:val="0"/>
        <w:snapToGrid w:val="0"/>
        <w:spacing w:line="440" w:lineRule="exact"/>
        <w:ind w:firstLine="480" w:firstLineChars="200"/>
        <w:jc w:val="left"/>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11. 保密义务</w:t>
      </w:r>
    </w:p>
    <w:p w14:paraId="31D43714">
      <w:pPr>
        <w:keepNext w:val="0"/>
        <w:keepLines w:val="0"/>
        <w:pageBreakBefore w:val="0"/>
        <w:kinsoku/>
        <w:wordWrap/>
        <w:overflowPunct/>
        <w:topLinePunct w:val="0"/>
        <w:autoSpaceDE w:val="0"/>
        <w:autoSpaceDN w:val="0"/>
        <w:bidi w:val="0"/>
        <w:adjustRightInd w:val="0"/>
        <w:snapToGrid w:val="0"/>
        <w:spacing w:line="440" w:lineRule="exact"/>
        <w:ind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11.1 甲、乙双方对采购和合同履行过程中所获悉的国家秘密、工作秘密、商业秘密或者其他应当保密的信息，均有保密义务且不受合同有效期所限，直至该信息成为公开信息。泄露、不正当地使用国家秘密、工作秘密、商业秘密或者其他应当保密的信息，应当承担相应责任。其他应当保密的信息由双方在</w:t>
      </w:r>
      <w:r>
        <w:rPr>
          <w:rFonts w:hint="eastAsia" w:ascii="宋体" w:hAnsi="宋体" w:eastAsia="宋体" w:cs="宋体"/>
          <w:b/>
          <w:bCs/>
          <w:color w:val="auto"/>
          <w:sz w:val="24"/>
          <w:szCs w:val="24"/>
        </w:rPr>
        <w:t>【政府采购合同专用条款】</w:t>
      </w:r>
      <w:r>
        <w:rPr>
          <w:rFonts w:hint="eastAsia" w:ascii="宋体" w:hAnsi="宋体" w:eastAsia="宋体" w:cs="宋体"/>
          <w:color w:val="auto"/>
          <w:sz w:val="24"/>
          <w:szCs w:val="24"/>
        </w:rPr>
        <w:t>中约定。</w:t>
      </w:r>
    </w:p>
    <w:p w14:paraId="1C12FA98">
      <w:pPr>
        <w:keepNext w:val="0"/>
        <w:keepLines w:val="0"/>
        <w:pageBreakBefore w:val="0"/>
        <w:kinsoku/>
        <w:wordWrap/>
        <w:overflowPunct/>
        <w:topLinePunct w:val="0"/>
        <w:autoSpaceDE w:val="0"/>
        <w:autoSpaceDN w:val="0"/>
        <w:bidi w:val="0"/>
        <w:adjustRightInd w:val="0"/>
        <w:snapToGrid w:val="0"/>
        <w:spacing w:line="440" w:lineRule="exact"/>
        <w:ind w:firstLine="480" w:firstLineChars="200"/>
        <w:jc w:val="left"/>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12. 合同价款支付</w:t>
      </w:r>
    </w:p>
    <w:p w14:paraId="7380220D">
      <w:pPr>
        <w:keepNext w:val="0"/>
        <w:keepLines w:val="0"/>
        <w:pageBreakBefore w:val="0"/>
        <w:kinsoku/>
        <w:wordWrap/>
        <w:overflowPunct/>
        <w:topLinePunct w:val="0"/>
        <w:autoSpaceDE w:val="0"/>
        <w:autoSpaceDN w:val="0"/>
        <w:bidi w:val="0"/>
        <w:adjustRightInd w:val="0"/>
        <w:snapToGrid w:val="0"/>
        <w:spacing w:line="440" w:lineRule="exact"/>
        <w:ind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12.1 合同价款支付按照国库集中支付制度及财政管理相关规定执行。</w:t>
      </w:r>
    </w:p>
    <w:p w14:paraId="74346BC7">
      <w:pPr>
        <w:keepNext w:val="0"/>
        <w:keepLines w:val="0"/>
        <w:pageBreakBefore w:val="0"/>
        <w:kinsoku/>
        <w:wordWrap/>
        <w:overflowPunct/>
        <w:topLinePunct w:val="0"/>
        <w:autoSpaceDE w:val="0"/>
        <w:autoSpaceDN w:val="0"/>
        <w:bidi w:val="0"/>
        <w:adjustRightInd w:val="0"/>
        <w:snapToGrid w:val="0"/>
        <w:spacing w:line="440" w:lineRule="exact"/>
        <w:ind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12.2 对于满足合同约定支付条件的，甲方原则上应当自收到发票后10个工作日内将资金支付到合同约定的乙方账户，不得以机构变动、人员更替、政策调整等为由迟延付款，不得将采购文件和合同中未规定的义务作为向乙方付款的条件。具体合同价款支付时间在</w:t>
      </w:r>
      <w:r>
        <w:rPr>
          <w:rFonts w:hint="eastAsia" w:ascii="宋体" w:hAnsi="宋体" w:eastAsia="宋体" w:cs="宋体"/>
          <w:b/>
          <w:bCs/>
          <w:color w:val="auto"/>
          <w:sz w:val="24"/>
          <w:szCs w:val="24"/>
        </w:rPr>
        <w:t>【政府采购合同专用条款】</w:t>
      </w:r>
      <w:r>
        <w:rPr>
          <w:rFonts w:hint="eastAsia" w:ascii="宋体" w:hAnsi="宋体" w:eastAsia="宋体" w:cs="宋体"/>
          <w:color w:val="auto"/>
          <w:sz w:val="24"/>
          <w:szCs w:val="24"/>
        </w:rPr>
        <w:t>中约定。</w:t>
      </w:r>
    </w:p>
    <w:p w14:paraId="41703EAA">
      <w:pPr>
        <w:pStyle w:val="13"/>
        <w:keepNext w:val="0"/>
        <w:keepLines w:val="0"/>
        <w:pageBreakBefore w:val="0"/>
        <w:kinsoku/>
        <w:wordWrap/>
        <w:overflowPunct/>
        <w:topLinePunct w:val="0"/>
        <w:bidi w:val="0"/>
        <w:spacing w:line="440" w:lineRule="exact"/>
        <w:ind w:firstLine="480" w:firstLineChars="200"/>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13. 履约保证金</w:t>
      </w:r>
    </w:p>
    <w:p w14:paraId="32424095">
      <w:pPr>
        <w:keepNext w:val="0"/>
        <w:keepLines w:val="0"/>
        <w:pageBreakBefore w:val="0"/>
        <w:kinsoku/>
        <w:wordWrap/>
        <w:overflowPunct/>
        <w:topLinePunct w:val="0"/>
        <w:bidi w:val="0"/>
        <w:adjustRightInd w:val="0"/>
        <w:snapToGrid w:val="0"/>
        <w:spacing w:line="440" w:lineRule="exact"/>
        <w:ind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13.1 乙方应当以支票、汇票、本票或者金融机构、担保机构出具的保函等非现金形式提交。</w:t>
      </w:r>
    </w:p>
    <w:p w14:paraId="0BDE1A9B">
      <w:pPr>
        <w:keepNext w:val="0"/>
        <w:keepLines w:val="0"/>
        <w:pageBreakBefore w:val="0"/>
        <w:kinsoku/>
        <w:wordWrap/>
        <w:overflowPunct/>
        <w:topLinePunct w:val="0"/>
        <w:bidi w:val="0"/>
        <w:adjustRightInd w:val="0"/>
        <w:snapToGrid w:val="0"/>
        <w:spacing w:line="440" w:lineRule="exact"/>
        <w:ind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13.2 如果乙方出现</w:t>
      </w:r>
      <w:r>
        <w:rPr>
          <w:rFonts w:hint="eastAsia" w:ascii="宋体" w:hAnsi="宋体" w:eastAsia="宋体" w:cs="宋体"/>
          <w:b/>
          <w:bCs/>
          <w:color w:val="auto"/>
          <w:sz w:val="24"/>
          <w:szCs w:val="24"/>
        </w:rPr>
        <w:t>【政府采购合同专用条款】</w:t>
      </w:r>
      <w:r>
        <w:rPr>
          <w:rFonts w:hint="eastAsia" w:ascii="宋体" w:hAnsi="宋体" w:eastAsia="宋体" w:cs="宋体"/>
          <w:color w:val="auto"/>
          <w:sz w:val="24"/>
          <w:szCs w:val="24"/>
        </w:rPr>
        <w:t>约定情形的，履约保证金不予退还；如果乙方未能按合同约定全面履行义务，甲方有权从履约保证金中取得补偿或赔偿，且不影响甲方要求乙方承担合同约定的超过履约保证金的违约责任的权利。</w:t>
      </w:r>
    </w:p>
    <w:p w14:paraId="6700F3ED">
      <w:pPr>
        <w:keepNext w:val="0"/>
        <w:keepLines w:val="0"/>
        <w:pageBreakBefore w:val="0"/>
        <w:kinsoku/>
        <w:wordWrap/>
        <w:overflowPunct/>
        <w:topLinePunct w:val="0"/>
        <w:bidi w:val="0"/>
        <w:spacing w:line="4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13.3 甲方在项目通过验收后按照</w:t>
      </w:r>
      <w:r>
        <w:rPr>
          <w:rFonts w:hint="eastAsia" w:ascii="宋体" w:hAnsi="宋体" w:eastAsia="宋体" w:cs="宋体"/>
          <w:b/>
          <w:color w:val="auto"/>
          <w:sz w:val="24"/>
          <w:szCs w:val="24"/>
        </w:rPr>
        <w:t>【政府采购合同专用条款】</w:t>
      </w:r>
      <w:r>
        <w:rPr>
          <w:rFonts w:hint="eastAsia" w:ascii="宋体" w:hAnsi="宋体" w:eastAsia="宋体" w:cs="宋体"/>
          <w:color w:val="auto"/>
          <w:sz w:val="24"/>
          <w:szCs w:val="24"/>
        </w:rPr>
        <w:t>规定的时间内将履约保证金退还乙方；逾期退还的，乙方可要求甲方支付违约金，违约金按照</w:t>
      </w:r>
      <w:r>
        <w:rPr>
          <w:rFonts w:hint="eastAsia" w:ascii="宋体" w:hAnsi="宋体" w:eastAsia="宋体" w:cs="宋体"/>
          <w:b/>
          <w:color w:val="auto"/>
          <w:sz w:val="24"/>
          <w:szCs w:val="24"/>
        </w:rPr>
        <w:t>【政府采购合同专用条款】</w:t>
      </w:r>
      <w:r>
        <w:rPr>
          <w:rFonts w:hint="eastAsia" w:ascii="宋体" w:hAnsi="宋体" w:eastAsia="宋体" w:cs="宋体"/>
          <w:color w:val="auto"/>
          <w:sz w:val="24"/>
          <w:szCs w:val="24"/>
        </w:rPr>
        <w:t>规定支付。</w:t>
      </w:r>
    </w:p>
    <w:p w14:paraId="7410C7D1">
      <w:pPr>
        <w:keepNext w:val="0"/>
        <w:keepLines w:val="0"/>
        <w:pageBreakBefore w:val="0"/>
        <w:kinsoku/>
        <w:wordWrap/>
        <w:overflowPunct/>
        <w:topLinePunct w:val="0"/>
        <w:autoSpaceDE w:val="0"/>
        <w:autoSpaceDN w:val="0"/>
        <w:bidi w:val="0"/>
        <w:adjustRightInd w:val="0"/>
        <w:snapToGrid w:val="0"/>
        <w:spacing w:line="440" w:lineRule="exact"/>
        <w:ind w:firstLine="480" w:firstLineChars="200"/>
        <w:jc w:val="left"/>
        <w:textAlignment w:val="auto"/>
        <w:rPr>
          <w:rFonts w:hint="eastAsia" w:ascii="宋体" w:hAnsi="宋体" w:eastAsia="宋体" w:cs="宋体"/>
          <w:b/>
          <w:color w:val="auto"/>
          <w:sz w:val="24"/>
          <w:szCs w:val="24"/>
        </w:rPr>
      </w:pPr>
      <w:r>
        <w:rPr>
          <w:rFonts w:hint="eastAsia" w:ascii="宋体" w:hAnsi="宋体" w:eastAsia="宋体" w:cs="宋体"/>
          <w:b/>
          <w:bCs/>
          <w:color w:val="auto"/>
          <w:sz w:val="24"/>
          <w:szCs w:val="24"/>
        </w:rPr>
        <w:t xml:space="preserve">14. </w:t>
      </w:r>
      <w:r>
        <w:rPr>
          <w:rFonts w:hint="eastAsia" w:ascii="宋体" w:hAnsi="宋体" w:eastAsia="宋体" w:cs="宋体"/>
          <w:b/>
          <w:color w:val="auto"/>
          <w:sz w:val="24"/>
          <w:szCs w:val="24"/>
        </w:rPr>
        <w:t>售后服务</w:t>
      </w:r>
    </w:p>
    <w:p w14:paraId="797F76C5">
      <w:pPr>
        <w:keepNext w:val="0"/>
        <w:keepLines w:val="0"/>
        <w:pageBreakBefore w:val="0"/>
        <w:kinsoku/>
        <w:wordWrap/>
        <w:overflowPunct/>
        <w:topLinePunct w:val="0"/>
        <w:autoSpaceDE w:val="0"/>
        <w:autoSpaceDN w:val="0"/>
        <w:bidi w:val="0"/>
        <w:adjustRightInd w:val="0"/>
        <w:snapToGrid w:val="0"/>
        <w:spacing w:line="440" w:lineRule="exact"/>
        <w:ind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14.1 除项目不涉及或采购活动中明确约定无须承担外，乙方还应提供下列服务：</w:t>
      </w:r>
    </w:p>
    <w:p w14:paraId="38EE7174">
      <w:pPr>
        <w:keepNext w:val="0"/>
        <w:keepLines w:val="0"/>
        <w:pageBreakBefore w:val="0"/>
        <w:kinsoku/>
        <w:wordWrap/>
        <w:overflowPunct/>
        <w:topLinePunct w:val="0"/>
        <w:autoSpaceDE w:val="0"/>
        <w:autoSpaceDN w:val="0"/>
        <w:bidi w:val="0"/>
        <w:adjustRightInd w:val="0"/>
        <w:snapToGrid w:val="0"/>
        <w:spacing w:line="440" w:lineRule="exact"/>
        <w:ind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（1）货物的现场移动、安装、调试、启动监督及技术支持；</w:t>
      </w:r>
    </w:p>
    <w:p w14:paraId="08A1415F">
      <w:pPr>
        <w:keepNext w:val="0"/>
        <w:keepLines w:val="0"/>
        <w:pageBreakBefore w:val="0"/>
        <w:kinsoku/>
        <w:wordWrap/>
        <w:overflowPunct/>
        <w:topLinePunct w:val="0"/>
        <w:autoSpaceDE w:val="0"/>
        <w:autoSpaceDN w:val="0"/>
        <w:bidi w:val="0"/>
        <w:adjustRightInd w:val="0"/>
        <w:snapToGrid w:val="0"/>
        <w:spacing w:line="440" w:lineRule="exact"/>
        <w:ind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（2）提供货物组装和维修所需的专用工具和辅助材料；</w:t>
      </w:r>
    </w:p>
    <w:p w14:paraId="06E1B14C">
      <w:pPr>
        <w:keepNext w:val="0"/>
        <w:keepLines w:val="0"/>
        <w:pageBreakBefore w:val="0"/>
        <w:kinsoku/>
        <w:wordWrap/>
        <w:overflowPunct/>
        <w:topLinePunct w:val="0"/>
        <w:autoSpaceDE w:val="0"/>
        <w:autoSpaceDN w:val="0"/>
        <w:bidi w:val="0"/>
        <w:adjustRightInd w:val="0"/>
        <w:snapToGrid w:val="0"/>
        <w:spacing w:line="440" w:lineRule="exact"/>
        <w:ind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（3）在</w:t>
      </w:r>
      <w:r>
        <w:rPr>
          <w:rFonts w:hint="eastAsia" w:ascii="宋体" w:hAnsi="宋体" w:eastAsia="宋体" w:cs="宋体"/>
          <w:b/>
          <w:bCs/>
          <w:color w:val="auto"/>
          <w:sz w:val="24"/>
          <w:szCs w:val="24"/>
        </w:rPr>
        <w:t>【政府采购合同专用条款】</w:t>
      </w:r>
      <w:r>
        <w:rPr>
          <w:rFonts w:hint="eastAsia" w:ascii="宋体" w:hAnsi="宋体" w:eastAsia="宋体" w:cs="宋体"/>
          <w:color w:val="auto"/>
          <w:sz w:val="24"/>
          <w:szCs w:val="24"/>
        </w:rPr>
        <w:t>约定的期限内对所有的货物实施运行监督、维修，但前提条件是该服务并不能免除乙方在质量保证期内所承担的义务；</w:t>
      </w:r>
    </w:p>
    <w:p w14:paraId="6FE0449F">
      <w:pPr>
        <w:keepNext w:val="0"/>
        <w:keepLines w:val="0"/>
        <w:pageBreakBefore w:val="0"/>
        <w:kinsoku/>
        <w:wordWrap/>
        <w:overflowPunct/>
        <w:topLinePunct w:val="0"/>
        <w:autoSpaceDE w:val="0"/>
        <w:autoSpaceDN w:val="0"/>
        <w:bidi w:val="0"/>
        <w:adjustRightInd w:val="0"/>
        <w:snapToGrid w:val="0"/>
        <w:spacing w:line="440" w:lineRule="exact"/>
        <w:ind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（4）在制造商所在地或指定现场就货物的安装、启动、运营、维护、废弃处置等对甲方操作人员进行培训；</w:t>
      </w:r>
    </w:p>
    <w:p w14:paraId="06E43085">
      <w:pPr>
        <w:pStyle w:val="147"/>
        <w:keepNext w:val="0"/>
        <w:keepLines w:val="0"/>
        <w:pageBreakBefore w:val="0"/>
        <w:kinsoku/>
        <w:wordWrap/>
        <w:overflowPunct/>
        <w:topLinePunct w:val="0"/>
        <w:bidi w:val="0"/>
        <w:spacing w:line="4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（5）依照法律、行政法规的规定或者按照</w:t>
      </w:r>
      <w:r>
        <w:rPr>
          <w:rFonts w:hint="eastAsia" w:ascii="宋体" w:hAnsi="宋体" w:eastAsia="宋体" w:cs="宋体"/>
          <w:b/>
          <w:bCs/>
          <w:color w:val="auto"/>
          <w:sz w:val="24"/>
          <w:szCs w:val="24"/>
        </w:rPr>
        <w:t>【政府采购合同专用条款】</w:t>
      </w:r>
      <w:r>
        <w:rPr>
          <w:rFonts w:hint="eastAsia" w:ascii="宋体" w:hAnsi="宋体" w:eastAsia="宋体" w:cs="宋体"/>
          <w:color w:val="auto"/>
          <w:sz w:val="24"/>
          <w:szCs w:val="24"/>
        </w:rPr>
        <w:t>约定，货物在有效使用年限届满后应予回收的，乙方负有自行或者委托第三人对货物予以回收的义务；</w:t>
      </w:r>
    </w:p>
    <w:p w14:paraId="5D4050BB">
      <w:pPr>
        <w:keepNext w:val="0"/>
        <w:keepLines w:val="0"/>
        <w:pageBreakBefore w:val="0"/>
        <w:kinsoku/>
        <w:wordWrap/>
        <w:overflowPunct/>
        <w:topLinePunct w:val="0"/>
        <w:autoSpaceDE w:val="0"/>
        <w:autoSpaceDN w:val="0"/>
        <w:bidi w:val="0"/>
        <w:adjustRightInd w:val="0"/>
        <w:snapToGrid w:val="0"/>
        <w:spacing w:line="440" w:lineRule="exact"/>
        <w:ind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w:t>
      </w:r>
      <w:r>
        <w:rPr>
          <w:rFonts w:hint="eastAsia" w:ascii="宋体" w:hAnsi="宋体" w:eastAsia="宋体" w:cs="宋体"/>
          <w:b/>
          <w:color w:val="auto"/>
          <w:sz w:val="24"/>
          <w:szCs w:val="24"/>
        </w:rPr>
        <w:t>【政府采购合同专用条款】</w:t>
      </w:r>
      <w:r>
        <w:rPr>
          <w:rFonts w:hint="eastAsia" w:ascii="宋体" w:hAnsi="宋体" w:eastAsia="宋体" w:cs="宋体"/>
          <w:color w:val="auto"/>
          <w:sz w:val="24"/>
          <w:szCs w:val="24"/>
        </w:rPr>
        <w:t>规定由乙方提供的其他服务。</w:t>
      </w:r>
    </w:p>
    <w:p w14:paraId="08BACA92">
      <w:pPr>
        <w:keepNext w:val="0"/>
        <w:keepLines w:val="0"/>
        <w:pageBreakBefore w:val="0"/>
        <w:kinsoku/>
        <w:wordWrap/>
        <w:overflowPunct/>
        <w:topLinePunct w:val="0"/>
        <w:autoSpaceDE w:val="0"/>
        <w:autoSpaceDN w:val="0"/>
        <w:bidi w:val="0"/>
        <w:adjustRightInd w:val="0"/>
        <w:snapToGrid w:val="0"/>
        <w:spacing w:line="440" w:lineRule="exact"/>
        <w:ind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14.2 乙方提供的售后服务的费用已包含在合同价款中，甲方不再另行支付。</w:t>
      </w:r>
    </w:p>
    <w:p w14:paraId="533D5852">
      <w:pPr>
        <w:keepNext w:val="0"/>
        <w:keepLines w:val="0"/>
        <w:pageBreakBefore w:val="0"/>
        <w:kinsoku/>
        <w:wordWrap/>
        <w:overflowPunct/>
        <w:topLinePunct w:val="0"/>
        <w:bidi w:val="0"/>
        <w:adjustRightInd w:val="0"/>
        <w:snapToGrid w:val="0"/>
        <w:spacing w:line="440" w:lineRule="exact"/>
        <w:ind w:firstLine="480" w:firstLineChars="200"/>
        <w:jc w:val="left"/>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15. 违约责任</w:t>
      </w:r>
    </w:p>
    <w:p w14:paraId="35BC2CB9">
      <w:pPr>
        <w:keepNext w:val="0"/>
        <w:keepLines w:val="0"/>
        <w:pageBreakBefore w:val="0"/>
        <w:kinsoku/>
        <w:wordWrap/>
        <w:overflowPunct/>
        <w:topLinePunct w:val="0"/>
        <w:bidi w:val="0"/>
        <w:adjustRightInd w:val="0"/>
        <w:snapToGrid w:val="0"/>
        <w:spacing w:line="440" w:lineRule="exact"/>
        <w:ind w:firstLine="480" w:firstLineChars="200"/>
        <w:jc w:val="lef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15.1质量瑕疵的违约责任</w:t>
      </w:r>
    </w:p>
    <w:p w14:paraId="6ECEA979">
      <w:pPr>
        <w:keepNext w:val="0"/>
        <w:keepLines w:val="0"/>
        <w:pageBreakBefore w:val="0"/>
        <w:kinsoku/>
        <w:wordWrap/>
        <w:overflowPunct/>
        <w:topLinePunct w:val="0"/>
        <w:autoSpaceDE w:val="0"/>
        <w:autoSpaceDN w:val="0"/>
        <w:bidi w:val="0"/>
        <w:adjustRightInd w:val="0"/>
        <w:snapToGrid w:val="0"/>
        <w:spacing w:line="440" w:lineRule="exact"/>
        <w:ind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乙方提供的产品不符合合同约定的质量标准或存在产品质量缺陷，甲方有权要求乙方根据</w:t>
      </w:r>
      <w:r>
        <w:rPr>
          <w:rFonts w:hint="eastAsia" w:ascii="宋体" w:hAnsi="宋体" w:eastAsia="宋体" w:cs="宋体"/>
          <w:b/>
          <w:color w:val="auto"/>
          <w:sz w:val="24"/>
          <w:szCs w:val="24"/>
        </w:rPr>
        <w:t>【政府采购合同专用条款】</w:t>
      </w:r>
      <w:r>
        <w:rPr>
          <w:rFonts w:hint="eastAsia" w:ascii="宋体" w:hAnsi="宋体" w:eastAsia="宋体" w:cs="宋体"/>
          <w:bCs/>
          <w:color w:val="auto"/>
          <w:sz w:val="24"/>
          <w:szCs w:val="24"/>
        </w:rPr>
        <w:t>要求</w:t>
      </w:r>
      <w:r>
        <w:rPr>
          <w:rFonts w:hint="eastAsia" w:ascii="宋体" w:hAnsi="宋体" w:eastAsia="宋体" w:cs="宋体"/>
          <w:color w:val="auto"/>
          <w:sz w:val="24"/>
          <w:szCs w:val="24"/>
        </w:rPr>
        <w:t>及时修理、重作、更换，并承担由此给甲方造成的损失。</w:t>
      </w:r>
    </w:p>
    <w:p w14:paraId="5A001995">
      <w:pPr>
        <w:keepNext w:val="0"/>
        <w:keepLines w:val="0"/>
        <w:pageBreakBefore w:val="0"/>
        <w:kinsoku/>
        <w:wordWrap/>
        <w:overflowPunct/>
        <w:topLinePunct w:val="0"/>
        <w:autoSpaceDE w:val="0"/>
        <w:autoSpaceDN w:val="0"/>
        <w:bidi w:val="0"/>
        <w:adjustRightInd w:val="0"/>
        <w:snapToGrid w:val="0"/>
        <w:spacing w:line="440" w:lineRule="exact"/>
        <w:ind w:firstLine="480" w:firstLineChars="200"/>
        <w:jc w:val="lef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15.2 迟延交货的违约责任</w:t>
      </w:r>
    </w:p>
    <w:p w14:paraId="5134152B">
      <w:pPr>
        <w:keepNext w:val="0"/>
        <w:keepLines w:val="0"/>
        <w:pageBreakBefore w:val="0"/>
        <w:kinsoku/>
        <w:wordWrap/>
        <w:overflowPunct/>
        <w:topLinePunct w:val="0"/>
        <w:autoSpaceDE w:val="0"/>
        <w:autoSpaceDN w:val="0"/>
        <w:bidi w:val="0"/>
        <w:adjustRightInd w:val="0"/>
        <w:snapToGrid w:val="0"/>
        <w:spacing w:line="440" w:lineRule="exact"/>
        <w:ind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同意延长交货时间或延期提供服务。</w:t>
      </w:r>
    </w:p>
    <w:p w14:paraId="13D81C20">
      <w:pPr>
        <w:keepNext w:val="0"/>
        <w:keepLines w:val="0"/>
        <w:pageBreakBefore w:val="0"/>
        <w:kinsoku/>
        <w:wordWrap/>
        <w:overflowPunct/>
        <w:topLinePunct w:val="0"/>
        <w:autoSpaceDE w:val="0"/>
        <w:autoSpaceDN w:val="0"/>
        <w:bidi w:val="0"/>
        <w:adjustRightInd w:val="0"/>
        <w:snapToGrid w:val="0"/>
        <w:spacing w:line="440" w:lineRule="exact"/>
        <w:ind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（2）如果乙方没有按照合同规定的时间交货和提供相关服务，甲方有权从货款中扣除误期赔偿费而不影响合同项下的其他补救方法，赔偿费按</w:t>
      </w:r>
      <w:r>
        <w:rPr>
          <w:rFonts w:hint="eastAsia" w:ascii="宋体" w:hAnsi="宋体" w:eastAsia="宋体" w:cs="宋体"/>
          <w:b/>
          <w:color w:val="auto"/>
          <w:sz w:val="24"/>
          <w:szCs w:val="24"/>
        </w:rPr>
        <w:t>【政府采购合同专用条款】</w:t>
      </w:r>
      <w:r>
        <w:rPr>
          <w:rFonts w:hint="eastAsia" w:ascii="宋体" w:hAnsi="宋体" w:eastAsia="宋体" w:cs="宋体"/>
          <w:color w:val="auto"/>
          <w:sz w:val="24"/>
          <w:szCs w:val="24"/>
        </w:rPr>
        <w:t>规定执行。如果涉及公共利益，且赔偿金额无法弥补公共利益损失，甲方可要求继续履行或者采取其他补救措施。</w:t>
      </w:r>
    </w:p>
    <w:p w14:paraId="4F8861FA">
      <w:pPr>
        <w:keepNext w:val="0"/>
        <w:keepLines w:val="0"/>
        <w:pageBreakBefore w:val="0"/>
        <w:kinsoku/>
        <w:wordWrap/>
        <w:overflowPunct/>
        <w:topLinePunct w:val="0"/>
        <w:autoSpaceDE w:val="0"/>
        <w:autoSpaceDN w:val="0"/>
        <w:bidi w:val="0"/>
        <w:adjustRightInd w:val="0"/>
        <w:snapToGrid w:val="0"/>
        <w:spacing w:line="440" w:lineRule="exact"/>
        <w:ind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15.3 迟延支付的违约责任</w:t>
      </w:r>
    </w:p>
    <w:p w14:paraId="73DE9BCE">
      <w:pPr>
        <w:keepNext w:val="0"/>
        <w:keepLines w:val="0"/>
        <w:pageBreakBefore w:val="0"/>
        <w:kinsoku/>
        <w:wordWrap/>
        <w:overflowPunct/>
        <w:topLinePunct w:val="0"/>
        <w:autoSpaceDE w:val="0"/>
        <w:autoSpaceDN w:val="0"/>
        <w:bidi w:val="0"/>
        <w:adjustRightInd w:val="0"/>
        <w:snapToGrid w:val="0"/>
        <w:spacing w:line="440" w:lineRule="exact"/>
        <w:ind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甲方存在迟延支付乙方合同款项的，应当承担</w:t>
      </w:r>
      <w:r>
        <w:rPr>
          <w:rFonts w:hint="eastAsia" w:ascii="宋体" w:hAnsi="宋体" w:eastAsia="宋体" w:cs="宋体"/>
          <w:b/>
          <w:bCs/>
          <w:color w:val="auto"/>
          <w:sz w:val="24"/>
          <w:szCs w:val="24"/>
        </w:rPr>
        <w:t>【政府采购合同专用条款】</w:t>
      </w:r>
      <w:r>
        <w:rPr>
          <w:rFonts w:hint="eastAsia" w:ascii="宋体" w:hAnsi="宋体" w:eastAsia="宋体" w:cs="宋体"/>
          <w:color w:val="auto"/>
          <w:sz w:val="24"/>
          <w:szCs w:val="24"/>
        </w:rPr>
        <w:t>规定的逾期付款利息。</w:t>
      </w:r>
    </w:p>
    <w:p w14:paraId="78084A01">
      <w:pPr>
        <w:keepNext w:val="0"/>
        <w:keepLines w:val="0"/>
        <w:pageBreakBefore w:val="0"/>
        <w:kinsoku/>
        <w:wordWrap/>
        <w:overflowPunct/>
        <w:topLinePunct w:val="0"/>
        <w:bidi w:val="0"/>
        <w:adjustRightInd w:val="0"/>
        <w:snapToGrid w:val="0"/>
        <w:spacing w:line="440" w:lineRule="exact"/>
        <w:ind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bCs/>
          <w:color w:val="auto"/>
          <w:sz w:val="24"/>
          <w:szCs w:val="24"/>
        </w:rPr>
        <w:t>15.4其他违约责任根据项目实际需要按</w:t>
      </w:r>
      <w:r>
        <w:rPr>
          <w:rFonts w:hint="eastAsia" w:ascii="宋体" w:hAnsi="宋体" w:eastAsia="宋体" w:cs="宋体"/>
          <w:b/>
          <w:bCs/>
          <w:color w:val="auto"/>
          <w:sz w:val="24"/>
          <w:szCs w:val="24"/>
        </w:rPr>
        <w:t>【政府采购合同专用条款】</w:t>
      </w:r>
      <w:r>
        <w:rPr>
          <w:rFonts w:hint="eastAsia" w:ascii="宋体" w:hAnsi="宋体" w:eastAsia="宋体" w:cs="宋体"/>
          <w:color w:val="auto"/>
          <w:sz w:val="24"/>
          <w:szCs w:val="24"/>
        </w:rPr>
        <w:t>规定执行。</w:t>
      </w:r>
    </w:p>
    <w:p w14:paraId="51D4D629">
      <w:pPr>
        <w:keepNext w:val="0"/>
        <w:keepLines w:val="0"/>
        <w:pageBreakBefore w:val="0"/>
        <w:numPr>
          <w:ilvl w:val="0"/>
          <w:numId w:val="6"/>
        </w:numPr>
        <w:kinsoku/>
        <w:wordWrap/>
        <w:overflowPunct/>
        <w:topLinePunct w:val="0"/>
        <w:autoSpaceDE w:val="0"/>
        <w:autoSpaceDN w:val="0"/>
        <w:bidi w:val="0"/>
        <w:adjustRightInd w:val="0"/>
        <w:snapToGrid w:val="0"/>
        <w:spacing w:line="440" w:lineRule="exact"/>
        <w:ind w:firstLine="480" w:firstLineChars="200"/>
        <w:jc w:val="left"/>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合同变更、中止与终止</w:t>
      </w:r>
    </w:p>
    <w:p w14:paraId="79AF9A74">
      <w:pPr>
        <w:keepNext w:val="0"/>
        <w:keepLines w:val="0"/>
        <w:pageBreakBefore w:val="0"/>
        <w:kinsoku/>
        <w:wordWrap/>
        <w:overflowPunct/>
        <w:topLinePunct w:val="0"/>
        <w:bidi w:val="0"/>
        <w:adjustRightInd w:val="0"/>
        <w:snapToGrid w:val="0"/>
        <w:spacing w:line="440" w:lineRule="exact"/>
        <w:ind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16.1合同的变更</w:t>
      </w:r>
    </w:p>
    <w:p w14:paraId="0790D545">
      <w:pPr>
        <w:keepNext w:val="0"/>
        <w:keepLines w:val="0"/>
        <w:pageBreakBefore w:val="0"/>
        <w:kinsoku/>
        <w:wordWrap/>
        <w:overflowPunct/>
        <w:topLinePunct w:val="0"/>
        <w:autoSpaceDE w:val="0"/>
        <w:autoSpaceDN w:val="0"/>
        <w:bidi w:val="0"/>
        <w:adjustRightInd w:val="0"/>
        <w:snapToGrid w:val="0"/>
        <w:spacing w:line="440" w:lineRule="exact"/>
        <w:ind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政府采购合同履行中，在不改变合同其他条款的前提下，甲方可以在合同价款10%的范围内追加与合同标的相同的货物，并就此与乙方协商一致后签订补充协议。</w:t>
      </w:r>
    </w:p>
    <w:p w14:paraId="41E30636">
      <w:pPr>
        <w:keepNext w:val="0"/>
        <w:keepLines w:val="0"/>
        <w:pageBreakBefore w:val="0"/>
        <w:kinsoku/>
        <w:wordWrap/>
        <w:overflowPunct/>
        <w:topLinePunct w:val="0"/>
        <w:bidi w:val="0"/>
        <w:adjustRightInd w:val="0"/>
        <w:snapToGrid w:val="0"/>
        <w:spacing w:line="440" w:lineRule="exact"/>
        <w:ind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16.2合同的中止</w:t>
      </w:r>
    </w:p>
    <w:p w14:paraId="730E2F52">
      <w:pPr>
        <w:keepNext w:val="0"/>
        <w:keepLines w:val="0"/>
        <w:pageBreakBefore w:val="0"/>
        <w:kinsoku/>
        <w:wordWrap/>
        <w:overflowPunct/>
        <w:topLinePunct w:val="0"/>
        <w:autoSpaceDE w:val="0"/>
        <w:autoSpaceDN w:val="0"/>
        <w:bidi w:val="0"/>
        <w:adjustRightInd w:val="0"/>
        <w:snapToGrid w:val="0"/>
        <w:spacing w:line="440" w:lineRule="exact"/>
        <w:ind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（1）合同履行过程中因供应商就采购文件、采购过程或结果提起投诉的，甲方认为有必要的，可以中止合同的履行。</w:t>
      </w:r>
    </w:p>
    <w:p w14:paraId="060A91FE">
      <w:pPr>
        <w:keepNext w:val="0"/>
        <w:keepLines w:val="0"/>
        <w:pageBreakBefore w:val="0"/>
        <w:kinsoku/>
        <w:wordWrap/>
        <w:overflowPunct/>
        <w:topLinePunct w:val="0"/>
        <w:autoSpaceDE w:val="0"/>
        <w:autoSpaceDN w:val="0"/>
        <w:bidi w:val="0"/>
        <w:adjustRightInd w:val="0"/>
        <w:snapToGrid w:val="0"/>
        <w:spacing w:line="440" w:lineRule="exact"/>
        <w:ind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合同履行过程中，如果乙方出现以下情形之一的：1．经营状况严重恶化；2．转移财产、抽逃资金，以逃避债务；3．丧失商业信誉；4．有丧失或者可能丧失履约能力的其他情形，乙方有义务及时告知甲方。甲方有权以书面形式通知乙方中止合同并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14:paraId="7A5D460B">
      <w:pPr>
        <w:pStyle w:val="147"/>
        <w:keepNext w:val="0"/>
        <w:keepLines w:val="0"/>
        <w:pageBreakBefore w:val="0"/>
        <w:kinsoku/>
        <w:wordWrap/>
        <w:overflowPunct/>
        <w:topLinePunct w:val="0"/>
        <w:bidi w:val="0"/>
        <w:spacing w:line="440" w:lineRule="exact"/>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（3）乙方分立、合并或者变更住所的，应当及时以书面形式告知甲方。乙方没有及时告知甲方，致使合同履行发生困难的，甲方可以中止合同履行并要求乙方承担由此给甲方造成的损失。</w:t>
      </w:r>
    </w:p>
    <w:p w14:paraId="17845356">
      <w:pPr>
        <w:keepNext w:val="0"/>
        <w:keepLines w:val="0"/>
        <w:pageBreakBefore w:val="0"/>
        <w:kinsoku/>
        <w:wordWrap/>
        <w:overflowPunct/>
        <w:topLinePunct w:val="0"/>
        <w:bidi w:val="0"/>
        <w:snapToGrid w:val="0"/>
        <w:spacing w:line="440" w:lineRule="exact"/>
        <w:ind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（4）甲方不得以行政区划调整、政府换届、机构或者职能调整以及相关责任人更替为由中止合同。</w:t>
      </w:r>
    </w:p>
    <w:p w14:paraId="6B3B3945">
      <w:pPr>
        <w:keepNext w:val="0"/>
        <w:keepLines w:val="0"/>
        <w:pageBreakBefore w:val="0"/>
        <w:kinsoku/>
        <w:wordWrap/>
        <w:overflowPunct/>
        <w:topLinePunct w:val="0"/>
        <w:bidi w:val="0"/>
        <w:adjustRightInd w:val="0"/>
        <w:snapToGrid w:val="0"/>
        <w:spacing w:line="440" w:lineRule="exact"/>
        <w:ind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16.3合同的终止</w:t>
      </w:r>
    </w:p>
    <w:p w14:paraId="4B77E2FC">
      <w:pPr>
        <w:keepNext w:val="0"/>
        <w:keepLines w:val="0"/>
        <w:pageBreakBefore w:val="0"/>
        <w:kinsoku/>
        <w:wordWrap/>
        <w:overflowPunct/>
        <w:topLinePunct w:val="0"/>
        <w:autoSpaceDE w:val="0"/>
        <w:autoSpaceDN w:val="0"/>
        <w:bidi w:val="0"/>
        <w:adjustRightInd w:val="0"/>
        <w:snapToGrid w:val="0"/>
        <w:spacing w:line="440" w:lineRule="exact"/>
        <w:ind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（1）合同因有效期限届满而终止；</w:t>
      </w:r>
    </w:p>
    <w:p w14:paraId="5A54BB2F">
      <w:pPr>
        <w:keepNext w:val="0"/>
        <w:keepLines w:val="0"/>
        <w:pageBreakBefore w:val="0"/>
        <w:kinsoku/>
        <w:wordWrap/>
        <w:overflowPunct/>
        <w:topLinePunct w:val="0"/>
        <w:bidi w:val="0"/>
        <w:snapToGrid w:val="0"/>
        <w:spacing w:line="4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（2）乙方未按合同约定履行，构成根本性违约的，甲方有权终止合同，并追究乙方的违约责任。</w:t>
      </w:r>
    </w:p>
    <w:p w14:paraId="06AB0170">
      <w:pPr>
        <w:pStyle w:val="147"/>
        <w:keepNext w:val="0"/>
        <w:keepLines w:val="0"/>
        <w:pageBreakBefore w:val="0"/>
        <w:kinsoku/>
        <w:wordWrap/>
        <w:overflowPunct/>
        <w:topLinePunct w:val="0"/>
        <w:bidi w:val="0"/>
        <w:spacing w:line="4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16.4 </w:t>
      </w:r>
      <w:r>
        <w:rPr>
          <w:rFonts w:hint="eastAsia" w:ascii="宋体" w:hAnsi="宋体" w:eastAsia="宋体" w:cs="宋体"/>
          <w:color w:val="auto"/>
          <w:kern w:val="2"/>
          <w:sz w:val="24"/>
          <w:szCs w:val="24"/>
        </w:rPr>
        <w:t>涉及国家利益、社会公共利益的情形</w:t>
      </w:r>
    </w:p>
    <w:p w14:paraId="6CF1F6A5">
      <w:pPr>
        <w:pStyle w:val="147"/>
        <w:keepNext w:val="0"/>
        <w:keepLines w:val="0"/>
        <w:pageBreakBefore w:val="0"/>
        <w:kinsoku/>
        <w:wordWrap/>
        <w:overflowPunct/>
        <w:topLinePunct w:val="0"/>
        <w:bidi w:val="0"/>
        <w:spacing w:line="440" w:lineRule="exact"/>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政府采购合同继续履行将损害国家利益和社会公共利益的，双方当事人应当变更、中止或者终止合同。有过错的一方应当承担赔偿责任，双方都有过错的，各自承担相应的责任。</w:t>
      </w:r>
    </w:p>
    <w:p w14:paraId="61FC7C09">
      <w:pPr>
        <w:keepNext w:val="0"/>
        <w:keepLines w:val="0"/>
        <w:pageBreakBefore w:val="0"/>
        <w:kinsoku/>
        <w:wordWrap/>
        <w:overflowPunct/>
        <w:topLinePunct w:val="0"/>
        <w:autoSpaceDE w:val="0"/>
        <w:autoSpaceDN w:val="0"/>
        <w:bidi w:val="0"/>
        <w:adjustRightInd w:val="0"/>
        <w:snapToGrid w:val="0"/>
        <w:spacing w:line="440" w:lineRule="exact"/>
        <w:ind w:firstLine="480" w:firstLineChars="200"/>
        <w:jc w:val="left"/>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17. 合同分包</w:t>
      </w:r>
    </w:p>
    <w:p w14:paraId="2D652D9F">
      <w:pPr>
        <w:keepNext w:val="0"/>
        <w:keepLines w:val="0"/>
        <w:pageBreakBefore w:val="0"/>
        <w:kinsoku/>
        <w:wordWrap/>
        <w:overflowPunct/>
        <w:topLinePunct w:val="0"/>
        <w:autoSpaceDE w:val="0"/>
        <w:autoSpaceDN w:val="0"/>
        <w:bidi w:val="0"/>
        <w:adjustRightInd w:val="0"/>
        <w:snapToGrid w:val="0"/>
        <w:spacing w:line="440" w:lineRule="exact"/>
        <w:ind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17.1 乙方不得将合同转包给其他供应商。涉及合同分包的，乙方应根据采购文件和投标（响应）文件规定进行合同分包。</w:t>
      </w:r>
    </w:p>
    <w:p w14:paraId="02C04F7D">
      <w:pPr>
        <w:keepNext w:val="0"/>
        <w:keepLines w:val="0"/>
        <w:pageBreakBefore w:val="0"/>
        <w:kinsoku/>
        <w:wordWrap/>
        <w:overflowPunct/>
        <w:topLinePunct w:val="0"/>
        <w:autoSpaceDE w:val="0"/>
        <w:autoSpaceDN w:val="0"/>
        <w:bidi w:val="0"/>
        <w:adjustRightInd w:val="0"/>
        <w:snapToGrid w:val="0"/>
        <w:spacing w:line="440" w:lineRule="exact"/>
        <w:ind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17.2 乙方执行政府采购政策向中小企业依法分包的，乙方应当按采购文件和投标（响应）文件签订分包意向协议，分包意向协议属于本合同组成部分。</w:t>
      </w:r>
    </w:p>
    <w:p w14:paraId="3D5BDAE6">
      <w:pPr>
        <w:keepNext w:val="0"/>
        <w:keepLines w:val="0"/>
        <w:pageBreakBefore w:val="0"/>
        <w:kinsoku/>
        <w:wordWrap/>
        <w:overflowPunct/>
        <w:topLinePunct w:val="0"/>
        <w:autoSpaceDE w:val="0"/>
        <w:autoSpaceDN w:val="0"/>
        <w:bidi w:val="0"/>
        <w:adjustRightInd w:val="0"/>
        <w:snapToGrid w:val="0"/>
        <w:spacing w:line="440" w:lineRule="exact"/>
        <w:ind w:firstLine="480" w:firstLineChars="200"/>
        <w:jc w:val="left"/>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18. 不可抗力</w:t>
      </w:r>
    </w:p>
    <w:p w14:paraId="4591F54A">
      <w:pPr>
        <w:keepNext w:val="0"/>
        <w:keepLines w:val="0"/>
        <w:pageBreakBefore w:val="0"/>
        <w:kinsoku/>
        <w:wordWrap/>
        <w:overflowPunct/>
        <w:topLinePunct w:val="0"/>
        <w:autoSpaceDE w:val="0"/>
        <w:autoSpaceDN w:val="0"/>
        <w:bidi w:val="0"/>
        <w:adjustRightInd w:val="0"/>
        <w:snapToGrid w:val="0"/>
        <w:spacing w:line="440" w:lineRule="exact"/>
        <w:ind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18.1 不可抗力是指合同双方不能预见、不能避免且不能克服的客观情况。</w:t>
      </w:r>
    </w:p>
    <w:p w14:paraId="5DEBCC07">
      <w:pPr>
        <w:keepNext w:val="0"/>
        <w:keepLines w:val="0"/>
        <w:pageBreakBefore w:val="0"/>
        <w:kinsoku/>
        <w:wordWrap/>
        <w:overflowPunct/>
        <w:topLinePunct w:val="0"/>
        <w:autoSpaceDE w:val="0"/>
        <w:autoSpaceDN w:val="0"/>
        <w:bidi w:val="0"/>
        <w:adjustRightInd w:val="0"/>
        <w:snapToGrid w:val="0"/>
        <w:spacing w:line="440" w:lineRule="exact"/>
        <w:ind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18.2 任何一方对由于不可抗力造成的部分或全部不能履行合同不承担违约责任。但迟延履行后发生不可抗力的，不能免除责任。</w:t>
      </w:r>
    </w:p>
    <w:p w14:paraId="7FCE37EE">
      <w:pPr>
        <w:keepNext w:val="0"/>
        <w:keepLines w:val="0"/>
        <w:pageBreakBefore w:val="0"/>
        <w:kinsoku/>
        <w:wordWrap/>
        <w:overflowPunct/>
        <w:topLinePunct w:val="0"/>
        <w:autoSpaceDE w:val="0"/>
        <w:autoSpaceDN w:val="0"/>
        <w:bidi w:val="0"/>
        <w:adjustRightInd w:val="0"/>
        <w:snapToGrid w:val="0"/>
        <w:spacing w:line="440" w:lineRule="exact"/>
        <w:ind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18.3 遇有不可抗力的一方，应及时将事件情况以书面形式告知另一方，并在事件发生后及时向另一方提交合同不能履行或部分不能履行或需要延期履行的详细报告，以及证明不可抗力发生及其持续时间的证据。</w:t>
      </w:r>
    </w:p>
    <w:p w14:paraId="0CA1C952">
      <w:pPr>
        <w:keepNext w:val="0"/>
        <w:keepLines w:val="0"/>
        <w:pageBreakBefore w:val="0"/>
        <w:kinsoku/>
        <w:wordWrap/>
        <w:overflowPunct/>
        <w:topLinePunct w:val="0"/>
        <w:autoSpaceDE w:val="0"/>
        <w:autoSpaceDN w:val="0"/>
        <w:bidi w:val="0"/>
        <w:adjustRightInd w:val="0"/>
        <w:snapToGrid w:val="0"/>
        <w:spacing w:line="440" w:lineRule="exact"/>
        <w:ind w:firstLine="480" w:firstLineChars="200"/>
        <w:jc w:val="left"/>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19. 解决争议的方法</w:t>
      </w:r>
    </w:p>
    <w:p w14:paraId="67EA1FAB">
      <w:pPr>
        <w:pStyle w:val="147"/>
        <w:keepNext w:val="0"/>
        <w:keepLines w:val="0"/>
        <w:pageBreakBefore w:val="0"/>
        <w:kinsoku/>
        <w:wordWrap/>
        <w:overflowPunct/>
        <w:topLinePunct w:val="0"/>
        <w:bidi w:val="0"/>
        <w:spacing w:line="440" w:lineRule="exact"/>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19.1 因本合同及合同有关事项发生的争议，由甲乙双方友好协商解决。协商不成时，可以向有关组织申请调解。合同一方或双方不愿调解或调解不成的，可以通过仲裁或诉讼的方式解决争议。</w:t>
      </w:r>
    </w:p>
    <w:p w14:paraId="3699C445">
      <w:pPr>
        <w:pStyle w:val="147"/>
        <w:keepNext w:val="0"/>
        <w:keepLines w:val="0"/>
        <w:pageBreakBefore w:val="0"/>
        <w:kinsoku/>
        <w:wordWrap/>
        <w:overflowPunct/>
        <w:topLinePunct w:val="0"/>
        <w:bidi w:val="0"/>
        <w:spacing w:line="440" w:lineRule="exact"/>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19.2 选择仲裁的，应在</w:t>
      </w:r>
      <w:r>
        <w:rPr>
          <w:rFonts w:hint="eastAsia" w:ascii="宋体" w:hAnsi="宋体" w:eastAsia="宋体" w:cs="宋体"/>
          <w:b/>
          <w:bCs/>
          <w:color w:val="auto"/>
          <w:sz w:val="24"/>
          <w:szCs w:val="24"/>
        </w:rPr>
        <w:t>【政府采购合同专用条款】</w:t>
      </w:r>
      <w:r>
        <w:rPr>
          <w:rFonts w:hint="eastAsia" w:ascii="宋体" w:hAnsi="宋体" w:eastAsia="宋体" w:cs="宋体"/>
          <w:color w:val="auto"/>
          <w:sz w:val="24"/>
          <w:szCs w:val="24"/>
        </w:rPr>
        <w:t>中明确仲裁机构及仲裁地；通过诉讼方式解决的，可以在</w:t>
      </w:r>
      <w:r>
        <w:rPr>
          <w:rFonts w:hint="eastAsia" w:ascii="宋体" w:hAnsi="宋体" w:eastAsia="宋体" w:cs="宋体"/>
          <w:b/>
          <w:bCs/>
          <w:color w:val="auto"/>
          <w:sz w:val="24"/>
          <w:szCs w:val="24"/>
        </w:rPr>
        <w:t>【政府采购合同专用条款】</w:t>
      </w:r>
      <w:r>
        <w:rPr>
          <w:rFonts w:hint="eastAsia" w:ascii="宋体" w:hAnsi="宋体" w:eastAsia="宋体" w:cs="宋体"/>
          <w:color w:val="auto"/>
          <w:sz w:val="24"/>
          <w:szCs w:val="24"/>
        </w:rPr>
        <w:t>中进一步约定选择与争议有实际联系的地点的人民法院管辖，但管辖法院的约定不得违反级别管辖和专属管辖的规定。</w:t>
      </w:r>
    </w:p>
    <w:p w14:paraId="2AC043F5">
      <w:pPr>
        <w:pStyle w:val="147"/>
        <w:keepNext w:val="0"/>
        <w:keepLines w:val="0"/>
        <w:pageBreakBefore w:val="0"/>
        <w:kinsoku/>
        <w:wordWrap/>
        <w:overflowPunct/>
        <w:topLinePunct w:val="0"/>
        <w:bidi w:val="0"/>
        <w:spacing w:line="440" w:lineRule="exact"/>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19.3 如甲乙双方有争议的事项不影响合同其他部分的履行，在争议解决期间，合同其他部分应当继续履行。</w:t>
      </w:r>
    </w:p>
    <w:p w14:paraId="24940364">
      <w:pPr>
        <w:keepNext w:val="0"/>
        <w:keepLines w:val="0"/>
        <w:pageBreakBefore w:val="0"/>
        <w:kinsoku/>
        <w:wordWrap/>
        <w:overflowPunct/>
        <w:topLinePunct w:val="0"/>
        <w:autoSpaceDE w:val="0"/>
        <w:autoSpaceDN w:val="0"/>
        <w:bidi w:val="0"/>
        <w:adjustRightInd w:val="0"/>
        <w:snapToGrid w:val="0"/>
        <w:spacing w:line="440" w:lineRule="exact"/>
        <w:ind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b/>
          <w:color w:val="auto"/>
          <w:sz w:val="24"/>
          <w:szCs w:val="24"/>
        </w:rPr>
        <w:t>20. 政府采购政策</w:t>
      </w:r>
    </w:p>
    <w:p w14:paraId="6D89F832">
      <w:pPr>
        <w:keepNext w:val="0"/>
        <w:keepLines w:val="0"/>
        <w:pageBreakBefore w:val="0"/>
        <w:kinsoku/>
        <w:wordWrap/>
        <w:overflowPunct/>
        <w:topLinePunct w:val="0"/>
        <w:autoSpaceDE w:val="0"/>
        <w:autoSpaceDN w:val="0"/>
        <w:bidi w:val="0"/>
        <w:adjustRightInd w:val="0"/>
        <w:snapToGrid w:val="0"/>
        <w:spacing w:line="440" w:lineRule="exact"/>
        <w:ind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20.1 </w:t>
      </w:r>
      <w:r>
        <w:rPr>
          <w:rFonts w:hint="eastAsia" w:ascii="宋体" w:hAnsi="宋体" w:eastAsia="宋体" w:cs="宋体"/>
          <w:color w:val="auto"/>
          <w:sz w:val="24"/>
          <w:szCs w:val="24"/>
          <w:lang w:val="en-GB"/>
        </w:rPr>
        <w:t>本合同应当按照规定执行政府采购政策。</w:t>
      </w:r>
    </w:p>
    <w:p w14:paraId="4C38B40D">
      <w:pPr>
        <w:keepNext w:val="0"/>
        <w:keepLines w:val="0"/>
        <w:pageBreakBefore w:val="0"/>
        <w:kinsoku/>
        <w:wordWrap/>
        <w:overflowPunct/>
        <w:topLinePunct w:val="0"/>
        <w:autoSpaceDE w:val="0"/>
        <w:autoSpaceDN w:val="0"/>
        <w:bidi w:val="0"/>
        <w:adjustRightInd w:val="0"/>
        <w:snapToGrid w:val="0"/>
        <w:spacing w:line="440" w:lineRule="exact"/>
        <w:ind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20.2 本合同依法执行政府采购政策的方式和内容，属于合同履约验收的范围。甲乙双方</w:t>
      </w:r>
      <w:r>
        <w:rPr>
          <w:rFonts w:hint="eastAsia" w:ascii="宋体" w:hAnsi="宋体" w:eastAsia="宋体" w:cs="宋体"/>
          <w:color w:val="auto"/>
          <w:sz w:val="24"/>
          <w:szCs w:val="24"/>
          <w:lang w:val="en-GB"/>
        </w:rPr>
        <w:t>未按规定要求执行政府采购政策造成损失的</w:t>
      </w:r>
      <w:r>
        <w:rPr>
          <w:rFonts w:hint="eastAsia" w:ascii="宋体" w:hAnsi="宋体" w:eastAsia="宋体" w:cs="宋体"/>
          <w:color w:val="auto"/>
          <w:sz w:val="24"/>
          <w:szCs w:val="24"/>
        </w:rPr>
        <w:t>，有过错的一方应当承担赔偿责任，双方都有过错的，各自承担相应的责任。</w:t>
      </w:r>
    </w:p>
    <w:p w14:paraId="156AE66E">
      <w:pPr>
        <w:pStyle w:val="13"/>
        <w:keepNext w:val="0"/>
        <w:keepLines w:val="0"/>
        <w:pageBreakBefore w:val="0"/>
        <w:kinsoku/>
        <w:wordWrap/>
        <w:overflowPunct/>
        <w:topLinePunct w:val="0"/>
        <w:bidi w:val="0"/>
        <w:spacing w:line="4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20.3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5C4579BF">
      <w:pPr>
        <w:keepNext w:val="0"/>
        <w:keepLines w:val="0"/>
        <w:pageBreakBefore w:val="0"/>
        <w:kinsoku/>
        <w:wordWrap/>
        <w:overflowPunct/>
        <w:topLinePunct w:val="0"/>
        <w:autoSpaceDE w:val="0"/>
        <w:autoSpaceDN w:val="0"/>
        <w:bidi w:val="0"/>
        <w:adjustRightInd w:val="0"/>
        <w:snapToGrid w:val="0"/>
        <w:spacing w:line="440" w:lineRule="exact"/>
        <w:ind w:firstLine="480" w:firstLineChars="200"/>
        <w:jc w:val="left"/>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21. 法律适用</w:t>
      </w:r>
    </w:p>
    <w:p w14:paraId="40AAB11A">
      <w:pPr>
        <w:pStyle w:val="147"/>
        <w:keepNext w:val="0"/>
        <w:keepLines w:val="0"/>
        <w:pageBreakBefore w:val="0"/>
        <w:kinsoku/>
        <w:wordWrap/>
        <w:overflowPunct/>
        <w:topLinePunct w:val="0"/>
        <w:bidi w:val="0"/>
        <w:spacing w:line="440" w:lineRule="exact"/>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21.1 本合同的订立、生效、解释、履行及与本合同有关的争议解决，均适用法律、行政法规。</w:t>
      </w:r>
    </w:p>
    <w:p w14:paraId="0F1DE1DA">
      <w:pPr>
        <w:pStyle w:val="147"/>
        <w:keepNext w:val="0"/>
        <w:keepLines w:val="0"/>
        <w:pageBreakBefore w:val="0"/>
        <w:kinsoku/>
        <w:wordWrap/>
        <w:overflowPunct/>
        <w:topLinePunct w:val="0"/>
        <w:bidi w:val="0"/>
        <w:spacing w:line="440" w:lineRule="exact"/>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21.2 本合同条款与法律、行政法规的强制性规定不一致的，双方当事人应按照法律、行政法规的强制性规定修改本合同的相关条款。</w:t>
      </w:r>
    </w:p>
    <w:p w14:paraId="6EAF4E89">
      <w:pPr>
        <w:keepNext w:val="0"/>
        <w:keepLines w:val="0"/>
        <w:pageBreakBefore w:val="0"/>
        <w:kinsoku/>
        <w:wordWrap/>
        <w:overflowPunct/>
        <w:topLinePunct w:val="0"/>
        <w:autoSpaceDE w:val="0"/>
        <w:autoSpaceDN w:val="0"/>
        <w:bidi w:val="0"/>
        <w:adjustRightInd w:val="0"/>
        <w:snapToGrid w:val="0"/>
        <w:spacing w:line="440" w:lineRule="exact"/>
        <w:ind w:firstLine="480" w:firstLineChars="200"/>
        <w:jc w:val="left"/>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22. 通知</w:t>
      </w:r>
    </w:p>
    <w:p w14:paraId="71B5D88A">
      <w:pPr>
        <w:pStyle w:val="147"/>
        <w:keepNext w:val="0"/>
        <w:keepLines w:val="0"/>
        <w:pageBreakBefore w:val="0"/>
        <w:kinsoku/>
        <w:wordWrap/>
        <w:overflowPunct/>
        <w:topLinePunct w:val="0"/>
        <w:bidi w:val="0"/>
        <w:spacing w:line="440" w:lineRule="exact"/>
        <w:ind w:firstLine="480" w:firstLineChars="200"/>
        <w:jc w:val="both"/>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rPr>
        <w:t>22.1 本合同任何一方向对方发出的通知、信件、数据电文等，应当发送至本合同第一部分《政府采购合同协议书》所约定的通讯地址、联系人、联系电话或电子邮箱</w:t>
      </w:r>
      <w:r>
        <w:rPr>
          <w:rFonts w:hint="eastAsia" w:ascii="宋体" w:hAnsi="宋体" w:eastAsia="宋体" w:cs="宋体"/>
          <w:color w:val="auto"/>
          <w:sz w:val="24"/>
          <w:szCs w:val="24"/>
          <w:lang w:eastAsia="zh-CN"/>
        </w:rPr>
        <w:t>。</w:t>
      </w:r>
    </w:p>
    <w:p w14:paraId="157DB9D6">
      <w:pPr>
        <w:pStyle w:val="147"/>
        <w:keepNext w:val="0"/>
        <w:keepLines w:val="0"/>
        <w:pageBreakBefore w:val="0"/>
        <w:kinsoku/>
        <w:wordWrap/>
        <w:overflowPunct/>
        <w:topLinePunct w:val="0"/>
        <w:bidi w:val="0"/>
        <w:spacing w:line="440" w:lineRule="exact"/>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22.2 一方当事人变更名称、住所、联系人、联系电话或电子邮箱等信息的，应当在变更后3日内及时书面通知对方，对方实际收到变更通知前的送达仍为有效送达。</w:t>
      </w:r>
    </w:p>
    <w:p w14:paraId="7F709C21">
      <w:pPr>
        <w:keepNext w:val="0"/>
        <w:keepLines w:val="0"/>
        <w:pageBreakBefore w:val="0"/>
        <w:kinsoku/>
        <w:wordWrap/>
        <w:overflowPunct/>
        <w:topLinePunct w:val="0"/>
        <w:bidi w:val="0"/>
        <w:adjustRightInd w:val="0"/>
        <w:snapToGrid w:val="0"/>
        <w:spacing w:line="440" w:lineRule="exact"/>
        <w:ind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22.3本合同一方给另一方的通知均应采用书面形式，传真或快递送到本合同中规定的对方的地址和办理签收手续。</w:t>
      </w:r>
    </w:p>
    <w:p w14:paraId="4349E6F9">
      <w:pPr>
        <w:keepNext w:val="0"/>
        <w:keepLines w:val="0"/>
        <w:pageBreakBefore w:val="0"/>
        <w:kinsoku/>
        <w:wordWrap/>
        <w:overflowPunct/>
        <w:topLinePunct w:val="0"/>
        <w:bidi w:val="0"/>
        <w:adjustRightInd w:val="0"/>
        <w:snapToGrid w:val="0"/>
        <w:spacing w:line="440" w:lineRule="exact"/>
        <w:ind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22.4通知以送达之日或通知书中规定的生效之日起生效，两者中以较迟之日为准。</w:t>
      </w:r>
    </w:p>
    <w:p w14:paraId="567E8DF7">
      <w:pPr>
        <w:keepNext w:val="0"/>
        <w:keepLines w:val="0"/>
        <w:pageBreakBefore w:val="0"/>
        <w:numPr>
          <w:ilvl w:val="0"/>
          <w:numId w:val="7"/>
        </w:numPr>
        <w:kinsoku/>
        <w:wordWrap/>
        <w:overflowPunct/>
        <w:topLinePunct w:val="0"/>
        <w:bidi w:val="0"/>
        <w:adjustRightInd w:val="0"/>
        <w:snapToGrid w:val="0"/>
        <w:spacing w:line="440" w:lineRule="exact"/>
        <w:ind w:firstLine="480" w:firstLineChars="200"/>
        <w:jc w:val="left"/>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合同未尽事项</w:t>
      </w:r>
    </w:p>
    <w:p w14:paraId="22B31324">
      <w:pPr>
        <w:keepNext w:val="0"/>
        <w:keepLines w:val="0"/>
        <w:pageBreakBefore w:val="0"/>
        <w:kinsoku/>
        <w:wordWrap/>
        <w:overflowPunct/>
        <w:topLinePunct w:val="0"/>
        <w:bidi w:val="0"/>
        <w:adjustRightInd w:val="0"/>
        <w:snapToGrid w:val="0"/>
        <w:spacing w:line="440" w:lineRule="exact"/>
        <w:ind w:firstLine="480" w:firstLineChars="200"/>
        <w:jc w:val="lef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23.1合同未尽事项见</w:t>
      </w:r>
      <w:r>
        <w:rPr>
          <w:rFonts w:hint="eastAsia" w:ascii="宋体" w:hAnsi="宋体" w:eastAsia="宋体" w:cs="宋体"/>
          <w:b/>
          <w:color w:val="auto"/>
          <w:sz w:val="24"/>
          <w:szCs w:val="24"/>
        </w:rPr>
        <w:t>【政府采购合同专用条款】</w:t>
      </w:r>
      <w:r>
        <w:rPr>
          <w:rFonts w:hint="eastAsia" w:ascii="宋体" w:hAnsi="宋体" w:eastAsia="宋体" w:cs="宋体"/>
          <w:bCs/>
          <w:color w:val="auto"/>
          <w:sz w:val="24"/>
          <w:szCs w:val="24"/>
        </w:rPr>
        <w:t>。</w:t>
      </w:r>
    </w:p>
    <w:p w14:paraId="3762E44E">
      <w:pPr>
        <w:keepNext w:val="0"/>
        <w:keepLines w:val="0"/>
        <w:pageBreakBefore w:val="0"/>
        <w:kinsoku/>
        <w:wordWrap/>
        <w:overflowPunct/>
        <w:topLinePunct w:val="0"/>
        <w:bidi w:val="0"/>
        <w:adjustRightInd w:val="0"/>
        <w:snapToGrid w:val="0"/>
        <w:spacing w:line="440" w:lineRule="exact"/>
        <w:ind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bCs/>
          <w:color w:val="auto"/>
          <w:sz w:val="24"/>
          <w:szCs w:val="24"/>
        </w:rPr>
        <w:t>23.2 合同附件与合同正文具有同等的法律效力。</w:t>
      </w:r>
    </w:p>
    <w:p w14:paraId="7EE56D1C">
      <w:pPr>
        <w:jc w:val="center"/>
        <w:rPr>
          <w:rFonts w:hint="eastAsia" w:ascii="宋体" w:hAnsi="宋体" w:eastAsia="宋体" w:cs="宋体"/>
          <w:b/>
          <w:bCs/>
          <w:color w:val="auto"/>
          <w:sz w:val="24"/>
          <w:szCs w:val="24"/>
        </w:rPr>
      </w:pPr>
      <w:r>
        <w:rPr>
          <w:rFonts w:hint="eastAsia" w:ascii="宋体" w:hAnsi="宋体" w:eastAsia="宋体" w:cs="宋体"/>
          <w:color w:val="auto"/>
          <w:sz w:val="24"/>
          <w:szCs w:val="24"/>
        </w:rPr>
        <w:br w:type="page"/>
      </w:r>
      <w:r>
        <w:rPr>
          <w:rFonts w:hint="eastAsia" w:ascii="宋体" w:hAnsi="宋体" w:eastAsia="宋体" w:cs="宋体"/>
          <w:b/>
          <w:bCs/>
          <w:color w:val="auto"/>
          <w:sz w:val="24"/>
          <w:szCs w:val="24"/>
        </w:rPr>
        <w:t>第三节 政府采购合同专用条款</w:t>
      </w:r>
    </w:p>
    <w:tbl>
      <w:tblPr>
        <w:tblStyle w:val="35"/>
        <w:tblW w:w="9334"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2188"/>
        <w:gridCol w:w="2695"/>
        <w:gridCol w:w="4451"/>
      </w:tblGrid>
      <w:tr w14:paraId="76D2B1A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89" w:hRule="atLeast"/>
          <w:jc w:val="center"/>
        </w:trPr>
        <w:tc>
          <w:tcPr>
            <w:tcW w:w="2188" w:type="dxa"/>
            <w:noWrap w:val="0"/>
            <w:vAlign w:val="center"/>
          </w:tcPr>
          <w:p w14:paraId="0FD9B63E">
            <w:pPr>
              <w:adjustRightInd w:val="0"/>
              <w:snapToGrid w:val="0"/>
              <w:jc w:val="center"/>
              <w:rPr>
                <w:rFonts w:hint="eastAsia" w:ascii="宋体" w:hAnsi="宋体" w:eastAsia="宋体" w:cs="宋体"/>
                <w:color w:val="auto"/>
                <w:sz w:val="24"/>
                <w:szCs w:val="24"/>
              </w:rPr>
            </w:pPr>
            <w:r>
              <w:rPr>
                <w:rFonts w:hint="eastAsia" w:ascii="宋体" w:hAnsi="宋体" w:eastAsia="宋体" w:cs="宋体"/>
                <w:color w:val="auto"/>
                <w:sz w:val="24"/>
                <w:szCs w:val="24"/>
              </w:rPr>
              <w:t>第二节</w:t>
            </w:r>
          </w:p>
          <w:p w14:paraId="776856E0">
            <w:pPr>
              <w:adjustRightInd w:val="0"/>
              <w:snapToGrid w:val="0"/>
              <w:jc w:val="center"/>
              <w:rPr>
                <w:rFonts w:hint="eastAsia" w:ascii="宋体" w:hAnsi="宋体" w:eastAsia="宋体" w:cs="宋体"/>
                <w:color w:val="auto"/>
                <w:sz w:val="24"/>
                <w:szCs w:val="24"/>
              </w:rPr>
            </w:pPr>
            <w:r>
              <w:rPr>
                <w:rFonts w:hint="eastAsia" w:ascii="宋体" w:hAnsi="宋体" w:eastAsia="宋体" w:cs="宋体"/>
                <w:color w:val="auto"/>
                <w:sz w:val="24"/>
                <w:szCs w:val="24"/>
              </w:rPr>
              <w:t>第1.2（6）项</w:t>
            </w:r>
          </w:p>
        </w:tc>
        <w:tc>
          <w:tcPr>
            <w:tcW w:w="2695" w:type="dxa"/>
            <w:noWrap w:val="0"/>
            <w:vAlign w:val="center"/>
          </w:tcPr>
          <w:p w14:paraId="7262AA42">
            <w:pPr>
              <w:adjustRightInd w:val="0"/>
              <w:snapToGrid w:val="0"/>
              <w:jc w:val="center"/>
              <w:rPr>
                <w:rFonts w:hint="eastAsia" w:ascii="宋体" w:hAnsi="宋体" w:eastAsia="宋体" w:cs="宋体"/>
                <w:color w:val="auto"/>
                <w:sz w:val="24"/>
                <w:szCs w:val="24"/>
              </w:rPr>
            </w:pPr>
            <w:r>
              <w:rPr>
                <w:rFonts w:hint="eastAsia" w:ascii="宋体" w:hAnsi="宋体" w:eastAsia="宋体" w:cs="宋体"/>
                <w:color w:val="auto"/>
                <w:sz w:val="24"/>
                <w:szCs w:val="24"/>
              </w:rPr>
              <w:t>联合体具体要求</w:t>
            </w:r>
          </w:p>
        </w:tc>
        <w:tc>
          <w:tcPr>
            <w:tcW w:w="4451" w:type="dxa"/>
            <w:noWrap w:val="0"/>
            <w:vAlign w:val="center"/>
          </w:tcPr>
          <w:p w14:paraId="3BBB954E">
            <w:pPr>
              <w:adjustRightInd w:val="0"/>
              <w:snapToGrid w:val="0"/>
              <w:jc w:val="center"/>
              <w:rPr>
                <w:rFonts w:hint="eastAsia" w:ascii="宋体" w:hAnsi="宋体" w:eastAsia="宋体" w:cs="宋体"/>
                <w:color w:val="auto"/>
                <w:sz w:val="24"/>
                <w:szCs w:val="24"/>
              </w:rPr>
            </w:pPr>
            <w:r>
              <w:rPr>
                <w:rFonts w:hint="eastAsia" w:ascii="宋体" w:hAnsi="宋体" w:eastAsia="宋体" w:cs="宋体"/>
                <w:color w:val="auto"/>
                <w:sz w:val="24"/>
                <w:szCs w:val="24"/>
              </w:rPr>
              <w:t>不接受联合体</w:t>
            </w:r>
          </w:p>
        </w:tc>
      </w:tr>
      <w:tr w14:paraId="00E0930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jc w:val="center"/>
        </w:trPr>
        <w:tc>
          <w:tcPr>
            <w:tcW w:w="2188" w:type="dxa"/>
            <w:noWrap w:val="0"/>
            <w:vAlign w:val="center"/>
          </w:tcPr>
          <w:p w14:paraId="1D34B69F">
            <w:pPr>
              <w:adjustRightInd w:val="0"/>
              <w:snapToGrid w:val="0"/>
              <w:jc w:val="center"/>
              <w:rPr>
                <w:rFonts w:hint="eastAsia" w:ascii="宋体" w:hAnsi="宋体" w:eastAsia="宋体" w:cs="宋体"/>
                <w:color w:val="auto"/>
                <w:sz w:val="24"/>
                <w:szCs w:val="24"/>
              </w:rPr>
            </w:pPr>
            <w:r>
              <w:rPr>
                <w:rFonts w:hint="eastAsia" w:ascii="宋体" w:hAnsi="宋体" w:eastAsia="宋体" w:cs="宋体"/>
                <w:color w:val="auto"/>
                <w:sz w:val="24"/>
                <w:szCs w:val="24"/>
              </w:rPr>
              <w:t>第二节</w:t>
            </w:r>
          </w:p>
          <w:p w14:paraId="57D758B4">
            <w:pPr>
              <w:adjustRightInd w:val="0"/>
              <w:snapToGrid w:val="0"/>
              <w:jc w:val="center"/>
              <w:rPr>
                <w:rFonts w:hint="eastAsia" w:ascii="宋体" w:hAnsi="宋体" w:eastAsia="宋体" w:cs="宋体"/>
                <w:color w:val="auto"/>
                <w:sz w:val="24"/>
                <w:szCs w:val="24"/>
              </w:rPr>
            </w:pPr>
            <w:r>
              <w:rPr>
                <w:rFonts w:hint="eastAsia" w:ascii="宋体" w:hAnsi="宋体" w:eastAsia="宋体" w:cs="宋体"/>
                <w:color w:val="auto"/>
                <w:sz w:val="24"/>
                <w:szCs w:val="24"/>
              </w:rPr>
              <w:t>第1.2（7）项</w:t>
            </w:r>
          </w:p>
        </w:tc>
        <w:tc>
          <w:tcPr>
            <w:tcW w:w="2695" w:type="dxa"/>
            <w:noWrap w:val="0"/>
            <w:vAlign w:val="center"/>
          </w:tcPr>
          <w:p w14:paraId="50684C9C">
            <w:pPr>
              <w:adjustRightInd w:val="0"/>
              <w:snapToGrid w:val="0"/>
              <w:jc w:val="center"/>
              <w:rPr>
                <w:rFonts w:hint="eastAsia" w:ascii="宋体" w:hAnsi="宋体" w:eastAsia="宋体" w:cs="宋体"/>
                <w:color w:val="auto"/>
                <w:sz w:val="24"/>
                <w:szCs w:val="24"/>
              </w:rPr>
            </w:pPr>
            <w:r>
              <w:rPr>
                <w:rFonts w:hint="eastAsia" w:ascii="宋体" w:hAnsi="宋体" w:eastAsia="宋体" w:cs="宋体"/>
                <w:color w:val="auto"/>
                <w:sz w:val="24"/>
                <w:szCs w:val="24"/>
              </w:rPr>
              <w:t>其他术语解释</w:t>
            </w:r>
          </w:p>
        </w:tc>
        <w:tc>
          <w:tcPr>
            <w:tcW w:w="4451" w:type="dxa"/>
            <w:noWrap w:val="0"/>
            <w:vAlign w:val="center"/>
          </w:tcPr>
          <w:p w14:paraId="63B4A2D2">
            <w:pPr>
              <w:adjustRightInd w:val="0"/>
              <w:snapToGrid w:val="0"/>
              <w:jc w:val="center"/>
              <w:rPr>
                <w:rFonts w:hint="eastAsia" w:ascii="宋体" w:hAnsi="宋体" w:eastAsia="宋体" w:cs="宋体"/>
                <w:color w:val="auto"/>
                <w:sz w:val="24"/>
                <w:szCs w:val="24"/>
                <w:highlight w:val="yellow"/>
              </w:rPr>
            </w:pPr>
          </w:p>
        </w:tc>
      </w:tr>
      <w:tr w14:paraId="6A7DB1C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2188" w:type="dxa"/>
            <w:noWrap w:val="0"/>
            <w:vAlign w:val="center"/>
          </w:tcPr>
          <w:p w14:paraId="03657DE4">
            <w:pPr>
              <w:adjustRightInd w:val="0"/>
              <w:snapToGrid w:val="0"/>
              <w:jc w:val="center"/>
              <w:rPr>
                <w:rFonts w:hint="eastAsia" w:ascii="宋体" w:hAnsi="宋体" w:eastAsia="宋体" w:cs="宋体"/>
                <w:color w:val="auto"/>
                <w:sz w:val="24"/>
                <w:szCs w:val="24"/>
              </w:rPr>
            </w:pPr>
            <w:r>
              <w:rPr>
                <w:rFonts w:hint="eastAsia" w:ascii="宋体" w:hAnsi="宋体" w:eastAsia="宋体" w:cs="宋体"/>
                <w:color w:val="auto"/>
                <w:sz w:val="24"/>
                <w:szCs w:val="24"/>
              </w:rPr>
              <w:t>第二节</w:t>
            </w:r>
          </w:p>
          <w:p w14:paraId="2D62480F">
            <w:pPr>
              <w:adjustRightInd w:val="0"/>
              <w:snapToGrid w:val="0"/>
              <w:jc w:val="center"/>
              <w:rPr>
                <w:rFonts w:hint="eastAsia" w:ascii="宋体" w:hAnsi="宋体" w:eastAsia="宋体" w:cs="宋体"/>
                <w:color w:val="auto"/>
                <w:sz w:val="24"/>
                <w:szCs w:val="24"/>
              </w:rPr>
            </w:pPr>
            <w:r>
              <w:rPr>
                <w:rFonts w:hint="eastAsia" w:ascii="宋体" w:hAnsi="宋体" w:eastAsia="宋体" w:cs="宋体"/>
                <w:color w:val="auto"/>
                <w:sz w:val="24"/>
                <w:szCs w:val="24"/>
              </w:rPr>
              <w:t>第4.4款</w:t>
            </w:r>
          </w:p>
        </w:tc>
        <w:tc>
          <w:tcPr>
            <w:tcW w:w="2695" w:type="dxa"/>
            <w:noWrap w:val="0"/>
            <w:vAlign w:val="center"/>
          </w:tcPr>
          <w:p w14:paraId="3988078F">
            <w:pPr>
              <w:adjustRightInd w:val="0"/>
              <w:snapToGrid w:val="0"/>
              <w:jc w:val="center"/>
              <w:rPr>
                <w:rFonts w:hint="eastAsia" w:ascii="宋体" w:hAnsi="宋体" w:eastAsia="宋体" w:cs="宋体"/>
                <w:color w:val="auto"/>
                <w:sz w:val="24"/>
                <w:szCs w:val="24"/>
              </w:rPr>
            </w:pPr>
            <w:r>
              <w:rPr>
                <w:rFonts w:hint="eastAsia" w:ascii="宋体" w:hAnsi="宋体" w:eastAsia="宋体" w:cs="宋体"/>
                <w:color w:val="auto"/>
                <w:sz w:val="24"/>
                <w:szCs w:val="24"/>
              </w:rPr>
              <w:t>履约验收中甲方提出异议或作出说明的期限</w:t>
            </w:r>
          </w:p>
        </w:tc>
        <w:tc>
          <w:tcPr>
            <w:tcW w:w="4451" w:type="dxa"/>
            <w:noWrap w:val="0"/>
            <w:vAlign w:val="center"/>
          </w:tcPr>
          <w:p w14:paraId="5CF42430">
            <w:pPr>
              <w:adjustRightInd w:val="0"/>
              <w:snapToGrid w:val="0"/>
              <w:jc w:val="center"/>
              <w:rPr>
                <w:rFonts w:hint="eastAsia" w:ascii="宋体" w:hAnsi="宋体" w:eastAsia="宋体" w:cs="宋体"/>
                <w:color w:val="auto"/>
                <w:sz w:val="24"/>
                <w:szCs w:val="24"/>
                <w:highlight w:val="yellow"/>
              </w:rPr>
            </w:pPr>
          </w:p>
        </w:tc>
      </w:tr>
      <w:tr w14:paraId="1C33CFC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2188" w:type="dxa"/>
            <w:noWrap w:val="0"/>
            <w:vAlign w:val="center"/>
          </w:tcPr>
          <w:p w14:paraId="6777C4D5">
            <w:pPr>
              <w:adjustRightInd w:val="0"/>
              <w:snapToGrid w:val="0"/>
              <w:jc w:val="center"/>
              <w:rPr>
                <w:rFonts w:hint="eastAsia" w:ascii="宋体" w:hAnsi="宋体" w:eastAsia="宋体" w:cs="宋体"/>
                <w:color w:val="auto"/>
                <w:sz w:val="24"/>
                <w:szCs w:val="24"/>
              </w:rPr>
            </w:pPr>
            <w:r>
              <w:rPr>
                <w:rFonts w:hint="eastAsia" w:ascii="宋体" w:hAnsi="宋体" w:eastAsia="宋体" w:cs="宋体"/>
                <w:color w:val="auto"/>
                <w:sz w:val="24"/>
                <w:szCs w:val="24"/>
              </w:rPr>
              <w:t>第二节</w:t>
            </w:r>
          </w:p>
          <w:p w14:paraId="7E2BA4B2">
            <w:pPr>
              <w:adjustRightInd w:val="0"/>
              <w:snapToGrid w:val="0"/>
              <w:jc w:val="center"/>
              <w:rPr>
                <w:rFonts w:hint="eastAsia" w:ascii="宋体" w:hAnsi="宋体" w:eastAsia="宋体" w:cs="宋体"/>
                <w:color w:val="auto"/>
                <w:sz w:val="24"/>
                <w:szCs w:val="24"/>
              </w:rPr>
            </w:pPr>
            <w:r>
              <w:rPr>
                <w:rFonts w:hint="eastAsia" w:ascii="宋体" w:hAnsi="宋体" w:eastAsia="宋体" w:cs="宋体"/>
                <w:color w:val="auto"/>
                <w:sz w:val="24"/>
                <w:szCs w:val="24"/>
              </w:rPr>
              <w:t>第4.6款</w:t>
            </w:r>
          </w:p>
        </w:tc>
        <w:tc>
          <w:tcPr>
            <w:tcW w:w="2695" w:type="dxa"/>
            <w:noWrap w:val="0"/>
            <w:vAlign w:val="center"/>
          </w:tcPr>
          <w:p w14:paraId="764415B4">
            <w:pPr>
              <w:adjustRightInd w:val="0"/>
              <w:snapToGrid w:val="0"/>
              <w:jc w:val="center"/>
              <w:rPr>
                <w:rFonts w:hint="eastAsia" w:ascii="宋体" w:hAnsi="宋体" w:eastAsia="宋体" w:cs="宋体"/>
                <w:color w:val="auto"/>
                <w:sz w:val="24"/>
                <w:szCs w:val="24"/>
              </w:rPr>
            </w:pPr>
            <w:r>
              <w:rPr>
                <w:rFonts w:hint="eastAsia" w:ascii="宋体" w:hAnsi="宋体" w:eastAsia="宋体" w:cs="宋体"/>
                <w:color w:val="auto"/>
                <w:sz w:val="24"/>
                <w:szCs w:val="24"/>
              </w:rPr>
              <w:t>约定甲方承担的其他义务和责任</w:t>
            </w:r>
          </w:p>
        </w:tc>
        <w:tc>
          <w:tcPr>
            <w:tcW w:w="4451" w:type="dxa"/>
            <w:noWrap w:val="0"/>
            <w:vAlign w:val="center"/>
          </w:tcPr>
          <w:p w14:paraId="569B1A30">
            <w:pPr>
              <w:adjustRightInd w:val="0"/>
              <w:snapToGrid w:val="0"/>
              <w:jc w:val="center"/>
              <w:rPr>
                <w:rFonts w:hint="eastAsia" w:ascii="宋体" w:hAnsi="宋体" w:eastAsia="宋体" w:cs="宋体"/>
                <w:color w:val="auto"/>
                <w:sz w:val="24"/>
                <w:szCs w:val="24"/>
                <w:highlight w:val="yellow"/>
              </w:rPr>
            </w:pPr>
          </w:p>
        </w:tc>
      </w:tr>
      <w:tr w14:paraId="080D75D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2188" w:type="dxa"/>
            <w:noWrap w:val="0"/>
            <w:vAlign w:val="center"/>
          </w:tcPr>
          <w:p w14:paraId="7AB63D3A">
            <w:pPr>
              <w:adjustRightInd w:val="0"/>
              <w:snapToGrid w:val="0"/>
              <w:jc w:val="center"/>
              <w:rPr>
                <w:rFonts w:hint="eastAsia" w:ascii="宋体" w:hAnsi="宋体" w:eastAsia="宋体" w:cs="宋体"/>
                <w:color w:val="auto"/>
                <w:sz w:val="24"/>
                <w:szCs w:val="24"/>
              </w:rPr>
            </w:pPr>
            <w:r>
              <w:rPr>
                <w:rFonts w:hint="eastAsia" w:ascii="宋体" w:hAnsi="宋体" w:eastAsia="宋体" w:cs="宋体"/>
                <w:color w:val="auto"/>
                <w:sz w:val="24"/>
                <w:szCs w:val="24"/>
              </w:rPr>
              <w:t>第二节</w:t>
            </w:r>
          </w:p>
          <w:p w14:paraId="11D40F4D">
            <w:pPr>
              <w:adjustRightInd w:val="0"/>
              <w:snapToGrid w:val="0"/>
              <w:jc w:val="center"/>
              <w:rPr>
                <w:rFonts w:hint="eastAsia" w:ascii="宋体" w:hAnsi="宋体" w:eastAsia="宋体" w:cs="宋体"/>
                <w:color w:val="auto"/>
                <w:sz w:val="24"/>
                <w:szCs w:val="24"/>
              </w:rPr>
            </w:pPr>
            <w:r>
              <w:rPr>
                <w:rFonts w:hint="eastAsia" w:ascii="宋体" w:hAnsi="宋体" w:eastAsia="宋体" w:cs="宋体"/>
                <w:color w:val="auto"/>
                <w:sz w:val="24"/>
                <w:szCs w:val="24"/>
              </w:rPr>
              <w:t>第5.4款</w:t>
            </w:r>
          </w:p>
        </w:tc>
        <w:tc>
          <w:tcPr>
            <w:tcW w:w="2695" w:type="dxa"/>
            <w:noWrap w:val="0"/>
            <w:vAlign w:val="center"/>
          </w:tcPr>
          <w:p w14:paraId="30FC24C9">
            <w:pPr>
              <w:adjustRightInd w:val="0"/>
              <w:snapToGrid w:val="0"/>
              <w:jc w:val="center"/>
              <w:rPr>
                <w:rFonts w:hint="eastAsia" w:ascii="宋体" w:hAnsi="宋体" w:eastAsia="宋体" w:cs="宋体"/>
                <w:color w:val="auto"/>
                <w:sz w:val="24"/>
                <w:szCs w:val="24"/>
              </w:rPr>
            </w:pPr>
            <w:r>
              <w:rPr>
                <w:rFonts w:hint="eastAsia" w:ascii="宋体" w:hAnsi="宋体" w:eastAsia="宋体" w:cs="宋体"/>
                <w:color w:val="auto"/>
                <w:sz w:val="24"/>
                <w:szCs w:val="24"/>
              </w:rPr>
              <w:t>约定乙方承担的其他义务和责任</w:t>
            </w:r>
          </w:p>
        </w:tc>
        <w:tc>
          <w:tcPr>
            <w:tcW w:w="4451" w:type="dxa"/>
            <w:noWrap w:val="0"/>
            <w:vAlign w:val="center"/>
          </w:tcPr>
          <w:p w14:paraId="5D803A7A">
            <w:pPr>
              <w:adjustRightInd w:val="0"/>
              <w:snapToGrid w:val="0"/>
              <w:jc w:val="center"/>
              <w:rPr>
                <w:rFonts w:hint="eastAsia" w:ascii="宋体" w:hAnsi="宋体" w:eastAsia="宋体" w:cs="宋体"/>
                <w:color w:val="auto"/>
                <w:sz w:val="24"/>
                <w:szCs w:val="24"/>
                <w:highlight w:val="yellow"/>
              </w:rPr>
            </w:pPr>
          </w:p>
        </w:tc>
      </w:tr>
      <w:tr w14:paraId="2E1D5D1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25" w:hRule="atLeast"/>
          <w:jc w:val="center"/>
        </w:trPr>
        <w:tc>
          <w:tcPr>
            <w:tcW w:w="2188" w:type="dxa"/>
            <w:noWrap w:val="0"/>
            <w:vAlign w:val="center"/>
          </w:tcPr>
          <w:p w14:paraId="158FF2EB">
            <w:pPr>
              <w:adjustRightInd w:val="0"/>
              <w:snapToGrid w:val="0"/>
              <w:jc w:val="center"/>
              <w:rPr>
                <w:rFonts w:hint="eastAsia" w:ascii="宋体" w:hAnsi="宋体" w:eastAsia="宋体" w:cs="宋体"/>
                <w:color w:val="auto"/>
                <w:sz w:val="24"/>
                <w:szCs w:val="24"/>
              </w:rPr>
            </w:pPr>
            <w:r>
              <w:rPr>
                <w:rFonts w:hint="eastAsia" w:ascii="宋体" w:hAnsi="宋体" w:eastAsia="宋体" w:cs="宋体"/>
                <w:color w:val="auto"/>
                <w:sz w:val="24"/>
                <w:szCs w:val="24"/>
              </w:rPr>
              <w:t>第二节</w:t>
            </w:r>
          </w:p>
          <w:p w14:paraId="0E076F2F">
            <w:pPr>
              <w:adjustRightInd w:val="0"/>
              <w:snapToGrid w:val="0"/>
              <w:jc w:val="center"/>
              <w:rPr>
                <w:rFonts w:hint="eastAsia" w:ascii="宋体" w:hAnsi="宋体" w:eastAsia="宋体" w:cs="宋体"/>
                <w:color w:val="auto"/>
                <w:sz w:val="24"/>
                <w:szCs w:val="24"/>
              </w:rPr>
            </w:pPr>
            <w:r>
              <w:rPr>
                <w:rFonts w:hint="eastAsia" w:ascii="宋体" w:hAnsi="宋体" w:eastAsia="宋体" w:cs="宋体"/>
                <w:color w:val="auto"/>
                <w:sz w:val="24"/>
                <w:szCs w:val="24"/>
              </w:rPr>
              <w:t>第6.1款</w:t>
            </w:r>
          </w:p>
        </w:tc>
        <w:tc>
          <w:tcPr>
            <w:tcW w:w="2695" w:type="dxa"/>
            <w:noWrap w:val="0"/>
            <w:vAlign w:val="center"/>
          </w:tcPr>
          <w:p w14:paraId="57967E9F">
            <w:pPr>
              <w:adjustRightInd w:val="0"/>
              <w:snapToGrid w:val="0"/>
              <w:jc w:val="center"/>
              <w:rPr>
                <w:rFonts w:hint="eastAsia" w:ascii="宋体" w:hAnsi="宋体" w:eastAsia="宋体" w:cs="宋体"/>
                <w:color w:val="auto"/>
                <w:sz w:val="24"/>
                <w:szCs w:val="24"/>
              </w:rPr>
            </w:pPr>
            <w:r>
              <w:rPr>
                <w:rFonts w:hint="eastAsia" w:ascii="宋体" w:hAnsi="宋体" w:eastAsia="宋体" w:cs="宋体"/>
                <w:color w:val="auto"/>
                <w:sz w:val="24"/>
                <w:szCs w:val="24"/>
              </w:rPr>
              <w:t>履行合同义务的顺序</w:t>
            </w:r>
          </w:p>
        </w:tc>
        <w:tc>
          <w:tcPr>
            <w:tcW w:w="4451" w:type="dxa"/>
            <w:noWrap w:val="0"/>
            <w:vAlign w:val="center"/>
          </w:tcPr>
          <w:p w14:paraId="26999170">
            <w:pPr>
              <w:adjustRightInd w:val="0"/>
              <w:snapToGrid w:val="0"/>
              <w:jc w:val="center"/>
              <w:rPr>
                <w:rFonts w:hint="eastAsia" w:ascii="宋体" w:hAnsi="宋体" w:eastAsia="宋体" w:cs="宋体"/>
                <w:color w:val="auto"/>
                <w:sz w:val="24"/>
                <w:szCs w:val="24"/>
                <w:highlight w:val="yellow"/>
              </w:rPr>
            </w:pPr>
          </w:p>
        </w:tc>
      </w:tr>
      <w:tr w14:paraId="09F2EA5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39" w:hRule="atLeast"/>
          <w:jc w:val="center"/>
        </w:trPr>
        <w:tc>
          <w:tcPr>
            <w:tcW w:w="2188" w:type="dxa"/>
            <w:vMerge w:val="restart"/>
            <w:noWrap w:val="0"/>
            <w:vAlign w:val="center"/>
          </w:tcPr>
          <w:p w14:paraId="7134171F">
            <w:pPr>
              <w:adjustRightInd w:val="0"/>
              <w:snapToGrid w:val="0"/>
              <w:jc w:val="center"/>
              <w:rPr>
                <w:rFonts w:hint="eastAsia" w:ascii="宋体" w:hAnsi="宋体" w:eastAsia="宋体" w:cs="宋体"/>
                <w:color w:val="auto"/>
                <w:sz w:val="24"/>
                <w:szCs w:val="24"/>
              </w:rPr>
            </w:pPr>
            <w:r>
              <w:rPr>
                <w:rFonts w:hint="eastAsia" w:ascii="宋体" w:hAnsi="宋体" w:eastAsia="宋体" w:cs="宋体"/>
                <w:color w:val="auto"/>
                <w:sz w:val="24"/>
                <w:szCs w:val="24"/>
              </w:rPr>
              <w:t>第二节</w:t>
            </w:r>
          </w:p>
          <w:p w14:paraId="639B82EE">
            <w:pPr>
              <w:adjustRightInd w:val="0"/>
              <w:snapToGrid w:val="0"/>
              <w:jc w:val="center"/>
              <w:rPr>
                <w:rFonts w:hint="eastAsia" w:ascii="宋体" w:hAnsi="宋体" w:eastAsia="宋体" w:cs="宋体"/>
                <w:color w:val="auto"/>
                <w:sz w:val="24"/>
                <w:szCs w:val="24"/>
              </w:rPr>
            </w:pPr>
            <w:r>
              <w:rPr>
                <w:rFonts w:hint="eastAsia" w:ascii="宋体" w:hAnsi="宋体" w:eastAsia="宋体" w:cs="宋体"/>
                <w:color w:val="auto"/>
                <w:sz w:val="24"/>
                <w:szCs w:val="24"/>
              </w:rPr>
              <w:t>第7.1款</w:t>
            </w:r>
          </w:p>
        </w:tc>
        <w:tc>
          <w:tcPr>
            <w:tcW w:w="2695" w:type="dxa"/>
            <w:noWrap w:val="0"/>
            <w:vAlign w:val="center"/>
          </w:tcPr>
          <w:p w14:paraId="6A73B1F1">
            <w:pPr>
              <w:adjustRightInd w:val="0"/>
              <w:snapToGrid w:val="0"/>
              <w:jc w:val="center"/>
              <w:rPr>
                <w:rFonts w:hint="eastAsia" w:ascii="宋体" w:hAnsi="宋体" w:eastAsia="宋体" w:cs="宋体"/>
                <w:color w:val="auto"/>
                <w:sz w:val="24"/>
                <w:szCs w:val="24"/>
              </w:rPr>
            </w:pPr>
            <w:r>
              <w:rPr>
                <w:rFonts w:hint="eastAsia" w:ascii="宋体" w:hAnsi="宋体" w:eastAsia="宋体" w:cs="宋体"/>
                <w:color w:val="auto"/>
                <w:sz w:val="24"/>
                <w:szCs w:val="24"/>
              </w:rPr>
              <w:t>包装特殊要求</w:t>
            </w:r>
          </w:p>
        </w:tc>
        <w:tc>
          <w:tcPr>
            <w:tcW w:w="4451" w:type="dxa"/>
            <w:noWrap w:val="0"/>
            <w:vAlign w:val="center"/>
          </w:tcPr>
          <w:p w14:paraId="30127579">
            <w:pPr>
              <w:jc w:val="center"/>
              <w:rPr>
                <w:rFonts w:hint="eastAsia" w:ascii="宋体" w:hAnsi="宋体" w:eastAsia="宋体" w:cs="宋体"/>
                <w:color w:val="auto"/>
                <w:sz w:val="24"/>
                <w:szCs w:val="24"/>
                <w:highlight w:val="yellow"/>
              </w:rPr>
            </w:pPr>
          </w:p>
        </w:tc>
      </w:tr>
      <w:tr w14:paraId="4818D3F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75" w:hRule="atLeast"/>
          <w:jc w:val="center"/>
        </w:trPr>
        <w:tc>
          <w:tcPr>
            <w:tcW w:w="2188" w:type="dxa"/>
            <w:vMerge w:val="continue"/>
            <w:noWrap w:val="0"/>
            <w:vAlign w:val="center"/>
          </w:tcPr>
          <w:p w14:paraId="12794CB3">
            <w:pPr>
              <w:adjustRightInd w:val="0"/>
              <w:snapToGrid w:val="0"/>
              <w:jc w:val="center"/>
              <w:rPr>
                <w:rFonts w:hint="eastAsia" w:ascii="宋体" w:hAnsi="宋体" w:eastAsia="宋体" w:cs="宋体"/>
                <w:color w:val="auto"/>
                <w:sz w:val="24"/>
                <w:szCs w:val="24"/>
              </w:rPr>
            </w:pPr>
          </w:p>
        </w:tc>
        <w:tc>
          <w:tcPr>
            <w:tcW w:w="2695" w:type="dxa"/>
            <w:noWrap w:val="0"/>
            <w:vAlign w:val="center"/>
          </w:tcPr>
          <w:p w14:paraId="4A8E8904">
            <w:pPr>
              <w:adjustRightInd w:val="0"/>
              <w:snapToGrid w:val="0"/>
              <w:jc w:val="center"/>
              <w:rPr>
                <w:rFonts w:hint="eastAsia" w:ascii="宋体" w:hAnsi="宋体" w:eastAsia="宋体" w:cs="宋体"/>
                <w:color w:val="auto"/>
                <w:sz w:val="24"/>
                <w:szCs w:val="24"/>
              </w:rPr>
            </w:pPr>
            <w:r>
              <w:rPr>
                <w:rFonts w:hint="eastAsia" w:ascii="宋体" w:hAnsi="宋体" w:eastAsia="宋体" w:cs="宋体"/>
                <w:color w:val="auto"/>
                <w:sz w:val="24"/>
                <w:szCs w:val="24"/>
              </w:rPr>
              <w:t>指定现场</w:t>
            </w:r>
          </w:p>
        </w:tc>
        <w:tc>
          <w:tcPr>
            <w:tcW w:w="4451" w:type="dxa"/>
            <w:noWrap w:val="0"/>
            <w:vAlign w:val="center"/>
          </w:tcPr>
          <w:p w14:paraId="1A06A3F3">
            <w:pPr>
              <w:jc w:val="center"/>
              <w:rPr>
                <w:rFonts w:hint="eastAsia" w:ascii="宋体" w:hAnsi="宋体" w:eastAsia="宋体" w:cs="宋体"/>
                <w:color w:val="auto"/>
                <w:sz w:val="24"/>
                <w:szCs w:val="24"/>
                <w:highlight w:val="yellow"/>
              </w:rPr>
            </w:pPr>
          </w:p>
        </w:tc>
      </w:tr>
      <w:tr w14:paraId="19B3150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jc w:val="center"/>
        </w:trPr>
        <w:tc>
          <w:tcPr>
            <w:tcW w:w="2188" w:type="dxa"/>
            <w:noWrap w:val="0"/>
            <w:vAlign w:val="center"/>
          </w:tcPr>
          <w:p w14:paraId="1C78E53D">
            <w:pPr>
              <w:adjustRightInd w:val="0"/>
              <w:snapToGrid w:val="0"/>
              <w:jc w:val="center"/>
              <w:rPr>
                <w:rFonts w:hint="eastAsia" w:ascii="宋体" w:hAnsi="宋体" w:eastAsia="宋体" w:cs="宋体"/>
                <w:color w:val="auto"/>
                <w:sz w:val="24"/>
                <w:szCs w:val="24"/>
              </w:rPr>
            </w:pPr>
            <w:r>
              <w:rPr>
                <w:rFonts w:hint="eastAsia" w:ascii="宋体" w:hAnsi="宋体" w:eastAsia="宋体" w:cs="宋体"/>
                <w:color w:val="auto"/>
                <w:sz w:val="24"/>
                <w:szCs w:val="24"/>
              </w:rPr>
              <w:t>第二节</w:t>
            </w:r>
          </w:p>
          <w:p w14:paraId="00B2ECD7">
            <w:pPr>
              <w:adjustRightInd w:val="0"/>
              <w:snapToGrid w:val="0"/>
              <w:jc w:val="center"/>
              <w:rPr>
                <w:rFonts w:hint="eastAsia" w:ascii="宋体" w:hAnsi="宋体" w:eastAsia="宋体" w:cs="宋体"/>
                <w:color w:val="auto"/>
                <w:sz w:val="24"/>
                <w:szCs w:val="24"/>
              </w:rPr>
            </w:pPr>
            <w:r>
              <w:rPr>
                <w:rFonts w:hint="eastAsia" w:ascii="宋体" w:hAnsi="宋体" w:eastAsia="宋体" w:cs="宋体"/>
                <w:color w:val="auto"/>
                <w:sz w:val="24"/>
                <w:szCs w:val="24"/>
              </w:rPr>
              <w:t>第7.2款</w:t>
            </w:r>
          </w:p>
        </w:tc>
        <w:tc>
          <w:tcPr>
            <w:tcW w:w="2695" w:type="dxa"/>
            <w:noWrap w:val="0"/>
            <w:vAlign w:val="center"/>
          </w:tcPr>
          <w:p w14:paraId="13CAE2CB">
            <w:pPr>
              <w:adjustRightInd w:val="0"/>
              <w:snapToGrid w:val="0"/>
              <w:jc w:val="center"/>
              <w:rPr>
                <w:rFonts w:hint="eastAsia" w:ascii="宋体" w:hAnsi="宋体" w:eastAsia="宋体" w:cs="宋体"/>
                <w:color w:val="auto"/>
                <w:sz w:val="24"/>
                <w:szCs w:val="24"/>
              </w:rPr>
            </w:pPr>
            <w:r>
              <w:rPr>
                <w:rFonts w:hint="eastAsia" w:ascii="宋体" w:hAnsi="宋体" w:eastAsia="宋体" w:cs="宋体"/>
                <w:color w:val="auto"/>
                <w:sz w:val="24"/>
                <w:szCs w:val="24"/>
              </w:rPr>
              <w:t>运输特殊要求</w:t>
            </w:r>
          </w:p>
        </w:tc>
        <w:tc>
          <w:tcPr>
            <w:tcW w:w="4451" w:type="dxa"/>
            <w:noWrap w:val="0"/>
            <w:vAlign w:val="center"/>
          </w:tcPr>
          <w:p w14:paraId="6973AE82">
            <w:pPr>
              <w:jc w:val="center"/>
              <w:rPr>
                <w:rFonts w:hint="eastAsia" w:ascii="宋体" w:hAnsi="宋体" w:eastAsia="宋体" w:cs="宋体"/>
                <w:color w:val="auto"/>
                <w:sz w:val="24"/>
                <w:szCs w:val="24"/>
                <w:highlight w:val="yellow"/>
              </w:rPr>
            </w:pPr>
          </w:p>
        </w:tc>
      </w:tr>
      <w:tr w14:paraId="78B1E70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jc w:val="center"/>
        </w:trPr>
        <w:tc>
          <w:tcPr>
            <w:tcW w:w="2188" w:type="dxa"/>
            <w:noWrap w:val="0"/>
            <w:vAlign w:val="center"/>
          </w:tcPr>
          <w:p w14:paraId="5C905086">
            <w:pPr>
              <w:adjustRightInd w:val="0"/>
              <w:snapToGrid w:val="0"/>
              <w:jc w:val="center"/>
              <w:rPr>
                <w:rFonts w:hint="eastAsia" w:ascii="宋体" w:hAnsi="宋体" w:eastAsia="宋体" w:cs="宋体"/>
                <w:color w:val="auto"/>
                <w:sz w:val="24"/>
                <w:szCs w:val="24"/>
              </w:rPr>
            </w:pPr>
            <w:r>
              <w:rPr>
                <w:rFonts w:hint="eastAsia" w:ascii="宋体" w:hAnsi="宋体" w:eastAsia="宋体" w:cs="宋体"/>
                <w:color w:val="auto"/>
                <w:sz w:val="24"/>
                <w:szCs w:val="24"/>
              </w:rPr>
              <w:t>第二节</w:t>
            </w:r>
          </w:p>
          <w:p w14:paraId="3B7BA453">
            <w:pPr>
              <w:adjustRightInd w:val="0"/>
              <w:snapToGrid w:val="0"/>
              <w:jc w:val="center"/>
              <w:rPr>
                <w:rFonts w:hint="eastAsia" w:ascii="宋体" w:hAnsi="宋体" w:eastAsia="宋体" w:cs="宋体"/>
                <w:color w:val="auto"/>
                <w:sz w:val="24"/>
                <w:szCs w:val="24"/>
              </w:rPr>
            </w:pPr>
            <w:r>
              <w:rPr>
                <w:rFonts w:hint="eastAsia" w:ascii="宋体" w:hAnsi="宋体" w:eastAsia="宋体" w:cs="宋体"/>
                <w:color w:val="auto"/>
                <w:sz w:val="24"/>
                <w:szCs w:val="24"/>
              </w:rPr>
              <w:t>第7.3款</w:t>
            </w:r>
          </w:p>
        </w:tc>
        <w:tc>
          <w:tcPr>
            <w:tcW w:w="2695" w:type="dxa"/>
            <w:noWrap w:val="0"/>
            <w:vAlign w:val="center"/>
          </w:tcPr>
          <w:p w14:paraId="0AE7EB58">
            <w:pPr>
              <w:adjustRightInd w:val="0"/>
              <w:snapToGrid w:val="0"/>
              <w:jc w:val="center"/>
              <w:rPr>
                <w:rFonts w:hint="eastAsia" w:ascii="宋体" w:hAnsi="宋体" w:eastAsia="宋体" w:cs="宋体"/>
                <w:color w:val="auto"/>
                <w:sz w:val="24"/>
                <w:szCs w:val="24"/>
              </w:rPr>
            </w:pPr>
            <w:r>
              <w:rPr>
                <w:rFonts w:hint="eastAsia" w:ascii="宋体" w:hAnsi="宋体" w:eastAsia="宋体" w:cs="宋体"/>
                <w:color w:val="auto"/>
                <w:sz w:val="24"/>
                <w:szCs w:val="24"/>
              </w:rPr>
              <w:t>保险要求</w:t>
            </w:r>
          </w:p>
        </w:tc>
        <w:tc>
          <w:tcPr>
            <w:tcW w:w="4451" w:type="dxa"/>
            <w:noWrap w:val="0"/>
            <w:vAlign w:val="center"/>
          </w:tcPr>
          <w:p w14:paraId="55544558">
            <w:pPr>
              <w:jc w:val="center"/>
              <w:rPr>
                <w:rFonts w:hint="eastAsia" w:ascii="宋体" w:hAnsi="宋体" w:eastAsia="宋体" w:cs="宋体"/>
                <w:color w:val="auto"/>
                <w:sz w:val="24"/>
                <w:szCs w:val="24"/>
                <w:highlight w:val="yellow"/>
              </w:rPr>
            </w:pPr>
          </w:p>
        </w:tc>
      </w:tr>
      <w:tr w14:paraId="22005C5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2188" w:type="dxa"/>
            <w:noWrap w:val="0"/>
            <w:vAlign w:val="center"/>
          </w:tcPr>
          <w:p w14:paraId="5847E412">
            <w:pPr>
              <w:adjustRightInd w:val="0"/>
              <w:snapToGrid w:val="0"/>
              <w:jc w:val="center"/>
              <w:rPr>
                <w:rFonts w:hint="eastAsia" w:ascii="宋体" w:hAnsi="宋体" w:eastAsia="宋体" w:cs="宋体"/>
                <w:color w:val="auto"/>
                <w:sz w:val="24"/>
                <w:szCs w:val="24"/>
              </w:rPr>
            </w:pPr>
            <w:r>
              <w:rPr>
                <w:rFonts w:hint="eastAsia" w:ascii="宋体" w:hAnsi="宋体" w:eastAsia="宋体" w:cs="宋体"/>
                <w:color w:val="auto"/>
                <w:sz w:val="24"/>
                <w:szCs w:val="24"/>
              </w:rPr>
              <w:t>第二节</w:t>
            </w:r>
          </w:p>
          <w:p w14:paraId="596B244D">
            <w:pPr>
              <w:adjustRightInd w:val="0"/>
              <w:snapToGrid w:val="0"/>
              <w:jc w:val="center"/>
              <w:rPr>
                <w:rFonts w:hint="eastAsia" w:ascii="宋体" w:hAnsi="宋体" w:eastAsia="宋体" w:cs="宋体"/>
                <w:color w:val="auto"/>
                <w:sz w:val="24"/>
                <w:szCs w:val="24"/>
              </w:rPr>
            </w:pPr>
            <w:r>
              <w:rPr>
                <w:rFonts w:hint="eastAsia" w:ascii="宋体" w:hAnsi="宋体" w:eastAsia="宋体" w:cs="宋体"/>
                <w:color w:val="auto"/>
                <w:sz w:val="24"/>
                <w:szCs w:val="24"/>
              </w:rPr>
              <w:t>第8.2（1）项</w:t>
            </w:r>
          </w:p>
        </w:tc>
        <w:tc>
          <w:tcPr>
            <w:tcW w:w="2695" w:type="dxa"/>
            <w:noWrap w:val="0"/>
            <w:vAlign w:val="center"/>
          </w:tcPr>
          <w:p w14:paraId="03E8ADE7">
            <w:pPr>
              <w:adjustRightInd w:val="0"/>
              <w:snapToGrid w:val="0"/>
              <w:jc w:val="center"/>
              <w:rPr>
                <w:rFonts w:hint="eastAsia" w:ascii="宋体" w:hAnsi="宋体" w:eastAsia="宋体" w:cs="宋体"/>
                <w:color w:val="auto"/>
                <w:sz w:val="24"/>
                <w:szCs w:val="24"/>
              </w:rPr>
            </w:pPr>
            <w:r>
              <w:rPr>
                <w:rFonts w:hint="eastAsia" w:ascii="宋体" w:hAnsi="宋体" w:eastAsia="宋体" w:cs="宋体"/>
                <w:color w:val="auto"/>
                <w:sz w:val="24"/>
                <w:szCs w:val="24"/>
              </w:rPr>
              <w:t>质量保证期</w:t>
            </w:r>
          </w:p>
        </w:tc>
        <w:tc>
          <w:tcPr>
            <w:tcW w:w="4451" w:type="dxa"/>
            <w:noWrap w:val="0"/>
            <w:vAlign w:val="center"/>
          </w:tcPr>
          <w:p w14:paraId="33DEE6D8">
            <w:pPr>
              <w:autoSpaceDE w:val="0"/>
              <w:autoSpaceDN w:val="0"/>
              <w:adjustRightInd w:val="0"/>
              <w:snapToGrid w:val="0"/>
              <w:ind w:firstLine="480" w:firstLineChars="200"/>
              <w:jc w:val="center"/>
              <w:rPr>
                <w:rFonts w:hint="eastAsia" w:ascii="宋体" w:hAnsi="宋体" w:eastAsia="宋体" w:cs="宋体"/>
                <w:color w:val="auto"/>
                <w:sz w:val="24"/>
                <w:szCs w:val="24"/>
                <w:highlight w:val="yellow"/>
              </w:rPr>
            </w:pPr>
          </w:p>
        </w:tc>
      </w:tr>
      <w:tr w14:paraId="3D76EB4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2188" w:type="dxa"/>
            <w:noWrap w:val="0"/>
            <w:vAlign w:val="center"/>
          </w:tcPr>
          <w:p w14:paraId="720D1090">
            <w:pPr>
              <w:adjustRightInd w:val="0"/>
              <w:snapToGrid w:val="0"/>
              <w:jc w:val="center"/>
              <w:rPr>
                <w:rFonts w:hint="eastAsia" w:ascii="宋体" w:hAnsi="宋体" w:eastAsia="宋体" w:cs="宋体"/>
                <w:color w:val="auto"/>
                <w:sz w:val="24"/>
                <w:szCs w:val="24"/>
              </w:rPr>
            </w:pPr>
            <w:r>
              <w:rPr>
                <w:rFonts w:hint="eastAsia" w:ascii="宋体" w:hAnsi="宋体" w:eastAsia="宋体" w:cs="宋体"/>
                <w:color w:val="auto"/>
                <w:sz w:val="24"/>
                <w:szCs w:val="24"/>
              </w:rPr>
              <w:t>第二节</w:t>
            </w:r>
          </w:p>
          <w:p w14:paraId="2FD7D728">
            <w:pPr>
              <w:adjustRightInd w:val="0"/>
              <w:snapToGrid w:val="0"/>
              <w:jc w:val="center"/>
              <w:rPr>
                <w:rFonts w:hint="eastAsia" w:ascii="宋体" w:hAnsi="宋体" w:eastAsia="宋体" w:cs="宋体"/>
                <w:color w:val="auto"/>
                <w:sz w:val="24"/>
                <w:szCs w:val="24"/>
              </w:rPr>
            </w:pPr>
            <w:r>
              <w:rPr>
                <w:rFonts w:hint="eastAsia" w:ascii="宋体" w:hAnsi="宋体" w:eastAsia="宋体" w:cs="宋体"/>
                <w:color w:val="auto"/>
                <w:sz w:val="24"/>
                <w:szCs w:val="24"/>
              </w:rPr>
              <w:t>第8.2（3）项</w:t>
            </w:r>
          </w:p>
        </w:tc>
        <w:tc>
          <w:tcPr>
            <w:tcW w:w="2695" w:type="dxa"/>
            <w:noWrap w:val="0"/>
            <w:vAlign w:val="center"/>
          </w:tcPr>
          <w:p w14:paraId="54FFB515">
            <w:pPr>
              <w:adjustRightInd w:val="0"/>
              <w:snapToGrid w:val="0"/>
              <w:jc w:val="center"/>
              <w:rPr>
                <w:rFonts w:hint="eastAsia" w:ascii="宋体" w:hAnsi="宋体" w:eastAsia="宋体" w:cs="宋体"/>
                <w:color w:val="auto"/>
                <w:sz w:val="24"/>
                <w:szCs w:val="24"/>
              </w:rPr>
            </w:pPr>
            <w:r>
              <w:rPr>
                <w:rFonts w:hint="eastAsia" w:ascii="宋体" w:hAnsi="宋体" w:eastAsia="宋体" w:cs="宋体"/>
                <w:color w:val="auto"/>
                <w:sz w:val="24"/>
                <w:szCs w:val="24"/>
              </w:rPr>
              <w:t>货物质量缺陷</w:t>
            </w:r>
          </w:p>
          <w:p w14:paraId="78801AD3">
            <w:pPr>
              <w:adjustRightInd w:val="0"/>
              <w:snapToGrid w:val="0"/>
              <w:jc w:val="center"/>
              <w:rPr>
                <w:rFonts w:hint="eastAsia" w:ascii="宋体" w:hAnsi="宋体" w:eastAsia="宋体" w:cs="宋体"/>
                <w:color w:val="auto"/>
                <w:sz w:val="24"/>
                <w:szCs w:val="24"/>
              </w:rPr>
            </w:pPr>
            <w:r>
              <w:rPr>
                <w:rFonts w:hint="eastAsia" w:ascii="宋体" w:hAnsi="宋体" w:eastAsia="宋体" w:cs="宋体"/>
                <w:color w:val="auto"/>
                <w:sz w:val="24"/>
                <w:szCs w:val="24"/>
              </w:rPr>
              <w:t>响应时间</w:t>
            </w:r>
          </w:p>
        </w:tc>
        <w:tc>
          <w:tcPr>
            <w:tcW w:w="4451" w:type="dxa"/>
            <w:noWrap w:val="0"/>
            <w:vAlign w:val="center"/>
          </w:tcPr>
          <w:p w14:paraId="68FC74D2">
            <w:pPr>
              <w:adjustRightInd w:val="0"/>
              <w:snapToGrid w:val="0"/>
              <w:jc w:val="center"/>
              <w:rPr>
                <w:rFonts w:hint="eastAsia" w:ascii="宋体" w:hAnsi="宋体" w:eastAsia="宋体" w:cs="宋体"/>
                <w:color w:val="auto"/>
                <w:sz w:val="24"/>
                <w:szCs w:val="24"/>
                <w:highlight w:val="yellow"/>
              </w:rPr>
            </w:pPr>
          </w:p>
        </w:tc>
      </w:tr>
      <w:tr w14:paraId="0FA6C87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2188" w:type="dxa"/>
            <w:noWrap w:val="0"/>
            <w:vAlign w:val="center"/>
          </w:tcPr>
          <w:p w14:paraId="70C1716B">
            <w:pPr>
              <w:adjustRightInd w:val="0"/>
              <w:snapToGrid w:val="0"/>
              <w:jc w:val="center"/>
              <w:rPr>
                <w:rFonts w:hint="eastAsia" w:ascii="宋体" w:hAnsi="宋体" w:eastAsia="宋体" w:cs="宋体"/>
                <w:color w:val="auto"/>
                <w:sz w:val="24"/>
                <w:szCs w:val="24"/>
              </w:rPr>
            </w:pPr>
            <w:r>
              <w:rPr>
                <w:rFonts w:hint="eastAsia" w:ascii="宋体" w:hAnsi="宋体" w:eastAsia="宋体" w:cs="宋体"/>
                <w:color w:val="auto"/>
                <w:sz w:val="24"/>
                <w:szCs w:val="24"/>
              </w:rPr>
              <w:t>第二节</w:t>
            </w:r>
          </w:p>
          <w:p w14:paraId="279B8ABE">
            <w:pPr>
              <w:adjustRightInd w:val="0"/>
              <w:snapToGrid w:val="0"/>
              <w:jc w:val="center"/>
              <w:rPr>
                <w:rFonts w:hint="eastAsia" w:ascii="宋体" w:hAnsi="宋体" w:eastAsia="宋体" w:cs="宋体"/>
                <w:color w:val="auto"/>
                <w:sz w:val="24"/>
                <w:szCs w:val="24"/>
              </w:rPr>
            </w:pPr>
            <w:r>
              <w:rPr>
                <w:rFonts w:hint="eastAsia" w:ascii="宋体" w:hAnsi="宋体" w:eastAsia="宋体" w:cs="宋体"/>
                <w:color w:val="auto"/>
                <w:sz w:val="24"/>
                <w:szCs w:val="24"/>
              </w:rPr>
              <w:t>第11.1款</w:t>
            </w:r>
          </w:p>
        </w:tc>
        <w:tc>
          <w:tcPr>
            <w:tcW w:w="2695" w:type="dxa"/>
            <w:noWrap w:val="0"/>
            <w:vAlign w:val="center"/>
          </w:tcPr>
          <w:p w14:paraId="2CD50B21">
            <w:pPr>
              <w:adjustRightInd w:val="0"/>
              <w:snapToGrid w:val="0"/>
              <w:jc w:val="center"/>
              <w:rPr>
                <w:rFonts w:hint="eastAsia" w:ascii="宋体" w:hAnsi="宋体" w:eastAsia="宋体" w:cs="宋体"/>
                <w:color w:val="auto"/>
                <w:sz w:val="24"/>
                <w:szCs w:val="24"/>
              </w:rPr>
            </w:pPr>
            <w:r>
              <w:rPr>
                <w:rFonts w:hint="eastAsia" w:ascii="宋体" w:hAnsi="宋体" w:eastAsia="宋体" w:cs="宋体"/>
                <w:color w:val="auto"/>
                <w:sz w:val="24"/>
                <w:szCs w:val="24"/>
              </w:rPr>
              <w:t>其他应当保密的信息</w:t>
            </w:r>
          </w:p>
        </w:tc>
        <w:tc>
          <w:tcPr>
            <w:tcW w:w="4451" w:type="dxa"/>
            <w:noWrap w:val="0"/>
            <w:vAlign w:val="center"/>
          </w:tcPr>
          <w:p w14:paraId="5DBEE5D2">
            <w:pPr>
              <w:adjustRightInd w:val="0"/>
              <w:snapToGrid w:val="0"/>
              <w:jc w:val="center"/>
              <w:rPr>
                <w:rFonts w:hint="eastAsia" w:ascii="宋体" w:hAnsi="宋体" w:eastAsia="宋体" w:cs="宋体"/>
                <w:color w:val="auto"/>
                <w:sz w:val="24"/>
                <w:szCs w:val="24"/>
                <w:highlight w:val="yellow"/>
              </w:rPr>
            </w:pPr>
          </w:p>
        </w:tc>
      </w:tr>
      <w:tr w14:paraId="6732E95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jc w:val="center"/>
        </w:trPr>
        <w:tc>
          <w:tcPr>
            <w:tcW w:w="2188" w:type="dxa"/>
            <w:noWrap w:val="0"/>
            <w:vAlign w:val="center"/>
          </w:tcPr>
          <w:p w14:paraId="3A037CE1">
            <w:pPr>
              <w:adjustRightInd w:val="0"/>
              <w:snapToGrid w:val="0"/>
              <w:jc w:val="center"/>
              <w:rPr>
                <w:rFonts w:hint="eastAsia" w:ascii="宋体" w:hAnsi="宋体" w:eastAsia="宋体" w:cs="宋体"/>
                <w:color w:val="auto"/>
                <w:sz w:val="24"/>
                <w:szCs w:val="24"/>
              </w:rPr>
            </w:pPr>
            <w:r>
              <w:rPr>
                <w:rFonts w:hint="eastAsia" w:ascii="宋体" w:hAnsi="宋体" w:eastAsia="宋体" w:cs="宋体"/>
                <w:color w:val="auto"/>
                <w:sz w:val="24"/>
                <w:szCs w:val="24"/>
              </w:rPr>
              <w:t>第二节</w:t>
            </w:r>
          </w:p>
          <w:p w14:paraId="6F7B5D89">
            <w:pPr>
              <w:adjustRightInd w:val="0"/>
              <w:snapToGrid w:val="0"/>
              <w:jc w:val="center"/>
              <w:rPr>
                <w:rFonts w:hint="eastAsia" w:ascii="宋体" w:hAnsi="宋体" w:eastAsia="宋体" w:cs="宋体"/>
                <w:color w:val="auto"/>
                <w:sz w:val="24"/>
                <w:szCs w:val="24"/>
              </w:rPr>
            </w:pPr>
            <w:r>
              <w:rPr>
                <w:rFonts w:hint="eastAsia" w:ascii="宋体" w:hAnsi="宋体" w:eastAsia="宋体" w:cs="宋体"/>
                <w:color w:val="auto"/>
                <w:sz w:val="24"/>
                <w:szCs w:val="24"/>
              </w:rPr>
              <w:t>第12.2款</w:t>
            </w:r>
          </w:p>
        </w:tc>
        <w:tc>
          <w:tcPr>
            <w:tcW w:w="2695" w:type="dxa"/>
            <w:noWrap w:val="0"/>
            <w:vAlign w:val="center"/>
          </w:tcPr>
          <w:p w14:paraId="391B1135">
            <w:pPr>
              <w:adjustRightInd w:val="0"/>
              <w:snapToGrid w:val="0"/>
              <w:jc w:val="center"/>
              <w:rPr>
                <w:rFonts w:hint="eastAsia" w:ascii="宋体" w:hAnsi="宋体" w:eastAsia="宋体" w:cs="宋体"/>
                <w:color w:val="auto"/>
                <w:sz w:val="24"/>
                <w:szCs w:val="24"/>
              </w:rPr>
            </w:pPr>
            <w:r>
              <w:rPr>
                <w:rFonts w:hint="eastAsia" w:ascii="宋体" w:hAnsi="宋体" w:eastAsia="宋体" w:cs="宋体"/>
                <w:color w:val="auto"/>
                <w:sz w:val="24"/>
                <w:szCs w:val="24"/>
              </w:rPr>
              <w:t>合同价款支付时间</w:t>
            </w:r>
          </w:p>
        </w:tc>
        <w:tc>
          <w:tcPr>
            <w:tcW w:w="4451" w:type="dxa"/>
            <w:noWrap w:val="0"/>
            <w:vAlign w:val="center"/>
          </w:tcPr>
          <w:p w14:paraId="21F518F4">
            <w:pPr>
              <w:adjustRightInd w:val="0"/>
              <w:snapToGrid w:val="0"/>
              <w:jc w:val="center"/>
              <w:rPr>
                <w:rFonts w:hint="eastAsia" w:ascii="宋体" w:hAnsi="宋体" w:eastAsia="宋体" w:cs="宋体"/>
                <w:color w:val="auto"/>
                <w:sz w:val="24"/>
                <w:szCs w:val="24"/>
                <w:highlight w:val="yellow"/>
              </w:rPr>
            </w:pPr>
          </w:p>
        </w:tc>
      </w:tr>
      <w:tr w14:paraId="69B5B59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jc w:val="center"/>
        </w:trPr>
        <w:tc>
          <w:tcPr>
            <w:tcW w:w="2188" w:type="dxa"/>
            <w:noWrap w:val="0"/>
            <w:vAlign w:val="center"/>
          </w:tcPr>
          <w:p w14:paraId="5C2E18D6">
            <w:pPr>
              <w:adjustRightInd w:val="0"/>
              <w:snapToGrid w:val="0"/>
              <w:jc w:val="center"/>
              <w:rPr>
                <w:rFonts w:hint="eastAsia" w:ascii="宋体" w:hAnsi="宋体" w:eastAsia="宋体" w:cs="宋体"/>
                <w:color w:val="auto"/>
                <w:sz w:val="24"/>
                <w:szCs w:val="24"/>
              </w:rPr>
            </w:pPr>
            <w:r>
              <w:rPr>
                <w:rFonts w:hint="eastAsia" w:ascii="宋体" w:hAnsi="宋体" w:eastAsia="宋体" w:cs="宋体"/>
                <w:color w:val="auto"/>
                <w:sz w:val="24"/>
                <w:szCs w:val="24"/>
              </w:rPr>
              <w:t>第二节</w:t>
            </w:r>
          </w:p>
          <w:p w14:paraId="00C06D9D">
            <w:pPr>
              <w:adjustRightInd w:val="0"/>
              <w:snapToGrid w:val="0"/>
              <w:jc w:val="center"/>
              <w:rPr>
                <w:rFonts w:hint="eastAsia" w:ascii="宋体" w:hAnsi="宋体" w:eastAsia="宋体" w:cs="宋体"/>
                <w:color w:val="auto"/>
                <w:sz w:val="24"/>
                <w:szCs w:val="24"/>
              </w:rPr>
            </w:pPr>
            <w:r>
              <w:rPr>
                <w:rFonts w:hint="eastAsia" w:ascii="宋体" w:hAnsi="宋体" w:eastAsia="宋体" w:cs="宋体"/>
                <w:color w:val="auto"/>
                <w:sz w:val="24"/>
                <w:szCs w:val="24"/>
              </w:rPr>
              <w:t>第13.2款</w:t>
            </w:r>
          </w:p>
        </w:tc>
        <w:tc>
          <w:tcPr>
            <w:tcW w:w="2695" w:type="dxa"/>
            <w:noWrap w:val="0"/>
            <w:vAlign w:val="center"/>
          </w:tcPr>
          <w:p w14:paraId="5B6BD938">
            <w:pPr>
              <w:adjustRightInd w:val="0"/>
              <w:snapToGrid w:val="0"/>
              <w:jc w:val="center"/>
              <w:rPr>
                <w:rFonts w:hint="eastAsia" w:ascii="宋体" w:hAnsi="宋体" w:eastAsia="宋体" w:cs="宋体"/>
                <w:color w:val="auto"/>
                <w:sz w:val="24"/>
                <w:szCs w:val="24"/>
              </w:rPr>
            </w:pPr>
            <w:r>
              <w:rPr>
                <w:rFonts w:hint="eastAsia" w:ascii="宋体" w:hAnsi="宋体" w:eastAsia="宋体" w:cs="宋体"/>
                <w:color w:val="auto"/>
                <w:sz w:val="24"/>
                <w:szCs w:val="24"/>
              </w:rPr>
              <w:t>履约保证金不予退还的情形</w:t>
            </w:r>
          </w:p>
        </w:tc>
        <w:tc>
          <w:tcPr>
            <w:tcW w:w="4451" w:type="dxa"/>
            <w:noWrap w:val="0"/>
            <w:vAlign w:val="center"/>
          </w:tcPr>
          <w:p w14:paraId="1A56BDC8">
            <w:pPr>
              <w:adjustRightInd w:val="0"/>
              <w:snapToGrid w:val="0"/>
              <w:jc w:val="center"/>
              <w:rPr>
                <w:rFonts w:hint="eastAsia" w:ascii="宋体" w:hAnsi="宋体" w:eastAsia="宋体" w:cs="宋体"/>
                <w:color w:val="auto"/>
                <w:sz w:val="24"/>
                <w:szCs w:val="24"/>
                <w:highlight w:val="yellow"/>
              </w:rPr>
            </w:pPr>
          </w:p>
        </w:tc>
      </w:tr>
      <w:tr w14:paraId="1150016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2188" w:type="dxa"/>
            <w:noWrap w:val="0"/>
            <w:vAlign w:val="center"/>
          </w:tcPr>
          <w:p w14:paraId="4A08F231">
            <w:pPr>
              <w:adjustRightInd w:val="0"/>
              <w:snapToGrid w:val="0"/>
              <w:jc w:val="center"/>
              <w:rPr>
                <w:rFonts w:hint="eastAsia" w:ascii="宋体" w:hAnsi="宋体" w:eastAsia="宋体" w:cs="宋体"/>
                <w:color w:val="auto"/>
                <w:sz w:val="24"/>
                <w:szCs w:val="24"/>
              </w:rPr>
            </w:pPr>
            <w:r>
              <w:rPr>
                <w:rFonts w:hint="eastAsia" w:ascii="宋体" w:hAnsi="宋体" w:eastAsia="宋体" w:cs="宋体"/>
                <w:color w:val="auto"/>
                <w:sz w:val="24"/>
                <w:szCs w:val="24"/>
              </w:rPr>
              <w:t>第二节</w:t>
            </w:r>
          </w:p>
          <w:p w14:paraId="343E10EB">
            <w:pPr>
              <w:adjustRightInd w:val="0"/>
              <w:snapToGrid w:val="0"/>
              <w:jc w:val="center"/>
              <w:rPr>
                <w:rFonts w:hint="eastAsia" w:ascii="宋体" w:hAnsi="宋体" w:eastAsia="宋体" w:cs="宋体"/>
                <w:color w:val="auto"/>
                <w:sz w:val="24"/>
                <w:szCs w:val="24"/>
              </w:rPr>
            </w:pPr>
            <w:r>
              <w:rPr>
                <w:rFonts w:hint="eastAsia" w:ascii="宋体" w:hAnsi="宋体" w:eastAsia="宋体" w:cs="宋体"/>
                <w:color w:val="auto"/>
                <w:sz w:val="24"/>
                <w:szCs w:val="24"/>
              </w:rPr>
              <w:t>第13.3款</w:t>
            </w:r>
          </w:p>
        </w:tc>
        <w:tc>
          <w:tcPr>
            <w:tcW w:w="2695" w:type="dxa"/>
            <w:noWrap w:val="0"/>
            <w:vAlign w:val="center"/>
          </w:tcPr>
          <w:p w14:paraId="1AB8B024">
            <w:pPr>
              <w:adjustRightInd w:val="0"/>
              <w:snapToGrid w:val="0"/>
              <w:jc w:val="center"/>
              <w:rPr>
                <w:rFonts w:hint="eastAsia" w:ascii="宋体" w:hAnsi="宋体" w:eastAsia="宋体" w:cs="宋体"/>
                <w:color w:val="auto"/>
                <w:sz w:val="24"/>
                <w:szCs w:val="24"/>
              </w:rPr>
            </w:pPr>
            <w:r>
              <w:rPr>
                <w:rFonts w:hint="eastAsia" w:ascii="宋体" w:hAnsi="宋体" w:eastAsia="宋体" w:cs="宋体"/>
                <w:color w:val="auto"/>
                <w:sz w:val="24"/>
                <w:szCs w:val="24"/>
              </w:rPr>
              <w:t>履约保证金退还时间及逾期退还的违约金</w:t>
            </w:r>
          </w:p>
        </w:tc>
        <w:tc>
          <w:tcPr>
            <w:tcW w:w="4451" w:type="dxa"/>
            <w:noWrap w:val="0"/>
            <w:vAlign w:val="center"/>
          </w:tcPr>
          <w:p w14:paraId="0CAC3498">
            <w:pPr>
              <w:adjustRightInd w:val="0"/>
              <w:snapToGrid w:val="0"/>
              <w:jc w:val="center"/>
              <w:rPr>
                <w:rFonts w:hint="eastAsia" w:ascii="宋体" w:hAnsi="宋体" w:eastAsia="宋体" w:cs="宋体"/>
                <w:color w:val="auto"/>
                <w:sz w:val="24"/>
                <w:szCs w:val="24"/>
                <w:highlight w:val="yellow"/>
              </w:rPr>
            </w:pPr>
          </w:p>
        </w:tc>
      </w:tr>
      <w:tr w14:paraId="092E606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7" w:hRule="atLeast"/>
          <w:jc w:val="center"/>
        </w:trPr>
        <w:tc>
          <w:tcPr>
            <w:tcW w:w="2188" w:type="dxa"/>
            <w:noWrap w:val="0"/>
            <w:vAlign w:val="center"/>
          </w:tcPr>
          <w:p w14:paraId="55D1D78C">
            <w:pPr>
              <w:adjustRightInd w:val="0"/>
              <w:snapToGrid w:val="0"/>
              <w:jc w:val="center"/>
              <w:rPr>
                <w:rFonts w:hint="eastAsia" w:ascii="宋体" w:hAnsi="宋体" w:eastAsia="宋体" w:cs="宋体"/>
                <w:color w:val="auto"/>
                <w:sz w:val="24"/>
                <w:szCs w:val="24"/>
              </w:rPr>
            </w:pPr>
            <w:r>
              <w:rPr>
                <w:rFonts w:hint="eastAsia" w:ascii="宋体" w:hAnsi="宋体" w:eastAsia="宋体" w:cs="宋体"/>
                <w:color w:val="auto"/>
                <w:sz w:val="24"/>
                <w:szCs w:val="24"/>
              </w:rPr>
              <w:t>第二节</w:t>
            </w:r>
          </w:p>
          <w:p w14:paraId="20B29D08">
            <w:pPr>
              <w:adjustRightInd w:val="0"/>
              <w:snapToGrid w:val="0"/>
              <w:jc w:val="center"/>
              <w:rPr>
                <w:rFonts w:hint="eastAsia" w:ascii="宋体" w:hAnsi="宋体" w:eastAsia="宋体" w:cs="宋体"/>
                <w:color w:val="auto"/>
                <w:sz w:val="24"/>
                <w:szCs w:val="24"/>
              </w:rPr>
            </w:pPr>
            <w:r>
              <w:rPr>
                <w:rFonts w:hint="eastAsia" w:ascii="宋体" w:hAnsi="宋体" w:eastAsia="宋体" w:cs="宋体"/>
                <w:color w:val="auto"/>
                <w:sz w:val="24"/>
                <w:szCs w:val="24"/>
              </w:rPr>
              <w:t>第14.1（3）项</w:t>
            </w:r>
          </w:p>
        </w:tc>
        <w:tc>
          <w:tcPr>
            <w:tcW w:w="2695" w:type="dxa"/>
            <w:noWrap w:val="0"/>
            <w:vAlign w:val="center"/>
          </w:tcPr>
          <w:p w14:paraId="142FE1BD">
            <w:pPr>
              <w:adjustRightInd w:val="0"/>
              <w:snapToGrid w:val="0"/>
              <w:jc w:val="center"/>
              <w:rPr>
                <w:rFonts w:hint="eastAsia" w:ascii="宋体" w:hAnsi="宋体" w:eastAsia="宋体" w:cs="宋体"/>
                <w:color w:val="auto"/>
                <w:sz w:val="24"/>
                <w:szCs w:val="24"/>
              </w:rPr>
            </w:pPr>
            <w:r>
              <w:rPr>
                <w:rFonts w:hint="eastAsia" w:ascii="宋体" w:hAnsi="宋体" w:eastAsia="宋体" w:cs="宋体"/>
                <w:color w:val="auto"/>
                <w:sz w:val="24"/>
                <w:szCs w:val="24"/>
              </w:rPr>
              <w:t>运行监督、维修期限</w:t>
            </w:r>
          </w:p>
        </w:tc>
        <w:tc>
          <w:tcPr>
            <w:tcW w:w="4451" w:type="dxa"/>
            <w:noWrap w:val="0"/>
            <w:vAlign w:val="center"/>
          </w:tcPr>
          <w:p w14:paraId="0B51145B">
            <w:pPr>
              <w:adjustRightInd w:val="0"/>
              <w:snapToGrid w:val="0"/>
              <w:jc w:val="center"/>
              <w:rPr>
                <w:rFonts w:hint="eastAsia" w:ascii="宋体" w:hAnsi="宋体" w:eastAsia="宋体" w:cs="宋体"/>
                <w:color w:val="auto"/>
                <w:sz w:val="24"/>
                <w:szCs w:val="24"/>
                <w:highlight w:val="yellow"/>
              </w:rPr>
            </w:pPr>
          </w:p>
        </w:tc>
      </w:tr>
      <w:tr w14:paraId="52DA59A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40" w:hRule="atLeast"/>
          <w:jc w:val="center"/>
        </w:trPr>
        <w:tc>
          <w:tcPr>
            <w:tcW w:w="2188" w:type="dxa"/>
            <w:noWrap w:val="0"/>
            <w:vAlign w:val="center"/>
          </w:tcPr>
          <w:p w14:paraId="369B6DDF">
            <w:pPr>
              <w:adjustRightInd w:val="0"/>
              <w:snapToGrid w:val="0"/>
              <w:jc w:val="center"/>
              <w:rPr>
                <w:rFonts w:hint="eastAsia" w:ascii="宋体" w:hAnsi="宋体" w:eastAsia="宋体" w:cs="宋体"/>
                <w:color w:val="auto"/>
                <w:sz w:val="24"/>
                <w:szCs w:val="24"/>
              </w:rPr>
            </w:pPr>
            <w:r>
              <w:rPr>
                <w:rFonts w:hint="eastAsia" w:ascii="宋体" w:hAnsi="宋体" w:eastAsia="宋体" w:cs="宋体"/>
                <w:color w:val="auto"/>
                <w:sz w:val="24"/>
                <w:szCs w:val="24"/>
              </w:rPr>
              <w:t>第二节</w:t>
            </w:r>
          </w:p>
          <w:p w14:paraId="5049E5B3">
            <w:pPr>
              <w:adjustRightInd w:val="0"/>
              <w:snapToGrid w:val="0"/>
              <w:jc w:val="center"/>
              <w:rPr>
                <w:rFonts w:hint="eastAsia" w:ascii="宋体" w:hAnsi="宋体" w:eastAsia="宋体" w:cs="宋体"/>
                <w:color w:val="auto"/>
                <w:sz w:val="24"/>
                <w:szCs w:val="24"/>
              </w:rPr>
            </w:pPr>
            <w:r>
              <w:rPr>
                <w:rFonts w:hint="eastAsia" w:ascii="宋体" w:hAnsi="宋体" w:eastAsia="宋体" w:cs="宋体"/>
                <w:color w:val="auto"/>
                <w:sz w:val="24"/>
                <w:szCs w:val="24"/>
              </w:rPr>
              <w:t>第14.1（5）项</w:t>
            </w:r>
          </w:p>
        </w:tc>
        <w:tc>
          <w:tcPr>
            <w:tcW w:w="2695" w:type="dxa"/>
            <w:noWrap w:val="0"/>
            <w:vAlign w:val="center"/>
          </w:tcPr>
          <w:p w14:paraId="15793925">
            <w:pPr>
              <w:adjustRightInd w:val="0"/>
              <w:snapToGrid w:val="0"/>
              <w:jc w:val="center"/>
              <w:rPr>
                <w:rFonts w:hint="eastAsia" w:ascii="宋体" w:hAnsi="宋体" w:eastAsia="宋体" w:cs="宋体"/>
                <w:color w:val="auto"/>
                <w:sz w:val="24"/>
                <w:szCs w:val="24"/>
              </w:rPr>
            </w:pPr>
            <w:r>
              <w:rPr>
                <w:rFonts w:hint="eastAsia" w:ascii="宋体" w:hAnsi="宋体" w:eastAsia="宋体" w:cs="宋体"/>
                <w:color w:val="auto"/>
                <w:sz w:val="24"/>
                <w:szCs w:val="24"/>
              </w:rPr>
              <w:t>货物回收的约定</w:t>
            </w:r>
          </w:p>
        </w:tc>
        <w:tc>
          <w:tcPr>
            <w:tcW w:w="4451" w:type="dxa"/>
            <w:noWrap w:val="0"/>
            <w:vAlign w:val="center"/>
          </w:tcPr>
          <w:p w14:paraId="6476BC70">
            <w:pPr>
              <w:adjustRightInd w:val="0"/>
              <w:snapToGrid w:val="0"/>
              <w:jc w:val="center"/>
              <w:rPr>
                <w:rFonts w:hint="eastAsia" w:ascii="宋体" w:hAnsi="宋体" w:eastAsia="宋体" w:cs="宋体"/>
                <w:color w:val="auto"/>
                <w:sz w:val="24"/>
                <w:szCs w:val="24"/>
                <w:highlight w:val="yellow"/>
              </w:rPr>
            </w:pPr>
          </w:p>
        </w:tc>
      </w:tr>
      <w:tr w14:paraId="4D60E49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04" w:hRule="atLeast"/>
          <w:jc w:val="center"/>
        </w:trPr>
        <w:tc>
          <w:tcPr>
            <w:tcW w:w="2188" w:type="dxa"/>
            <w:noWrap w:val="0"/>
            <w:vAlign w:val="center"/>
          </w:tcPr>
          <w:p w14:paraId="5B2C3E6E">
            <w:pPr>
              <w:adjustRightInd w:val="0"/>
              <w:snapToGrid w:val="0"/>
              <w:jc w:val="center"/>
              <w:rPr>
                <w:rFonts w:hint="eastAsia" w:ascii="宋体" w:hAnsi="宋体" w:eastAsia="宋体" w:cs="宋体"/>
                <w:color w:val="auto"/>
                <w:sz w:val="24"/>
                <w:szCs w:val="24"/>
              </w:rPr>
            </w:pPr>
            <w:r>
              <w:rPr>
                <w:rFonts w:hint="eastAsia" w:ascii="宋体" w:hAnsi="宋体" w:eastAsia="宋体" w:cs="宋体"/>
                <w:color w:val="auto"/>
                <w:sz w:val="24"/>
                <w:szCs w:val="24"/>
              </w:rPr>
              <w:t>第二节</w:t>
            </w:r>
          </w:p>
          <w:p w14:paraId="48FB3EA0">
            <w:pPr>
              <w:adjustRightInd w:val="0"/>
              <w:snapToGrid w:val="0"/>
              <w:jc w:val="center"/>
              <w:rPr>
                <w:rFonts w:hint="eastAsia" w:ascii="宋体" w:hAnsi="宋体" w:eastAsia="宋体" w:cs="宋体"/>
                <w:color w:val="auto"/>
                <w:sz w:val="24"/>
                <w:szCs w:val="24"/>
              </w:rPr>
            </w:pPr>
            <w:r>
              <w:rPr>
                <w:rFonts w:hint="eastAsia" w:ascii="宋体" w:hAnsi="宋体" w:eastAsia="宋体" w:cs="宋体"/>
                <w:color w:val="auto"/>
                <w:sz w:val="24"/>
                <w:szCs w:val="24"/>
              </w:rPr>
              <w:t>第14.1（6）项</w:t>
            </w:r>
          </w:p>
        </w:tc>
        <w:tc>
          <w:tcPr>
            <w:tcW w:w="2695" w:type="dxa"/>
            <w:noWrap w:val="0"/>
            <w:vAlign w:val="center"/>
          </w:tcPr>
          <w:p w14:paraId="38CB8099">
            <w:pPr>
              <w:adjustRightInd w:val="0"/>
              <w:snapToGrid w:val="0"/>
              <w:jc w:val="center"/>
              <w:rPr>
                <w:rFonts w:hint="eastAsia" w:ascii="宋体" w:hAnsi="宋体" w:eastAsia="宋体" w:cs="宋体"/>
                <w:color w:val="auto"/>
                <w:sz w:val="24"/>
                <w:szCs w:val="24"/>
              </w:rPr>
            </w:pPr>
            <w:r>
              <w:rPr>
                <w:rFonts w:hint="eastAsia" w:ascii="宋体" w:hAnsi="宋体" w:eastAsia="宋体" w:cs="宋体"/>
                <w:color w:val="auto"/>
                <w:sz w:val="24"/>
                <w:szCs w:val="24"/>
              </w:rPr>
              <w:t>乙方提供的其他服务</w:t>
            </w:r>
          </w:p>
        </w:tc>
        <w:tc>
          <w:tcPr>
            <w:tcW w:w="4451" w:type="dxa"/>
            <w:noWrap w:val="0"/>
            <w:vAlign w:val="center"/>
          </w:tcPr>
          <w:p w14:paraId="0FF2FD3B">
            <w:pPr>
              <w:pStyle w:val="13"/>
              <w:jc w:val="center"/>
              <w:rPr>
                <w:rFonts w:hint="eastAsia" w:ascii="宋体" w:hAnsi="宋体" w:eastAsia="宋体" w:cs="宋体"/>
                <w:color w:val="auto"/>
                <w:sz w:val="24"/>
                <w:szCs w:val="24"/>
                <w:highlight w:val="yellow"/>
              </w:rPr>
            </w:pPr>
          </w:p>
        </w:tc>
      </w:tr>
    </w:tbl>
    <w:p w14:paraId="38991AC3">
      <w:pPr>
        <w:rPr>
          <w:rFonts w:ascii="宋体" w:hAnsi="宋体"/>
          <w:color w:val="auto"/>
          <w:sz w:val="44"/>
          <w:szCs w:val="44"/>
        </w:rPr>
      </w:pPr>
      <w:r>
        <w:rPr>
          <w:rFonts w:ascii="宋体" w:hAnsi="宋体"/>
          <w:color w:val="auto"/>
          <w:sz w:val="44"/>
          <w:szCs w:val="44"/>
        </w:rPr>
        <w:br w:type="page"/>
      </w:r>
    </w:p>
    <w:p w14:paraId="146AE6CA">
      <w:pPr>
        <w:pStyle w:val="4"/>
        <w:jc w:val="center"/>
        <w:rPr>
          <w:rFonts w:ascii="宋体" w:hAnsi="宋体" w:eastAsia="宋体"/>
          <w:color w:val="auto"/>
          <w:sz w:val="44"/>
          <w:szCs w:val="44"/>
        </w:rPr>
      </w:pPr>
      <w:bookmarkStart w:id="114" w:name="_Toc12404"/>
      <w:r>
        <w:rPr>
          <w:rFonts w:ascii="宋体" w:hAnsi="宋体" w:eastAsia="宋体"/>
          <w:color w:val="auto"/>
          <w:sz w:val="44"/>
          <w:szCs w:val="44"/>
        </w:rPr>
        <w:t>第四章  响应文件格式</w:t>
      </w:r>
      <w:bookmarkEnd w:id="113"/>
      <w:bookmarkEnd w:id="114"/>
    </w:p>
    <w:p w14:paraId="64EF0B22">
      <w:pPr>
        <w:spacing w:line="360" w:lineRule="auto"/>
        <w:jc w:val="left"/>
        <w:rPr>
          <w:rFonts w:ascii="宋体" w:hAnsi="宋体"/>
          <w:color w:val="auto"/>
          <w:sz w:val="24"/>
        </w:rPr>
      </w:pPr>
    </w:p>
    <w:p w14:paraId="1B926C99">
      <w:pPr>
        <w:rPr>
          <w:rFonts w:ascii="宋体" w:hAnsi="宋体"/>
          <w:color w:val="auto"/>
        </w:rPr>
      </w:pPr>
      <w:r>
        <w:rPr>
          <w:rFonts w:ascii="宋体" w:hAnsi="宋体"/>
          <w:color w:val="auto"/>
        </w:rPr>
        <w:br w:type="page"/>
      </w:r>
    </w:p>
    <w:p w14:paraId="6CB5759D">
      <w:pPr>
        <w:rPr>
          <w:rFonts w:hint="eastAsia" w:ascii="宋体" w:hAnsi="宋体" w:eastAsia="宋体"/>
          <w:bCs/>
          <w:color w:val="auto"/>
          <w:sz w:val="28"/>
          <w:szCs w:val="28"/>
          <w:lang w:eastAsia="zh-CN"/>
        </w:rPr>
      </w:pPr>
      <w:bookmarkStart w:id="115" w:name="_Toc161213588"/>
      <w:bookmarkStart w:id="116" w:name="_Toc86124091"/>
      <w:r>
        <w:rPr>
          <w:rFonts w:hint="eastAsia" w:ascii="宋体" w:hAnsi="宋体"/>
          <w:b/>
          <w:color w:val="auto"/>
          <w:sz w:val="28"/>
          <w:szCs w:val="28"/>
        </w:rPr>
        <w:t>格式</w:t>
      </w:r>
      <w:r>
        <w:rPr>
          <w:rFonts w:hint="eastAsia" w:ascii="宋体" w:hAnsi="宋体"/>
          <w:b/>
          <w:color w:val="auto"/>
          <w:sz w:val="28"/>
          <w:szCs w:val="28"/>
          <w:lang w:val="en-US" w:eastAsia="zh-CN"/>
        </w:rPr>
        <w:t>1：</w:t>
      </w:r>
    </w:p>
    <w:p w14:paraId="6D368585">
      <w:pPr>
        <w:pStyle w:val="5"/>
        <w:ind w:left="425"/>
        <w:rPr>
          <w:rFonts w:ascii="宋体" w:hAnsi="宋体"/>
          <w:bCs w:val="0"/>
          <w:color w:val="auto"/>
          <w:szCs w:val="28"/>
        </w:rPr>
      </w:pPr>
      <w:bookmarkStart w:id="117" w:name="_Toc9539"/>
      <w:r>
        <w:rPr>
          <w:rFonts w:hint="eastAsia" w:ascii="宋体" w:hAnsi="宋体" w:cs="微软雅黑"/>
          <w:bCs w:val="0"/>
          <w:color w:val="auto"/>
          <w:szCs w:val="28"/>
        </w:rPr>
        <w:t>资</w:t>
      </w:r>
      <w:r>
        <w:rPr>
          <w:rFonts w:hint="eastAsia" w:ascii="宋体" w:hAnsi="宋体" w:cs="Malgun Gothic"/>
          <w:bCs w:val="0"/>
          <w:color w:val="auto"/>
          <w:szCs w:val="28"/>
        </w:rPr>
        <w:t>格</w:t>
      </w:r>
      <w:r>
        <w:rPr>
          <w:rFonts w:hint="eastAsia" w:ascii="宋体" w:hAnsi="宋体" w:cs="微软雅黑"/>
          <w:bCs w:val="0"/>
          <w:color w:val="auto"/>
          <w:szCs w:val="28"/>
        </w:rPr>
        <w:t>证</w:t>
      </w:r>
      <w:r>
        <w:rPr>
          <w:rFonts w:hint="eastAsia" w:ascii="宋体" w:hAnsi="宋体" w:cs="Malgun Gothic"/>
          <w:bCs w:val="0"/>
          <w:color w:val="auto"/>
          <w:szCs w:val="28"/>
        </w:rPr>
        <w:t>明文件</w:t>
      </w:r>
      <w:bookmarkEnd w:id="115"/>
      <w:bookmarkEnd w:id="117"/>
    </w:p>
    <w:p w14:paraId="7DD4EA78">
      <w:pPr>
        <w:pStyle w:val="18"/>
        <w:rPr>
          <w:color w:val="auto"/>
        </w:rPr>
      </w:pPr>
    </w:p>
    <w:p w14:paraId="1DE0B282">
      <w:pPr>
        <w:pStyle w:val="18"/>
        <w:numPr>
          <w:ilvl w:val="0"/>
          <w:numId w:val="0"/>
        </w:numPr>
        <w:ind w:left="420" w:leftChars="0" w:hanging="420" w:firstLineChars="0"/>
        <w:rPr>
          <w:color w:val="auto"/>
        </w:rPr>
      </w:pPr>
      <w:r>
        <w:rPr>
          <w:rFonts w:ascii="宋体" w:hAnsi="宋体" w:eastAsia="宋体" w:cs="Times New Roman"/>
          <w:b/>
          <w:bCs/>
          <w:color w:val="auto"/>
          <w:kern w:val="0"/>
          <w:sz w:val="21"/>
          <w:szCs w:val="21"/>
          <w:lang w:val="en-US" w:eastAsia="zh-CN" w:bidi="ar-SA"/>
        </w:rPr>
        <w:t>1.</w:t>
      </w:r>
      <w:r>
        <w:rPr>
          <w:rFonts w:hint="eastAsia"/>
          <w:color w:val="auto"/>
        </w:rPr>
        <w:t>供应商</w:t>
      </w:r>
      <w:r>
        <w:rPr>
          <w:rFonts w:hint="eastAsia" w:cs="微软雅黑"/>
          <w:color w:val="auto"/>
        </w:rPr>
        <w:t>应</w:t>
      </w:r>
      <w:r>
        <w:rPr>
          <w:rFonts w:hint="eastAsia"/>
          <w:color w:val="auto"/>
        </w:rPr>
        <w:t>按所附格式要求</w:t>
      </w:r>
      <w:r>
        <w:rPr>
          <w:rFonts w:hint="eastAsia" w:cs="微软雅黑"/>
          <w:color w:val="auto"/>
        </w:rPr>
        <w:t>填写并</w:t>
      </w:r>
      <w:r>
        <w:rPr>
          <w:rFonts w:hint="eastAsia"/>
          <w:color w:val="auto"/>
        </w:rPr>
        <w:t>提交。</w:t>
      </w:r>
    </w:p>
    <w:p w14:paraId="74054AF6">
      <w:pPr>
        <w:pStyle w:val="18"/>
        <w:numPr>
          <w:ilvl w:val="0"/>
          <w:numId w:val="0"/>
        </w:numPr>
        <w:ind w:left="420" w:leftChars="0" w:hanging="420" w:firstLineChars="0"/>
        <w:rPr>
          <w:color w:val="auto"/>
        </w:rPr>
      </w:pPr>
      <w:r>
        <w:rPr>
          <w:rFonts w:ascii="宋体" w:hAnsi="宋体" w:eastAsia="宋体" w:cs="Times New Roman"/>
          <w:b/>
          <w:bCs/>
          <w:color w:val="auto"/>
          <w:kern w:val="0"/>
          <w:sz w:val="21"/>
          <w:szCs w:val="21"/>
          <w:lang w:val="en-US" w:eastAsia="zh-CN" w:bidi="ar-SA"/>
        </w:rPr>
        <w:t>2.</w:t>
      </w:r>
      <w:r>
        <w:rPr>
          <w:rFonts w:hint="eastAsia" w:cs="微软雅黑"/>
          <w:color w:val="auto"/>
        </w:rPr>
        <w:t>资</w:t>
      </w:r>
      <w:r>
        <w:rPr>
          <w:rFonts w:hint="eastAsia"/>
          <w:color w:val="auto"/>
        </w:rPr>
        <w:t>格</w:t>
      </w:r>
      <w:r>
        <w:rPr>
          <w:rFonts w:hint="eastAsia" w:cs="微软雅黑"/>
          <w:color w:val="auto"/>
        </w:rPr>
        <w:t>声</w:t>
      </w:r>
      <w:r>
        <w:rPr>
          <w:rFonts w:hint="eastAsia"/>
          <w:color w:val="auto"/>
        </w:rPr>
        <w:t>明中的</w:t>
      </w:r>
      <w:r>
        <w:rPr>
          <w:rFonts w:hint="eastAsia" w:cs="微软雅黑"/>
          <w:color w:val="auto"/>
        </w:rPr>
        <w:t>签</w:t>
      </w:r>
      <w:r>
        <w:rPr>
          <w:rFonts w:hint="eastAsia"/>
          <w:color w:val="auto"/>
        </w:rPr>
        <w:t>字人</w:t>
      </w:r>
      <w:r>
        <w:rPr>
          <w:rFonts w:hint="eastAsia" w:cs="微软雅黑"/>
          <w:color w:val="auto"/>
        </w:rPr>
        <w:t>应</w:t>
      </w:r>
      <w:r>
        <w:rPr>
          <w:rFonts w:hint="eastAsia"/>
          <w:color w:val="auto"/>
        </w:rPr>
        <w:t>保</w:t>
      </w:r>
      <w:r>
        <w:rPr>
          <w:rFonts w:hint="eastAsia" w:cs="微软雅黑"/>
          <w:color w:val="auto"/>
        </w:rPr>
        <w:t>证</w:t>
      </w:r>
      <w:r>
        <w:rPr>
          <w:rFonts w:hint="eastAsia"/>
          <w:color w:val="auto"/>
        </w:rPr>
        <w:t>全部</w:t>
      </w:r>
      <w:r>
        <w:rPr>
          <w:rFonts w:hint="eastAsia" w:cs="微软雅黑"/>
          <w:color w:val="auto"/>
        </w:rPr>
        <w:t>声</w:t>
      </w:r>
      <w:r>
        <w:rPr>
          <w:rFonts w:hint="eastAsia"/>
          <w:color w:val="auto"/>
        </w:rPr>
        <w:t>明和</w:t>
      </w:r>
      <w:r>
        <w:rPr>
          <w:rFonts w:hint="eastAsia" w:cs="微软雅黑"/>
          <w:color w:val="auto"/>
        </w:rPr>
        <w:t>填写</w:t>
      </w:r>
      <w:r>
        <w:rPr>
          <w:rFonts w:hint="eastAsia"/>
          <w:color w:val="auto"/>
        </w:rPr>
        <w:t>的</w:t>
      </w:r>
      <w:r>
        <w:rPr>
          <w:rFonts w:hint="eastAsia" w:cs="微软雅黑"/>
          <w:color w:val="auto"/>
        </w:rPr>
        <w:t>内</w:t>
      </w:r>
      <w:r>
        <w:rPr>
          <w:rFonts w:hint="eastAsia"/>
          <w:color w:val="auto"/>
        </w:rPr>
        <w:t>容是</w:t>
      </w:r>
      <w:r>
        <w:rPr>
          <w:rFonts w:hint="eastAsia" w:cs="微软雅黑"/>
          <w:color w:val="auto"/>
        </w:rPr>
        <w:t>真实</w:t>
      </w:r>
      <w:r>
        <w:rPr>
          <w:rFonts w:hint="eastAsia"/>
          <w:color w:val="auto"/>
        </w:rPr>
        <w:t>的和</w:t>
      </w:r>
      <w:r>
        <w:rPr>
          <w:rFonts w:hint="eastAsia"/>
          <w:color w:val="auto"/>
          <w:lang w:val="en-US" w:eastAsia="zh-CN"/>
        </w:rPr>
        <w:t>有效</w:t>
      </w:r>
      <w:r>
        <w:rPr>
          <w:rFonts w:hint="eastAsia"/>
          <w:color w:val="auto"/>
        </w:rPr>
        <w:t>的。</w:t>
      </w:r>
    </w:p>
    <w:p w14:paraId="3E681474">
      <w:pPr>
        <w:pStyle w:val="18"/>
        <w:numPr>
          <w:ilvl w:val="0"/>
          <w:numId w:val="0"/>
        </w:numPr>
        <w:ind w:left="420" w:leftChars="0" w:hanging="420" w:firstLineChars="0"/>
        <w:rPr>
          <w:color w:val="auto"/>
        </w:rPr>
      </w:pPr>
      <w:r>
        <w:rPr>
          <w:rFonts w:ascii="宋体" w:hAnsi="宋体" w:eastAsia="宋体" w:cs="Times New Roman"/>
          <w:b/>
          <w:bCs/>
          <w:color w:val="auto"/>
          <w:kern w:val="0"/>
          <w:sz w:val="21"/>
          <w:szCs w:val="21"/>
          <w:lang w:val="en-US" w:eastAsia="zh-CN" w:bidi="ar-SA"/>
        </w:rPr>
        <w:t>3.</w:t>
      </w:r>
      <w:r>
        <w:rPr>
          <w:rFonts w:hint="eastAsia"/>
          <w:color w:val="auto"/>
        </w:rPr>
        <w:t>供应商提交的材料</w:t>
      </w:r>
      <w:r>
        <w:rPr>
          <w:rFonts w:hint="eastAsia" w:cs="微软雅黑"/>
          <w:color w:val="auto"/>
        </w:rPr>
        <w:t>将</w:t>
      </w:r>
      <w:r>
        <w:rPr>
          <w:rFonts w:hint="eastAsia" w:cs="Malgun Gothic"/>
          <w:color w:val="auto"/>
        </w:rPr>
        <w:t>被保密，但不退</w:t>
      </w:r>
      <w:r>
        <w:rPr>
          <w:rFonts w:hint="eastAsia" w:cs="微软雅黑"/>
          <w:color w:val="auto"/>
        </w:rPr>
        <w:t>还</w:t>
      </w:r>
      <w:r>
        <w:rPr>
          <w:rFonts w:hint="eastAsia" w:cs="Malgun Gothic"/>
          <w:color w:val="auto"/>
        </w:rPr>
        <w:t>。</w:t>
      </w:r>
    </w:p>
    <w:p w14:paraId="39FA0209">
      <w:pPr>
        <w:pStyle w:val="18"/>
        <w:rPr>
          <w:color w:val="auto"/>
        </w:rPr>
      </w:pPr>
      <w:r>
        <w:rPr>
          <w:rFonts w:hint="eastAsia"/>
          <w:color w:val="auto"/>
          <w:szCs w:val="22"/>
        </w:rPr>
        <w:br w:type="page"/>
      </w:r>
      <w:r>
        <w:rPr>
          <w:rFonts w:hint="eastAsia"/>
          <w:color w:val="auto"/>
        </w:rPr>
        <w:t>格式1-1：</w:t>
      </w:r>
    </w:p>
    <w:p w14:paraId="077B5133">
      <w:pPr>
        <w:pStyle w:val="6"/>
        <w:ind w:left="425" w:firstLine="482"/>
        <w:rPr>
          <w:rFonts w:hAnsi="宋体"/>
          <w:color w:val="auto"/>
          <w:szCs w:val="28"/>
        </w:rPr>
      </w:pPr>
      <w:r>
        <w:rPr>
          <w:rFonts w:hint="eastAsia" w:hAnsi="宋体"/>
          <w:color w:val="auto"/>
          <w:szCs w:val="28"/>
        </w:rPr>
        <w:t>供应商基本情况表</w:t>
      </w:r>
    </w:p>
    <w:tbl>
      <w:tblPr>
        <w:tblStyle w:val="146"/>
        <w:tblW w:w="4999"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622"/>
        <w:gridCol w:w="3784"/>
        <w:gridCol w:w="4654"/>
      </w:tblGrid>
      <w:tr w14:paraId="53EE3C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9" w:hRule="atLeast"/>
        </w:trPr>
        <w:tc>
          <w:tcPr>
            <w:tcW w:w="343" w:type="pct"/>
            <w:noWrap w:val="0"/>
            <w:vAlign w:val="center"/>
          </w:tcPr>
          <w:p w14:paraId="08DD158C">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Times New Roman"/>
                <w:color w:val="auto"/>
                <w:szCs w:val="21"/>
              </w:rPr>
            </w:pPr>
            <w:r>
              <w:rPr>
                <w:rFonts w:hint="eastAsia" w:ascii="宋体" w:hAnsi="宋体" w:eastAsia="宋体" w:cs="Times New Roman"/>
                <w:color w:val="auto"/>
                <w:szCs w:val="21"/>
              </w:rPr>
              <w:t>1</w:t>
            </w:r>
          </w:p>
        </w:tc>
        <w:tc>
          <w:tcPr>
            <w:tcW w:w="4656" w:type="pct"/>
            <w:gridSpan w:val="2"/>
            <w:noWrap w:val="0"/>
            <w:vAlign w:val="center"/>
          </w:tcPr>
          <w:p w14:paraId="1D91F203">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Times New Roman"/>
                <w:color w:val="auto"/>
                <w:szCs w:val="21"/>
              </w:rPr>
            </w:pPr>
            <w:r>
              <w:rPr>
                <w:rFonts w:hint="eastAsia" w:ascii="宋体" w:hAnsi="宋体" w:eastAsia="宋体" w:cs="Times New Roman"/>
                <w:color w:val="auto"/>
                <w:szCs w:val="21"/>
              </w:rPr>
              <w:t>企业名称：</w:t>
            </w:r>
          </w:p>
        </w:tc>
      </w:tr>
      <w:tr w14:paraId="3EAB34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1" w:hRule="atLeast"/>
        </w:trPr>
        <w:tc>
          <w:tcPr>
            <w:tcW w:w="343" w:type="pct"/>
            <w:noWrap w:val="0"/>
            <w:vAlign w:val="center"/>
          </w:tcPr>
          <w:p w14:paraId="46DA9333">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Times New Roman"/>
                <w:color w:val="auto"/>
                <w:szCs w:val="21"/>
              </w:rPr>
            </w:pPr>
            <w:r>
              <w:rPr>
                <w:rFonts w:hint="eastAsia" w:ascii="宋体" w:hAnsi="宋体" w:eastAsia="宋体" w:cs="Times New Roman"/>
                <w:color w:val="auto"/>
                <w:szCs w:val="21"/>
              </w:rPr>
              <w:t>2</w:t>
            </w:r>
          </w:p>
        </w:tc>
        <w:tc>
          <w:tcPr>
            <w:tcW w:w="4656" w:type="pct"/>
            <w:gridSpan w:val="2"/>
            <w:noWrap w:val="0"/>
            <w:vAlign w:val="center"/>
          </w:tcPr>
          <w:p w14:paraId="79479540">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Times New Roman"/>
                <w:color w:val="auto"/>
                <w:szCs w:val="21"/>
              </w:rPr>
            </w:pPr>
            <w:r>
              <w:rPr>
                <w:rFonts w:hint="eastAsia" w:ascii="宋体" w:hAnsi="宋体" w:eastAsia="宋体" w:cs="Times New Roman"/>
                <w:color w:val="auto"/>
                <w:szCs w:val="21"/>
              </w:rPr>
              <w:t>企业地址：</w:t>
            </w:r>
          </w:p>
        </w:tc>
      </w:tr>
      <w:tr w14:paraId="7F457E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1" w:hRule="atLeast"/>
        </w:trPr>
        <w:tc>
          <w:tcPr>
            <w:tcW w:w="343" w:type="pct"/>
            <w:noWrap w:val="0"/>
            <w:vAlign w:val="center"/>
          </w:tcPr>
          <w:p w14:paraId="0AA6193A">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Times New Roman"/>
                <w:color w:val="auto"/>
                <w:szCs w:val="21"/>
              </w:rPr>
            </w:pPr>
            <w:r>
              <w:rPr>
                <w:rFonts w:hint="eastAsia" w:ascii="宋体" w:hAnsi="宋体" w:eastAsia="宋体" w:cs="Times New Roman"/>
                <w:color w:val="auto"/>
                <w:szCs w:val="21"/>
              </w:rPr>
              <w:t>3</w:t>
            </w:r>
          </w:p>
        </w:tc>
        <w:tc>
          <w:tcPr>
            <w:tcW w:w="4656" w:type="pct"/>
            <w:gridSpan w:val="2"/>
            <w:noWrap w:val="0"/>
            <w:vAlign w:val="center"/>
          </w:tcPr>
          <w:p w14:paraId="25B53BC3">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Times New Roman"/>
                <w:color w:val="auto"/>
                <w:szCs w:val="21"/>
              </w:rPr>
            </w:pPr>
            <w:r>
              <w:rPr>
                <w:rFonts w:hint="eastAsia" w:ascii="宋体" w:hAnsi="宋体" w:eastAsia="宋体" w:cs="Times New Roman"/>
                <w:color w:val="auto"/>
                <w:szCs w:val="21"/>
              </w:rPr>
              <w:t>所有资质：</w:t>
            </w:r>
          </w:p>
        </w:tc>
      </w:tr>
      <w:tr w14:paraId="2CEB4D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1" w:hRule="atLeast"/>
        </w:trPr>
        <w:tc>
          <w:tcPr>
            <w:tcW w:w="343" w:type="pct"/>
            <w:noWrap w:val="0"/>
            <w:vAlign w:val="center"/>
          </w:tcPr>
          <w:p w14:paraId="4F8CF275">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Times New Roman"/>
                <w:color w:val="auto"/>
                <w:szCs w:val="21"/>
              </w:rPr>
            </w:pPr>
            <w:r>
              <w:rPr>
                <w:rFonts w:hint="eastAsia" w:ascii="宋体" w:hAnsi="宋体" w:eastAsia="宋体" w:cs="Times New Roman"/>
                <w:color w:val="auto"/>
                <w:szCs w:val="21"/>
              </w:rPr>
              <w:t>4</w:t>
            </w:r>
          </w:p>
        </w:tc>
        <w:tc>
          <w:tcPr>
            <w:tcW w:w="2088" w:type="pct"/>
            <w:noWrap w:val="0"/>
            <w:vAlign w:val="center"/>
          </w:tcPr>
          <w:p w14:paraId="5C75801B">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Times New Roman"/>
                <w:color w:val="auto"/>
                <w:szCs w:val="21"/>
              </w:rPr>
            </w:pPr>
            <w:r>
              <w:rPr>
                <w:rFonts w:hint="eastAsia" w:ascii="宋体" w:hAnsi="宋体" w:eastAsia="宋体" w:cs="Times New Roman"/>
                <w:color w:val="auto"/>
                <w:szCs w:val="21"/>
              </w:rPr>
              <w:t>电话：</w:t>
            </w:r>
          </w:p>
        </w:tc>
        <w:tc>
          <w:tcPr>
            <w:tcW w:w="2568" w:type="pct"/>
            <w:noWrap w:val="0"/>
            <w:vAlign w:val="center"/>
          </w:tcPr>
          <w:p w14:paraId="5BEF8AF7">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Times New Roman"/>
                <w:color w:val="auto"/>
                <w:szCs w:val="21"/>
              </w:rPr>
            </w:pPr>
            <w:r>
              <w:rPr>
                <w:rFonts w:hint="eastAsia" w:ascii="宋体" w:hAnsi="宋体" w:eastAsia="宋体" w:cs="Times New Roman"/>
                <w:color w:val="auto"/>
                <w:szCs w:val="21"/>
              </w:rPr>
              <w:t>联系人：</w:t>
            </w:r>
          </w:p>
        </w:tc>
      </w:tr>
      <w:tr w14:paraId="2FBDDC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2" w:hRule="atLeast"/>
        </w:trPr>
        <w:tc>
          <w:tcPr>
            <w:tcW w:w="343" w:type="pct"/>
            <w:noWrap w:val="0"/>
            <w:vAlign w:val="center"/>
          </w:tcPr>
          <w:p w14:paraId="620B2A2F">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Times New Roman"/>
                <w:color w:val="auto"/>
                <w:szCs w:val="21"/>
              </w:rPr>
            </w:pPr>
            <w:r>
              <w:rPr>
                <w:rFonts w:hint="eastAsia" w:ascii="宋体" w:hAnsi="宋体" w:eastAsia="宋体" w:cs="Times New Roman"/>
                <w:color w:val="auto"/>
                <w:szCs w:val="21"/>
              </w:rPr>
              <w:t>5</w:t>
            </w:r>
          </w:p>
        </w:tc>
        <w:tc>
          <w:tcPr>
            <w:tcW w:w="2088" w:type="pct"/>
            <w:noWrap w:val="0"/>
            <w:vAlign w:val="center"/>
          </w:tcPr>
          <w:p w14:paraId="6FC1DDF0">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Times New Roman"/>
                <w:color w:val="auto"/>
                <w:szCs w:val="21"/>
              </w:rPr>
            </w:pPr>
            <w:r>
              <w:rPr>
                <w:rFonts w:hint="eastAsia" w:ascii="宋体" w:hAnsi="宋体" w:eastAsia="宋体" w:cs="Times New Roman"/>
                <w:color w:val="auto"/>
                <w:szCs w:val="21"/>
              </w:rPr>
              <w:t>传真：</w:t>
            </w:r>
          </w:p>
        </w:tc>
        <w:tc>
          <w:tcPr>
            <w:tcW w:w="2568" w:type="pct"/>
            <w:noWrap w:val="0"/>
            <w:vAlign w:val="center"/>
          </w:tcPr>
          <w:p w14:paraId="5D3EDF1C">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Times New Roman"/>
                <w:color w:val="auto"/>
                <w:szCs w:val="21"/>
              </w:rPr>
            </w:pPr>
            <w:r>
              <w:rPr>
                <w:rFonts w:hint="eastAsia" w:ascii="宋体" w:hAnsi="宋体" w:eastAsia="宋体" w:cs="Times New Roman"/>
                <w:color w:val="auto"/>
                <w:szCs w:val="21"/>
              </w:rPr>
              <w:t>电子邮箱：</w:t>
            </w:r>
          </w:p>
        </w:tc>
      </w:tr>
      <w:tr w14:paraId="0461F9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1" w:hRule="atLeast"/>
        </w:trPr>
        <w:tc>
          <w:tcPr>
            <w:tcW w:w="343" w:type="pct"/>
            <w:noWrap w:val="0"/>
            <w:vAlign w:val="center"/>
          </w:tcPr>
          <w:p w14:paraId="1FB59B3C">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Times New Roman"/>
                <w:color w:val="auto"/>
                <w:szCs w:val="21"/>
              </w:rPr>
            </w:pPr>
            <w:r>
              <w:rPr>
                <w:rFonts w:hint="eastAsia" w:ascii="宋体" w:hAnsi="宋体" w:eastAsia="宋体" w:cs="Times New Roman"/>
                <w:color w:val="auto"/>
                <w:szCs w:val="21"/>
              </w:rPr>
              <w:t>6</w:t>
            </w:r>
          </w:p>
        </w:tc>
        <w:tc>
          <w:tcPr>
            <w:tcW w:w="2088" w:type="pct"/>
            <w:noWrap w:val="0"/>
            <w:vAlign w:val="center"/>
          </w:tcPr>
          <w:p w14:paraId="2D908825">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Times New Roman"/>
                <w:color w:val="auto"/>
                <w:szCs w:val="21"/>
              </w:rPr>
            </w:pPr>
            <w:r>
              <w:rPr>
                <w:rFonts w:hint="eastAsia" w:ascii="宋体" w:hAnsi="宋体" w:eastAsia="宋体" w:cs="Times New Roman"/>
                <w:color w:val="auto"/>
                <w:szCs w:val="21"/>
              </w:rPr>
              <w:t>注册地：</w:t>
            </w:r>
          </w:p>
        </w:tc>
        <w:tc>
          <w:tcPr>
            <w:tcW w:w="2568" w:type="pct"/>
            <w:noWrap w:val="0"/>
            <w:vAlign w:val="center"/>
          </w:tcPr>
          <w:p w14:paraId="6941C9E9">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Times New Roman"/>
                <w:color w:val="auto"/>
                <w:szCs w:val="21"/>
              </w:rPr>
            </w:pPr>
            <w:r>
              <w:rPr>
                <w:rFonts w:hint="eastAsia" w:ascii="宋体" w:hAnsi="宋体" w:eastAsia="宋体" w:cs="Times New Roman"/>
                <w:color w:val="auto"/>
                <w:szCs w:val="21"/>
              </w:rPr>
              <w:t>注册年份：</w:t>
            </w:r>
          </w:p>
        </w:tc>
      </w:tr>
      <w:tr w14:paraId="0E6B4E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1" w:hRule="atLeast"/>
        </w:trPr>
        <w:tc>
          <w:tcPr>
            <w:tcW w:w="343" w:type="pct"/>
            <w:noWrap w:val="0"/>
            <w:vAlign w:val="center"/>
          </w:tcPr>
          <w:p w14:paraId="1CCCFEBB">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Times New Roman"/>
                <w:color w:val="auto"/>
                <w:szCs w:val="21"/>
              </w:rPr>
            </w:pPr>
            <w:r>
              <w:rPr>
                <w:rFonts w:hint="eastAsia" w:ascii="宋体" w:hAnsi="宋体" w:eastAsia="宋体" w:cs="Times New Roman"/>
                <w:color w:val="auto"/>
                <w:szCs w:val="21"/>
              </w:rPr>
              <w:t>7</w:t>
            </w:r>
          </w:p>
        </w:tc>
        <w:tc>
          <w:tcPr>
            <w:tcW w:w="4656" w:type="pct"/>
            <w:gridSpan w:val="2"/>
            <w:noWrap w:val="0"/>
            <w:vAlign w:val="center"/>
          </w:tcPr>
          <w:p w14:paraId="05E8B197">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Times New Roman"/>
                <w:color w:val="auto"/>
                <w:szCs w:val="21"/>
              </w:rPr>
            </w:pPr>
            <w:r>
              <w:rPr>
                <w:rFonts w:hint="eastAsia" w:ascii="宋体" w:hAnsi="宋体" w:eastAsia="宋体" w:cs="Times New Roman"/>
                <w:color w:val="auto"/>
                <w:szCs w:val="21"/>
              </w:rPr>
              <w:t>统一社会信用代码：                        （请附营业执照复印件）</w:t>
            </w:r>
          </w:p>
        </w:tc>
      </w:tr>
      <w:tr w14:paraId="1C3622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343" w:type="pct"/>
            <w:noWrap w:val="0"/>
            <w:vAlign w:val="center"/>
          </w:tcPr>
          <w:p w14:paraId="0DCBB316">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Times New Roman"/>
                <w:color w:val="auto"/>
                <w:szCs w:val="21"/>
              </w:rPr>
            </w:pPr>
            <w:r>
              <w:rPr>
                <w:rFonts w:hint="eastAsia" w:ascii="宋体" w:hAnsi="宋体" w:eastAsia="宋体" w:cs="Times New Roman"/>
                <w:color w:val="auto"/>
                <w:szCs w:val="21"/>
              </w:rPr>
              <w:t>8</w:t>
            </w:r>
          </w:p>
        </w:tc>
        <w:tc>
          <w:tcPr>
            <w:tcW w:w="4656" w:type="pct"/>
            <w:gridSpan w:val="2"/>
            <w:noWrap w:val="0"/>
            <w:vAlign w:val="center"/>
          </w:tcPr>
          <w:p w14:paraId="6CC86360">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Times New Roman"/>
                <w:color w:val="auto"/>
                <w:szCs w:val="21"/>
              </w:rPr>
            </w:pPr>
            <w:r>
              <w:rPr>
                <w:rFonts w:hint="eastAsia" w:ascii="宋体" w:hAnsi="宋体" w:eastAsia="宋体" w:cs="Times New Roman"/>
                <w:color w:val="auto"/>
                <w:szCs w:val="21"/>
              </w:rPr>
              <w:t>主营范围：</w:t>
            </w:r>
          </w:p>
          <w:p w14:paraId="3227E259">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Times New Roman"/>
                <w:color w:val="auto"/>
                <w:szCs w:val="21"/>
                <w:lang w:eastAsia="zh-CN"/>
              </w:rPr>
            </w:pPr>
            <w:r>
              <w:rPr>
                <w:rFonts w:hint="eastAsia" w:ascii="宋体" w:hAnsi="宋体" w:eastAsia="宋体" w:cs="Times New Roman"/>
                <w:color w:val="auto"/>
                <w:szCs w:val="21"/>
              </w:rPr>
              <w:t>1</w:t>
            </w:r>
            <w:r>
              <w:rPr>
                <w:rFonts w:hint="eastAsia" w:ascii="宋体" w:hAnsi="宋体" w:eastAsia="宋体" w:cs="Times New Roman"/>
                <w:color w:val="auto"/>
                <w:szCs w:val="21"/>
                <w:lang w:eastAsia="zh-CN"/>
              </w:rPr>
              <w:t>.</w:t>
            </w:r>
          </w:p>
          <w:p w14:paraId="43C0D852">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Times New Roman"/>
                <w:color w:val="auto"/>
                <w:szCs w:val="21"/>
                <w:lang w:eastAsia="zh-CN"/>
              </w:rPr>
            </w:pPr>
            <w:r>
              <w:rPr>
                <w:rFonts w:hint="eastAsia" w:ascii="宋体" w:hAnsi="宋体" w:eastAsia="宋体" w:cs="Times New Roman"/>
                <w:color w:val="auto"/>
                <w:szCs w:val="21"/>
              </w:rPr>
              <w:t>2</w:t>
            </w:r>
            <w:r>
              <w:rPr>
                <w:rFonts w:hint="eastAsia" w:ascii="宋体" w:hAnsi="宋体" w:eastAsia="宋体" w:cs="Times New Roman"/>
                <w:color w:val="auto"/>
                <w:szCs w:val="21"/>
                <w:lang w:eastAsia="zh-CN"/>
              </w:rPr>
              <w:t>.</w:t>
            </w:r>
          </w:p>
          <w:p w14:paraId="5DA240A4">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Times New Roman"/>
                <w:color w:val="auto"/>
                <w:szCs w:val="21"/>
                <w:lang w:eastAsia="zh-CN"/>
              </w:rPr>
            </w:pPr>
            <w:r>
              <w:rPr>
                <w:rFonts w:hint="eastAsia" w:ascii="宋体" w:hAnsi="宋体" w:eastAsia="宋体" w:cs="Times New Roman"/>
                <w:color w:val="auto"/>
                <w:szCs w:val="21"/>
              </w:rPr>
              <w:t>3</w:t>
            </w:r>
            <w:r>
              <w:rPr>
                <w:rFonts w:hint="eastAsia" w:ascii="宋体" w:hAnsi="宋体" w:eastAsia="宋体" w:cs="Times New Roman"/>
                <w:color w:val="auto"/>
                <w:szCs w:val="21"/>
                <w:lang w:eastAsia="zh-CN"/>
              </w:rPr>
              <w:t>.</w:t>
            </w:r>
          </w:p>
          <w:p w14:paraId="151577CC">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Times New Roman"/>
                <w:color w:val="auto"/>
                <w:szCs w:val="21"/>
              </w:rPr>
            </w:pPr>
            <w:r>
              <w:rPr>
                <w:rFonts w:hint="eastAsia" w:ascii="宋体" w:hAnsi="宋体" w:eastAsia="宋体" w:cs="Times New Roman"/>
                <w:color w:val="auto"/>
                <w:szCs w:val="21"/>
              </w:rPr>
              <w:t>…</w:t>
            </w:r>
          </w:p>
        </w:tc>
      </w:tr>
      <w:tr w14:paraId="23A779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5" w:hRule="atLeast"/>
        </w:trPr>
        <w:tc>
          <w:tcPr>
            <w:tcW w:w="343" w:type="pct"/>
            <w:noWrap w:val="0"/>
            <w:vAlign w:val="center"/>
          </w:tcPr>
          <w:p w14:paraId="78999F9B">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Times New Roman"/>
                <w:color w:val="auto"/>
                <w:szCs w:val="21"/>
              </w:rPr>
            </w:pPr>
            <w:r>
              <w:rPr>
                <w:rFonts w:hint="eastAsia" w:ascii="宋体" w:hAnsi="宋体" w:eastAsia="宋体" w:cs="Times New Roman"/>
                <w:color w:val="auto"/>
                <w:szCs w:val="21"/>
              </w:rPr>
              <w:t>9</w:t>
            </w:r>
          </w:p>
        </w:tc>
        <w:tc>
          <w:tcPr>
            <w:tcW w:w="4656" w:type="pct"/>
            <w:gridSpan w:val="2"/>
            <w:noWrap w:val="0"/>
            <w:vAlign w:val="center"/>
          </w:tcPr>
          <w:p w14:paraId="61EDEC43">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Times New Roman"/>
                <w:color w:val="auto"/>
                <w:szCs w:val="21"/>
              </w:rPr>
            </w:pPr>
            <w:r>
              <w:rPr>
                <w:rFonts w:hint="eastAsia" w:ascii="宋体" w:hAnsi="宋体" w:eastAsia="宋体" w:cs="Times New Roman"/>
                <w:color w:val="auto"/>
                <w:szCs w:val="21"/>
              </w:rPr>
              <w:t>其他需要说明的情况：</w:t>
            </w:r>
          </w:p>
        </w:tc>
      </w:tr>
    </w:tbl>
    <w:p w14:paraId="64191EE0">
      <w:pPr>
        <w:spacing w:line="360" w:lineRule="auto"/>
        <w:jc w:val="left"/>
        <w:rPr>
          <w:rFonts w:hint="eastAsia" w:ascii="宋体" w:hAnsi="宋体"/>
          <w:color w:val="auto"/>
          <w:szCs w:val="21"/>
          <w:lang w:val="en-US" w:eastAsia="zh-CN"/>
        </w:rPr>
      </w:pPr>
      <w:r>
        <w:rPr>
          <w:rFonts w:hint="eastAsia" w:ascii="宋体" w:hAnsi="宋体"/>
          <w:color w:val="auto"/>
          <w:szCs w:val="21"/>
          <w:lang w:val="en-US" w:eastAsia="zh-CN"/>
        </w:rPr>
        <w:t>注：</w:t>
      </w:r>
    </w:p>
    <w:p w14:paraId="1D734DBD">
      <w:pPr>
        <w:spacing w:line="360" w:lineRule="auto"/>
        <w:jc w:val="left"/>
        <w:rPr>
          <w:rFonts w:ascii="宋体" w:hAnsi="宋体"/>
          <w:color w:val="auto"/>
          <w:szCs w:val="21"/>
        </w:rPr>
      </w:pPr>
      <w:r>
        <w:rPr>
          <w:rFonts w:ascii="宋体" w:hAnsi="宋体"/>
          <w:color w:val="auto"/>
          <w:szCs w:val="21"/>
        </w:rPr>
        <w:t>1</w:t>
      </w:r>
      <w:r>
        <w:rPr>
          <w:rFonts w:hint="eastAsia" w:ascii="宋体" w:hAnsi="宋体"/>
          <w:color w:val="auto"/>
          <w:szCs w:val="21"/>
        </w:rPr>
        <w:t>）供应商</w:t>
      </w:r>
      <w:r>
        <w:rPr>
          <w:rFonts w:hint="eastAsia" w:ascii="宋体" w:hAnsi="宋体" w:cs="Malgun Gothic"/>
          <w:color w:val="auto"/>
          <w:szCs w:val="21"/>
        </w:rPr>
        <w:t>是企</w:t>
      </w:r>
      <w:r>
        <w:rPr>
          <w:rFonts w:hint="eastAsia" w:ascii="宋体" w:hAnsi="宋体" w:cs="微软雅黑"/>
          <w:color w:val="auto"/>
          <w:szCs w:val="21"/>
        </w:rPr>
        <w:t>业</w:t>
      </w:r>
      <w:r>
        <w:rPr>
          <w:rFonts w:hint="eastAsia" w:ascii="宋体" w:hAnsi="宋体" w:cs="Malgun Gothic"/>
          <w:color w:val="auto"/>
          <w:szCs w:val="21"/>
        </w:rPr>
        <w:t>（包括合</w:t>
      </w:r>
      <w:r>
        <w:rPr>
          <w:rFonts w:hint="eastAsia" w:ascii="宋体" w:hAnsi="宋体" w:cs="微软雅黑"/>
          <w:color w:val="auto"/>
          <w:szCs w:val="21"/>
        </w:rPr>
        <w:t>伙</w:t>
      </w:r>
      <w:r>
        <w:rPr>
          <w:rFonts w:hint="eastAsia" w:ascii="宋体" w:hAnsi="宋体" w:cs="Malgun Gothic"/>
          <w:color w:val="auto"/>
          <w:szCs w:val="21"/>
        </w:rPr>
        <w:t>企</w:t>
      </w:r>
      <w:r>
        <w:rPr>
          <w:rFonts w:hint="eastAsia" w:ascii="宋体" w:hAnsi="宋体" w:cs="微软雅黑"/>
          <w:color w:val="auto"/>
          <w:szCs w:val="21"/>
        </w:rPr>
        <w:t>业</w:t>
      </w:r>
      <w:r>
        <w:rPr>
          <w:rFonts w:hint="eastAsia" w:ascii="宋体" w:hAnsi="宋体" w:cs="Malgun Gothic"/>
          <w:color w:val="auto"/>
          <w:szCs w:val="21"/>
        </w:rPr>
        <w:t>）的，</w:t>
      </w:r>
      <w:r>
        <w:rPr>
          <w:rFonts w:hint="eastAsia" w:ascii="宋体" w:hAnsi="宋体" w:cs="微软雅黑"/>
          <w:color w:val="auto"/>
          <w:szCs w:val="21"/>
        </w:rPr>
        <w:t>应</w:t>
      </w:r>
      <w:r>
        <w:rPr>
          <w:rFonts w:hint="eastAsia" w:ascii="宋体" w:hAnsi="宋体" w:cs="Malgun Gothic"/>
          <w:color w:val="auto"/>
          <w:szCs w:val="21"/>
        </w:rPr>
        <w:t>提供其在市</w:t>
      </w:r>
      <w:r>
        <w:rPr>
          <w:rFonts w:hint="eastAsia" w:ascii="宋体" w:hAnsi="宋体" w:cs="微软雅黑"/>
          <w:color w:val="auto"/>
          <w:szCs w:val="21"/>
        </w:rPr>
        <w:t>场监</w:t>
      </w:r>
      <w:r>
        <w:rPr>
          <w:rFonts w:hint="eastAsia" w:ascii="宋体" w:hAnsi="宋体" w:cs="Malgun Gothic"/>
          <w:color w:val="auto"/>
          <w:szCs w:val="21"/>
        </w:rPr>
        <w:t>督管理部</w:t>
      </w:r>
      <w:r>
        <w:rPr>
          <w:rFonts w:hint="eastAsia" w:ascii="宋体" w:hAnsi="宋体" w:cs="微软雅黑"/>
          <w:color w:val="auto"/>
          <w:szCs w:val="21"/>
        </w:rPr>
        <w:t>门</w:t>
      </w:r>
      <w:r>
        <w:rPr>
          <w:rFonts w:hint="eastAsia" w:ascii="宋体" w:hAnsi="宋体" w:cs="Malgun Gothic"/>
          <w:color w:val="auto"/>
          <w:szCs w:val="21"/>
        </w:rPr>
        <w:t>注</w:t>
      </w:r>
      <w:r>
        <w:rPr>
          <w:rFonts w:hint="eastAsia" w:ascii="宋体" w:hAnsi="宋体" w:cs="微软雅黑"/>
          <w:color w:val="auto"/>
          <w:szCs w:val="21"/>
        </w:rPr>
        <w:t>册</w:t>
      </w:r>
      <w:r>
        <w:rPr>
          <w:rFonts w:hint="eastAsia" w:ascii="宋体" w:hAnsi="宋体" w:cs="Malgun Gothic"/>
          <w:color w:val="auto"/>
          <w:szCs w:val="21"/>
        </w:rPr>
        <w:t>的有效“企</w:t>
      </w:r>
      <w:r>
        <w:rPr>
          <w:rFonts w:hint="eastAsia" w:ascii="宋体" w:hAnsi="宋体" w:cs="微软雅黑"/>
          <w:color w:val="auto"/>
          <w:szCs w:val="21"/>
        </w:rPr>
        <w:t>业</w:t>
      </w:r>
      <w:r>
        <w:rPr>
          <w:rFonts w:hint="eastAsia" w:ascii="宋体" w:hAnsi="宋体" w:cs="Malgun Gothic"/>
          <w:color w:val="auto"/>
          <w:szCs w:val="21"/>
        </w:rPr>
        <w:t>法人</w:t>
      </w:r>
      <w:r>
        <w:rPr>
          <w:rFonts w:hint="eastAsia" w:ascii="宋体" w:hAnsi="宋体" w:cs="微软雅黑"/>
          <w:color w:val="auto"/>
          <w:szCs w:val="21"/>
        </w:rPr>
        <w:t>营业执</w:t>
      </w:r>
      <w:r>
        <w:rPr>
          <w:rFonts w:hint="eastAsia" w:ascii="宋体" w:hAnsi="宋体" w:cs="Malgun Gothic"/>
          <w:color w:val="auto"/>
          <w:szCs w:val="21"/>
        </w:rPr>
        <w:t>照”或“</w:t>
      </w:r>
      <w:r>
        <w:rPr>
          <w:rFonts w:hint="eastAsia" w:ascii="宋体" w:hAnsi="宋体" w:cs="微软雅黑"/>
          <w:color w:val="auto"/>
          <w:szCs w:val="21"/>
        </w:rPr>
        <w:t>营业执</w:t>
      </w:r>
      <w:r>
        <w:rPr>
          <w:rFonts w:hint="eastAsia" w:ascii="宋体" w:hAnsi="宋体" w:cs="Malgun Gothic"/>
          <w:color w:val="auto"/>
          <w:szCs w:val="21"/>
        </w:rPr>
        <w:t>照”；</w:t>
      </w:r>
    </w:p>
    <w:p w14:paraId="3A93A019">
      <w:pPr>
        <w:spacing w:line="360" w:lineRule="auto"/>
        <w:jc w:val="left"/>
        <w:rPr>
          <w:rFonts w:ascii="宋体" w:hAnsi="宋体"/>
          <w:color w:val="auto"/>
          <w:szCs w:val="21"/>
        </w:rPr>
      </w:pPr>
      <w:r>
        <w:rPr>
          <w:rFonts w:ascii="宋体" w:hAnsi="宋体"/>
          <w:color w:val="auto"/>
          <w:szCs w:val="21"/>
        </w:rPr>
        <w:t>2</w:t>
      </w:r>
      <w:r>
        <w:rPr>
          <w:rFonts w:hint="eastAsia" w:ascii="宋体" w:hAnsi="宋体"/>
          <w:color w:val="auto"/>
          <w:szCs w:val="21"/>
        </w:rPr>
        <w:t>）</w:t>
      </w:r>
      <w:r>
        <w:rPr>
          <w:rFonts w:ascii="宋体" w:hAnsi="宋体"/>
          <w:color w:val="auto"/>
          <w:szCs w:val="21"/>
        </w:rPr>
        <w:t>供应商</w:t>
      </w:r>
      <w:r>
        <w:rPr>
          <w:rFonts w:hint="eastAsia" w:ascii="宋体" w:hAnsi="宋体"/>
          <w:color w:val="auto"/>
          <w:szCs w:val="21"/>
        </w:rPr>
        <w:t>是事</w:t>
      </w:r>
      <w:r>
        <w:rPr>
          <w:rFonts w:hint="eastAsia" w:ascii="宋体" w:hAnsi="宋体" w:cs="微软雅黑"/>
          <w:color w:val="auto"/>
          <w:szCs w:val="21"/>
        </w:rPr>
        <w:t>业单</w:t>
      </w:r>
      <w:r>
        <w:rPr>
          <w:rFonts w:hint="eastAsia" w:ascii="宋体" w:hAnsi="宋体" w:cs="Malgun Gothic"/>
          <w:color w:val="auto"/>
          <w:szCs w:val="21"/>
        </w:rPr>
        <w:t>位的，</w:t>
      </w:r>
      <w:r>
        <w:rPr>
          <w:rFonts w:hint="eastAsia" w:ascii="宋体" w:hAnsi="宋体" w:cs="微软雅黑"/>
          <w:color w:val="auto"/>
          <w:szCs w:val="21"/>
        </w:rPr>
        <w:t>应</w:t>
      </w:r>
      <w:r>
        <w:rPr>
          <w:rFonts w:hint="eastAsia" w:ascii="宋体" w:hAnsi="宋体" w:cs="Malgun Gothic"/>
          <w:color w:val="auto"/>
          <w:szCs w:val="21"/>
        </w:rPr>
        <w:t>提供其有效的“事</w:t>
      </w:r>
      <w:r>
        <w:rPr>
          <w:rFonts w:hint="eastAsia" w:ascii="宋体" w:hAnsi="宋体" w:cs="微软雅黑"/>
          <w:color w:val="auto"/>
          <w:szCs w:val="21"/>
        </w:rPr>
        <w:t>业单</w:t>
      </w:r>
      <w:r>
        <w:rPr>
          <w:rFonts w:hint="eastAsia" w:ascii="宋体" w:hAnsi="宋体" w:cs="Malgun Gothic"/>
          <w:color w:val="auto"/>
          <w:szCs w:val="21"/>
        </w:rPr>
        <w:t>位法人</w:t>
      </w:r>
      <w:r>
        <w:rPr>
          <w:rFonts w:hint="eastAsia" w:ascii="宋体" w:hAnsi="宋体" w:cs="微软雅黑"/>
          <w:color w:val="auto"/>
          <w:szCs w:val="21"/>
        </w:rPr>
        <w:t>证书</w:t>
      </w:r>
      <w:r>
        <w:rPr>
          <w:rFonts w:hint="eastAsia" w:ascii="宋体" w:hAnsi="宋体" w:cs="Malgun Gothic"/>
          <w:color w:val="auto"/>
          <w:szCs w:val="21"/>
        </w:rPr>
        <w:t>”；</w:t>
      </w:r>
      <w:r>
        <w:rPr>
          <w:rFonts w:hint="eastAsia" w:ascii="宋体" w:hAnsi="宋体"/>
          <w:color w:val="auto"/>
          <w:szCs w:val="21"/>
        </w:rPr>
        <w:t xml:space="preserve"> </w:t>
      </w:r>
    </w:p>
    <w:p w14:paraId="5E3C1079">
      <w:pPr>
        <w:spacing w:line="360" w:lineRule="auto"/>
        <w:jc w:val="left"/>
        <w:rPr>
          <w:rFonts w:ascii="宋体" w:hAnsi="宋体"/>
          <w:color w:val="auto"/>
          <w:szCs w:val="21"/>
        </w:rPr>
      </w:pPr>
      <w:r>
        <w:rPr>
          <w:rFonts w:ascii="宋体" w:hAnsi="宋体"/>
          <w:color w:val="auto"/>
          <w:szCs w:val="21"/>
        </w:rPr>
        <w:t>3</w:t>
      </w:r>
      <w:r>
        <w:rPr>
          <w:rFonts w:hint="eastAsia" w:ascii="宋体" w:hAnsi="宋体"/>
          <w:color w:val="auto"/>
          <w:szCs w:val="21"/>
        </w:rPr>
        <w:t>）供应商</w:t>
      </w:r>
      <w:r>
        <w:rPr>
          <w:rFonts w:hint="eastAsia" w:ascii="宋体" w:hAnsi="宋体" w:cs="Malgun Gothic"/>
          <w:color w:val="auto"/>
          <w:szCs w:val="21"/>
        </w:rPr>
        <w:t>是</w:t>
      </w:r>
      <w:r>
        <w:rPr>
          <w:rFonts w:hint="eastAsia" w:ascii="宋体" w:hAnsi="宋体" w:cs="微软雅黑"/>
          <w:color w:val="auto"/>
          <w:szCs w:val="21"/>
        </w:rPr>
        <w:t>个</w:t>
      </w:r>
      <w:r>
        <w:rPr>
          <w:rFonts w:hint="eastAsia" w:ascii="宋体" w:hAnsi="宋体" w:cs="Malgun Gothic"/>
          <w:color w:val="auto"/>
          <w:szCs w:val="21"/>
        </w:rPr>
        <w:t>体工商</w:t>
      </w:r>
      <w:r>
        <w:rPr>
          <w:rFonts w:hint="eastAsia" w:ascii="宋体" w:hAnsi="宋体" w:cs="微软雅黑"/>
          <w:color w:val="auto"/>
          <w:szCs w:val="21"/>
        </w:rPr>
        <w:t>户</w:t>
      </w:r>
      <w:r>
        <w:rPr>
          <w:rFonts w:hint="eastAsia" w:ascii="宋体" w:hAnsi="宋体" w:cs="Malgun Gothic"/>
          <w:color w:val="auto"/>
          <w:szCs w:val="21"/>
        </w:rPr>
        <w:t>的，</w:t>
      </w:r>
      <w:r>
        <w:rPr>
          <w:rFonts w:hint="eastAsia" w:ascii="宋体" w:hAnsi="宋体" w:cs="微软雅黑"/>
          <w:color w:val="auto"/>
          <w:szCs w:val="21"/>
        </w:rPr>
        <w:t>应</w:t>
      </w:r>
      <w:r>
        <w:rPr>
          <w:rFonts w:hint="eastAsia" w:ascii="宋体" w:hAnsi="宋体" w:cs="Malgun Gothic"/>
          <w:color w:val="auto"/>
          <w:szCs w:val="21"/>
        </w:rPr>
        <w:t>提供其有效的“</w:t>
      </w:r>
      <w:r>
        <w:rPr>
          <w:rFonts w:hint="eastAsia" w:ascii="宋体" w:hAnsi="宋体" w:cs="微软雅黑"/>
          <w:color w:val="auto"/>
          <w:szCs w:val="21"/>
        </w:rPr>
        <w:t>个</w:t>
      </w:r>
      <w:r>
        <w:rPr>
          <w:rFonts w:hint="eastAsia" w:ascii="宋体" w:hAnsi="宋体" w:cs="Malgun Gothic"/>
          <w:color w:val="auto"/>
          <w:szCs w:val="21"/>
        </w:rPr>
        <w:t>体工商</w:t>
      </w:r>
      <w:r>
        <w:rPr>
          <w:rFonts w:hint="eastAsia" w:ascii="宋体" w:hAnsi="宋体" w:cs="微软雅黑"/>
          <w:color w:val="auto"/>
          <w:szCs w:val="21"/>
        </w:rPr>
        <w:t>户营业执</w:t>
      </w:r>
      <w:r>
        <w:rPr>
          <w:rFonts w:hint="eastAsia" w:ascii="宋体" w:hAnsi="宋体" w:cs="Malgun Gothic"/>
          <w:color w:val="auto"/>
          <w:szCs w:val="21"/>
        </w:rPr>
        <w:t>照”；</w:t>
      </w:r>
    </w:p>
    <w:p w14:paraId="3BD88723">
      <w:pPr>
        <w:spacing w:line="360" w:lineRule="auto"/>
        <w:jc w:val="left"/>
        <w:rPr>
          <w:rFonts w:ascii="宋体" w:hAnsi="宋体"/>
          <w:color w:val="auto"/>
          <w:szCs w:val="21"/>
        </w:rPr>
      </w:pPr>
      <w:r>
        <w:rPr>
          <w:rFonts w:ascii="宋体" w:hAnsi="宋体"/>
          <w:color w:val="auto"/>
          <w:szCs w:val="21"/>
        </w:rPr>
        <w:t>4</w:t>
      </w:r>
      <w:r>
        <w:rPr>
          <w:rFonts w:hint="eastAsia" w:ascii="宋体" w:hAnsi="宋体"/>
          <w:color w:val="auto"/>
          <w:szCs w:val="21"/>
        </w:rPr>
        <w:t>）供应商</w:t>
      </w:r>
      <w:r>
        <w:rPr>
          <w:rFonts w:hint="eastAsia" w:ascii="宋体" w:hAnsi="宋体" w:cs="Malgun Gothic"/>
          <w:color w:val="auto"/>
          <w:szCs w:val="21"/>
        </w:rPr>
        <w:t>是自然人的，</w:t>
      </w:r>
      <w:r>
        <w:rPr>
          <w:rFonts w:hint="eastAsia" w:ascii="宋体" w:hAnsi="宋体" w:cs="微软雅黑"/>
          <w:color w:val="auto"/>
          <w:szCs w:val="21"/>
        </w:rPr>
        <w:t>应</w:t>
      </w:r>
      <w:r>
        <w:rPr>
          <w:rFonts w:hint="eastAsia" w:ascii="宋体" w:hAnsi="宋体" w:cs="Malgun Gothic"/>
          <w:color w:val="auto"/>
          <w:szCs w:val="21"/>
        </w:rPr>
        <w:t>提供其有效的自然人身</w:t>
      </w:r>
      <w:r>
        <w:rPr>
          <w:rFonts w:hint="eastAsia" w:ascii="宋体" w:hAnsi="宋体" w:cs="微软雅黑"/>
          <w:color w:val="auto"/>
          <w:szCs w:val="21"/>
        </w:rPr>
        <w:t>份证</w:t>
      </w:r>
      <w:r>
        <w:rPr>
          <w:rFonts w:hint="eastAsia" w:ascii="宋体" w:hAnsi="宋体" w:cs="Malgun Gothic"/>
          <w:color w:val="auto"/>
          <w:szCs w:val="21"/>
        </w:rPr>
        <w:t>明。</w:t>
      </w:r>
    </w:p>
    <w:p w14:paraId="49B6623E">
      <w:pPr>
        <w:pStyle w:val="18"/>
        <w:rPr>
          <w:color w:val="auto"/>
        </w:rPr>
      </w:pPr>
      <w:r>
        <w:rPr>
          <w:rFonts w:hint="eastAsia"/>
          <w:color w:val="auto"/>
        </w:rPr>
        <w:t>以上</w:t>
      </w:r>
      <w:r>
        <w:rPr>
          <w:rFonts w:hint="eastAsia" w:cs="微软雅黑"/>
          <w:color w:val="auto"/>
        </w:rPr>
        <w:t>证</w:t>
      </w:r>
      <w:r>
        <w:rPr>
          <w:rFonts w:hint="eastAsia"/>
          <w:color w:val="auto"/>
        </w:rPr>
        <w:t>照提供</w:t>
      </w:r>
      <w:r>
        <w:rPr>
          <w:rFonts w:hint="eastAsia" w:cs="微软雅黑"/>
          <w:color w:val="auto"/>
        </w:rPr>
        <w:t>复</w:t>
      </w:r>
      <w:r>
        <w:rPr>
          <w:rFonts w:hint="eastAsia"/>
          <w:color w:val="auto"/>
        </w:rPr>
        <w:t>印件加盖公章，供应商如果是代理商或</w:t>
      </w:r>
      <w:r>
        <w:rPr>
          <w:rFonts w:hint="eastAsia" w:cs="微软雅黑"/>
          <w:color w:val="auto"/>
        </w:rPr>
        <w:t>经销</w:t>
      </w:r>
      <w:r>
        <w:rPr>
          <w:rFonts w:hint="eastAsia"/>
          <w:color w:val="auto"/>
        </w:rPr>
        <w:t>商，</w:t>
      </w:r>
      <w:r>
        <w:rPr>
          <w:rFonts w:hint="eastAsia" w:cs="微软雅黑"/>
          <w:color w:val="auto"/>
        </w:rPr>
        <w:t>须</w:t>
      </w:r>
      <w:r>
        <w:rPr>
          <w:rFonts w:hint="eastAsia"/>
          <w:color w:val="auto"/>
        </w:rPr>
        <w:t>提供制造商的</w:t>
      </w:r>
      <w:r>
        <w:rPr>
          <w:rFonts w:hint="eastAsia" w:cs="微软雅黑"/>
          <w:color w:val="auto"/>
        </w:rPr>
        <w:t>营业执</w:t>
      </w:r>
      <w:r>
        <w:rPr>
          <w:rFonts w:hint="eastAsia"/>
          <w:color w:val="auto"/>
        </w:rPr>
        <w:t>照 (制造商工商注</w:t>
      </w:r>
      <w:r>
        <w:rPr>
          <w:rFonts w:hint="eastAsia" w:cs="微软雅黑"/>
          <w:color w:val="auto"/>
        </w:rPr>
        <w:t>册</w:t>
      </w:r>
      <w:r>
        <w:rPr>
          <w:rFonts w:hint="eastAsia"/>
          <w:color w:val="auto"/>
        </w:rPr>
        <w:t>地在中</w:t>
      </w:r>
      <w:r>
        <w:rPr>
          <w:rFonts w:hint="eastAsia" w:cs="微软雅黑"/>
          <w:color w:val="auto"/>
        </w:rPr>
        <w:t>华</w:t>
      </w:r>
      <w:r>
        <w:rPr>
          <w:rFonts w:hint="eastAsia"/>
          <w:color w:val="auto"/>
        </w:rPr>
        <w:t>人民共和</w:t>
      </w:r>
      <w:r>
        <w:rPr>
          <w:rFonts w:hint="eastAsia" w:cs="微软雅黑"/>
          <w:color w:val="auto"/>
        </w:rPr>
        <w:t>国</w:t>
      </w:r>
      <w:r>
        <w:rPr>
          <w:rFonts w:hint="eastAsia"/>
          <w:color w:val="auto"/>
        </w:rPr>
        <w:t>境外的，不做此</w:t>
      </w:r>
      <w:r>
        <w:rPr>
          <w:rFonts w:hint="eastAsia" w:cs="微软雅黑"/>
          <w:color w:val="auto"/>
        </w:rPr>
        <w:t>项</w:t>
      </w:r>
      <w:r>
        <w:rPr>
          <w:rFonts w:hint="eastAsia"/>
          <w:color w:val="auto"/>
        </w:rPr>
        <w:t>要求)</w:t>
      </w:r>
    </w:p>
    <w:p w14:paraId="19A47F42">
      <w:pPr>
        <w:widowControl/>
        <w:jc w:val="left"/>
        <w:rPr>
          <w:rFonts w:ascii="宋体" w:hAnsi="宋体"/>
          <w:b/>
          <w:color w:val="auto"/>
          <w:kern w:val="0"/>
          <w:sz w:val="28"/>
          <w:szCs w:val="28"/>
        </w:rPr>
      </w:pPr>
      <w:r>
        <w:rPr>
          <w:rFonts w:hAnsi="宋体"/>
          <w:b/>
          <w:color w:val="auto"/>
          <w:sz w:val="28"/>
          <w:szCs w:val="28"/>
        </w:rPr>
        <w:br w:type="page"/>
      </w:r>
    </w:p>
    <w:p w14:paraId="6819E8A4">
      <w:pPr>
        <w:pStyle w:val="18"/>
        <w:rPr>
          <w:color w:val="auto"/>
        </w:rPr>
      </w:pPr>
      <w:r>
        <w:rPr>
          <w:rFonts w:hint="eastAsia"/>
          <w:color w:val="auto"/>
        </w:rPr>
        <w:t>格式1-</w:t>
      </w:r>
      <w:r>
        <w:rPr>
          <w:color w:val="auto"/>
        </w:rPr>
        <w:t>2</w:t>
      </w:r>
      <w:r>
        <w:rPr>
          <w:rFonts w:hint="eastAsia"/>
          <w:color w:val="auto"/>
        </w:rPr>
        <w:t>：</w:t>
      </w:r>
    </w:p>
    <w:p w14:paraId="4F73CD6D">
      <w:pPr>
        <w:pStyle w:val="6"/>
        <w:ind w:left="425" w:firstLine="482"/>
        <w:rPr>
          <w:rFonts w:hAnsi="宋体"/>
          <w:color w:val="auto"/>
          <w:szCs w:val="28"/>
        </w:rPr>
      </w:pPr>
      <w:bookmarkStart w:id="118" w:name="_Toc161213591"/>
      <w:r>
        <w:rPr>
          <w:rFonts w:hint="eastAsia" w:hAnsi="宋体"/>
          <w:color w:val="auto"/>
          <w:szCs w:val="28"/>
        </w:rPr>
        <w:t>法定代表人身</w:t>
      </w:r>
      <w:r>
        <w:rPr>
          <w:rFonts w:hint="eastAsia" w:hAnsi="宋体" w:cs="微软雅黑"/>
          <w:color w:val="auto"/>
          <w:szCs w:val="28"/>
        </w:rPr>
        <w:t>份证</w:t>
      </w:r>
      <w:r>
        <w:rPr>
          <w:rFonts w:hint="eastAsia" w:hAnsi="宋体" w:cs="Malgun Gothic"/>
          <w:color w:val="auto"/>
          <w:szCs w:val="28"/>
        </w:rPr>
        <w:t>明</w:t>
      </w:r>
      <w:r>
        <w:rPr>
          <w:rFonts w:hint="eastAsia" w:hAnsi="宋体" w:cs="微软雅黑"/>
          <w:color w:val="auto"/>
          <w:szCs w:val="28"/>
        </w:rPr>
        <w:t>书</w:t>
      </w:r>
      <w:bookmarkEnd w:id="118"/>
    </w:p>
    <w:p w14:paraId="42D1837B">
      <w:pPr>
        <w:spacing w:line="360" w:lineRule="auto"/>
        <w:jc w:val="center"/>
        <w:rPr>
          <w:rFonts w:ascii="宋体" w:hAnsi="宋体"/>
          <w:b/>
          <w:color w:val="auto"/>
          <w:szCs w:val="21"/>
        </w:rPr>
      </w:pPr>
    </w:p>
    <w:p w14:paraId="4112408B">
      <w:pPr>
        <w:spacing w:line="360" w:lineRule="auto"/>
        <w:rPr>
          <w:rFonts w:ascii="宋体" w:hAnsi="宋体"/>
          <w:color w:val="auto"/>
          <w:szCs w:val="21"/>
        </w:rPr>
      </w:pPr>
      <w:r>
        <w:rPr>
          <w:rFonts w:hint="eastAsia" w:ascii="宋体" w:hAnsi="宋体"/>
          <w:color w:val="auto"/>
          <w:szCs w:val="21"/>
        </w:rPr>
        <w:t>供应商</w:t>
      </w:r>
      <w:r>
        <w:rPr>
          <w:rFonts w:hint="eastAsia" w:ascii="宋体" w:hAnsi="宋体" w:cs="Malgun Gothic"/>
          <w:color w:val="auto"/>
          <w:szCs w:val="21"/>
        </w:rPr>
        <w:t>名</w:t>
      </w:r>
      <w:r>
        <w:rPr>
          <w:rFonts w:hint="eastAsia" w:ascii="宋体" w:hAnsi="宋体" w:cs="微软雅黑"/>
          <w:color w:val="auto"/>
          <w:szCs w:val="21"/>
        </w:rPr>
        <w:t>称</w:t>
      </w:r>
      <w:r>
        <w:rPr>
          <w:rFonts w:hint="eastAsia" w:ascii="宋体" w:hAnsi="宋体" w:cs="Malgun Gothic"/>
          <w:color w:val="auto"/>
          <w:szCs w:val="21"/>
        </w:rPr>
        <w:t>：</w:t>
      </w:r>
      <w:r>
        <w:rPr>
          <w:rFonts w:ascii="宋体" w:hAnsi="宋体"/>
          <w:color w:val="auto"/>
          <w:szCs w:val="21"/>
          <w:u w:val="single"/>
        </w:rPr>
        <w:t xml:space="preserve">                        </w:t>
      </w:r>
    </w:p>
    <w:p w14:paraId="7B2FE8AB">
      <w:pPr>
        <w:spacing w:line="360" w:lineRule="auto"/>
        <w:rPr>
          <w:rFonts w:ascii="宋体" w:hAnsi="宋体"/>
          <w:color w:val="auto"/>
          <w:szCs w:val="21"/>
        </w:rPr>
      </w:pPr>
      <w:r>
        <w:rPr>
          <w:rFonts w:hint="eastAsia" w:ascii="宋体" w:hAnsi="宋体" w:cs="微软雅黑"/>
          <w:color w:val="auto"/>
          <w:szCs w:val="21"/>
        </w:rPr>
        <w:t>单</w:t>
      </w:r>
      <w:r>
        <w:rPr>
          <w:rFonts w:hint="eastAsia" w:ascii="宋体" w:hAnsi="宋体" w:cs="Malgun Gothic"/>
          <w:color w:val="auto"/>
          <w:szCs w:val="21"/>
        </w:rPr>
        <w:t>位性</w:t>
      </w:r>
      <w:r>
        <w:rPr>
          <w:rFonts w:hint="eastAsia" w:ascii="宋体" w:hAnsi="宋体" w:cs="微软雅黑"/>
          <w:color w:val="auto"/>
          <w:szCs w:val="21"/>
        </w:rPr>
        <w:t>质</w:t>
      </w:r>
      <w:r>
        <w:rPr>
          <w:rFonts w:hint="eastAsia" w:ascii="宋体" w:hAnsi="宋体" w:cs="Malgun Gothic"/>
          <w:color w:val="auto"/>
          <w:szCs w:val="21"/>
        </w:rPr>
        <w:t>：</w:t>
      </w:r>
      <w:r>
        <w:rPr>
          <w:rFonts w:ascii="宋体" w:hAnsi="宋体"/>
          <w:color w:val="auto"/>
          <w:szCs w:val="21"/>
          <w:u w:val="single"/>
        </w:rPr>
        <w:t xml:space="preserve">                          </w:t>
      </w:r>
    </w:p>
    <w:p w14:paraId="64C11163">
      <w:pPr>
        <w:spacing w:line="360" w:lineRule="auto"/>
        <w:rPr>
          <w:rFonts w:ascii="宋体" w:hAnsi="宋体"/>
          <w:color w:val="auto"/>
          <w:szCs w:val="21"/>
        </w:rPr>
      </w:pPr>
      <w:r>
        <w:rPr>
          <w:rFonts w:hint="eastAsia" w:ascii="宋体" w:hAnsi="宋体"/>
          <w:color w:val="auto"/>
          <w:szCs w:val="21"/>
        </w:rPr>
        <w:t>成立</w:t>
      </w:r>
      <w:r>
        <w:rPr>
          <w:rFonts w:hint="eastAsia" w:ascii="宋体" w:hAnsi="宋体" w:cs="微软雅黑"/>
          <w:color w:val="auto"/>
          <w:szCs w:val="21"/>
        </w:rPr>
        <w:t>时间</w:t>
      </w:r>
      <w:r>
        <w:rPr>
          <w:rFonts w:hint="eastAsia" w:ascii="宋体" w:hAnsi="宋体" w:cs="Malgun Gothic"/>
          <w:color w:val="auto"/>
          <w:szCs w:val="21"/>
        </w:rPr>
        <w:t>：</w:t>
      </w:r>
      <w:r>
        <w:rPr>
          <w:rFonts w:ascii="宋体" w:hAnsi="宋体"/>
          <w:color w:val="auto"/>
          <w:szCs w:val="21"/>
          <w:u w:val="single"/>
        </w:rPr>
        <w:t xml:space="preserve">        </w:t>
      </w:r>
      <w:r>
        <w:rPr>
          <w:rFonts w:hint="eastAsia" w:ascii="宋体" w:hAnsi="宋体"/>
          <w:color w:val="auto"/>
          <w:szCs w:val="21"/>
        </w:rPr>
        <w:t>年</w:t>
      </w:r>
      <w:r>
        <w:rPr>
          <w:rFonts w:ascii="宋体" w:hAnsi="宋体"/>
          <w:color w:val="auto"/>
          <w:szCs w:val="21"/>
          <w:u w:val="single"/>
        </w:rPr>
        <w:t xml:space="preserve">       </w:t>
      </w:r>
      <w:r>
        <w:rPr>
          <w:rFonts w:hint="eastAsia" w:ascii="宋体" w:hAnsi="宋体"/>
          <w:color w:val="auto"/>
          <w:szCs w:val="21"/>
        </w:rPr>
        <w:t>月</w:t>
      </w:r>
      <w:r>
        <w:rPr>
          <w:rFonts w:ascii="宋体" w:hAnsi="宋体"/>
          <w:color w:val="auto"/>
          <w:szCs w:val="21"/>
          <w:u w:val="single"/>
        </w:rPr>
        <w:t xml:space="preserve">       </w:t>
      </w:r>
      <w:r>
        <w:rPr>
          <w:rFonts w:hint="eastAsia" w:ascii="宋体" w:hAnsi="宋体"/>
          <w:color w:val="auto"/>
          <w:szCs w:val="21"/>
        </w:rPr>
        <w:t>日</w:t>
      </w:r>
    </w:p>
    <w:p w14:paraId="11C3F5F5">
      <w:pPr>
        <w:spacing w:line="360" w:lineRule="auto"/>
        <w:rPr>
          <w:rFonts w:ascii="宋体" w:hAnsi="宋体"/>
          <w:color w:val="auto"/>
          <w:szCs w:val="21"/>
        </w:rPr>
      </w:pPr>
      <w:r>
        <w:rPr>
          <w:rFonts w:hint="eastAsia" w:ascii="宋体" w:hAnsi="宋体" w:cs="微软雅黑"/>
          <w:color w:val="auto"/>
          <w:szCs w:val="21"/>
        </w:rPr>
        <w:t>经营</w:t>
      </w:r>
      <w:r>
        <w:rPr>
          <w:rFonts w:hint="eastAsia" w:ascii="宋体" w:hAnsi="宋体" w:cs="Malgun Gothic"/>
          <w:color w:val="auto"/>
          <w:szCs w:val="21"/>
        </w:rPr>
        <w:t>期限：</w:t>
      </w:r>
      <w:r>
        <w:rPr>
          <w:rFonts w:ascii="宋体" w:hAnsi="宋体"/>
          <w:color w:val="auto"/>
          <w:szCs w:val="21"/>
          <w:u w:val="single"/>
        </w:rPr>
        <w:t xml:space="preserve">                          </w:t>
      </w:r>
    </w:p>
    <w:p w14:paraId="6F21E6B0">
      <w:pPr>
        <w:spacing w:line="360" w:lineRule="auto"/>
        <w:rPr>
          <w:rFonts w:ascii="宋体" w:hAnsi="宋体"/>
          <w:color w:val="auto"/>
          <w:szCs w:val="21"/>
          <w:u w:val="single"/>
        </w:rPr>
      </w:pPr>
      <w:r>
        <w:rPr>
          <w:rFonts w:hint="eastAsia" w:ascii="宋体" w:hAnsi="宋体"/>
          <w:color w:val="auto"/>
          <w:szCs w:val="21"/>
        </w:rPr>
        <w:t>姓名：</w:t>
      </w:r>
      <w:r>
        <w:rPr>
          <w:rFonts w:ascii="宋体" w:hAnsi="宋体"/>
          <w:color w:val="auto"/>
          <w:szCs w:val="21"/>
          <w:u w:val="single"/>
        </w:rPr>
        <w:t xml:space="preserve">            </w:t>
      </w:r>
      <w:r>
        <w:rPr>
          <w:rFonts w:hint="eastAsia" w:ascii="宋体" w:hAnsi="宋体"/>
          <w:color w:val="auto"/>
          <w:szCs w:val="21"/>
        </w:rPr>
        <w:t>性</w:t>
      </w:r>
      <w:r>
        <w:rPr>
          <w:rFonts w:hint="eastAsia" w:ascii="宋体" w:hAnsi="宋体" w:cs="微软雅黑"/>
          <w:color w:val="auto"/>
          <w:szCs w:val="21"/>
        </w:rPr>
        <w:t>别</w:t>
      </w:r>
      <w:r>
        <w:rPr>
          <w:rFonts w:hint="eastAsia" w:ascii="宋体" w:hAnsi="宋体" w:cs="Malgun Gothic"/>
          <w:color w:val="auto"/>
          <w:szCs w:val="21"/>
        </w:rPr>
        <w:t>：</w:t>
      </w:r>
      <w:r>
        <w:rPr>
          <w:rFonts w:ascii="宋体" w:hAnsi="宋体"/>
          <w:color w:val="auto"/>
          <w:szCs w:val="21"/>
          <w:u w:val="single"/>
        </w:rPr>
        <w:t xml:space="preserve">            </w:t>
      </w:r>
    </w:p>
    <w:p w14:paraId="35B41179">
      <w:pPr>
        <w:spacing w:line="360" w:lineRule="auto"/>
        <w:rPr>
          <w:rFonts w:ascii="宋体" w:hAnsi="宋体"/>
          <w:color w:val="auto"/>
          <w:szCs w:val="21"/>
        </w:rPr>
      </w:pPr>
      <w:r>
        <w:rPr>
          <w:rFonts w:hint="eastAsia" w:ascii="宋体" w:hAnsi="宋体"/>
          <w:color w:val="auto"/>
          <w:szCs w:val="21"/>
        </w:rPr>
        <w:t>年</w:t>
      </w:r>
      <w:r>
        <w:rPr>
          <w:rFonts w:hint="eastAsia" w:ascii="宋体" w:hAnsi="宋体" w:cs="微软雅黑"/>
          <w:color w:val="auto"/>
          <w:szCs w:val="21"/>
        </w:rPr>
        <w:t>龄</w:t>
      </w:r>
      <w:r>
        <w:rPr>
          <w:rFonts w:hint="eastAsia" w:ascii="宋体" w:hAnsi="宋体" w:cs="Malgun Gothic"/>
          <w:color w:val="auto"/>
          <w:szCs w:val="21"/>
        </w:rPr>
        <w:t>：</w:t>
      </w:r>
      <w:r>
        <w:rPr>
          <w:rFonts w:ascii="宋体" w:hAnsi="宋体"/>
          <w:color w:val="auto"/>
          <w:szCs w:val="21"/>
          <w:u w:val="single"/>
        </w:rPr>
        <w:t xml:space="preserve">            </w:t>
      </w:r>
      <w:r>
        <w:rPr>
          <w:rFonts w:hint="eastAsia" w:ascii="宋体" w:hAnsi="宋体" w:cs="微软雅黑"/>
          <w:color w:val="auto"/>
          <w:szCs w:val="21"/>
        </w:rPr>
        <w:t>职务</w:t>
      </w:r>
      <w:r>
        <w:rPr>
          <w:rFonts w:hint="eastAsia" w:ascii="宋体" w:hAnsi="宋体" w:cs="Malgun Gothic"/>
          <w:color w:val="auto"/>
          <w:szCs w:val="21"/>
        </w:rPr>
        <w:t>：</w:t>
      </w:r>
      <w:r>
        <w:rPr>
          <w:rFonts w:ascii="宋体" w:hAnsi="宋体"/>
          <w:color w:val="auto"/>
          <w:szCs w:val="21"/>
          <w:u w:val="single"/>
        </w:rPr>
        <w:t xml:space="preserve">            </w:t>
      </w:r>
    </w:p>
    <w:p w14:paraId="66445BC5">
      <w:pPr>
        <w:spacing w:line="360" w:lineRule="auto"/>
        <w:rPr>
          <w:rFonts w:ascii="宋体" w:hAnsi="宋体"/>
          <w:color w:val="auto"/>
          <w:szCs w:val="21"/>
        </w:rPr>
      </w:pPr>
      <w:r>
        <w:rPr>
          <w:rFonts w:hint="eastAsia" w:ascii="宋体" w:hAnsi="宋体"/>
          <w:color w:val="auto"/>
          <w:szCs w:val="21"/>
        </w:rPr>
        <w:t>系</w:t>
      </w:r>
      <w:r>
        <w:rPr>
          <w:rFonts w:ascii="宋体" w:hAnsi="宋体"/>
          <w:color w:val="auto"/>
          <w:szCs w:val="21"/>
          <w:u w:val="single"/>
        </w:rPr>
        <w:t xml:space="preserve">                        </w:t>
      </w:r>
      <w:r>
        <w:rPr>
          <w:rFonts w:hint="eastAsia" w:ascii="宋体" w:hAnsi="宋体"/>
          <w:color w:val="auto"/>
          <w:szCs w:val="21"/>
        </w:rPr>
        <w:t>（供应商</w:t>
      </w:r>
      <w:r>
        <w:rPr>
          <w:rFonts w:hint="eastAsia" w:ascii="宋体" w:hAnsi="宋体" w:cs="Malgun Gothic"/>
          <w:color w:val="auto"/>
          <w:szCs w:val="21"/>
        </w:rPr>
        <w:t>名</w:t>
      </w:r>
      <w:r>
        <w:rPr>
          <w:rFonts w:hint="eastAsia" w:ascii="宋体" w:hAnsi="宋体" w:cs="微软雅黑"/>
          <w:color w:val="auto"/>
          <w:szCs w:val="21"/>
        </w:rPr>
        <w:t>称</w:t>
      </w:r>
      <w:r>
        <w:rPr>
          <w:rFonts w:hint="eastAsia" w:ascii="宋体" w:hAnsi="宋体" w:cs="Malgun Gothic"/>
          <w:color w:val="auto"/>
          <w:szCs w:val="21"/>
        </w:rPr>
        <w:t>）的法定代表人。</w:t>
      </w:r>
    </w:p>
    <w:p w14:paraId="669EB46B">
      <w:pPr>
        <w:spacing w:line="360" w:lineRule="auto"/>
        <w:rPr>
          <w:rFonts w:ascii="宋体" w:hAnsi="宋体"/>
          <w:color w:val="auto"/>
          <w:szCs w:val="21"/>
        </w:rPr>
      </w:pPr>
    </w:p>
    <w:p w14:paraId="1AB658BE">
      <w:pPr>
        <w:spacing w:line="360" w:lineRule="auto"/>
        <w:rPr>
          <w:rFonts w:ascii="宋体" w:hAnsi="宋体"/>
          <w:color w:val="auto"/>
          <w:szCs w:val="21"/>
        </w:rPr>
      </w:pPr>
      <w:r>
        <w:rPr>
          <w:rFonts w:hint="eastAsia" w:ascii="宋体" w:hAnsi="宋体"/>
          <w:color w:val="auto"/>
          <w:szCs w:val="21"/>
        </w:rPr>
        <w:t>特此</w:t>
      </w:r>
      <w:r>
        <w:rPr>
          <w:rFonts w:hint="eastAsia" w:ascii="宋体" w:hAnsi="宋体" w:cs="微软雅黑"/>
          <w:color w:val="auto"/>
          <w:szCs w:val="21"/>
        </w:rPr>
        <w:t>证</w:t>
      </w:r>
      <w:r>
        <w:rPr>
          <w:rFonts w:hint="eastAsia" w:ascii="宋体" w:hAnsi="宋体" w:cs="Malgun Gothic"/>
          <w:color w:val="auto"/>
          <w:szCs w:val="21"/>
        </w:rPr>
        <w:t>明。</w:t>
      </w:r>
    </w:p>
    <w:p w14:paraId="29CB5C6A">
      <w:pPr>
        <w:spacing w:line="360" w:lineRule="auto"/>
        <w:rPr>
          <w:rFonts w:ascii="宋体" w:hAnsi="宋体"/>
          <w:color w:val="auto"/>
          <w:szCs w:val="21"/>
        </w:rPr>
      </w:pPr>
    </w:p>
    <w:p w14:paraId="270D5584">
      <w:pPr>
        <w:pStyle w:val="18"/>
        <w:rPr>
          <w:color w:val="auto"/>
        </w:rPr>
      </w:pPr>
      <w:r>
        <w:rPr>
          <w:rFonts w:hint="eastAsia"/>
          <w:color w:val="auto"/>
        </w:rPr>
        <w:t>注</w:t>
      </w:r>
      <w:r>
        <w:rPr>
          <w:rFonts w:hint="eastAsia"/>
          <w:color w:val="auto"/>
          <w:lang w:eastAsia="zh-CN"/>
        </w:rPr>
        <w:t>：</w:t>
      </w:r>
      <w:r>
        <w:rPr>
          <w:rFonts w:hint="eastAsia"/>
          <w:color w:val="auto"/>
        </w:rPr>
        <w:t>后附法定代表人身</w:t>
      </w:r>
      <w:r>
        <w:rPr>
          <w:rFonts w:hint="eastAsia" w:cs="微软雅黑"/>
          <w:color w:val="auto"/>
        </w:rPr>
        <w:t>份证复</w:t>
      </w:r>
      <w:r>
        <w:rPr>
          <w:rFonts w:hint="eastAsia" w:cs="Malgun Gothic"/>
          <w:color w:val="auto"/>
        </w:rPr>
        <w:t>印件。</w:t>
      </w:r>
    </w:p>
    <w:p w14:paraId="79AB9062">
      <w:pPr>
        <w:spacing w:line="360" w:lineRule="auto"/>
        <w:rPr>
          <w:rFonts w:ascii="宋体" w:hAnsi="宋体"/>
          <w:color w:val="auto"/>
          <w:szCs w:val="21"/>
        </w:rPr>
      </w:pPr>
    </w:p>
    <w:p w14:paraId="5010AEE5">
      <w:pPr>
        <w:spacing w:line="360" w:lineRule="auto"/>
        <w:rPr>
          <w:rFonts w:ascii="宋体" w:hAnsi="宋体"/>
          <w:color w:val="auto"/>
          <w:szCs w:val="21"/>
        </w:rPr>
      </w:pPr>
    </w:p>
    <w:p w14:paraId="3657040F">
      <w:pPr>
        <w:spacing w:line="360" w:lineRule="auto"/>
        <w:ind w:left="4536" w:leftChars="2160"/>
        <w:rPr>
          <w:rFonts w:ascii="宋体" w:hAnsi="宋体"/>
          <w:color w:val="auto"/>
          <w:szCs w:val="21"/>
        </w:rPr>
      </w:pPr>
      <w:r>
        <w:rPr>
          <w:rFonts w:hint="eastAsia" w:ascii="宋体" w:hAnsi="宋体"/>
          <w:color w:val="auto"/>
          <w:szCs w:val="21"/>
        </w:rPr>
        <w:t>供应商</w:t>
      </w:r>
      <w:r>
        <w:rPr>
          <w:rFonts w:ascii="宋体" w:hAnsi="宋体"/>
          <w:color w:val="auto"/>
          <w:szCs w:val="21"/>
        </w:rPr>
        <w:t>：</w:t>
      </w:r>
      <w:r>
        <w:rPr>
          <w:rFonts w:ascii="宋体" w:hAnsi="宋体"/>
          <w:color w:val="auto"/>
          <w:szCs w:val="21"/>
          <w:u w:val="single"/>
        </w:rPr>
        <w:t xml:space="preserve">                      </w:t>
      </w:r>
      <w:r>
        <w:rPr>
          <w:rFonts w:hint="eastAsia" w:ascii="宋体" w:hAnsi="宋体"/>
          <w:color w:val="auto"/>
          <w:szCs w:val="21"/>
        </w:rPr>
        <w:t>（电子签章）</w:t>
      </w:r>
      <w:r>
        <w:rPr>
          <w:rFonts w:hint="eastAsia" w:ascii="宋体" w:hAnsi="宋体"/>
          <w:color w:val="auto"/>
          <w:szCs w:val="21"/>
          <w:u w:val="none"/>
          <w:lang w:val="en-US" w:eastAsia="zh-CN"/>
        </w:rPr>
        <w:t>日  期：</w:t>
      </w:r>
      <w:r>
        <w:rPr>
          <w:rFonts w:ascii="宋体" w:hAnsi="宋体"/>
          <w:color w:val="auto"/>
          <w:szCs w:val="21"/>
          <w:u w:val="single"/>
        </w:rPr>
        <w:t xml:space="preserve">      </w:t>
      </w:r>
      <w:r>
        <w:rPr>
          <w:rFonts w:hint="eastAsia" w:ascii="宋体" w:hAnsi="宋体"/>
          <w:color w:val="auto"/>
          <w:szCs w:val="21"/>
        </w:rPr>
        <w:t>年</w:t>
      </w:r>
      <w:r>
        <w:rPr>
          <w:rFonts w:ascii="宋体" w:hAnsi="宋体"/>
          <w:color w:val="auto"/>
          <w:szCs w:val="21"/>
          <w:u w:val="single"/>
        </w:rPr>
        <w:t xml:space="preserve">      </w:t>
      </w:r>
      <w:r>
        <w:rPr>
          <w:rFonts w:hint="eastAsia" w:ascii="宋体" w:hAnsi="宋体"/>
          <w:color w:val="auto"/>
          <w:szCs w:val="21"/>
        </w:rPr>
        <w:t>月</w:t>
      </w:r>
      <w:r>
        <w:rPr>
          <w:rFonts w:ascii="宋体" w:hAnsi="宋体"/>
          <w:color w:val="auto"/>
          <w:szCs w:val="21"/>
          <w:u w:val="single"/>
        </w:rPr>
        <w:t xml:space="preserve">      </w:t>
      </w:r>
      <w:r>
        <w:rPr>
          <w:rFonts w:hint="eastAsia" w:ascii="宋体" w:hAnsi="宋体"/>
          <w:color w:val="auto"/>
          <w:szCs w:val="21"/>
        </w:rPr>
        <w:t>日</w:t>
      </w:r>
    </w:p>
    <w:p w14:paraId="22E5C45E">
      <w:pPr>
        <w:spacing w:line="360" w:lineRule="auto"/>
        <w:rPr>
          <w:rFonts w:ascii="宋体" w:hAnsi="宋体"/>
          <w:color w:val="auto"/>
          <w:sz w:val="18"/>
          <w:szCs w:val="18"/>
        </w:rPr>
      </w:pPr>
    </w:p>
    <w:p w14:paraId="27595FFC">
      <w:pPr>
        <w:pStyle w:val="18"/>
        <w:rPr>
          <w:color w:val="auto"/>
        </w:rPr>
      </w:pPr>
      <w:r>
        <w:rPr>
          <w:color w:val="auto"/>
        </w:rPr>
        <w:br w:type="page"/>
      </w:r>
      <w:r>
        <w:rPr>
          <w:rFonts w:hint="eastAsia"/>
          <w:color w:val="auto"/>
        </w:rPr>
        <w:t>格式1-</w:t>
      </w:r>
      <w:r>
        <w:rPr>
          <w:color w:val="auto"/>
        </w:rPr>
        <w:t>3</w:t>
      </w:r>
      <w:r>
        <w:rPr>
          <w:rFonts w:hint="eastAsia"/>
          <w:color w:val="auto"/>
        </w:rPr>
        <w:t>：</w:t>
      </w:r>
    </w:p>
    <w:p w14:paraId="3ABC17F3">
      <w:pPr>
        <w:pStyle w:val="6"/>
        <w:ind w:left="425" w:firstLine="482"/>
        <w:rPr>
          <w:rFonts w:hAnsi="宋体"/>
          <w:color w:val="auto"/>
          <w:szCs w:val="28"/>
        </w:rPr>
      </w:pPr>
      <w:bookmarkStart w:id="119" w:name="_Toc161213592"/>
      <w:bookmarkStart w:id="120" w:name="_Toc213141107"/>
      <w:r>
        <w:rPr>
          <w:rFonts w:hint="eastAsia" w:hAnsi="宋体"/>
          <w:color w:val="auto"/>
          <w:szCs w:val="28"/>
        </w:rPr>
        <w:t>法定代表人授</w:t>
      </w:r>
      <w:r>
        <w:rPr>
          <w:rFonts w:hint="eastAsia" w:hAnsi="宋体" w:cs="微软雅黑"/>
          <w:color w:val="auto"/>
          <w:szCs w:val="28"/>
        </w:rPr>
        <w:t>权</w:t>
      </w:r>
      <w:r>
        <w:rPr>
          <w:rFonts w:hint="eastAsia" w:hAnsi="宋体" w:cs="Malgun Gothic"/>
          <w:color w:val="auto"/>
          <w:szCs w:val="28"/>
        </w:rPr>
        <w:t>委托</w:t>
      </w:r>
      <w:r>
        <w:rPr>
          <w:rFonts w:hint="eastAsia" w:hAnsi="宋体" w:cs="微软雅黑"/>
          <w:color w:val="auto"/>
          <w:szCs w:val="28"/>
        </w:rPr>
        <w:t>书</w:t>
      </w:r>
      <w:bookmarkEnd w:id="119"/>
      <w:bookmarkEnd w:id="120"/>
    </w:p>
    <w:p w14:paraId="3101F51E">
      <w:pPr>
        <w:pStyle w:val="18"/>
        <w:rPr>
          <w:color w:val="auto"/>
        </w:rPr>
      </w:pPr>
    </w:p>
    <w:p w14:paraId="0293DB64">
      <w:pPr>
        <w:spacing w:line="360" w:lineRule="auto"/>
        <w:ind w:firstLine="420" w:firstLineChars="200"/>
        <w:rPr>
          <w:rFonts w:ascii="宋体" w:hAnsi="宋体"/>
          <w:color w:val="auto"/>
          <w:szCs w:val="21"/>
        </w:rPr>
      </w:pPr>
      <w:r>
        <w:rPr>
          <w:rFonts w:hint="eastAsia" w:ascii="宋体" w:hAnsi="宋体"/>
          <w:color w:val="auto"/>
          <w:szCs w:val="21"/>
        </w:rPr>
        <w:t>本授</w:t>
      </w:r>
      <w:r>
        <w:rPr>
          <w:rFonts w:hint="eastAsia" w:ascii="宋体" w:hAnsi="宋体" w:cs="微软雅黑"/>
          <w:color w:val="auto"/>
          <w:szCs w:val="21"/>
        </w:rPr>
        <w:t>权书声</w:t>
      </w:r>
      <w:r>
        <w:rPr>
          <w:rFonts w:hint="eastAsia" w:ascii="宋体" w:hAnsi="宋体" w:cs="Malgun Gothic"/>
          <w:color w:val="auto"/>
          <w:szCs w:val="21"/>
        </w:rPr>
        <w:t>明：</w:t>
      </w:r>
      <w:r>
        <w:rPr>
          <w:rFonts w:hint="eastAsia" w:ascii="宋体" w:hAnsi="宋体"/>
          <w:color w:val="auto"/>
          <w:szCs w:val="21"/>
          <w:u w:val="single"/>
        </w:rPr>
        <w:t xml:space="preserve">  （供应商</w:t>
      </w:r>
      <w:r>
        <w:rPr>
          <w:rFonts w:hint="eastAsia" w:ascii="宋体" w:hAnsi="宋体" w:cs="Malgun Gothic"/>
          <w:color w:val="auto"/>
          <w:szCs w:val="21"/>
          <w:u w:val="single"/>
        </w:rPr>
        <w:t>全</w:t>
      </w:r>
      <w:r>
        <w:rPr>
          <w:rFonts w:hint="eastAsia" w:ascii="宋体" w:hAnsi="宋体" w:cs="微软雅黑"/>
          <w:color w:val="auto"/>
          <w:szCs w:val="21"/>
          <w:u w:val="single"/>
        </w:rPr>
        <w:t>称</w:t>
      </w:r>
      <w:r>
        <w:rPr>
          <w:rFonts w:hint="eastAsia" w:ascii="宋体" w:hAnsi="宋体" w:cs="Malgun Gothic"/>
          <w:color w:val="auto"/>
          <w:szCs w:val="21"/>
          <w:u w:val="single"/>
        </w:rPr>
        <w:t>）</w:t>
      </w:r>
      <w:r>
        <w:rPr>
          <w:rFonts w:hint="eastAsia" w:ascii="宋体" w:hAnsi="宋体"/>
          <w:color w:val="auto"/>
          <w:szCs w:val="21"/>
          <w:u w:val="single"/>
        </w:rPr>
        <w:t xml:space="preserve"> </w:t>
      </w:r>
      <w:r>
        <w:rPr>
          <w:rFonts w:hint="eastAsia" w:ascii="宋体" w:hAnsi="宋体"/>
          <w:color w:val="auto"/>
          <w:szCs w:val="21"/>
        </w:rPr>
        <w:t>的法定代表人代表本公司授</w:t>
      </w:r>
      <w:r>
        <w:rPr>
          <w:rFonts w:hint="eastAsia" w:ascii="宋体" w:hAnsi="宋体" w:cs="微软雅黑"/>
          <w:color w:val="auto"/>
          <w:szCs w:val="21"/>
        </w:rPr>
        <w:t>权</w:t>
      </w:r>
      <w:r>
        <w:rPr>
          <w:rFonts w:hint="eastAsia" w:ascii="宋体" w:hAnsi="宋体"/>
          <w:color w:val="auto"/>
          <w:szCs w:val="21"/>
          <w:u w:val="single"/>
        </w:rPr>
        <w:t>（委托代理人姓名）</w:t>
      </w:r>
      <w:r>
        <w:rPr>
          <w:rFonts w:hint="eastAsia" w:ascii="宋体" w:hAnsi="宋体" w:cs="微软雅黑"/>
          <w:color w:val="auto"/>
          <w:szCs w:val="21"/>
        </w:rPr>
        <w:t>为</w:t>
      </w:r>
      <w:r>
        <w:rPr>
          <w:rFonts w:hint="eastAsia" w:ascii="宋体" w:hAnsi="宋体" w:cs="Malgun Gothic"/>
          <w:color w:val="auto"/>
          <w:szCs w:val="21"/>
        </w:rPr>
        <w:t>本单位合法代理人，就</w:t>
      </w:r>
      <w:r>
        <w:rPr>
          <w:rFonts w:hint="eastAsia" w:ascii="宋体" w:hAnsi="宋体" w:cs="微软雅黑"/>
          <w:color w:val="auto"/>
          <w:szCs w:val="21"/>
        </w:rPr>
        <w:t>贵</w:t>
      </w:r>
      <w:r>
        <w:rPr>
          <w:rFonts w:hint="eastAsia" w:ascii="宋体" w:hAnsi="宋体" w:cs="Malgun Gothic"/>
          <w:color w:val="auto"/>
          <w:szCs w:val="21"/>
        </w:rPr>
        <w:t>方</w:t>
      </w:r>
      <w:r>
        <w:rPr>
          <w:rFonts w:hint="eastAsia" w:ascii="宋体" w:hAnsi="宋体" w:cs="微软雅黑"/>
          <w:color w:val="auto"/>
          <w:szCs w:val="21"/>
        </w:rPr>
        <w:t>组织</w:t>
      </w:r>
      <w:r>
        <w:rPr>
          <w:rFonts w:hint="eastAsia" w:ascii="宋体" w:hAnsi="宋体" w:cs="Malgun Gothic"/>
          <w:color w:val="auto"/>
          <w:szCs w:val="21"/>
        </w:rPr>
        <w:t>的有</w:t>
      </w:r>
      <w:r>
        <w:rPr>
          <w:rFonts w:hint="eastAsia" w:ascii="宋体" w:hAnsi="宋体" w:cs="微软雅黑"/>
          <w:color w:val="auto"/>
          <w:szCs w:val="21"/>
        </w:rPr>
        <w:t>关</w:t>
      </w:r>
      <w:r>
        <w:rPr>
          <w:rFonts w:hint="eastAsia" w:ascii="宋体" w:hAnsi="宋体"/>
          <w:color w:val="auto"/>
          <w:szCs w:val="21"/>
          <w:u w:val="single"/>
        </w:rPr>
        <w:t>（采</w:t>
      </w:r>
      <w:r>
        <w:rPr>
          <w:rFonts w:hint="eastAsia" w:ascii="宋体" w:hAnsi="宋体" w:cs="微软雅黑"/>
          <w:color w:val="auto"/>
          <w:szCs w:val="21"/>
          <w:u w:val="single"/>
        </w:rPr>
        <w:t>购项</w:t>
      </w:r>
      <w:r>
        <w:rPr>
          <w:rFonts w:hint="eastAsia" w:ascii="宋体" w:hAnsi="宋体" w:cs="Malgun Gothic"/>
          <w:color w:val="auto"/>
          <w:szCs w:val="21"/>
          <w:u w:val="single"/>
        </w:rPr>
        <w:t>目名</w:t>
      </w:r>
      <w:r>
        <w:rPr>
          <w:rFonts w:hint="eastAsia" w:ascii="宋体" w:hAnsi="宋体" w:cs="微软雅黑"/>
          <w:color w:val="auto"/>
          <w:szCs w:val="21"/>
          <w:u w:val="single"/>
        </w:rPr>
        <w:t>称</w:t>
      </w:r>
      <w:r>
        <w:rPr>
          <w:rFonts w:hint="eastAsia" w:ascii="宋体" w:hAnsi="宋体" w:cs="Malgun Gothic"/>
          <w:color w:val="auto"/>
          <w:szCs w:val="21"/>
          <w:u w:val="single"/>
        </w:rPr>
        <w:t>）</w:t>
      </w:r>
      <w:r>
        <w:rPr>
          <w:rFonts w:hint="eastAsia" w:ascii="宋体" w:hAnsi="宋体" w:cs="微软雅黑"/>
          <w:color w:val="auto"/>
          <w:szCs w:val="21"/>
        </w:rPr>
        <w:t>项</w:t>
      </w:r>
      <w:r>
        <w:rPr>
          <w:rFonts w:hint="eastAsia" w:ascii="宋体" w:hAnsi="宋体" w:cs="Malgun Gothic"/>
          <w:color w:val="auto"/>
          <w:szCs w:val="21"/>
        </w:rPr>
        <w:t>目（项目编号：</w:t>
      </w:r>
      <w:r>
        <w:rPr>
          <w:rFonts w:hint="eastAsia" w:ascii="宋体" w:hAnsi="宋体"/>
          <w:color w:val="auto"/>
          <w:szCs w:val="21"/>
          <w:u w:val="single"/>
        </w:rPr>
        <w:t xml:space="preserve">       </w:t>
      </w:r>
      <w:r>
        <w:rPr>
          <w:rFonts w:hint="eastAsia" w:ascii="宋体" w:hAnsi="宋体"/>
          <w:b/>
          <w:color w:val="auto"/>
          <w:szCs w:val="21"/>
          <w:u w:val="single"/>
        </w:rPr>
        <w:t xml:space="preserve">     </w:t>
      </w:r>
      <w:r>
        <w:rPr>
          <w:rFonts w:hint="eastAsia" w:ascii="宋体" w:hAnsi="宋体"/>
          <w:color w:val="auto"/>
          <w:szCs w:val="21"/>
        </w:rPr>
        <w:t>）的</w:t>
      </w:r>
      <w:r>
        <w:rPr>
          <w:rFonts w:ascii="宋体" w:hAnsi="宋体"/>
          <w:color w:val="auto"/>
          <w:szCs w:val="21"/>
        </w:rPr>
        <w:t>招</w:t>
      </w:r>
      <w:r>
        <w:rPr>
          <w:rFonts w:hint="eastAsia" w:ascii="宋体" w:hAnsi="宋体" w:cs="微软雅黑"/>
          <w:color w:val="auto"/>
          <w:szCs w:val="21"/>
        </w:rPr>
        <w:t>标</w:t>
      </w:r>
      <w:r>
        <w:rPr>
          <w:rFonts w:hint="eastAsia" w:ascii="宋体" w:hAnsi="宋体"/>
          <w:color w:val="auto"/>
          <w:szCs w:val="21"/>
        </w:rPr>
        <w:t>，以本</w:t>
      </w:r>
      <w:r>
        <w:rPr>
          <w:rFonts w:hint="eastAsia" w:ascii="宋体" w:hAnsi="宋体" w:cs="微软雅黑"/>
          <w:color w:val="auto"/>
          <w:szCs w:val="21"/>
        </w:rPr>
        <w:t>单</w:t>
      </w:r>
      <w:r>
        <w:rPr>
          <w:rFonts w:hint="eastAsia" w:ascii="宋体" w:hAnsi="宋体" w:cs="Malgun Gothic"/>
          <w:color w:val="auto"/>
          <w:szCs w:val="21"/>
        </w:rPr>
        <w:t>位名</w:t>
      </w:r>
      <w:r>
        <w:rPr>
          <w:rFonts w:hint="eastAsia" w:ascii="宋体" w:hAnsi="宋体" w:cs="微软雅黑"/>
          <w:color w:val="auto"/>
          <w:szCs w:val="21"/>
        </w:rPr>
        <w:t>义</w:t>
      </w:r>
      <w:r>
        <w:rPr>
          <w:rFonts w:ascii="宋体" w:hAnsi="宋体"/>
          <w:color w:val="auto"/>
          <w:szCs w:val="21"/>
        </w:rPr>
        <w:t>投</w:t>
      </w:r>
      <w:r>
        <w:rPr>
          <w:rFonts w:hint="eastAsia" w:ascii="宋体" w:hAnsi="宋体" w:cs="微软雅黑"/>
          <w:color w:val="auto"/>
          <w:szCs w:val="21"/>
        </w:rPr>
        <w:t>标</w:t>
      </w:r>
      <w:r>
        <w:rPr>
          <w:rFonts w:hint="eastAsia" w:ascii="宋体" w:hAnsi="宋体"/>
          <w:color w:val="auto"/>
          <w:szCs w:val="21"/>
        </w:rPr>
        <w:t>。</w:t>
      </w:r>
      <w:r>
        <w:rPr>
          <w:rFonts w:ascii="宋体" w:hAnsi="宋体"/>
          <w:color w:val="auto"/>
          <w:szCs w:val="21"/>
        </w:rPr>
        <w:t>代理人在本</w:t>
      </w:r>
      <w:r>
        <w:rPr>
          <w:rFonts w:hint="eastAsia" w:ascii="宋体" w:hAnsi="宋体" w:cs="微软雅黑"/>
          <w:color w:val="auto"/>
          <w:szCs w:val="21"/>
        </w:rPr>
        <w:t>项</w:t>
      </w:r>
      <w:r>
        <w:rPr>
          <w:rFonts w:hint="eastAsia" w:ascii="宋体" w:hAnsi="宋体" w:cs="Malgun Gothic"/>
          <w:color w:val="auto"/>
          <w:szCs w:val="21"/>
        </w:rPr>
        <w:t>目协商</w:t>
      </w:r>
      <w:r>
        <w:rPr>
          <w:rFonts w:hint="eastAsia" w:ascii="宋体" w:hAnsi="宋体" w:cs="微软雅黑"/>
          <w:color w:val="auto"/>
          <w:szCs w:val="21"/>
        </w:rPr>
        <w:t>过</w:t>
      </w:r>
      <w:r>
        <w:rPr>
          <w:rFonts w:hint="eastAsia" w:ascii="宋体" w:hAnsi="宋体" w:cs="Malgun Gothic"/>
          <w:color w:val="auto"/>
          <w:szCs w:val="21"/>
        </w:rPr>
        <w:t>程中所</w:t>
      </w:r>
      <w:r>
        <w:rPr>
          <w:rFonts w:hint="eastAsia" w:ascii="宋体" w:hAnsi="宋体" w:cs="微软雅黑"/>
          <w:color w:val="auto"/>
          <w:szCs w:val="21"/>
        </w:rPr>
        <w:t>签</w:t>
      </w:r>
      <w:r>
        <w:rPr>
          <w:rFonts w:hint="eastAsia" w:ascii="宋体" w:hAnsi="宋体" w:cs="Malgun Gothic"/>
          <w:color w:val="auto"/>
          <w:szCs w:val="21"/>
        </w:rPr>
        <w:t>署的一切文件和</w:t>
      </w:r>
      <w:r>
        <w:rPr>
          <w:rFonts w:hint="eastAsia" w:ascii="宋体" w:hAnsi="宋体" w:cs="微软雅黑"/>
          <w:color w:val="auto"/>
          <w:szCs w:val="21"/>
        </w:rPr>
        <w:t>处</w:t>
      </w:r>
      <w:r>
        <w:rPr>
          <w:rFonts w:hint="eastAsia" w:ascii="宋体" w:hAnsi="宋体" w:cs="Malgun Gothic"/>
          <w:color w:val="auto"/>
          <w:szCs w:val="21"/>
        </w:rPr>
        <w:t>理</w:t>
      </w:r>
      <w:r>
        <w:rPr>
          <w:rFonts w:hint="eastAsia" w:ascii="宋体" w:hAnsi="宋体" w:cs="微软雅黑"/>
          <w:color w:val="auto"/>
          <w:szCs w:val="21"/>
        </w:rPr>
        <w:t>与</w:t>
      </w:r>
      <w:r>
        <w:rPr>
          <w:rFonts w:hint="eastAsia" w:ascii="宋体" w:hAnsi="宋体" w:cs="Malgun Gothic"/>
          <w:color w:val="auto"/>
          <w:szCs w:val="21"/>
        </w:rPr>
        <w:t>之有</w:t>
      </w:r>
      <w:r>
        <w:rPr>
          <w:rFonts w:hint="eastAsia" w:ascii="宋体" w:hAnsi="宋体" w:cs="微软雅黑"/>
          <w:color w:val="auto"/>
          <w:szCs w:val="21"/>
        </w:rPr>
        <w:t>关</w:t>
      </w:r>
      <w:r>
        <w:rPr>
          <w:rFonts w:hint="eastAsia" w:ascii="宋体" w:hAnsi="宋体" w:cs="Malgun Gothic"/>
          <w:color w:val="auto"/>
          <w:szCs w:val="21"/>
        </w:rPr>
        <w:t>的一切事</w:t>
      </w:r>
      <w:r>
        <w:rPr>
          <w:rFonts w:hint="eastAsia" w:ascii="宋体" w:hAnsi="宋体" w:cs="微软雅黑"/>
          <w:color w:val="auto"/>
          <w:szCs w:val="21"/>
        </w:rPr>
        <w:t>务</w:t>
      </w:r>
      <w:r>
        <w:rPr>
          <w:rFonts w:hint="eastAsia" w:ascii="宋体" w:hAnsi="宋体" w:cs="Malgun Gothic"/>
          <w:color w:val="auto"/>
          <w:szCs w:val="21"/>
        </w:rPr>
        <w:t>，我方均予承</w:t>
      </w:r>
      <w:r>
        <w:rPr>
          <w:rFonts w:hint="eastAsia" w:ascii="宋体" w:hAnsi="宋体" w:cs="微软雅黑"/>
          <w:color w:val="auto"/>
          <w:szCs w:val="21"/>
        </w:rPr>
        <w:t>认</w:t>
      </w:r>
      <w:r>
        <w:rPr>
          <w:rFonts w:hint="eastAsia" w:ascii="宋体" w:hAnsi="宋体" w:cs="Malgun Gothic"/>
          <w:color w:val="auto"/>
          <w:szCs w:val="21"/>
        </w:rPr>
        <w:t>。</w:t>
      </w:r>
    </w:p>
    <w:p w14:paraId="016919D4">
      <w:pPr>
        <w:pStyle w:val="18"/>
        <w:rPr>
          <w:color w:val="auto"/>
        </w:rPr>
      </w:pPr>
      <w:r>
        <w:rPr>
          <w:color w:val="auto"/>
        </w:rPr>
        <w:t>代理人无</w:t>
      </w:r>
      <w:r>
        <w:rPr>
          <w:rFonts w:hint="eastAsia" w:cs="微软雅黑"/>
          <w:color w:val="auto"/>
        </w:rPr>
        <w:t>转</w:t>
      </w:r>
      <w:r>
        <w:rPr>
          <w:rFonts w:hint="eastAsia" w:cs="Malgun Gothic"/>
          <w:color w:val="auto"/>
        </w:rPr>
        <w:t>委托</w:t>
      </w:r>
      <w:r>
        <w:rPr>
          <w:rFonts w:hint="eastAsia" w:cs="微软雅黑"/>
          <w:color w:val="auto"/>
        </w:rPr>
        <w:t>权</w:t>
      </w:r>
      <w:r>
        <w:rPr>
          <w:rFonts w:hint="eastAsia" w:cs="Malgun Gothic"/>
          <w:color w:val="auto"/>
        </w:rPr>
        <w:t>。</w:t>
      </w:r>
    </w:p>
    <w:p w14:paraId="1CF8382C">
      <w:pPr>
        <w:pStyle w:val="18"/>
        <w:rPr>
          <w:color w:val="auto"/>
        </w:rPr>
      </w:pPr>
    </w:p>
    <w:p w14:paraId="567CEA64">
      <w:pPr>
        <w:spacing w:line="360" w:lineRule="auto"/>
        <w:ind w:firstLine="420" w:firstLineChars="200"/>
        <w:rPr>
          <w:rFonts w:ascii="宋体" w:hAnsi="宋体"/>
          <w:color w:val="auto"/>
          <w:szCs w:val="21"/>
        </w:rPr>
      </w:pPr>
      <w:r>
        <w:rPr>
          <w:rFonts w:hint="eastAsia" w:ascii="宋体" w:hAnsi="宋体"/>
          <w:color w:val="auto"/>
          <w:szCs w:val="21"/>
        </w:rPr>
        <w:t>供应商全称：</w:t>
      </w:r>
      <w:r>
        <w:rPr>
          <w:rFonts w:ascii="宋体" w:hAnsi="宋体"/>
          <w:color w:val="auto"/>
          <w:szCs w:val="21"/>
          <w:u w:val="single"/>
        </w:rPr>
        <w:t xml:space="preserve">       </w:t>
      </w:r>
      <w:r>
        <w:rPr>
          <w:rFonts w:hint="eastAsia" w:ascii="宋体" w:hAnsi="宋体"/>
          <w:color w:val="auto"/>
          <w:szCs w:val="21"/>
          <w:u w:val="single"/>
          <w:lang w:val="en-US" w:eastAsia="zh-CN"/>
        </w:rPr>
        <w:t xml:space="preserve">         </w:t>
      </w:r>
      <w:r>
        <w:rPr>
          <w:rFonts w:ascii="宋体" w:hAnsi="宋体"/>
          <w:color w:val="auto"/>
          <w:szCs w:val="21"/>
          <w:u w:val="single"/>
        </w:rPr>
        <w:t xml:space="preserve">      </w:t>
      </w:r>
      <w:r>
        <w:rPr>
          <w:rFonts w:hint="eastAsia" w:ascii="宋体" w:hAnsi="宋体"/>
          <w:color w:val="auto"/>
          <w:szCs w:val="21"/>
        </w:rPr>
        <w:t>（电子签章）</w:t>
      </w:r>
    </w:p>
    <w:p w14:paraId="264289BF">
      <w:pPr>
        <w:spacing w:line="360" w:lineRule="auto"/>
        <w:ind w:firstLine="420" w:firstLineChars="200"/>
        <w:rPr>
          <w:rFonts w:ascii="宋体" w:hAnsi="宋体"/>
          <w:color w:val="auto"/>
          <w:szCs w:val="21"/>
        </w:rPr>
      </w:pPr>
      <w:r>
        <w:rPr>
          <w:rFonts w:hint="eastAsia" w:ascii="宋体" w:hAnsi="宋体"/>
          <w:color w:val="auto"/>
          <w:szCs w:val="21"/>
        </w:rPr>
        <w:t>法定代表人：</w:t>
      </w:r>
      <w:r>
        <w:rPr>
          <w:rFonts w:ascii="宋体" w:hAnsi="宋体"/>
          <w:color w:val="auto"/>
          <w:szCs w:val="21"/>
          <w:u w:val="single"/>
        </w:rPr>
        <w:t xml:space="preserve">                      </w:t>
      </w:r>
      <w:r>
        <w:rPr>
          <w:rFonts w:hint="eastAsia" w:ascii="宋体" w:hAnsi="宋体"/>
          <w:color w:val="auto"/>
          <w:szCs w:val="21"/>
        </w:rPr>
        <w:t>（电子签名或签字）</w:t>
      </w:r>
    </w:p>
    <w:p w14:paraId="6C819465">
      <w:pPr>
        <w:spacing w:line="360" w:lineRule="auto"/>
        <w:ind w:firstLine="420" w:firstLineChars="200"/>
        <w:rPr>
          <w:rFonts w:ascii="宋体" w:hAnsi="宋体"/>
          <w:color w:val="auto"/>
          <w:szCs w:val="21"/>
        </w:rPr>
      </w:pPr>
      <w:r>
        <w:rPr>
          <w:rFonts w:hint="eastAsia" w:ascii="宋体" w:hAnsi="宋体"/>
          <w:color w:val="auto"/>
          <w:szCs w:val="21"/>
        </w:rPr>
        <w:t>法定代表人身份证号码：</w:t>
      </w:r>
      <w:r>
        <w:rPr>
          <w:rFonts w:ascii="宋体" w:hAnsi="宋体"/>
          <w:color w:val="auto"/>
          <w:szCs w:val="21"/>
          <w:u w:val="single"/>
        </w:rPr>
        <w:t xml:space="preserve">                   </w:t>
      </w:r>
    </w:p>
    <w:p w14:paraId="537497B4">
      <w:pPr>
        <w:spacing w:line="360" w:lineRule="auto"/>
        <w:ind w:firstLine="420" w:firstLineChars="200"/>
        <w:rPr>
          <w:rFonts w:ascii="宋体" w:hAnsi="宋体"/>
          <w:color w:val="auto"/>
          <w:szCs w:val="21"/>
        </w:rPr>
      </w:pPr>
      <w:r>
        <w:rPr>
          <w:rFonts w:hint="eastAsia" w:ascii="宋体" w:hAnsi="宋体"/>
          <w:color w:val="auto"/>
          <w:szCs w:val="21"/>
        </w:rPr>
        <w:t>委托代理人：</w:t>
      </w:r>
      <w:r>
        <w:rPr>
          <w:rFonts w:ascii="宋体" w:hAnsi="宋体"/>
          <w:color w:val="auto"/>
          <w:szCs w:val="21"/>
          <w:u w:val="single"/>
        </w:rPr>
        <w:t xml:space="preserve">                      </w:t>
      </w:r>
      <w:r>
        <w:rPr>
          <w:rFonts w:hint="eastAsia" w:ascii="宋体" w:hAnsi="宋体"/>
          <w:color w:val="auto"/>
          <w:szCs w:val="21"/>
        </w:rPr>
        <w:t>（电子签名或签字）</w:t>
      </w:r>
    </w:p>
    <w:p w14:paraId="0AAC35B8">
      <w:pPr>
        <w:spacing w:line="360" w:lineRule="auto"/>
        <w:ind w:firstLine="420" w:firstLineChars="200"/>
        <w:rPr>
          <w:rFonts w:ascii="宋体" w:hAnsi="宋体"/>
          <w:color w:val="auto"/>
          <w:szCs w:val="21"/>
        </w:rPr>
      </w:pPr>
      <w:r>
        <w:rPr>
          <w:rFonts w:hint="eastAsia" w:ascii="宋体" w:hAnsi="宋体"/>
          <w:color w:val="auto"/>
          <w:szCs w:val="21"/>
        </w:rPr>
        <w:t>职</w:t>
      </w:r>
      <w:r>
        <w:rPr>
          <w:rFonts w:ascii="宋体" w:hAnsi="宋体"/>
          <w:color w:val="auto"/>
          <w:szCs w:val="21"/>
        </w:rPr>
        <w:t xml:space="preserve">      </w:t>
      </w:r>
      <w:r>
        <w:rPr>
          <w:rFonts w:hint="eastAsia" w:ascii="宋体" w:hAnsi="宋体"/>
          <w:color w:val="auto"/>
          <w:szCs w:val="21"/>
        </w:rPr>
        <w:t>务：</w:t>
      </w:r>
      <w:r>
        <w:rPr>
          <w:rFonts w:ascii="宋体" w:hAnsi="宋体"/>
          <w:color w:val="auto"/>
          <w:szCs w:val="21"/>
          <w:u w:val="single"/>
        </w:rPr>
        <w:t xml:space="preserve">                             </w:t>
      </w:r>
    </w:p>
    <w:p w14:paraId="5058DA63">
      <w:pPr>
        <w:spacing w:line="360" w:lineRule="auto"/>
        <w:ind w:firstLine="420" w:firstLineChars="200"/>
        <w:rPr>
          <w:rFonts w:ascii="宋体" w:hAnsi="宋体"/>
          <w:color w:val="auto"/>
          <w:szCs w:val="21"/>
        </w:rPr>
      </w:pPr>
      <w:r>
        <w:rPr>
          <w:rFonts w:hint="eastAsia" w:ascii="宋体" w:hAnsi="宋体"/>
          <w:color w:val="auto"/>
          <w:szCs w:val="21"/>
        </w:rPr>
        <w:t>代理人身份证号码：</w:t>
      </w:r>
      <w:r>
        <w:rPr>
          <w:rFonts w:ascii="宋体" w:hAnsi="宋体"/>
          <w:color w:val="auto"/>
          <w:szCs w:val="21"/>
          <w:u w:val="single"/>
        </w:rPr>
        <w:t xml:space="preserve">                       </w:t>
      </w:r>
    </w:p>
    <w:p w14:paraId="2AA20B7E">
      <w:pPr>
        <w:spacing w:line="360" w:lineRule="auto"/>
        <w:ind w:firstLine="420" w:firstLineChars="200"/>
        <w:rPr>
          <w:rFonts w:ascii="宋体" w:hAnsi="宋体"/>
          <w:color w:val="auto"/>
          <w:szCs w:val="21"/>
        </w:rPr>
      </w:pPr>
      <w:r>
        <w:rPr>
          <w:rFonts w:hint="eastAsia" w:ascii="宋体" w:hAnsi="宋体"/>
          <w:color w:val="auto"/>
          <w:szCs w:val="21"/>
          <w:u w:val="none"/>
          <w:lang w:val="en-US" w:eastAsia="zh-CN"/>
        </w:rPr>
        <w:t>日期：</w:t>
      </w:r>
      <w:r>
        <w:rPr>
          <w:rFonts w:ascii="宋体" w:hAnsi="宋体"/>
          <w:color w:val="auto"/>
          <w:szCs w:val="21"/>
          <w:u w:val="single"/>
        </w:rPr>
        <w:t xml:space="preserve">          </w:t>
      </w:r>
      <w:r>
        <w:rPr>
          <w:rFonts w:hint="eastAsia" w:ascii="宋体" w:hAnsi="宋体"/>
          <w:color w:val="auto"/>
          <w:szCs w:val="21"/>
        </w:rPr>
        <w:t>年</w:t>
      </w:r>
      <w:r>
        <w:rPr>
          <w:rFonts w:ascii="宋体" w:hAnsi="宋体"/>
          <w:color w:val="auto"/>
          <w:szCs w:val="21"/>
          <w:u w:val="single"/>
        </w:rPr>
        <w:t xml:space="preserve">       </w:t>
      </w:r>
      <w:r>
        <w:rPr>
          <w:rFonts w:hint="eastAsia" w:ascii="宋体" w:hAnsi="宋体"/>
          <w:color w:val="auto"/>
          <w:szCs w:val="21"/>
        </w:rPr>
        <w:t>月</w:t>
      </w:r>
      <w:r>
        <w:rPr>
          <w:rFonts w:ascii="宋体" w:hAnsi="宋体"/>
          <w:color w:val="auto"/>
          <w:szCs w:val="21"/>
          <w:u w:val="single"/>
        </w:rPr>
        <w:t xml:space="preserve">      </w:t>
      </w:r>
      <w:r>
        <w:rPr>
          <w:rFonts w:hint="eastAsia" w:ascii="宋体" w:hAnsi="宋体"/>
          <w:color w:val="auto"/>
          <w:szCs w:val="21"/>
        </w:rPr>
        <w:t>日</w:t>
      </w:r>
    </w:p>
    <w:p w14:paraId="4CD4ECAE">
      <w:pPr>
        <w:spacing w:line="360" w:lineRule="auto"/>
        <w:ind w:firstLine="420" w:firstLineChars="200"/>
        <w:rPr>
          <w:rFonts w:ascii="宋体" w:hAnsi="宋体"/>
          <w:color w:val="auto"/>
          <w:szCs w:val="21"/>
        </w:rPr>
      </w:pPr>
    </w:p>
    <w:p w14:paraId="59DDD49E">
      <w:pPr>
        <w:spacing w:line="360" w:lineRule="auto"/>
        <w:ind w:firstLine="420" w:firstLineChars="200"/>
        <w:rPr>
          <w:rFonts w:ascii="宋体" w:hAnsi="宋体"/>
          <w:color w:val="auto"/>
          <w:szCs w:val="21"/>
          <w:u w:val="single"/>
        </w:rPr>
      </w:pPr>
      <w:r>
        <w:rPr>
          <w:rFonts w:hint="eastAsia" w:ascii="宋体" w:hAnsi="宋体"/>
          <w:color w:val="auto"/>
          <w:szCs w:val="21"/>
        </w:rPr>
        <w:t>附：委托代理人详细地址：</w:t>
      </w:r>
      <w:r>
        <w:rPr>
          <w:rFonts w:ascii="宋体" w:hAnsi="宋体"/>
          <w:color w:val="auto"/>
          <w:szCs w:val="21"/>
          <w:u w:val="single"/>
        </w:rPr>
        <w:t xml:space="preserve">                             </w:t>
      </w:r>
    </w:p>
    <w:p w14:paraId="45874B74">
      <w:pPr>
        <w:spacing w:line="360" w:lineRule="auto"/>
        <w:ind w:firstLine="420" w:firstLineChars="200"/>
        <w:rPr>
          <w:rFonts w:ascii="宋体" w:hAnsi="宋体"/>
          <w:color w:val="auto"/>
          <w:szCs w:val="21"/>
        </w:rPr>
      </w:pPr>
      <w:r>
        <w:rPr>
          <w:rFonts w:hint="eastAsia" w:ascii="宋体" w:hAnsi="宋体"/>
          <w:color w:val="auto"/>
          <w:szCs w:val="21"/>
        </w:rPr>
        <w:t>电话：</w:t>
      </w:r>
      <w:r>
        <w:rPr>
          <w:rFonts w:ascii="宋体" w:hAnsi="宋体"/>
          <w:color w:val="auto"/>
          <w:szCs w:val="21"/>
          <w:u w:val="single"/>
        </w:rPr>
        <w:t xml:space="preserve">                             </w:t>
      </w:r>
    </w:p>
    <w:p w14:paraId="6497113A">
      <w:pPr>
        <w:pStyle w:val="18"/>
        <w:rPr>
          <w:color w:val="auto"/>
        </w:rPr>
      </w:pPr>
    </w:p>
    <w:p w14:paraId="7A0617C0">
      <w:pPr>
        <w:pStyle w:val="18"/>
        <w:rPr>
          <w:color w:val="auto"/>
        </w:rPr>
      </w:pPr>
      <w:r>
        <w:rPr>
          <w:rFonts w:hint="eastAsia"/>
          <w:color w:val="auto"/>
        </w:rPr>
        <w:t>注</w:t>
      </w:r>
      <w:r>
        <w:rPr>
          <w:rFonts w:hint="eastAsia"/>
          <w:color w:val="auto"/>
          <w:lang w:eastAsia="zh-CN"/>
        </w:rPr>
        <w:t>：</w:t>
      </w:r>
      <w:r>
        <w:rPr>
          <w:rFonts w:hint="eastAsia"/>
          <w:color w:val="auto"/>
        </w:rPr>
        <w:t>附委托代理人身</w:t>
      </w:r>
      <w:r>
        <w:rPr>
          <w:rFonts w:hint="eastAsia" w:cs="微软雅黑"/>
          <w:color w:val="auto"/>
        </w:rPr>
        <w:t>份证扫描</w:t>
      </w:r>
      <w:r>
        <w:rPr>
          <w:rFonts w:hint="eastAsia"/>
          <w:color w:val="auto"/>
        </w:rPr>
        <w:t>件。</w:t>
      </w:r>
    </w:p>
    <w:p w14:paraId="00F9A1C1">
      <w:pPr>
        <w:pStyle w:val="18"/>
        <w:rPr>
          <w:color w:val="auto"/>
        </w:rPr>
      </w:pPr>
      <w:r>
        <w:rPr>
          <w:color w:val="auto"/>
          <w:sz w:val="18"/>
          <w:szCs w:val="18"/>
        </w:rPr>
        <w:br w:type="page"/>
      </w:r>
      <w:r>
        <w:rPr>
          <w:rFonts w:hint="eastAsia"/>
          <w:color w:val="auto"/>
        </w:rPr>
        <w:t>格式1-4：</w:t>
      </w:r>
    </w:p>
    <w:p w14:paraId="649096C7">
      <w:pPr>
        <w:pStyle w:val="6"/>
        <w:ind w:left="425" w:firstLine="482"/>
        <w:rPr>
          <w:rFonts w:hAnsi="宋体" w:cs="Malgun Gothic"/>
          <w:color w:val="auto"/>
          <w:szCs w:val="28"/>
        </w:rPr>
      </w:pPr>
      <w:r>
        <w:rPr>
          <w:rFonts w:hint="eastAsia" w:hAnsi="宋体" w:cs="宋体"/>
          <w:color w:val="auto"/>
          <w:szCs w:val="21"/>
        </w:rPr>
        <w:t>供应商具有良好的商业信誉和健全的财务会计制度</w:t>
      </w:r>
    </w:p>
    <w:p w14:paraId="22B06314">
      <w:pPr>
        <w:jc w:val="center"/>
        <w:rPr>
          <w:rFonts w:ascii="宋体" w:hAnsi="宋体"/>
          <w:bCs/>
          <w:color w:val="auto"/>
          <w:sz w:val="16"/>
          <w:szCs w:val="20"/>
        </w:rPr>
      </w:pPr>
      <w:r>
        <w:rPr>
          <w:rFonts w:hint="eastAsia" w:ascii="宋体" w:hAnsi="宋体"/>
          <w:bCs/>
          <w:color w:val="auto"/>
          <w:kern w:val="0"/>
          <w:szCs w:val="21"/>
        </w:rPr>
        <w:t>详见第二章 供应商须知</w:t>
      </w:r>
    </w:p>
    <w:p w14:paraId="409564D9">
      <w:pPr>
        <w:pStyle w:val="18"/>
        <w:rPr>
          <w:color w:val="auto"/>
        </w:rPr>
      </w:pPr>
      <w:r>
        <w:rPr>
          <w:color w:val="auto"/>
        </w:rPr>
        <w:br w:type="page"/>
      </w:r>
      <w:r>
        <w:rPr>
          <w:rFonts w:hint="eastAsia"/>
          <w:color w:val="auto"/>
        </w:rPr>
        <w:t>格式1-</w:t>
      </w:r>
      <w:r>
        <w:rPr>
          <w:color w:val="auto"/>
        </w:rPr>
        <w:t>5</w:t>
      </w:r>
      <w:r>
        <w:rPr>
          <w:rFonts w:hint="eastAsia"/>
          <w:color w:val="auto"/>
        </w:rPr>
        <w:t>：</w:t>
      </w:r>
    </w:p>
    <w:p w14:paraId="14FFF536">
      <w:pPr>
        <w:pStyle w:val="6"/>
        <w:ind w:left="425" w:firstLine="482"/>
        <w:rPr>
          <w:rFonts w:hAnsi="宋体" w:cs="Malgun Gothic"/>
          <w:color w:val="auto"/>
          <w:szCs w:val="28"/>
        </w:rPr>
      </w:pPr>
      <w:bookmarkStart w:id="121" w:name="_Toc161213594"/>
      <w:r>
        <w:rPr>
          <w:rFonts w:hint="eastAsia" w:hAnsi="宋体"/>
          <w:color w:val="auto"/>
          <w:szCs w:val="28"/>
        </w:rPr>
        <w:t>供应商</w:t>
      </w:r>
      <w:r>
        <w:rPr>
          <w:rFonts w:hint="eastAsia" w:hAnsi="宋体" w:cs="Malgun Gothic"/>
          <w:color w:val="auto"/>
          <w:szCs w:val="28"/>
        </w:rPr>
        <w:t>依法</w:t>
      </w:r>
      <w:r>
        <w:rPr>
          <w:rFonts w:hint="eastAsia" w:hAnsi="宋体" w:cs="微软雅黑"/>
          <w:color w:val="auto"/>
          <w:szCs w:val="28"/>
        </w:rPr>
        <w:t>缴纳税</w:t>
      </w:r>
      <w:r>
        <w:rPr>
          <w:rFonts w:hint="eastAsia" w:hAnsi="宋体" w:cs="Malgun Gothic"/>
          <w:color w:val="auto"/>
          <w:szCs w:val="28"/>
        </w:rPr>
        <w:t>收的</w:t>
      </w:r>
      <w:r>
        <w:rPr>
          <w:rFonts w:hint="eastAsia" w:hAnsi="宋体" w:cs="微软雅黑"/>
          <w:color w:val="auto"/>
          <w:szCs w:val="28"/>
        </w:rPr>
        <w:t>证</w:t>
      </w:r>
      <w:r>
        <w:rPr>
          <w:rFonts w:hint="eastAsia" w:hAnsi="宋体" w:cs="Malgun Gothic"/>
          <w:color w:val="auto"/>
          <w:szCs w:val="28"/>
        </w:rPr>
        <w:t>明材料</w:t>
      </w:r>
      <w:bookmarkEnd w:id="121"/>
    </w:p>
    <w:p w14:paraId="5A23D83C">
      <w:pPr>
        <w:jc w:val="center"/>
        <w:rPr>
          <w:rFonts w:ascii="宋体" w:hAnsi="宋体"/>
          <w:bCs/>
          <w:color w:val="auto"/>
          <w:sz w:val="16"/>
          <w:szCs w:val="20"/>
        </w:rPr>
      </w:pPr>
      <w:r>
        <w:rPr>
          <w:rFonts w:hint="eastAsia" w:ascii="宋体" w:hAnsi="宋体"/>
          <w:bCs/>
          <w:color w:val="auto"/>
          <w:kern w:val="0"/>
          <w:szCs w:val="21"/>
        </w:rPr>
        <w:t>详见第二章 供应商须知</w:t>
      </w:r>
    </w:p>
    <w:p w14:paraId="36852C12">
      <w:pPr>
        <w:rPr>
          <w:rFonts w:ascii="宋体" w:hAnsi="宋体"/>
          <w:color w:val="auto"/>
        </w:rPr>
      </w:pPr>
    </w:p>
    <w:p w14:paraId="5DA445E0">
      <w:pPr>
        <w:pStyle w:val="18"/>
        <w:rPr>
          <w:color w:val="auto"/>
        </w:rPr>
      </w:pPr>
      <w:r>
        <w:rPr>
          <w:color w:val="auto"/>
        </w:rPr>
        <w:br w:type="page"/>
      </w:r>
      <w:r>
        <w:rPr>
          <w:rFonts w:hint="eastAsia"/>
          <w:color w:val="auto"/>
        </w:rPr>
        <w:t>格式1-</w:t>
      </w:r>
      <w:r>
        <w:rPr>
          <w:color w:val="auto"/>
        </w:rPr>
        <w:t>6</w:t>
      </w:r>
      <w:r>
        <w:rPr>
          <w:rFonts w:hint="eastAsia"/>
          <w:color w:val="auto"/>
        </w:rPr>
        <w:t>：</w:t>
      </w:r>
    </w:p>
    <w:p w14:paraId="749B176F">
      <w:pPr>
        <w:pStyle w:val="6"/>
        <w:ind w:left="425" w:firstLine="482"/>
        <w:rPr>
          <w:rFonts w:hAnsi="宋体" w:cs="Malgun Gothic"/>
          <w:color w:val="auto"/>
          <w:szCs w:val="28"/>
        </w:rPr>
      </w:pPr>
      <w:bookmarkStart w:id="122" w:name="_Toc161213595"/>
      <w:r>
        <w:rPr>
          <w:rFonts w:hint="eastAsia" w:hAnsi="宋体"/>
          <w:color w:val="auto"/>
          <w:szCs w:val="28"/>
        </w:rPr>
        <w:t>供应商</w:t>
      </w:r>
      <w:r>
        <w:rPr>
          <w:rFonts w:hint="eastAsia" w:hAnsi="宋体" w:cs="Malgun Gothic"/>
          <w:color w:val="auto"/>
          <w:szCs w:val="28"/>
        </w:rPr>
        <w:t>依法</w:t>
      </w:r>
      <w:r>
        <w:rPr>
          <w:rFonts w:hint="eastAsia" w:hAnsi="宋体" w:cs="微软雅黑"/>
          <w:color w:val="auto"/>
          <w:szCs w:val="28"/>
        </w:rPr>
        <w:t>缴纳</w:t>
      </w:r>
      <w:r>
        <w:rPr>
          <w:rFonts w:hint="eastAsia" w:hAnsi="宋体" w:cs="Malgun Gothic"/>
          <w:color w:val="auto"/>
          <w:szCs w:val="28"/>
        </w:rPr>
        <w:t>社</w:t>
      </w:r>
      <w:r>
        <w:rPr>
          <w:rFonts w:hint="eastAsia" w:hAnsi="宋体" w:cs="微软雅黑"/>
          <w:color w:val="auto"/>
          <w:szCs w:val="28"/>
        </w:rPr>
        <w:t>会</w:t>
      </w:r>
      <w:r>
        <w:rPr>
          <w:rFonts w:hint="eastAsia" w:hAnsi="宋体" w:cs="Malgun Gothic"/>
          <w:color w:val="auto"/>
          <w:szCs w:val="28"/>
        </w:rPr>
        <w:t>保障</w:t>
      </w:r>
      <w:r>
        <w:rPr>
          <w:rFonts w:hint="eastAsia" w:hAnsi="宋体" w:cs="微软雅黑"/>
          <w:color w:val="auto"/>
          <w:szCs w:val="28"/>
        </w:rPr>
        <w:t>资</w:t>
      </w:r>
      <w:r>
        <w:rPr>
          <w:rFonts w:hint="eastAsia" w:hAnsi="宋体" w:cs="Malgun Gothic"/>
          <w:color w:val="auto"/>
          <w:szCs w:val="28"/>
        </w:rPr>
        <w:t>金的</w:t>
      </w:r>
      <w:r>
        <w:rPr>
          <w:rFonts w:hint="eastAsia" w:hAnsi="宋体" w:cs="微软雅黑"/>
          <w:color w:val="auto"/>
          <w:szCs w:val="28"/>
        </w:rPr>
        <w:t>证</w:t>
      </w:r>
      <w:r>
        <w:rPr>
          <w:rFonts w:hint="eastAsia" w:hAnsi="宋体" w:cs="Malgun Gothic"/>
          <w:color w:val="auto"/>
          <w:szCs w:val="28"/>
        </w:rPr>
        <w:t>明材料</w:t>
      </w:r>
      <w:bookmarkEnd w:id="122"/>
    </w:p>
    <w:p w14:paraId="09A64A1F">
      <w:pPr>
        <w:jc w:val="center"/>
        <w:rPr>
          <w:rFonts w:ascii="宋体" w:hAnsi="宋体"/>
          <w:bCs/>
          <w:color w:val="auto"/>
          <w:sz w:val="16"/>
          <w:szCs w:val="20"/>
        </w:rPr>
      </w:pPr>
      <w:r>
        <w:rPr>
          <w:rFonts w:hint="eastAsia" w:ascii="宋体" w:hAnsi="宋体"/>
          <w:bCs/>
          <w:color w:val="auto"/>
          <w:kern w:val="0"/>
          <w:szCs w:val="21"/>
        </w:rPr>
        <w:t>详见第二章 供应商须知</w:t>
      </w:r>
    </w:p>
    <w:p w14:paraId="680B17F0">
      <w:pPr>
        <w:jc w:val="center"/>
        <w:rPr>
          <w:rFonts w:ascii="宋体" w:hAnsi="宋体"/>
          <w:bCs/>
          <w:color w:val="auto"/>
          <w:sz w:val="16"/>
          <w:szCs w:val="20"/>
        </w:rPr>
      </w:pPr>
    </w:p>
    <w:p w14:paraId="1F914C48">
      <w:pPr>
        <w:rPr>
          <w:rFonts w:ascii="宋体" w:hAnsi="宋体"/>
          <w:color w:val="auto"/>
        </w:rPr>
      </w:pPr>
    </w:p>
    <w:p w14:paraId="4C43200A">
      <w:pPr>
        <w:pStyle w:val="18"/>
        <w:rPr>
          <w:color w:val="auto"/>
        </w:rPr>
      </w:pPr>
      <w:r>
        <w:rPr>
          <w:color w:val="auto"/>
        </w:rPr>
        <w:br w:type="page"/>
      </w:r>
      <w:r>
        <w:rPr>
          <w:rFonts w:hint="eastAsia"/>
          <w:color w:val="auto"/>
        </w:rPr>
        <w:t>格式1-</w:t>
      </w:r>
      <w:r>
        <w:rPr>
          <w:color w:val="auto"/>
        </w:rPr>
        <w:t>7</w:t>
      </w:r>
      <w:r>
        <w:rPr>
          <w:rFonts w:hint="eastAsia"/>
          <w:color w:val="auto"/>
        </w:rPr>
        <w:t>：</w:t>
      </w:r>
    </w:p>
    <w:p w14:paraId="3E0E3FAD">
      <w:pPr>
        <w:pStyle w:val="6"/>
        <w:ind w:left="425" w:firstLine="482"/>
        <w:rPr>
          <w:rFonts w:hAnsi="宋体"/>
          <w:color w:val="auto"/>
          <w:szCs w:val="28"/>
        </w:rPr>
      </w:pPr>
      <w:bookmarkStart w:id="123" w:name="_Toc161213596"/>
      <w:r>
        <w:rPr>
          <w:rFonts w:hint="eastAsia" w:hAnsi="宋体"/>
          <w:color w:val="auto"/>
          <w:szCs w:val="28"/>
        </w:rPr>
        <w:t>供应商</w:t>
      </w:r>
      <w:r>
        <w:rPr>
          <w:rFonts w:hint="eastAsia" w:hAnsi="宋体" w:cs="Malgun Gothic"/>
          <w:color w:val="auto"/>
          <w:szCs w:val="28"/>
        </w:rPr>
        <w:t>具</w:t>
      </w:r>
      <w:r>
        <w:rPr>
          <w:rFonts w:hint="eastAsia" w:hAnsi="宋体" w:cs="微软雅黑"/>
          <w:color w:val="auto"/>
          <w:szCs w:val="28"/>
        </w:rPr>
        <w:t>备</w:t>
      </w:r>
      <w:r>
        <w:rPr>
          <w:rFonts w:hint="eastAsia" w:hAnsi="宋体" w:cs="Malgun Gothic"/>
          <w:color w:val="auto"/>
          <w:szCs w:val="28"/>
        </w:rPr>
        <w:t>履行合同所必需的</w:t>
      </w:r>
      <w:r>
        <w:rPr>
          <w:rFonts w:hint="eastAsia" w:hAnsi="宋体" w:cs="微软雅黑"/>
          <w:color w:val="auto"/>
          <w:szCs w:val="28"/>
        </w:rPr>
        <w:t>设备</w:t>
      </w:r>
      <w:r>
        <w:rPr>
          <w:rFonts w:hint="eastAsia" w:hAnsi="宋体" w:cs="Malgun Gothic"/>
          <w:color w:val="auto"/>
          <w:szCs w:val="28"/>
        </w:rPr>
        <w:t>和</w:t>
      </w:r>
      <w:r>
        <w:rPr>
          <w:rFonts w:hint="eastAsia" w:hAnsi="宋体" w:cs="微软雅黑"/>
          <w:color w:val="auto"/>
          <w:szCs w:val="28"/>
        </w:rPr>
        <w:t>专业</w:t>
      </w:r>
      <w:r>
        <w:rPr>
          <w:rFonts w:hint="eastAsia" w:hAnsi="宋体" w:cs="Malgun Gothic"/>
          <w:color w:val="auto"/>
          <w:szCs w:val="28"/>
        </w:rPr>
        <w:t>技</w:t>
      </w:r>
      <w:r>
        <w:rPr>
          <w:rFonts w:hint="eastAsia" w:hAnsi="宋体" w:cs="微软雅黑"/>
          <w:color w:val="auto"/>
          <w:szCs w:val="28"/>
        </w:rPr>
        <w:t>术</w:t>
      </w:r>
      <w:r>
        <w:rPr>
          <w:rFonts w:hint="eastAsia" w:hAnsi="宋体" w:cs="Malgun Gothic"/>
          <w:color w:val="auto"/>
          <w:szCs w:val="28"/>
        </w:rPr>
        <w:t>能力的</w:t>
      </w:r>
      <w:r>
        <w:rPr>
          <w:rFonts w:hint="eastAsia" w:hAnsi="宋体" w:cs="微软雅黑"/>
          <w:color w:val="auto"/>
          <w:szCs w:val="28"/>
        </w:rPr>
        <w:t>证</w:t>
      </w:r>
      <w:r>
        <w:rPr>
          <w:rFonts w:hint="eastAsia" w:hAnsi="宋体" w:cs="Malgun Gothic"/>
          <w:color w:val="auto"/>
          <w:szCs w:val="28"/>
        </w:rPr>
        <w:t>明材料</w:t>
      </w:r>
      <w:bookmarkEnd w:id="123"/>
    </w:p>
    <w:p w14:paraId="460F3041">
      <w:pPr>
        <w:jc w:val="center"/>
        <w:rPr>
          <w:rFonts w:ascii="宋体" w:hAnsi="宋体"/>
          <w:bCs/>
          <w:color w:val="auto"/>
          <w:sz w:val="16"/>
          <w:szCs w:val="20"/>
        </w:rPr>
      </w:pPr>
      <w:r>
        <w:rPr>
          <w:rFonts w:hint="eastAsia" w:ascii="宋体" w:hAnsi="宋体"/>
          <w:bCs/>
          <w:color w:val="auto"/>
          <w:kern w:val="0"/>
          <w:szCs w:val="21"/>
        </w:rPr>
        <w:t>详见第二章 供应商须知</w:t>
      </w:r>
    </w:p>
    <w:p w14:paraId="136651A9">
      <w:pPr>
        <w:pStyle w:val="18"/>
        <w:rPr>
          <w:color w:val="auto"/>
        </w:rPr>
      </w:pPr>
    </w:p>
    <w:p w14:paraId="73D2E14F">
      <w:pPr>
        <w:pStyle w:val="18"/>
        <w:rPr>
          <w:color w:val="auto"/>
        </w:rPr>
      </w:pPr>
      <w:r>
        <w:rPr>
          <w:color w:val="auto"/>
        </w:rPr>
        <w:br w:type="page"/>
      </w:r>
      <w:r>
        <w:rPr>
          <w:rFonts w:hint="eastAsia"/>
          <w:color w:val="auto"/>
        </w:rPr>
        <w:t>格式1-</w:t>
      </w:r>
      <w:r>
        <w:rPr>
          <w:color w:val="auto"/>
        </w:rPr>
        <w:t>8</w:t>
      </w:r>
      <w:r>
        <w:rPr>
          <w:rFonts w:hint="eastAsia"/>
          <w:color w:val="auto"/>
        </w:rPr>
        <w:t>：</w:t>
      </w:r>
    </w:p>
    <w:p w14:paraId="7C3148AA">
      <w:pPr>
        <w:pStyle w:val="18"/>
        <w:rPr>
          <w:color w:val="auto"/>
        </w:rPr>
      </w:pPr>
    </w:p>
    <w:p w14:paraId="4E0C4964">
      <w:pPr>
        <w:pStyle w:val="6"/>
        <w:ind w:left="0" w:leftChars="0" w:firstLine="0" w:firstLineChars="0"/>
        <w:jc w:val="center"/>
        <w:rPr>
          <w:rFonts w:hAnsi="宋体"/>
          <w:color w:val="auto"/>
          <w:szCs w:val="28"/>
        </w:rPr>
      </w:pPr>
      <w:bookmarkStart w:id="124" w:name="_Toc161213597"/>
      <w:r>
        <w:rPr>
          <w:rFonts w:hint="eastAsia" w:ascii="宋体" w:hAnsi="宋体" w:eastAsia="宋体" w:cs="Times New Roman"/>
          <w:color w:val="auto"/>
          <w:sz w:val="24"/>
          <w:szCs w:val="24"/>
          <w:lang w:val="en-US" w:eastAsia="zh-CN"/>
        </w:rPr>
        <w:t>参加政府采购活动前3年内在经营活动中没有重大违法记录的书面声明</w:t>
      </w:r>
      <w:bookmarkEnd w:id="124"/>
    </w:p>
    <w:p w14:paraId="1DEF2681">
      <w:pPr>
        <w:spacing w:line="360" w:lineRule="auto"/>
        <w:jc w:val="center"/>
        <w:rPr>
          <w:rFonts w:ascii="宋体" w:hAnsi="宋体"/>
          <w:color w:val="auto"/>
          <w:szCs w:val="21"/>
        </w:rPr>
      </w:pPr>
      <w:r>
        <w:rPr>
          <w:rFonts w:hint="eastAsia" w:ascii="宋体" w:hAnsi="宋体"/>
          <w:color w:val="auto"/>
          <w:szCs w:val="21"/>
        </w:rPr>
        <w:t>（投</w:t>
      </w:r>
      <w:r>
        <w:rPr>
          <w:rFonts w:hint="eastAsia" w:ascii="宋体" w:hAnsi="宋体" w:cs="微软雅黑"/>
          <w:color w:val="auto"/>
          <w:szCs w:val="21"/>
        </w:rPr>
        <w:t>标</w:t>
      </w:r>
      <w:r>
        <w:rPr>
          <w:rFonts w:hint="eastAsia" w:ascii="宋体" w:hAnsi="宋体" w:cs="Malgun Gothic"/>
          <w:color w:val="auto"/>
          <w:szCs w:val="21"/>
        </w:rPr>
        <w:t>自行承</w:t>
      </w:r>
      <w:r>
        <w:rPr>
          <w:rFonts w:hint="eastAsia" w:ascii="宋体" w:hAnsi="宋体" w:cs="微软雅黑"/>
          <w:color w:val="auto"/>
          <w:szCs w:val="21"/>
        </w:rPr>
        <w:t>诺</w:t>
      </w:r>
      <w:r>
        <w:rPr>
          <w:rFonts w:hint="eastAsia" w:ascii="宋体" w:hAnsi="宋体" w:cs="Malgun Gothic"/>
          <w:color w:val="auto"/>
          <w:szCs w:val="21"/>
        </w:rPr>
        <w:t>及</w:t>
      </w:r>
      <w:r>
        <w:rPr>
          <w:rFonts w:hint="eastAsia" w:ascii="宋体" w:hAnsi="宋体" w:cs="微软雅黑"/>
          <w:color w:val="auto"/>
          <w:szCs w:val="21"/>
        </w:rPr>
        <w:t>说</w:t>
      </w:r>
      <w:r>
        <w:rPr>
          <w:rFonts w:hint="eastAsia" w:ascii="宋体" w:hAnsi="宋体" w:cs="Malgun Gothic"/>
          <w:color w:val="auto"/>
          <w:szCs w:val="21"/>
        </w:rPr>
        <w:t>明，</w:t>
      </w:r>
      <w:r>
        <w:rPr>
          <w:rFonts w:hint="eastAsia" w:ascii="宋体" w:hAnsi="宋体" w:cs="微软雅黑"/>
          <w:color w:val="auto"/>
          <w:szCs w:val="21"/>
        </w:rPr>
        <w:t>内</w:t>
      </w:r>
      <w:r>
        <w:rPr>
          <w:rFonts w:hint="eastAsia" w:ascii="宋体" w:hAnsi="宋体" w:cs="Malgun Gothic"/>
          <w:color w:val="auto"/>
          <w:szCs w:val="21"/>
        </w:rPr>
        <w:t>容自</w:t>
      </w:r>
      <w:r>
        <w:rPr>
          <w:rFonts w:hint="eastAsia" w:ascii="宋体" w:hAnsi="宋体" w:cs="微软雅黑"/>
          <w:color w:val="auto"/>
          <w:szCs w:val="21"/>
        </w:rPr>
        <w:t>拟</w:t>
      </w:r>
      <w:r>
        <w:rPr>
          <w:rFonts w:hint="eastAsia" w:ascii="宋体" w:hAnsi="宋体" w:cs="Malgun Gothic"/>
          <w:color w:val="auto"/>
          <w:szCs w:val="21"/>
        </w:rPr>
        <w:t>）</w:t>
      </w:r>
    </w:p>
    <w:p w14:paraId="56E6628A">
      <w:pPr>
        <w:spacing w:line="360" w:lineRule="auto"/>
        <w:jc w:val="left"/>
        <w:rPr>
          <w:rFonts w:ascii="宋体" w:hAnsi="宋体"/>
          <w:color w:val="auto"/>
          <w:szCs w:val="21"/>
        </w:rPr>
      </w:pPr>
    </w:p>
    <w:p w14:paraId="154CC80B">
      <w:pPr>
        <w:spacing w:line="360" w:lineRule="auto"/>
        <w:jc w:val="left"/>
        <w:rPr>
          <w:rFonts w:ascii="宋体" w:hAnsi="宋体"/>
          <w:color w:val="auto"/>
          <w:szCs w:val="21"/>
        </w:rPr>
      </w:pPr>
    </w:p>
    <w:p w14:paraId="76A95670">
      <w:pPr>
        <w:spacing w:line="360" w:lineRule="auto"/>
        <w:jc w:val="left"/>
        <w:rPr>
          <w:rFonts w:ascii="宋体" w:hAnsi="宋体"/>
          <w:color w:val="auto"/>
          <w:szCs w:val="21"/>
        </w:rPr>
      </w:pPr>
    </w:p>
    <w:p w14:paraId="60FD3A26">
      <w:pPr>
        <w:spacing w:line="360" w:lineRule="auto"/>
        <w:jc w:val="left"/>
        <w:rPr>
          <w:rFonts w:ascii="宋体" w:hAnsi="宋体"/>
          <w:color w:val="auto"/>
          <w:szCs w:val="21"/>
        </w:rPr>
      </w:pPr>
    </w:p>
    <w:p w14:paraId="22419257">
      <w:pPr>
        <w:spacing w:line="360" w:lineRule="auto"/>
        <w:jc w:val="left"/>
        <w:rPr>
          <w:rFonts w:ascii="宋体" w:hAnsi="宋体"/>
          <w:color w:val="auto"/>
          <w:szCs w:val="21"/>
        </w:rPr>
      </w:pPr>
      <w:r>
        <w:rPr>
          <w:rFonts w:hint="eastAsia" w:ascii="宋体" w:hAnsi="宋体"/>
          <w:color w:val="auto"/>
          <w:szCs w:val="21"/>
        </w:rPr>
        <w:t>注：重大</w:t>
      </w:r>
      <w:r>
        <w:rPr>
          <w:rFonts w:hint="eastAsia" w:ascii="宋体" w:hAnsi="宋体" w:cs="微软雅黑"/>
          <w:color w:val="auto"/>
          <w:szCs w:val="21"/>
        </w:rPr>
        <w:t>违</w:t>
      </w:r>
      <w:r>
        <w:rPr>
          <w:rFonts w:hint="eastAsia" w:ascii="宋体" w:hAnsi="宋体" w:cs="Malgun Gothic"/>
          <w:color w:val="auto"/>
          <w:szCs w:val="21"/>
        </w:rPr>
        <w:t>法</w:t>
      </w:r>
      <w:r>
        <w:rPr>
          <w:rFonts w:hint="eastAsia" w:ascii="宋体" w:hAnsi="宋体" w:cs="微软雅黑"/>
          <w:color w:val="auto"/>
          <w:szCs w:val="21"/>
        </w:rPr>
        <w:t>记录</w:t>
      </w:r>
      <w:r>
        <w:rPr>
          <w:rFonts w:hint="eastAsia" w:ascii="宋体" w:hAnsi="宋体" w:cs="Malgun Gothic"/>
          <w:color w:val="auto"/>
          <w:szCs w:val="21"/>
        </w:rPr>
        <w:t>，是指供</w:t>
      </w:r>
      <w:r>
        <w:rPr>
          <w:rFonts w:hint="eastAsia" w:ascii="宋体" w:hAnsi="宋体" w:cs="微软雅黑"/>
          <w:color w:val="auto"/>
          <w:szCs w:val="21"/>
        </w:rPr>
        <w:t>应</w:t>
      </w:r>
      <w:r>
        <w:rPr>
          <w:rFonts w:hint="eastAsia" w:ascii="宋体" w:hAnsi="宋体" w:cs="Malgun Gothic"/>
          <w:color w:val="auto"/>
          <w:szCs w:val="21"/>
        </w:rPr>
        <w:t>商因</w:t>
      </w:r>
      <w:r>
        <w:rPr>
          <w:rFonts w:hint="eastAsia" w:ascii="宋体" w:hAnsi="宋体" w:cs="微软雅黑"/>
          <w:color w:val="auto"/>
          <w:szCs w:val="21"/>
        </w:rPr>
        <w:t>违</w:t>
      </w:r>
      <w:r>
        <w:rPr>
          <w:rFonts w:hint="eastAsia" w:ascii="宋体" w:hAnsi="宋体" w:cs="Malgun Gothic"/>
          <w:color w:val="auto"/>
          <w:szCs w:val="21"/>
        </w:rPr>
        <w:t>法</w:t>
      </w:r>
      <w:r>
        <w:rPr>
          <w:rFonts w:hint="eastAsia" w:ascii="宋体" w:hAnsi="宋体" w:cs="微软雅黑"/>
          <w:color w:val="auto"/>
          <w:szCs w:val="21"/>
        </w:rPr>
        <w:t>经营</w:t>
      </w:r>
      <w:r>
        <w:rPr>
          <w:rFonts w:hint="eastAsia" w:ascii="宋体" w:hAnsi="宋体" w:cs="Malgun Gothic"/>
          <w:color w:val="auto"/>
          <w:szCs w:val="21"/>
        </w:rPr>
        <w:t>受到刑事</w:t>
      </w:r>
      <w:r>
        <w:rPr>
          <w:rFonts w:hint="eastAsia" w:ascii="宋体" w:hAnsi="宋体" w:cs="微软雅黑"/>
          <w:color w:val="auto"/>
          <w:szCs w:val="21"/>
        </w:rPr>
        <w:t>处罚</w:t>
      </w:r>
      <w:r>
        <w:rPr>
          <w:rFonts w:hint="eastAsia" w:ascii="宋体" w:hAnsi="宋体" w:cs="Malgun Gothic"/>
          <w:color w:val="auto"/>
          <w:szCs w:val="21"/>
        </w:rPr>
        <w:t>或者</w:t>
      </w:r>
      <w:r>
        <w:rPr>
          <w:rFonts w:hint="eastAsia" w:ascii="宋体" w:hAnsi="宋体" w:cs="微软雅黑"/>
          <w:color w:val="auto"/>
          <w:szCs w:val="21"/>
        </w:rPr>
        <w:t>责</w:t>
      </w:r>
      <w:r>
        <w:rPr>
          <w:rFonts w:hint="eastAsia" w:ascii="宋体" w:hAnsi="宋体" w:cs="Malgun Gothic"/>
          <w:color w:val="auto"/>
          <w:szCs w:val="21"/>
        </w:rPr>
        <w:t>令停</w:t>
      </w:r>
      <w:r>
        <w:rPr>
          <w:rFonts w:hint="eastAsia" w:ascii="宋体" w:hAnsi="宋体" w:cs="微软雅黑"/>
          <w:color w:val="auto"/>
          <w:szCs w:val="21"/>
        </w:rPr>
        <w:t>产</w:t>
      </w:r>
      <w:r>
        <w:rPr>
          <w:rFonts w:hint="eastAsia" w:ascii="宋体" w:hAnsi="宋体" w:cs="Malgun Gothic"/>
          <w:color w:val="auto"/>
          <w:szCs w:val="21"/>
        </w:rPr>
        <w:t>停</w:t>
      </w:r>
      <w:r>
        <w:rPr>
          <w:rFonts w:hint="eastAsia" w:ascii="宋体" w:hAnsi="宋体" w:cs="微软雅黑"/>
          <w:color w:val="auto"/>
          <w:szCs w:val="21"/>
        </w:rPr>
        <w:t>业</w:t>
      </w:r>
      <w:r>
        <w:rPr>
          <w:rFonts w:hint="eastAsia" w:ascii="宋体" w:hAnsi="宋体" w:cs="Malgun Gothic"/>
          <w:color w:val="auto"/>
          <w:szCs w:val="21"/>
        </w:rPr>
        <w:t>、吊</w:t>
      </w:r>
      <w:r>
        <w:rPr>
          <w:rFonts w:hint="eastAsia" w:ascii="宋体" w:hAnsi="宋体" w:cs="微软雅黑"/>
          <w:color w:val="auto"/>
          <w:szCs w:val="21"/>
        </w:rPr>
        <w:t>销许</w:t>
      </w:r>
      <w:r>
        <w:rPr>
          <w:rFonts w:hint="eastAsia" w:ascii="宋体" w:hAnsi="宋体" w:cs="Malgun Gothic"/>
          <w:color w:val="auto"/>
          <w:szCs w:val="21"/>
        </w:rPr>
        <w:t>可</w:t>
      </w:r>
      <w:r>
        <w:rPr>
          <w:rFonts w:hint="eastAsia" w:ascii="宋体" w:hAnsi="宋体" w:cs="微软雅黑"/>
          <w:color w:val="auto"/>
          <w:szCs w:val="21"/>
        </w:rPr>
        <w:t>证</w:t>
      </w:r>
      <w:r>
        <w:rPr>
          <w:rFonts w:hint="eastAsia" w:ascii="宋体" w:hAnsi="宋体" w:cs="Malgun Gothic"/>
          <w:color w:val="auto"/>
          <w:szCs w:val="21"/>
        </w:rPr>
        <w:t>或者</w:t>
      </w:r>
      <w:r>
        <w:rPr>
          <w:rFonts w:hint="eastAsia" w:ascii="宋体" w:hAnsi="宋体" w:cs="微软雅黑"/>
          <w:color w:val="auto"/>
          <w:szCs w:val="21"/>
        </w:rPr>
        <w:t>执</w:t>
      </w:r>
      <w:r>
        <w:rPr>
          <w:rFonts w:hint="eastAsia" w:ascii="宋体" w:hAnsi="宋体" w:cs="Malgun Gothic"/>
          <w:color w:val="auto"/>
          <w:szCs w:val="21"/>
        </w:rPr>
        <w:t>照、</w:t>
      </w:r>
      <w:r>
        <w:rPr>
          <w:rFonts w:hint="eastAsia" w:ascii="宋体" w:hAnsi="宋体" w:cs="微软雅黑"/>
          <w:color w:val="auto"/>
          <w:szCs w:val="21"/>
        </w:rPr>
        <w:t>较</w:t>
      </w:r>
      <w:r>
        <w:rPr>
          <w:rFonts w:hint="eastAsia" w:ascii="宋体" w:hAnsi="宋体" w:cs="Malgun Gothic"/>
          <w:color w:val="auto"/>
          <w:szCs w:val="21"/>
        </w:rPr>
        <w:t>大</w:t>
      </w:r>
      <w:r>
        <w:rPr>
          <w:rFonts w:hint="eastAsia" w:ascii="宋体" w:hAnsi="宋体" w:cs="微软雅黑"/>
          <w:color w:val="auto"/>
          <w:szCs w:val="21"/>
        </w:rPr>
        <w:t>数额罚</w:t>
      </w:r>
      <w:r>
        <w:rPr>
          <w:rFonts w:hint="eastAsia" w:ascii="宋体" w:hAnsi="宋体" w:cs="Malgun Gothic"/>
          <w:color w:val="auto"/>
          <w:szCs w:val="21"/>
        </w:rPr>
        <w:t>款等行政</w:t>
      </w:r>
      <w:r>
        <w:rPr>
          <w:rFonts w:hint="eastAsia" w:ascii="宋体" w:hAnsi="宋体" w:cs="微软雅黑"/>
          <w:color w:val="auto"/>
          <w:szCs w:val="21"/>
        </w:rPr>
        <w:t>处罚</w:t>
      </w:r>
      <w:r>
        <w:rPr>
          <w:rFonts w:hint="eastAsia" w:ascii="宋体" w:hAnsi="宋体" w:cs="Malgun Gothic"/>
          <w:color w:val="auto"/>
          <w:szCs w:val="21"/>
        </w:rPr>
        <w:t>。</w:t>
      </w:r>
    </w:p>
    <w:p w14:paraId="6551E743">
      <w:pPr>
        <w:spacing w:line="360" w:lineRule="auto"/>
        <w:jc w:val="left"/>
        <w:rPr>
          <w:rFonts w:ascii="宋体" w:hAnsi="宋体"/>
          <w:color w:val="auto"/>
          <w:szCs w:val="21"/>
        </w:rPr>
      </w:pPr>
    </w:p>
    <w:p w14:paraId="324C6678">
      <w:pPr>
        <w:spacing w:line="360" w:lineRule="auto"/>
        <w:rPr>
          <w:rFonts w:ascii="宋体" w:hAnsi="宋体"/>
          <w:color w:val="auto"/>
          <w:szCs w:val="21"/>
        </w:rPr>
      </w:pPr>
    </w:p>
    <w:p w14:paraId="6E84FFE4">
      <w:pPr>
        <w:spacing w:line="360" w:lineRule="auto"/>
        <w:rPr>
          <w:rFonts w:ascii="宋体" w:hAnsi="宋体"/>
          <w:color w:val="auto"/>
          <w:szCs w:val="21"/>
        </w:rPr>
      </w:pPr>
    </w:p>
    <w:p w14:paraId="0228E41F">
      <w:pPr>
        <w:spacing w:line="360" w:lineRule="auto"/>
        <w:rPr>
          <w:rFonts w:ascii="宋体" w:hAnsi="宋体"/>
          <w:b w:val="0"/>
          <w:bCs/>
          <w:color w:val="auto"/>
          <w:szCs w:val="21"/>
        </w:rPr>
      </w:pPr>
      <w:r>
        <w:rPr>
          <w:rFonts w:hint="eastAsia" w:ascii="宋体" w:hAnsi="宋体"/>
          <w:b w:val="0"/>
          <w:bCs/>
          <w:color w:val="auto"/>
          <w:szCs w:val="21"/>
        </w:rPr>
        <w:t>供应商</w:t>
      </w:r>
      <w:r>
        <w:rPr>
          <w:rFonts w:hint="eastAsia" w:ascii="宋体" w:hAnsi="宋体"/>
          <w:b w:val="0"/>
          <w:bCs/>
          <w:color w:val="auto"/>
          <w:szCs w:val="21"/>
          <w:lang w:val="en-US" w:eastAsia="zh-CN"/>
        </w:rPr>
        <w:t>全称</w:t>
      </w:r>
      <w:r>
        <w:rPr>
          <w:rFonts w:ascii="宋体" w:hAnsi="宋体"/>
          <w:b w:val="0"/>
          <w:bCs/>
          <w:color w:val="auto"/>
          <w:szCs w:val="21"/>
        </w:rPr>
        <w:t>：</w:t>
      </w:r>
      <w:r>
        <w:rPr>
          <w:rFonts w:ascii="宋体" w:hAnsi="宋体"/>
          <w:b w:val="0"/>
          <w:bCs/>
          <w:color w:val="auto"/>
          <w:szCs w:val="21"/>
          <w:u w:val="single"/>
        </w:rPr>
        <w:t xml:space="preserve">                                   </w:t>
      </w:r>
      <w:r>
        <w:rPr>
          <w:rFonts w:ascii="宋体" w:hAnsi="宋体"/>
          <w:b w:val="0"/>
          <w:bCs/>
          <w:color w:val="auto"/>
          <w:szCs w:val="21"/>
        </w:rPr>
        <w:t>（</w:t>
      </w:r>
      <w:r>
        <w:rPr>
          <w:rFonts w:hint="eastAsia" w:ascii="宋体" w:hAnsi="宋体"/>
          <w:b w:val="0"/>
          <w:bCs/>
          <w:color w:val="auto"/>
          <w:szCs w:val="21"/>
        </w:rPr>
        <w:t>电子签章</w:t>
      </w:r>
      <w:r>
        <w:rPr>
          <w:rFonts w:ascii="宋体" w:hAnsi="宋体"/>
          <w:b w:val="0"/>
          <w:bCs/>
          <w:color w:val="auto"/>
          <w:szCs w:val="21"/>
        </w:rPr>
        <w:t>）</w:t>
      </w:r>
    </w:p>
    <w:p w14:paraId="3F9F63AC">
      <w:pPr>
        <w:spacing w:line="360" w:lineRule="auto"/>
        <w:ind w:firstLine="2" w:firstLineChars="1"/>
        <w:rPr>
          <w:rFonts w:ascii="宋体" w:hAnsi="宋体"/>
          <w:b w:val="0"/>
          <w:bCs/>
          <w:color w:val="auto"/>
          <w:szCs w:val="21"/>
        </w:rPr>
      </w:pPr>
      <w:r>
        <w:rPr>
          <w:rFonts w:ascii="宋体" w:hAnsi="宋体"/>
          <w:b w:val="0"/>
          <w:bCs/>
          <w:color w:val="auto"/>
          <w:szCs w:val="21"/>
        </w:rPr>
        <w:t>法定代表人或其委托代理人：</w:t>
      </w:r>
      <w:r>
        <w:rPr>
          <w:rFonts w:ascii="宋体" w:hAnsi="宋体"/>
          <w:b w:val="0"/>
          <w:bCs/>
          <w:color w:val="auto"/>
          <w:szCs w:val="21"/>
          <w:u w:val="single"/>
        </w:rPr>
        <w:t xml:space="preserve">               </w:t>
      </w:r>
      <w:r>
        <w:rPr>
          <w:rFonts w:ascii="宋体" w:hAnsi="宋体"/>
          <w:b w:val="0"/>
          <w:bCs/>
          <w:color w:val="auto"/>
          <w:szCs w:val="21"/>
        </w:rPr>
        <w:t>（</w:t>
      </w:r>
      <w:r>
        <w:rPr>
          <w:rFonts w:hint="eastAsia" w:ascii="宋体" w:hAnsi="宋体"/>
          <w:b w:val="0"/>
          <w:bCs/>
          <w:color w:val="auto"/>
          <w:szCs w:val="21"/>
        </w:rPr>
        <w:t>电子签名</w:t>
      </w:r>
      <w:r>
        <w:rPr>
          <w:rFonts w:ascii="宋体" w:hAnsi="宋体"/>
          <w:b w:val="0"/>
          <w:bCs/>
          <w:color w:val="auto"/>
          <w:szCs w:val="21"/>
        </w:rPr>
        <w:t>）</w:t>
      </w:r>
    </w:p>
    <w:p w14:paraId="7446A5E8">
      <w:pPr>
        <w:pStyle w:val="18"/>
        <w:rPr>
          <w:rFonts w:hint="eastAsia"/>
          <w:b w:val="0"/>
          <w:bCs/>
          <w:color w:val="auto"/>
        </w:rPr>
      </w:pPr>
      <w:r>
        <w:rPr>
          <w:rFonts w:hint="eastAsia"/>
          <w:b w:val="0"/>
          <w:bCs/>
          <w:color w:val="auto"/>
        </w:rPr>
        <w:t>日期：</w:t>
      </w:r>
      <w:r>
        <w:rPr>
          <w:b w:val="0"/>
          <w:bCs/>
          <w:color w:val="auto"/>
          <w:u w:val="single"/>
        </w:rPr>
        <w:t xml:space="preserve">     </w:t>
      </w:r>
      <w:r>
        <w:rPr>
          <w:b w:val="0"/>
          <w:bCs/>
          <w:color w:val="auto"/>
        </w:rPr>
        <w:t>年</w:t>
      </w:r>
      <w:r>
        <w:rPr>
          <w:b w:val="0"/>
          <w:bCs/>
          <w:color w:val="auto"/>
          <w:u w:val="single"/>
        </w:rPr>
        <w:t xml:space="preserve">     </w:t>
      </w:r>
      <w:r>
        <w:rPr>
          <w:b w:val="0"/>
          <w:bCs/>
          <w:color w:val="auto"/>
        </w:rPr>
        <w:t>月</w:t>
      </w:r>
      <w:r>
        <w:rPr>
          <w:b w:val="0"/>
          <w:bCs/>
          <w:color w:val="auto"/>
          <w:u w:val="single"/>
        </w:rPr>
        <w:t xml:space="preserve">  </w:t>
      </w:r>
      <w:r>
        <w:rPr>
          <w:rFonts w:hint="eastAsia"/>
          <w:b w:val="0"/>
          <w:bCs/>
          <w:color w:val="auto"/>
          <w:u w:val="single"/>
        </w:rPr>
        <w:t xml:space="preserve">   </w:t>
      </w:r>
      <w:r>
        <w:rPr>
          <w:rFonts w:hint="eastAsia"/>
          <w:b w:val="0"/>
          <w:bCs/>
          <w:color w:val="auto"/>
        </w:rPr>
        <w:t>日</w:t>
      </w:r>
    </w:p>
    <w:p w14:paraId="74A3534B">
      <w:pPr>
        <w:rPr>
          <w:rFonts w:hint="eastAsia"/>
          <w:color w:val="auto"/>
        </w:rPr>
      </w:pPr>
    </w:p>
    <w:p w14:paraId="047C9639">
      <w:pPr>
        <w:rPr>
          <w:rFonts w:hint="eastAsia"/>
          <w:color w:val="auto"/>
        </w:rPr>
        <w:sectPr>
          <w:pgSz w:w="11906" w:h="16838"/>
          <w:pgMar w:top="1417" w:right="1417" w:bottom="1417" w:left="1417" w:header="567" w:footer="567" w:gutter="0"/>
          <w:pgNumType w:fmt="numberInDash"/>
          <w:cols w:space="0" w:num="1"/>
          <w:rtlGutter w:val="0"/>
          <w:docGrid w:type="linesAndChars" w:linePitch="331" w:charSpace="0"/>
        </w:sectPr>
      </w:pPr>
    </w:p>
    <w:p w14:paraId="7C645BED">
      <w:pPr>
        <w:rPr>
          <w:rFonts w:hint="eastAsia" w:ascii="宋体" w:hAnsi="宋体" w:eastAsia="宋体" w:cs="Times New Roman"/>
          <w:b/>
          <w:bCs/>
          <w:color w:val="auto"/>
          <w:kern w:val="0"/>
          <w:sz w:val="21"/>
          <w:szCs w:val="21"/>
          <w:lang w:val="en-US" w:eastAsia="zh-CN" w:bidi="ar-SA"/>
        </w:rPr>
      </w:pPr>
      <w:r>
        <w:rPr>
          <w:rFonts w:hint="eastAsia" w:ascii="宋体" w:hAnsi="宋体" w:eastAsia="宋体" w:cs="Times New Roman"/>
          <w:b/>
          <w:bCs/>
          <w:color w:val="auto"/>
          <w:kern w:val="0"/>
          <w:sz w:val="21"/>
          <w:szCs w:val="21"/>
          <w:lang w:val="en-US" w:eastAsia="zh-CN" w:bidi="ar-SA"/>
        </w:rPr>
        <w:t>格式1-</w:t>
      </w:r>
      <w:r>
        <w:rPr>
          <w:rFonts w:hint="eastAsia" w:ascii="宋体" w:hAnsi="宋体" w:cs="Times New Roman"/>
          <w:b/>
          <w:bCs/>
          <w:color w:val="auto"/>
          <w:kern w:val="0"/>
          <w:sz w:val="21"/>
          <w:szCs w:val="21"/>
          <w:lang w:val="en-US" w:eastAsia="zh-CN" w:bidi="ar-SA"/>
        </w:rPr>
        <w:t>9</w:t>
      </w:r>
      <w:r>
        <w:rPr>
          <w:rFonts w:hint="eastAsia" w:ascii="宋体" w:hAnsi="宋体" w:eastAsia="宋体" w:cs="Times New Roman"/>
          <w:b/>
          <w:bCs/>
          <w:color w:val="auto"/>
          <w:kern w:val="0"/>
          <w:sz w:val="21"/>
          <w:szCs w:val="21"/>
          <w:lang w:val="en-US" w:eastAsia="zh-CN" w:bidi="ar-SA"/>
        </w:rPr>
        <w:t>：</w:t>
      </w:r>
    </w:p>
    <w:p w14:paraId="2C4F6D33">
      <w:pPr>
        <w:pStyle w:val="6"/>
        <w:ind w:left="0" w:leftChars="0" w:firstLine="0" w:firstLineChars="0"/>
        <w:jc w:val="center"/>
        <w:rPr>
          <w:rFonts w:hint="eastAsia" w:ascii="宋体" w:hAnsi="宋体" w:eastAsia="宋体" w:cs="Times New Roman"/>
          <w:color w:val="auto"/>
          <w:sz w:val="24"/>
          <w:szCs w:val="24"/>
          <w:lang w:val="en-US" w:eastAsia="zh-CN"/>
        </w:rPr>
      </w:pPr>
      <w:r>
        <w:rPr>
          <w:rFonts w:hint="eastAsia" w:ascii="宋体" w:hAnsi="宋体" w:eastAsia="宋体" w:cs="Times New Roman"/>
          <w:color w:val="auto"/>
          <w:sz w:val="24"/>
          <w:szCs w:val="24"/>
          <w:lang w:val="en-US" w:eastAsia="zh-CN"/>
        </w:rPr>
        <w:t>供应商资格要求中要求的其他文件</w:t>
      </w:r>
    </w:p>
    <w:p w14:paraId="43122439">
      <w:pPr>
        <w:pStyle w:val="18"/>
        <w:rPr>
          <w:color w:val="auto"/>
        </w:rPr>
      </w:pPr>
    </w:p>
    <w:p w14:paraId="692EA795">
      <w:pPr>
        <w:spacing w:line="360" w:lineRule="auto"/>
        <w:ind w:firstLine="420" w:firstLineChars="200"/>
        <w:rPr>
          <w:rFonts w:ascii="宋体" w:hAnsi="宋体"/>
          <w:color w:val="auto"/>
        </w:rPr>
      </w:pPr>
      <w:r>
        <w:rPr>
          <w:rFonts w:ascii="宋体" w:hAnsi="宋体"/>
          <w:color w:val="auto"/>
        </w:rPr>
        <w:t>详见第二章“</w:t>
      </w:r>
      <w:r>
        <w:rPr>
          <w:rFonts w:ascii="宋体" w:hAnsi="宋体"/>
          <w:b/>
          <w:color w:val="auto"/>
        </w:rPr>
        <w:t>供应商须知前附表</w:t>
      </w:r>
      <w:r>
        <w:rPr>
          <w:rFonts w:ascii="宋体" w:hAnsi="宋体"/>
          <w:color w:val="auto"/>
        </w:rPr>
        <w:t>”，有格式的请按给定格式填写，无格式要求的请自拟格式。</w:t>
      </w:r>
    </w:p>
    <w:p w14:paraId="10DA6919">
      <w:pPr>
        <w:widowControl/>
        <w:jc w:val="left"/>
        <w:rPr>
          <w:rFonts w:ascii="宋体" w:hAnsi="宋体"/>
          <w:color w:val="auto"/>
        </w:rPr>
      </w:pPr>
      <w:r>
        <w:rPr>
          <w:rFonts w:ascii="宋体" w:hAnsi="宋体"/>
          <w:color w:val="auto"/>
        </w:rPr>
        <w:br w:type="page"/>
      </w:r>
    </w:p>
    <w:p w14:paraId="1D916BE1">
      <w:pPr>
        <w:rPr>
          <w:rFonts w:hint="eastAsia" w:ascii="宋体" w:hAnsi="宋体" w:eastAsia="宋体" w:cs="Times New Roman"/>
          <w:b/>
          <w:color w:val="auto"/>
          <w:sz w:val="28"/>
          <w:szCs w:val="28"/>
        </w:rPr>
      </w:pPr>
      <w:bookmarkStart w:id="125" w:name="_Toc372818650"/>
      <w:bookmarkStart w:id="126" w:name="_Toc347849253"/>
      <w:bookmarkStart w:id="127" w:name="_Toc346496609"/>
      <w:bookmarkStart w:id="128" w:name="_Toc347849251"/>
      <w:bookmarkStart w:id="129" w:name="_Toc372818648"/>
      <w:r>
        <w:rPr>
          <w:rFonts w:hint="eastAsia" w:ascii="宋体" w:hAnsi="宋体" w:eastAsia="宋体" w:cs="Times New Roman"/>
          <w:b/>
          <w:color w:val="auto"/>
          <w:sz w:val="28"/>
          <w:szCs w:val="28"/>
        </w:rPr>
        <w:t>格式</w:t>
      </w:r>
      <w:bookmarkEnd w:id="125"/>
      <w:bookmarkEnd w:id="126"/>
      <w:r>
        <w:rPr>
          <w:rFonts w:hint="eastAsia" w:ascii="宋体" w:hAnsi="宋体" w:eastAsia="宋体" w:cs="Times New Roman"/>
          <w:b/>
          <w:color w:val="auto"/>
          <w:sz w:val="28"/>
          <w:szCs w:val="28"/>
          <w:lang w:val="en-US" w:eastAsia="zh-CN"/>
        </w:rPr>
        <w:t>2</w:t>
      </w:r>
      <w:r>
        <w:rPr>
          <w:rFonts w:hint="eastAsia" w:ascii="宋体" w:hAnsi="宋体" w:eastAsia="宋体" w:cs="Times New Roman"/>
          <w:b/>
          <w:color w:val="auto"/>
          <w:sz w:val="28"/>
          <w:szCs w:val="28"/>
        </w:rPr>
        <w:t>：</w:t>
      </w:r>
    </w:p>
    <w:p w14:paraId="0D5DF38B">
      <w:pPr>
        <w:pStyle w:val="6"/>
        <w:ind w:left="0" w:leftChars="0" w:firstLine="0" w:firstLineChars="0"/>
        <w:jc w:val="center"/>
        <w:rPr>
          <w:rFonts w:hint="eastAsia" w:ascii="宋体" w:hAnsi="宋体" w:eastAsia="宋体" w:cs="Times New Roman"/>
          <w:color w:val="auto"/>
          <w:sz w:val="28"/>
          <w:szCs w:val="28"/>
          <w:lang w:val="en-US" w:eastAsia="zh-CN"/>
        </w:rPr>
      </w:pPr>
      <w:bookmarkStart w:id="130" w:name="_Toc347849254"/>
      <w:bookmarkStart w:id="131" w:name="_Toc529540518"/>
      <w:bookmarkStart w:id="132" w:name="_Toc372818651"/>
      <w:r>
        <w:rPr>
          <w:rFonts w:hint="eastAsia" w:ascii="宋体" w:hAnsi="宋体" w:eastAsia="宋体" w:cs="Times New Roman"/>
          <w:color w:val="auto"/>
          <w:sz w:val="28"/>
          <w:szCs w:val="28"/>
          <w:lang w:val="en-US" w:eastAsia="zh-CN"/>
        </w:rPr>
        <w:t>报价一览表</w:t>
      </w:r>
      <w:bookmarkEnd w:id="127"/>
      <w:bookmarkEnd w:id="130"/>
      <w:bookmarkEnd w:id="131"/>
      <w:bookmarkEnd w:id="132"/>
    </w:p>
    <w:p w14:paraId="766B39A5">
      <w:pPr>
        <w:rPr>
          <w:rFonts w:ascii="宋体" w:hAnsi="宋体"/>
          <w:color w:val="auto"/>
        </w:rPr>
      </w:pPr>
    </w:p>
    <w:p w14:paraId="7E8A32F3">
      <w:pPr>
        <w:pStyle w:val="18"/>
        <w:rPr>
          <w:color w:val="auto"/>
          <w:u w:val="single"/>
        </w:rPr>
      </w:pPr>
      <w:r>
        <w:rPr>
          <w:rFonts w:hint="eastAsia"/>
          <w:color w:val="auto"/>
        </w:rPr>
        <w:t>项目名称：</w:t>
      </w:r>
      <w:r>
        <w:rPr>
          <w:rFonts w:hint="eastAsia"/>
          <w:color w:val="auto"/>
          <w:u w:val="single"/>
        </w:rPr>
        <w:t xml:space="preserve">               </w:t>
      </w:r>
      <w:r>
        <w:rPr>
          <w:rFonts w:hint="eastAsia"/>
          <w:color w:val="auto"/>
        </w:rPr>
        <w:t xml:space="preserve">        </w:t>
      </w:r>
      <w:r>
        <w:rPr>
          <w:color w:val="auto"/>
        </w:rPr>
        <w:t xml:space="preserve">                   </w:t>
      </w:r>
      <w:r>
        <w:rPr>
          <w:rFonts w:hint="eastAsia"/>
          <w:color w:val="auto"/>
        </w:rPr>
        <w:t>项目编号：</w:t>
      </w:r>
      <w:r>
        <w:rPr>
          <w:rFonts w:hint="eastAsia"/>
          <w:color w:val="auto"/>
          <w:u w:val="single"/>
        </w:rPr>
        <w:t xml:space="preserve">            </w:t>
      </w:r>
      <w:r>
        <w:rPr>
          <w:color w:val="auto"/>
          <w:u w:val="single"/>
        </w:rPr>
        <w:t xml:space="preserve">  </w:t>
      </w:r>
    </w:p>
    <w:tbl>
      <w:tblPr>
        <w:tblStyle w:val="35"/>
        <w:tblW w:w="465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33"/>
        <w:gridCol w:w="1781"/>
        <w:gridCol w:w="1471"/>
        <w:gridCol w:w="1808"/>
        <w:gridCol w:w="1336"/>
      </w:tblGrid>
      <w:tr w14:paraId="24C65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9" w:hRule="atLeast"/>
          <w:jc w:val="center"/>
        </w:trPr>
        <w:tc>
          <w:tcPr>
            <w:tcW w:w="1206" w:type="pct"/>
            <w:vAlign w:val="center"/>
          </w:tcPr>
          <w:p w14:paraId="2DEC21D2">
            <w:pPr>
              <w:pStyle w:val="18"/>
              <w:jc w:val="center"/>
              <w:rPr>
                <w:color w:val="auto"/>
                <w:spacing w:val="-20"/>
              </w:rPr>
            </w:pPr>
            <w:r>
              <w:rPr>
                <w:color w:val="auto"/>
              </w:rPr>
              <w:t>供应商名称</w:t>
            </w:r>
          </w:p>
        </w:tc>
        <w:tc>
          <w:tcPr>
            <w:tcW w:w="1056" w:type="pct"/>
            <w:vAlign w:val="center"/>
          </w:tcPr>
          <w:p w14:paraId="329022CC">
            <w:pPr>
              <w:pStyle w:val="18"/>
              <w:jc w:val="center"/>
              <w:rPr>
                <w:color w:val="auto"/>
              </w:rPr>
            </w:pPr>
            <w:r>
              <w:rPr>
                <w:color w:val="auto"/>
              </w:rPr>
              <w:t>协商</w:t>
            </w:r>
            <w:r>
              <w:rPr>
                <w:rFonts w:hint="eastAsia"/>
                <w:color w:val="auto"/>
              </w:rPr>
              <w:t>总</w:t>
            </w:r>
            <w:r>
              <w:rPr>
                <w:color w:val="auto"/>
              </w:rPr>
              <w:t>报价</w:t>
            </w:r>
          </w:p>
          <w:p w14:paraId="69F8ACD4">
            <w:pPr>
              <w:pStyle w:val="18"/>
              <w:jc w:val="center"/>
              <w:rPr>
                <w:color w:val="auto"/>
              </w:rPr>
            </w:pPr>
            <w:r>
              <w:rPr>
                <w:color w:val="auto"/>
              </w:rPr>
              <w:t>（元）</w:t>
            </w:r>
          </w:p>
        </w:tc>
        <w:tc>
          <w:tcPr>
            <w:tcW w:w="872" w:type="pct"/>
            <w:vAlign w:val="center"/>
          </w:tcPr>
          <w:p w14:paraId="0CE6793C">
            <w:pPr>
              <w:pStyle w:val="18"/>
              <w:jc w:val="center"/>
              <w:rPr>
                <w:rFonts w:hint="eastAsia" w:eastAsia="宋体"/>
                <w:color w:val="auto"/>
                <w:lang w:eastAsia="zh-CN"/>
              </w:rPr>
            </w:pPr>
            <w:r>
              <w:rPr>
                <w:rFonts w:hint="eastAsia"/>
                <w:color w:val="auto"/>
                <w:lang w:eastAsia="zh-CN"/>
              </w:rPr>
              <w:t>交付期限</w:t>
            </w:r>
          </w:p>
        </w:tc>
        <w:tc>
          <w:tcPr>
            <w:tcW w:w="1072" w:type="pct"/>
            <w:vAlign w:val="center"/>
          </w:tcPr>
          <w:p w14:paraId="72D15DE2">
            <w:pPr>
              <w:pStyle w:val="18"/>
              <w:jc w:val="center"/>
              <w:rPr>
                <w:rFonts w:hint="eastAsia" w:eastAsia="宋体"/>
                <w:color w:val="auto"/>
                <w:lang w:eastAsia="zh-CN"/>
              </w:rPr>
            </w:pPr>
            <w:r>
              <w:rPr>
                <w:rFonts w:hint="eastAsia" w:eastAsia="宋体"/>
                <w:color w:val="auto"/>
                <w:lang w:eastAsia="zh-CN"/>
              </w:rPr>
              <w:t>实施的地点</w:t>
            </w:r>
          </w:p>
        </w:tc>
        <w:tc>
          <w:tcPr>
            <w:tcW w:w="792" w:type="pct"/>
            <w:vAlign w:val="center"/>
          </w:tcPr>
          <w:p w14:paraId="02779149">
            <w:pPr>
              <w:pStyle w:val="18"/>
              <w:jc w:val="center"/>
              <w:rPr>
                <w:color w:val="auto"/>
              </w:rPr>
            </w:pPr>
            <w:r>
              <w:rPr>
                <w:color w:val="auto"/>
              </w:rPr>
              <w:t>备注</w:t>
            </w:r>
          </w:p>
        </w:tc>
      </w:tr>
      <w:tr w14:paraId="28485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22" w:hRule="atLeast"/>
          <w:jc w:val="center"/>
        </w:trPr>
        <w:tc>
          <w:tcPr>
            <w:tcW w:w="1206" w:type="pct"/>
            <w:vAlign w:val="center"/>
          </w:tcPr>
          <w:p w14:paraId="72FED20C">
            <w:pPr>
              <w:pStyle w:val="18"/>
              <w:rPr>
                <w:color w:val="auto"/>
              </w:rPr>
            </w:pPr>
          </w:p>
        </w:tc>
        <w:tc>
          <w:tcPr>
            <w:tcW w:w="1056" w:type="pct"/>
            <w:vAlign w:val="center"/>
          </w:tcPr>
          <w:p w14:paraId="7B91E144">
            <w:pPr>
              <w:pStyle w:val="18"/>
              <w:rPr>
                <w:b w:val="0"/>
                <w:bCs w:val="0"/>
                <w:color w:val="auto"/>
              </w:rPr>
            </w:pPr>
            <w:r>
              <w:rPr>
                <w:rFonts w:hint="eastAsia"/>
                <w:b w:val="0"/>
                <w:bCs w:val="0"/>
                <w:color w:val="auto"/>
              </w:rPr>
              <w:t>小写：</w:t>
            </w:r>
          </w:p>
          <w:p w14:paraId="16284369">
            <w:pPr>
              <w:jc w:val="left"/>
              <w:rPr>
                <w:rFonts w:ascii="宋体" w:hAnsi="宋体"/>
                <w:color w:val="auto"/>
              </w:rPr>
            </w:pPr>
            <w:r>
              <w:rPr>
                <w:rFonts w:hint="eastAsia" w:ascii="宋体" w:hAnsi="宋体"/>
                <w:color w:val="auto"/>
              </w:rPr>
              <w:t>大写：</w:t>
            </w:r>
          </w:p>
        </w:tc>
        <w:tc>
          <w:tcPr>
            <w:tcW w:w="872" w:type="pct"/>
            <w:vAlign w:val="center"/>
          </w:tcPr>
          <w:p w14:paraId="4104DE1B">
            <w:pPr>
              <w:pStyle w:val="18"/>
              <w:rPr>
                <w:color w:val="auto"/>
              </w:rPr>
            </w:pPr>
          </w:p>
        </w:tc>
        <w:tc>
          <w:tcPr>
            <w:tcW w:w="1072" w:type="pct"/>
            <w:vAlign w:val="center"/>
          </w:tcPr>
          <w:p w14:paraId="2FB36F7B">
            <w:pPr>
              <w:pStyle w:val="18"/>
              <w:rPr>
                <w:color w:val="auto"/>
              </w:rPr>
            </w:pPr>
          </w:p>
        </w:tc>
        <w:tc>
          <w:tcPr>
            <w:tcW w:w="792" w:type="pct"/>
            <w:vAlign w:val="center"/>
          </w:tcPr>
          <w:p w14:paraId="55FDCFC9">
            <w:pPr>
              <w:pStyle w:val="18"/>
              <w:rPr>
                <w:color w:val="auto"/>
              </w:rPr>
            </w:pPr>
          </w:p>
        </w:tc>
      </w:tr>
    </w:tbl>
    <w:p w14:paraId="7D9DCBC8">
      <w:pPr>
        <w:pStyle w:val="18"/>
        <w:rPr>
          <w:color w:val="auto"/>
        </w:rPr>
      </w:pPr>
    </w:p>
    <w:p w14:paraId="335CC50E">
      <w:pPr>
        <w:rPr>
          <w:rFonts w:hint="eastAsia" w:ascii="宋体" w:hAnsi="宋体"/>
          <w:b w:val="0"/>
          <w:bCs w:val="0"/>
          <w:color w:val="auto"/>
          <w:szCs w:val="21"/>
        </w:rPr>
      </w:pPr>
      <w:r>
        <w:rPr>
          <w:rFonts w:hint="eastAsia" w:ascii="宋体" w:hAnsi="宋体"/>
          <w:b w:val="0"/>
          <w:bCs w:val="0"/>
          <w:color w:val="auto"/>
          <w:szCs w:val="21"/>
        </w:rPr>
        <w:t>注：“报价一览表”中“协商总报价”须与“协商申请函”中“协商总报价”中“协商总报价”一致。</w:t>
      </w:r>
    </w:p>
    <w:p w14:paraId="4F6C8FF6">
      <w:pPr>
        <w:rPr>
          <w:rFonts w:hint="eastAsia" w:ascii="宋体" w:hAnsi="宋体"/>
          <w:color w:val="auto"/>
          <w:szCs w:val="21"/>
        </w:rPr>
      </w:pPr>
    </w:p>
    <w:p w14:paraId="71EA4262">
      <w:pPr>
        <w:keepNext w:val="0"/>
        <w:keepLines w:val="0"/>
        <w:pageBreakBefore w:val="0"/>
        <w:widowControl w:val="0"/>
        <w:kinsoku/>
        <w:wordWrap/>
        <w:overflowPunct/>
        <w:topLinePunct w:val="0"/>
        <w:autoSpaceDE/>
        <w:autoSpaceDN/>
        <w:bidi w:val="0"/>
        <w:adjustRightInd/>
        <w:snapToGrid/>
        <w:spacing w:line="600" w:lineRule="exact"/>
        <w:ind w:firstLine="21" w:firstLineChars="10"/>
        <w:jc w:val="left"/>
        <w:textAlignment w:val="auto"/>
        <w:rPr>
          <w:rFonts w:ascii="宋体" w:hAnsi="宋体"/>
          <w:color w:val="auto"/>
          <w:szCs w:val="21"/>
        </w:rPr>
      </w:pPr>
      <w:r>
        <w:rPr>
          <w:rFonts w:ascii="宋体" w:hAnsi="宋体"/>
          <w:color w:val="auto"/>
          <w:szCs w:val="21"/>
        </w:rPr>
        <w:t>供应商</w:t>
      </w:r>
      <w:r>
        <w:rPr>
          <w:rFonts w:hint="eastAsia" w:ascii="宋体" w:hAnsi="宋体"/>
          <w:color w:val="auto"/>
          <w:szCs w:val="21"/>
          <w:lang w:val="en-US" w:eastAsia="zh-CN"/>
        </w:rPr>
        <w:t>全称</w:t>
      </w:r>
      <w:r>
        <w:rPr>
          <w:rFonts w:ascii="宋体" w:hAnsi="宋体"/>
          <w:color w:val="auto"/>
          <w:szCs w:val="21"/>
        </w:rPr>
        <w:t>：</w:t>
      </w:r>
      <w:r>
        <w:rPr>
          <w:rFonts w:ascii="宋体" w:hAnsi="宋体"/>
          <w:color w:val="auto"/>
          <w:szCs w:val="21"/>
          <w:u w:val="single"/>
        </w:rPr>
        <w:t xml:space="preserve">                                 </w:t>
      </w:r>
      <w:r>
        <w:rPr>
          <w:rFonts w:ascii="宋体" w:hAnsi="宋体"/>
          <w:color w:val="auto"/>
          <w:szCs w:val="21"/>
        </w:rPr>
        <w:t>（</w:t>
      </w:r>
      <w:r>
        <w:rPr>
          <w:rFonts w:hint="eastAsia" w:ascii="宋体" w:hAnsi="宋体"/>
          <w:color w:val="auto"/>
          <w:szCs w:val="21"/>
        </w:rPr>
        <w:t>电子签章</w:t>
      </w:r>
      <w:r>
        <w:rPr>
          <w:rFonts w:ascii="宋体" w:hAnsi="宋体"/>
          <w:color w:val="auto"/>
          <w:szCs w:val="21"/>
        </w:rPr>
        <w:t>）</w:t>
      </w:r>
    </w:p>
    <w:p w14:paraId="0D1AE39D">
      <w:pPr>
        <w:keepNext w:val="0"/>
        <w:keepLines w:val="0"/>
        <w:pageBreakBefore w:val="0"/>
        <w:widowControl w:val="0"/>
        <w:kinsoku/>
        <w:wordWrap/>
        <w:overflowPunct/>
        <w:topLinePunct w:val="0"/>
        <w:autoSpaceDE/>
        <w:autoSpaceDN/>
        <w:bidi w:val="0"/>
        <w:adjustRightInd/>
        <w:snapToGrid/>
        <w:spacing w:line="600" w:lineRule="exact"/>
        <w:ind w:firstLine="21" w:firstLineChars="10"/>
        <w:jc w:val="left"/>
        <w:textAlignment w:val="auto"/>
        <w:rPr>
          <w:rFonts w:ascii="宋体" w:hAnsi="宋体"/>
          <w:color w:val="auto"/>
          <w:szCs w:val="21"/>
        </w:rPr>
      </w:pPr>
      <w:r>
        <w:rPr>
          <w:rFonts w:ascii="宋体" w:hAnsi="宋体"/>
          <w:color w:val="auto"/>
          <w:szCs w:val="21"/>
        </w:rPr>
        <w:t>法定代表人或其委托代理人：</w:t>
      </w:r>
      <w:r>
        <w:rPr>
          <w:rFonts w:ascii="宋体" w:hAnsi="宋体"/>
          <w:color w:val="auto"/>
          <w:szCs w:val="21"/>
          <w:u w:val="single"/>
        </w:rPr>
        <w:t xml:space="preserve">               </w:t>
      </w:r>
      <w:r>
        <w:rPr>
          <w:rFonts w:ascii="宋体" w:hAnsi="宋体"/>
          <w:color w:val="auto"/>
          <w:szCs w:val="21"/>
        </w:rPr>
        <w:t>（</w:t>
      </w:r>
      <w:r>
        <w:rPr>
          <w:rFonts w:hint="eastAsia" w:ascii="宋体" w:hAnsi="宋体"/>
          <w:color w:val="auto"/>
          <w:szCs w:val="21"/>
        </w:rPr>
        <w:t>电子签名或签字</w:t>
      </w:r>
      <w:r>
        <w:rPr>
          <w:rFonts w:ascii="宋体" w:hAnsi="宋体"/>
          <w:color w:val="auto"/>
          <w:szCs w:val="21"/>
        </w:rPr>
        <w:t>）</w:t>
      </w:r>
    </w:p>
    <w:p w14:paraId="690457D4">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宋体" w:hAnsi="宋体"/>
          <w:color w:val="auto"/>
          <w:szCs w:val="21"/>
        </w:rPr>
      </w:pPr>
      <w:r>
        <w:rPr>
          <w:rFonts w:hint="eastAsia" w:ascii="宋体" w:hAnsi="宋体"/>
          <w:color w:val="auto"/>
          <w:szCs w:val="21"/>
        </w:rPr>
        <w:t>日期：</w:t>
      </w:r>
      <w:r>
        <w:rPr>
          <w:rFonts w:hint="eastAsia" w:ascii="宋体" w:hAnsi="宋体"/>
          <w:color w:val="auto"/>
          <w:szCs w:val="21"/>
          <w:u w:val="single"/>
        </w:rPr>
        <w:t xml:space="preserve">         </w:t>
      </w:r>
      <w:r>
        <w:rPr>
          <w:rFonts w:ascii="宋体" w:hAnsi="宋体"/>
          <w:color w:val="auto"/>
          <w:szCs w:val="21"/>
        </w:rPr>
        <w:t>年</w:t>
      </w:r>
      <w:r>
        <w:rPr>
          <w:rFonts w:ascii="宋体" w:hAnsi="宋体"/>
          <w:color w:val="auto"/>
          <w:szCs w:val="21"/>
          <w:u w:val="single"/>
        </w:rPr>
        <w:t xml:space="preserve">       </w:t>
      </w:r>
      <w:r>
        <w:rPr>
          <w:rFonts w:ascii="宋体" w:hAnsi="宋体"/>
          <w:color w:val="auto"/>
          <w:szCs w:val="21"/>
        </w:rPr>
        <w:t>月</w:t>
      </w:r>
      <w:r>
        <w:rPr>
          <w:rFonts w:ascii="宋体" w:hAnsi="宋体"/>
          <w:color w:val="auto"/>
          <w:szCs w:val="21"/>
          <w:u w:val="single"/>
        </w:rPr>
        <w:t xml:space="preserve">       </w:t>
      </w:r>
      <w:r>
        <w:rPr>
          <w:rFonts w:ascii="宋体" w:hAnsi="宋体"/>
          <w:color w:val="auto"/>
          <w:szCs w:val="21"/>
        </w:rPr>
        <w:t>日</w:t>
      </w:r>
    </w:p>
    <w:p w14:paraId="2CDB1789">
      <w:pPr>
        <w:spacing w:line="360" w:lineRule="auto"/>
        <w:ind w:firstLine="3" w:firstLineChars="1"/>
        <w:jc w:val="left"/>
        <w:rPr>
          <w:rFonts w:ascii="宋体" w:hAnsi="宋体"/>
          <w:bCs/>
          <w:color w:val="auto"/>
          <w:sz w:val="32"/>
        </w:rPr>
      </w:pPr>
      <w:r>
        <w:rPr>
          <w:rFonts w:ascii="宋体" w:hAnsi="宋体"/>
          <w:color w:val="auto"/>
          <w:sz w:val="32"/>
        </w:rPr>
        <w:br w:type="page"/>
      </w:r>
    </w:p>
    <w:p w14:paraId="479A1646">
      <w:pPr>
        <w:rPr>
          <w:rFonts w:hint="eastAsia" w:ascii="宋体" w:hAnsi="宋体" w:eastAsia="宋体" w:cs="Times New Roman"/>
          <w:b/>
          <w:color w:val="auto"/>
          <w:sz w:val="28"/>
          <w:szCs w:val="28"/>
          <w:lang w:eastAsia="zh-CN"/>
        </w:rPr>
      </w:pPr>
      <w:r>
        <w:rPr>
          <w:rFonts w:hint="eastAsia" w:ascii="宋体" w:hAnsi="宋体" w:eastAsia="宋体" w:cs="Times New Roman"/>
          <w:b/>
          <w:color w:val="auto"/>
          <w:sz w:val="28"/>
          <w:szCs w:val="28"/>
        </w:rPr>
        <w:t>格式</w:t>
      </w:r>
      <w:bookmarkEnd w:id="128"/>
      <w:bookmarkEnd w:id="129"/>
      <w:r>
        <w:rPr>
          <w:rFonts w:hint="eastAsia" w:ascii="宋体" w:hAnsi="宋体" w:eastAsia="宋体" w:cs="Times New Roman"/>
          <w:b/>
          <w:color w:val="auto"/>
          <w:sz w:val="28"/>
          <w:szCs w:val="28"/>
          <w:lang w:val="en-US" w:eastAsia="zh-CN"/>
        </w:rPr>
        <w:t>3</w:t>
      </w:r>
      <w:r>
        <w:rPr>
          <w:rFonts w:hint="eastAsia" w:ascii="宋体" w:hAnsi="宋体" w:eastAsia="宋体" w:cs="Times New Roman"/>
          <w:b/>
          <w:color w:val="auto"/>
          <w:sz w:val="28"/>
          <w:szCs w:val="28"/>
          <w:lang w:eastAsia="zh-CN"/>
        </w:rPr>
        <w:t>：</w:t>
      </w:r>
    </w:p>
    <w:p w14:paraId="29B65E1E">
      <w:pPr>
        <w:pStyle w:val="6"/>
        <w:ind w:left="0" w:leftChars="0" w:firstLine="0" w:firstLineChars="0"/>
        <w:jc w:val="center"/>
        <w:rPr>
          <w:rFonts w:hint="eastAsia" w:ascii="宋体" w:hAnsi="宋体" w:eastAsia="宋体" w:cs="Times New Roman"/>
          <w:color w:val="auto"/>
          <w:sz w:val="28"/>
          <w:szCs w:val="28"/>
          <w:lang w:val="en-US" w:eastAsia="zh-CN"/>
        </w:rPr>
      </w:pPr>
      <w:bookmarkStart w:id="133" w:name="_Toc347849252"/>
      <w:bookmarkStart w:id="134" w:name="_Toc529540517"/>
      <w:bookmarkStart w:id="135" w:name="_Toc372818649"/>
      <w:r>
        <w:rPr>
          <w:rFonts w:hint="eastAsia" w:ascii="宋体" w:hAnsi="宋体" w:eastAsia="宋体" w:cs="Times New Roman"/>
          <w:color w:val="auto"/>
          <w:sz w:val="28"/>
          <w:szCs w:val="28"/>
          <w:lang w:val="en-US" w:eastAsia="zh-CN"/>
        </w:rPr>
        <w:t>协商申请</w:t>
      </w:r>
      <w:bookmarkEnd w:id="133"/>
      <w:r>
        <w:rPr>
          <w:rFonts w:hint="eastAsia" w:ascii="宋体" w:hAnsi="宋体" w:eastAsia="宋体" w:cs="Times New Roman"/>
          <w:color w:val="auto"/>
          <w:sz w:val="28"/>
          <w:szCs w:val="28"/>
          <w:lang w:val="en-US" w:eastAsia="zh-CN"/>
        </w:rPr>
        <w:t>函</w:t>
      </w:r>
      <w:bookmarkEnd w:id="134"/>
      <w:bookmarkEnd w:id="135"/>
    </w:p>
    <w:p w14:paraId="372BE122">
      <w:pPr>
        <w:spacing w:line="360" w:lineRule="auto"/>
        <w:jc w:val="left"/>
        <w:rPr>
          <w:rFonts w:ascii="宋体" w:hAnsi="宋体"/>
          <w:color w:val="auto"/>
          <w:szCs w:val="21"/>
        </w:rPr>
      </w:pPr>
      <w:r>
        <w:rPr>
          <w:rFonts w:ascii="宋体" w:hAnsi="宋体"/>
          <w:color w:val="auto"/>
          <w:szCs w:val="21"/>
        </w:rPr>
        <w:t>致：</w:t>
      </w:r>
      <w:r>
        <w:rPr>
          <w:rFonts w:hint="eastAsia" w:ascii="宋体" w:hAnsi="宋体"/>
          <w:color w:val="auto"/>
          <w:szCs w:val="21"/>
          <w:u w:val="single"/>
        </w:rPr>
        <w:t xml:space="preserve">               （采购人名称）</w:t>
      </w:r>
    </w:p>
    <w:p w14:paraId="1C07AA4B">
      <w:pPr>
        <w:spacing w:line="360" w:lineRule="auto"/>
        <w:ind w:firstLine="420" w:firstLineChars="200"/>
        <w:jc w:val="left"/>
        <w:rPr>
          <w:rFonts w:ascii="宋体" w:hAnsi="宋体"/>
          <w:color w:val="auto"/>
          <w:szCs w:val="21"/>
        </w:rPr>
      </w:pPr>
      <w:r>
        <w:rPr>
          <w:rFonts w:hint="eastAsia" w:ascii="宋体" w:hAnsi="宋体"/>
          <w:color w:val="auto"/>
          <w:szCs w:val="21"/>
        </w:rPr>
        <w:t>我方仔细研究了</w:t>
      </w:r>
      <w:r>
        <w:rPr>
          <w:rFonts w:hint="eastAsia" w:ascii="宋体" w:hAnsi="宋体"/>
          <w:color w:val="auto"/>
          <w:szCs w:val="21"/>
          <w:u w:val="single"/>
        </w:rPr>
        <w:t xml:space="preserve">（采购项目名称）   </w:t>
      </w:r>
      <w:r>
        <w:rPr>
          <w:rFonts w:hint="eastAsia" w:ascii="宋体" w:hAnsi="宋体"/>
          <w:color w:val="auto"/>
          <w:szCs w:val="21"/>
        </w:rPr>
        <w:t>（项目编号：</w:t>
      </w:r>
      <w:r>
        <w:rPr>
          <w:rFonts w:hint="eastAsia" w:ascii="宋体" w:hAnsi="宋体"/>
          <w:color w:val="auto"/>
          <w:szCs w:val="21"/>
          <w:u w:val="single"/>
        </w:rPr>
        <w:t xml:space="preserve">               </w:t>
      </w:r>
      <w:r>
        <w:rPr>
          <w:rFonts w:ascii="宋体" w:hAnsi="宋体"/>
          <w:color w:val="auto"/>
          <w:szCs w:val="21"/>
          <w:u w:val="single"/>
        </w:rPr>
        <w:t xml:space="preserve"> </w:t>
      </w:r>
      <w:r>
        <w:rPr>
          <w:rFonts w:hint="eastAsia" w:ascii="宋体" w:hAnsi="宋体"/>
          <w:color w:val="auto"/>
          <w:szCs w:val="21"/>
        </w:rPr>
        <w:t>）</w:t>
      </w:r>
      <w:r>
        <w:rPr>
          <w:rFonts w:ascii="宋体" w:hAnsi="宋体"/>
          <w:color w:val="auto"/>
          <w:szCs w:val="21"/>
        </w:rPr>
        <w:t>项目</w:t>
      </w:r>
      <w:r>
        <w:rPr>
          <w:rFonts w:hint="eastAsia" w:ascii="宋体" w:hAnsi="宋体"/>
          <w:color w:val="auto"/>
          <w:szCs w:val="21"/>
        </w:rPr>
        <w:t>协商文件的全部内容，</w:t>
      </w:r>
      <w:r>
        <w:rPr>
          <w:rFonts w:ascii="宋体" w:hAnsi="宋体"/>
          <w:color w:val="auto"/>
          <w:szCs w:val="21"/>
        </w:rPr>
        <w:t>我方正式授权下述签字人</w:t>
      </w:r>
      <w:r>
        <w:rPr>
          <w:rFonts w:ascii="宋体" w:hAnsi="宋体"/>
          <w:color w:val="auto"/>
          <w:szCs w:val="21"/>
          <w:u w:val="single"/>
        </w:rPr>
        <w:t xml:space="preserve">   （姓名和职务）    </w:t>
      </w:r>
      <w:r>
        <w:rPr>
          <w:rFonts w:ascii="宋体" w:hAnsi="宋体"/>
          <w:color w:val="auto"/>
          <w:szCs w:val="21"/>
        </w:rPr>
        <w:t>全权代表</w:t>
      </w:r>
      <w:r>
        <w:rPr>
          <w:rFonts w:ascii="宋体" w:hAnsi="宋体"/>
          <w:color w:val="auto"/>
          <w:szCs w:val="21"/>
          <w:u w:val="single"/>
        </w:rPr>
        <w:t xml:space="preserve">  （供应商全称）   </w:t>
      </w:r>
      <w:r>
        <w:rPr>
          <w:rFonts w:ascii="宋体" w:hAnsi="宋体"/>
          <w:color w:val="auto"/>
          <w:szCs w:val="21"/>
        </w:rPr>
        <w:t>参加协商，并提交响应文件。</w:t>
      </w:r>
    </w:p>
    <w:p w14:paraId="45794FBC">
      <w:pPr>
        <w:spacing w:line="360" w:lineRule="auto"/>
        <w:ind w:firstLine="420" w:firstLineChars="200"/>
        <w:jc w:val="left"/>
        <w:rPr>
          <w:rFonts w:ascii="宋体" w:hAnsi="宋体"/>
          <w:color w:val="auto"/>
          <w:szCs w:val="21"/>
        </w:rPr>
      </w:pPr>
      <w:r>
        <w:rPr>
          <w:rFonts w:ascii="宋体" w:hAnsi="宋体"/>
          <w:color w:val="auto"/>
          <w:szCs w:val="21"/>
        </w:rPr>
        <w:t>据此申请书，签字人兹宣布同意如下：</w:t>
      </w:r>
    </w:p>
    <w:p w14:paraId="5ED84AC0">
      <w:pPr>
        <w:spacing w:line="360" w:lineRule="auto"/>
        <w:ind w:firstLine="420" w:firstLineChars="200"/>
        <w:jc w:val="left"/>
        <w:rPr>
          <w:rFonts w:ascii="宋体" w:hAnsi="宋体"/>
          <w:color w:val="auto"/>
          <w:szCs w:val="21"/>
        </w:rPr>
      </w:pPr>
      <w:r>
        <w:rPr>
          <w:rFonts w:ascii="宋体" w:hAnsi="宋体"/>
          <w:color w:val="auto"/>
          <w:szCs w:val="21"/>
        </w:rPr>
        <w:t>1.按协商文件</w:t>
      </w:r>
      <w:r>
        <w:rPr>
          <w:rFonts w:hint="eastAsia" w:ascii="宋体" w:hAnsi="宋体"/>
          <w:color w:val="auto"/>
          <w:szCs w:val="21"/>
        </w:rPr>
        <w:t>中的</w:t>
      </w:r>
      <w:r>
        <w:rPr>
          <w:rFonts w:hint="eastAsia" w:ascii="宋体" w:hAnsi="宋体"/>
          <w:color w:val="auto"/>
          <w:szCs w:val="21"/>
          <w:lang w:eastAsia="zh-CN"/>
        </w:rPr>
        <w:t>采购需求</w:t>
      </w:r>
      <w:r>
        <w:rPr>
          <w:rFonts w:ascii="宋体" w:hAnsi="宋体"/>
          <w:color w:val="auto"/>
          <w:szCs w:val="21"/>
        </w:rPr>
        <w:t>和报价表，</w:t>
      </w:r>
      <w:r>
        <w:rPr>
          <w:rFonts w:hint="eastAsia" w:ascii="宋体" w:hAnsi="宋体"/>
          <w:color w:val="auto"/>
          <w:szCs w:val="21"/>
        </w:rPr>
        <w:t>我方自愿填报协商总报价</w:t>
      </w:r>
      <w:r>
        <w:rPr>
          <w:rFonts w:ascii="宋体" w:hAnsi="宋体"/>
          <w:color w:val="auto"/>
          <w:szCs w:val="21"/>
        </w:rPr>
        <w:t>为人民币（大写）</w:t>
      </w:r>
      <w:r>
        <w:rPr>
          <w:rFonts w:ascii="宋体" w:hAnsi="宋体"/>
          <w:color w:val="auto"/>
          <w:szCs w:val="21"/>
          <w:u w:val="single"/>
        </w:rPr>
        <w:t xml:space="preserve">         </w:t>
      </w:r>
      <w:r>
        <w:rPr>
          <w:rFonts w:ascii="宋体" w:hAnsi="宋体"/>
          <w:color w:val="auto"/>
          <w:szCs w:val="21"/>
        </w:rPr>
        <w:t>（</w:t>
      </w:r>
      <w:r>
        <w:rPr>
          <w:rFonts w:hint="eastAsia" w:ascii="宋体" w:hAnsi="宋体"/>
          <w:color w:val="auto"/>
          <w:szCs w:val="21"/>
        </w:rPr>
        <w:t>小写：</w:t>
      </w:r>
      <w:r>
        <w:rPr>
          <w:rFonts w:ascii="宋体" w:hAnsi="宋体"/>
          <w:color w:val="auto"/>
          <w:szCs w:val="21"/>
        </w:rPr>
        <w:t>￥</w:t>
      </w:r>
      <w:r>
        <w:rPr>
          <w:rFonts w:ascii="宋体" w:hAnsi="宋体"/>
          <w:color w:val="auto"/>
          <w:szCs w:val="21"/>
          <w:u w:val="single"/>
        </w:rPr>
        <w:t xml:space="preserve">       </w:t>
      </w:r>
      <w:r>
        <w:rPr>
          <w:rFonts w:ascii="宋体" w:hAnsi="宋体"/>
          <w:color w:val="auto"/>
          <w:szCs w:val="21"/>
        </w:rPr>
        <w:t>）。在</w:t>
      </w:r>
      <w:r>
        <w:rPr>
          <w:rFonts w:ascii="宋体" w:hAnsi="宋体"/>
          <w:color w:val="auto"/>
          <w:szCs w:val="21"/>
          <w:u w:val="single"/>
        </w:rPr>
        <w:t xml:space="preserve">   </w:t>
      </w:r>
      <w:r>
        <w:rPr>
          <w:rFonts w:hint="eastAsia" w:ascii="宋体" w:hAnsi="宋体"/>
          <w:color w:val="auto"/>
          <w:szCs w:val="21"/>
          <w:u w:val="single"/>
        </w:rPr>
        <w:t>（</w:t>
      </w:r>
      <w:r>
        <w:rPr>
          <w:rFonts w:hint="eastAsia" w:ascii="宋体" w:hAnsi="宋体"/>
          <w:color w:val="auto"/>
          <w:szCs w:val="21"/>
          <w:u w:val="single"/>
          <w:lang w:val="en-US" w:eastAsia="zh-CN"/>
        </w:rPr>
        <w:t>交付期限</w:t>
      </w:r>
      <w:r>
        <w:rPr>
          <w:rFonts w:hint="eastAsia" w:ascii="宋体" w:hAnsi="宋体"/>
          <w:color w:val="auto"/>
          <w:szCs w:val="21"/>
          <w:u w:val="single"/>
        </w:rPr>
        <w:t>）</w:t>
      </w:r>
      <w:r>
        <w:rPr>
          <w:rFonts w:ascii="宋体" w:hAnsi="宋体"/>
          <w:color w:val="auto"/>
          <w:szCs w:val="21"/>
          <w:u w:val="single"/>
        </w:rPr>
        <w:t xml:space="preserve">  </w:t>
      </w:r>
      <w:r>
        <w:rPr>
          <w:rFonts w:ascii="宋体" w:hAnsi="宋体"/>
          <w:color w:val="auto"/>
          <w:szCs w:val="21"/>
        </w:rPr>
        <w:t>内完成</w:t>
      </w:r>
      <w:r>
        <w:rPr>
          <w:rFonts w:hint="eastAsia" w:ascii="宋体" w:hAnsi="宋体"/>
          <w:color w:val="auto"/>
          <w:szCs w:val="21"/>
        </w:rPr>
        <w:t>。</w:t>
      </w:r>
    </w:p>
    <w:p w14:paraId="4C218D05">
      <w:pPr>
        <w:spacing w:line="360" w:lineRule="auto"/>
        <w:ind w:firstLine="420" w:firstLineChars="200"/>
        <w:jc w:val="left"/>
        <w:rPr>
          <w:rFonts w:ascii="宋体" w:hAnsi="宋体"/>
          <w:color w:val="auto"/>
          <w:szCs w:val="21"/>
        </w:rPr>
      </w:pPr>
      <w:r>
        <w:rPr>
          <w:rFonts w:ascii="宋体" w:hAnsi="宋体"/>
          <w:color w:val="auto"/>
          <w:szCs w:val="21"/>
        </w:rPr>
        <w:t>2.我方同意在《供应商须知》规定的递交响应文件截止日期起遵循本</w:t>
      </w:r>
      <w:r>
        <w:rPr>
          <w:rFonts w:hint="eastAsia" w:ascii="宋体" w:hAnsi="宋体"/>
          <w:color w:val="auto"/>
          <w:szCs w:val="21"/>
        </w:rPr>
        <w:t>响应文件</w:t>
      </w:r>
      <w:r>
        <w:rPr>
          <w:rFonts w:ascii="宋体" w:hAnsi="宋体"/>
          <w:color w:val="auto"/>
          <w:szCs w:val="21"/>
        </w:rPr>
        <w:t>，并在《供应商须知》第11条规定的有效期满之前均具有约束力。如果我方报价被接受，则至合同履行完毕为止，本承诺书保持有效。</w:t>
      </w:r>
    </w:p>
    <w:p w14:paraId="5D2281FA">
      <w:pPr>
        <w:spacing w:line="360" w:lineRule="auto"/>
        <w:ind w:firstLine="420" w:firstLineChars="200"/>
        <w:jc w:val="left"/>
        <w:rPr>
          <w:rFonts w:ascii="宋体" w:hAnsi="宋体"/>
          <w:color w:val="auto"/>
          <w:szCs w:val="21"/>
        </w:rPr>
      </w:pPr>
      <w:r>
        <w:rPr>
          <w:rFonts w:hint="eastAsia" w:ascii="宋体" w:hAnsi="宋体"/>
          <w:color w:val="auto"/>
          <w:szCs w:val="21"/>
        </w:rPr>
        <w:t>3.我方</w:t>
      </w:r>
      <w:r>
        <w:rPr>
          <w:rFonts w:ascii="宋体" w:hAnsi="宋体"/>
          <w:color w:val="auto"/>
          <w:szCs w:val="21"/>
        </w:rPr>
        <w:t>同意</w:t>
      </w:r>
      <w:r>
        <w:rPr>
          <w:rFonts w:hint="eastAsia" w:ascii="宋体" w:hAnsi="宋体"/>
          <w:color w:val="auto"/>
          <w:szCs w:val="21"/>
        </w:rPr>
        <w:t>供应商</w:t>
      </w:r>
      <w:r>
        <w:rPr>
          <w:rFonts w:ascii="宋体" w:hAnsi="宋体"/>
          <w:color w:val="auto"/>
          <w:szCs w:val="21"/>
        </w:rPr>
        <w:t>须知中关于没收保证金的规定。</w:t>
      </w:r>
    </w:p>
    <w:p w14:paraId="4F6C12D4">
      <w:pPr>
        <w:spacing w:line="360" w:lineRule="auto"/>
        <w:ind w:firstLine="420" w:firstLineChars="200"/>
        <w:jc w:val="left"/>
        <w:rPr>
          <w:rFonts w:ascii="宋体" w:hAnsi="宋体"/>
          <w:color w:val="auto"/>
          <w:szCs w:val="21"/>
        </w:rPr>
      </w:pPr>
      <w:r>
        <w:rPr>
          <w:rFonts w:hint="eastAsia" w:ascii="宋体" w:hAnsi="宋体"/>
          <w:color w:val="auto"/>
          <w:szCs w:val="21"/>
        </w:rPr>
        <w:t>4</w:t>
      </w:r>
      <w:r>
        <w:rPr>
          <w:rFonts w:ascii="宋体" w:hAnsi="宋体"/>
          <w:color w:val="auto"/>
          <w:szCs w:val="21"/>
        </w:rPr>
        <w:t>.</w:t>
      </w:r>
      <w:r>
        <w:rPr>
          <w:rFonts w:hint="eastAsia" w:ascii="宋体" w:hAnsi="宋体"/>
          <w:color w:val="auto"/>
          <w:szCs w:val="21"/>
        </w:rPr>
        <w:t>我方</w:t>
      </w:r>
      <w:r>
        <w:rPr>
          <w:rFonts w:ascii="宋体" w:hAnsi="宋体"/>
          <w:color w:val="auto"/>
          <w:szCs w:val="21"/>
        </w:rPr>
        <w:t>将按</w:t>
      </w:r>
      <w:r>
        <w:rPr>
          <w:rFonts w:hint="eastAsia" w:ascii="宋体" w:hAnsi="宋体"/>
          <w:color w:val="auto"/>
          <w:szCs w:val="21"/>
        </w:rPr>
        <w:t>协商</w:t>
      </w:r>
      <w:r>
        <w:rPr>
          <w:rFonts w:ascii="宋体" w:hAnsi="宋体"/>
          <w:color w:val="auto"/>
          <w:szCs w:val="21"/>
        </w:rPr>
        <w:t>文件的规定履行合同责任和义务。</w:t>
      </w:r>
    </w:p>
    <w:p w14:paraId="76AE6C58">
      <w:pPr>
        <w:spacing w:line="360" w:lineRule="auto"/>
        <w:ind w:firstLine="420" w:firstLineChars="200"/>
        <w:jc w:val="left"/>
        <w:rPr>
          <w:rFonts w:ascii="宋体" w:hAnsi="宋体"/>
          <w:color w:val="auto"/>
          <w:szCs w:val="21"/>
        </w:rPr>
      </w:pPr>
      <w:r>
        <w:rPr>
          <w:rFonts w:hint="eastAsia" w:ascii="宋体" w:hAnsi="宋体"/>
          <w:color w:val="auto"/>
          <w:szCs w:val="21"/>
        </w:rPr>
        <w:t>5</w:t>
      </w:r>
      <w:r>
        <w:rPr>
          <w:rFonts w:hint="eastAsia" w:ascii="宋体" w:hAnsi="宋体"/>
          <w:color w:val="auto"/>
          <w:szCs w:val="21"/>
          <w:lang w:val="en-US" w:eastAsia="zh-CN"/>
        </w:rPr>
        <w:t>.</w:t>
      </w:r>
      <w:r>
        <w:rPr>
          <w:rFonts w:ascii="宋体" w:hAnsi="宋体"/>
          <w:color w:val="auto"/>
          <w:szCs w:val="21"/>
        </w:rPr>
        <w:t>同意应贵方要求提供与本次协商有关的任何数据和资料，并保证数据和资料的完整性和真实性。</w:t>
      </w:r>
    </w:p>
    <w:p w14:paraId="19DFB7A7">
      <w:pPr>
        <w:spacing w:line="360" w:lineRule="auto"/>
        <w:ind w:firstLine="420" w:firstLineChars="200"/>
        <w:jc w:val="left"/>
        <w:rPr>
          <w:rFonts w:ascii="宋体" w:hAnsi="宋体"/>
          <w:color w:val="auto"/>
          <w:szCs w:val="21"/>
        </w:rPr>
      </w:pPr>
      <w:r>
        <w:rPr>
          <w:rFonts w:ascii="宋体" w:hAnsi="宋体"/>
          <w:color w:val="auto"/>
          <w:szCs w:val="21"/>
        </w:rPr>
        <w:t>与本次协商有关的正式通讯地址为：</w:t>
      </w:r>
    </w:p>
    <w:p w14:paraId="76FCB544">
      <w:pPr>
        <w:spacing w:line="360" w:lineRule="auto"/>
        <w:ind w:firstLine="420" w:firstLineChars="200"/>
        <w:jc w:val="left"/>
        <w:rPr>
          <w:rFonts w:ascii="宋体" w:hAnsi="宋体"/>
          <w:color w:val="auto"/>
          <w:szCs w:val="21"/>
        </w:rPr>
      </w:pPr>
      <w:r>
        <w:rPr>
          <w:rFonts w:ascii="宋体" w:hAnsi="宋体"/>
          <w:color w:val="auto"/>
          <w:szCs w:val="21"/>
        </w:rPr>
        <w:t>地    址：</w:t>
      </w:r>
      <w:r>
        <w:rPr>
          <w:rFonts w:ascii="宋体" w:hAnsi="宋体"/>
          <w:color w:val="auto"/>
          <w:szCs w:val="21"/>
          <w:u w:val="single"/>
        </w:rPr>
        <w:t xml:space="preserve">                  </w:t>
      </w:r>
      <w:r>
        <w:rPr>
          <w:rFonts w:ascii="宋体" w:hAnsi="宋体"/>
          <w:color w:val="auto"/>
          <w:szCs w:val="21"/>
        </w:rPr>
        <w:t xml:space="preserve">           邮政编码：</w:t>
      </w:r>
      <w:r>
        <w:rPr>
          <w:rFonts w:ascii="宋体" w:hAnsi="宋体"/>
          <w:color w:val="auto"/>
          <w:szCs w:val="21"/>
          <w:u w:val="single"/>
        </w:rPr>
        <w:t xml:space="preserve">                </w:t>
      </w:r>
    </w:p>
    <w:p w14:paraId="61A9A47D">
      <w:pPr>
        <w:spacing w:line="360" w:lineRule="auto"/>
        <w:ind w:firstLine="420" w:firstLineChars="200"/>
        <w:jc w:val="left"/>
        <w:rPr>
          <w:rFonts w:hint="default" w:ascii="宋体" w:hAnsi="宋体" w:eastAsia="宋体"/>
          <w:color w:val="auto"/>
          <w:szCs w:val="21"/>
          <w:lang w:val="en-US" w:eastAsia="zh-CN"/>
        </w:rPr>
      </w:pPr>
      <w:r>
        <w:rPr>
          <w:rFonts w:ascii="宋体" w:hAnsi="宋体"/>
          <w:color w:val="auto"/>
          <w:szCs w:val="21"/>
        </w:rPr>
        <w:t>电    话：</w:t>
      </w:r>
      <w:r>
        <w:rPr>
          <w:rFonts w:ascii="宋体" w:hAnsi="宋体"/>
          <w:color w:val="auto"/>
          <w:szCs w:val="21"/>
          <w:u w:val="single"/>
        </w:rPr>
        <w:t xml:space="preserve">                  </w:t>
      </w:r>
      <w:r>
        <w:rPr>
          <w:rFonts w:ascii="宋体" w:hAnsi="宋体"/>
          <w:color w:val="auto"/>
          <w:szCs w:val="21"/>
        </w:rPr>
        <w:t xml:space="preserve">           传    真：</w:t>
      </w:r>
      <w:r>
        <w:rPr>
          <w:rFonts w:hint="eastAsia" w:ascii="宋体" w:hAnsi="宋体"/>
          <w:color w:val="auto"/>
          <w:szCs w:val="21"/>
          <w:u w:val="single"/>
          <w:lang w:val="en-US" w:eastAsia="zh-CN"/>
        </w:rPr>
        <w:t xml:space="preserve">                </w:t>
      </w:r>
    </w:p>
    <w:p w14:paraId="0E4AAF18">
      <w:pPr>
        <w:spacing w:line="360" w:lineRule="auto"/>
        <w:ind w:firstLine="420" w:firstLineChars="200"/>
        <w:jc w:val="left"/>
        <w:rPr>
          <w:rFonts w:ascii="宋体" w:hAnsi="宋体"/>
          <w:color w:val="auto"/>
          <w:szCs w:val="21"/>
          <w:u w:val="single"/>
        </w:rPr>
      </w:pPr>
      <w:r>
        <w:rPr>
          <w:rFonts w:ascii="宋体" w:hAnsi="宋体"/>
          <w:color w:val="auto"/>
          <w:szCs w:val="21"/>
        </w:rPr>
        <w:t>开户名称：</w:t>
      </w:r>
      <w:r>
        <w:rPr>
          <w:rFonts w:ascii="宋体" w:hAnsi="宋体"/>
          <w:color w:val="auto"/>
          <w:szCs w:val="21"/>
          <w:u w:val="single"/>
        </w:rPr>
        <w:t xml:space="preserve">                                                    </w:t>
      </w:r>
    </w:p>
    <w:p w14:paraId="553C1A81">
      <w:pPr>
        <w:spacing w:line="360" w:lineRule="auto"/>
        <w:ind w:firstLine="420" w:firstLineChars="200"/>
        <w:jc w:val="left"/>
        <w:rPr>
          <w:rFonts w:ascii="宋体" w:hAnsi="宋体"/>
          <w:color w:val="auto"/>
          <w:szCs w:val="21"/>
          <w:u w:val="single"/>
        </w:rPr>
      </w:pPr>
      <w:r>
        <w:rPr>
          <w:rFonts w:ascii="宋体" w:hAnsi="宋体"/>
          <w:color w:val="auto"/>
          <w:szCs w:val="21"/>
        </w:rPr>
        <w:t>开户银行：</w:t>
      </w:r>
      <w:r>
        <w:rPr>
          <w:rFonts w:ascii="宋体" w:hAnsi="宋体"/>
          <w:color w:val="auto"/>
          <w:szCs w:val="21"/>
          <w:u w:val="single"/>
        </w:rPr>
        <w:t xml:space="preserve">                                                    </w:t>
      </w:r>
    </w:p>
    <w:p w14:paraId="77CAA623">
      <w:pPr>
        <w:spacing w:line="360" w:lineRule="auto"/>
        <w:ind w:firstLine="420" w:firstLineChars="200"/>
        <w:jc w:val="left"/>
        <w:rPr>
          <w:rFonts w:ascii="宋体" w:hAnsi="宋体"/>
          <w:color w:val="auto"/>
          <w:szCs w:val="21"/>
          <w:u w:val="single"/>
        </w:rPr>
      </w:pPr>
      <w:r>
        <w:rPr>
          <w:rFonts w:ascii="宋体" w:hAnsi="宋体"/>
          <w:color w:val="auto"/>
          <w:szCs w:val="21"/>
        </w:rPr>
        <w:t>帐    号：</w:t>
      </w:r>
      <w:r>
        <w:rPr>
          <w:rFonts w:ascii="宋体" w:hAnsi="宋体"/>
          <w:color w:val="auto"/>
          <w:szCs w:val="21"/>
          <w:u w:val="single"/>
        </w:rPr>
        <w:t xml:space="preserve">                                                    </w:t>
      </w:r>
    </w:p>
    <w:p w14:paraId="64AF3D2B">
      <w:pPr>
        <w:spacing w:line="360" w:lineRule="auto"/>
        <w:ind w:firstLine="420" w:firstLineChars="200"/>
        <w:jc w:val="left"/>
        <w:rPr>
          <w:rFonts w:ascii="宋体" w:hAnsi="宋体"/>
          <w:color w:val="auto"/>
          <w:szCs w:val="21"/>
        </w:rPr>
      </w:pPr>
    </w:p>
    <w:p w14:paraId="532B211C">
      <w:pPr>
        <w:spacing w:line="360" w:lineRule="auto"/>
        <w:ind w:firstLine="420" w:firstLineChars="200"/>
        <w:jc w:val="left"/>
        <w:rPr>
          <w:rFonts w:ascii="宋体" w:hAnsi="宋体"/>
          <w:color w:val="auto"/>
          <w:szCs w:val="21"/>
        </w:rPr>
      </w:pPr>
      <w:r>
        <w:rPr>
          <w:rFonts w:hint="eastAsia" w:ascii="宋体" w:hAnsi="宋体"/>
          <w:color w:val="auto"/>
          <w:szCs w:val="21"/>
        </w:rPr>
        <w:t>供应商</w:t>
      </w:r>
      <w:r>
        <w:rPr>
          <w:rFonts w:hint="eastAsia" w:ascii="宋体" w:hAnsi="宋体"/>
          <w:color w:val="auto"/>
          <w:szCs w:val="21"/>
          <w:lang w:val="en-US" w:eastAsia="zh-CN"/>
        </w:rPr>
        <w:t>全称</w:t>
      </w:r>
      <w:r>
        <w:rPr>
          <w:rFonts w:ascii="宋体" w:hAnsi="宋体"/>
          <w:color w:val="auto"/>
          <w:szCs w:val="21"/>
        </w:rPr>
        <w:t>：</w:t>
      </w:r>
      <w:r>
        <w:rPr>
          <w:rFonts w:ascii="宋体" w:hAnsi="宋体"/>
          <w:color w:val="auto"/>
          <w:szCs w:val="21"/>
          <w:u w:val="single"/>
        </w:rPr>
        <w:t xml:space="preserve">              </w:t>
      </w:r>
      <w:r>
        <w:rPr>
          <w:rFonts w:hint="eastAsia" w:ascii="宋体" w:hAnsi="宋体"/>
          <w:color w:val="auto"/>
          <w:szCs w:val="21"/>
          <w:u w:val="single"/>
          <w:lang w:val="en-US" w:eastAsia="zh-CN"/>
        </w:rPr>
        <w:t xml:space="preserve">   </w:t>
      </w:r>
      <w:r>
        <w:rPr>
          <w:rFonts w:ascii="宋体" w:hAnsi="宋体"/>
          <w:color w:val="auto"/>
          <w:szCs w:val="21"/>
          <w:u w:val="single"/>
        </w:rPr>
        <w:t xml:space="preserve">                     </w:t>
      </w:r>
      <w:r>
        <w:rPr>
          <w:rFonts w:ascii="宋体" w:hAnsi="宋体"/>
          <w:color w:val="auto"/>
          <w:szCs w:val="21"/>
        </w:rPr>
        <w:t>（</w:t>
      </w:r>
      <w:r>
        <w:rPr>
          <w:rFonts w:hint="eastAsia" w:ascii="宋体" w:hAnsi="宋体"/>
          <w:color w:val="auto"/>
          <w:szCs w:val="21"/>
        </w:rPr>
        <w:t>电子签章</w:t>
      </w:r>
      <w:r>
        <w:rPr>
          <w:rFonts w:ascii="宋体" w:hAnsi="宋体"/>
          <w:color w:val="auto"/>
          <w:szCs w:val="21"/>
        </w:rPr>
        <w:t>）</w:t>
      </w:r>
    </w:p>
    <w:p w14:paraId="5113E684">
      <w:pPr>
        <w:spacing w:line="360" w:lineRule="auto"/>
        <w:ind w:firstLine="420" w:firstLineChars="200"/>
        <w:jc w:val="left"/>
        <w:rPr>
          <w:rFonts w:ascii="宋体" w:hAnsi="宋体"/>
          <w:color w:val="auto"/>
          <w:szCs w:val="21"/>
        </w:rPr>
      </w:pPr>
      <w:r>
        <w:rPr>
          <w:rFonts w:ascii="宋体" w:hAnsi="宋体"/>
          <w:color w:val="auto"/>
          <w:szCs w:val="21"/>
        </w:rPr>
        <w:t>法定代表人或其委托代理人：</w:t>
      </w:r>
      <w:r>
        <w:rPr>
          <w:rFonts w:ascii="宋体" w:hAnsi="宋体"/>
          <w:color w:val="auto"/>
          <w:szCs w:val="21"/>
          <w:u w:val="single"/>
        </w:rPr>
        <w:t xml:space="preserve">                        </w:t>
      </w:r>
      <w:r>
        <w:rPr>
          <w:rFonts w:ascii="宋体" w:hAnsi="宋体"/>
          <w:color w:val="auto"/>
          <w:szCs w:val="21"/>
        </w:rPr>
        <w:t>（</w:t>
      </w:r>
      <w:r>
        <w:rPr>
          <w:rFonts w:hint="eastAsia" w:ascii="宋体" w:hAnsi="宋体"/>
          <w:color w:val="auto"/>
          <w:szCs w:val="21"/>
        </w:rPr>
        <w:t>电子签名或签字</w:t>
      </w:r>
      <w:r>
        <w:rPr>
          <w:rFonts w:ascii="宋体" w:hAnsi="宋体"/>
          <w:color w:val="auto"/>
          <w:szCs w:val="21"/>
        </w:rPr>
        <w:t>）</w:t>
      </w:r>
    </w:p>
    <w:p w14:paraId="0BA7B098">
      <w:pPr>
        <w:spacing w:line="360" w:lineRule="auto"/>
        <w:ind w:firstLine="420" w:firstLineChars="200"/>
        <w:jc w:val="left"/>
        <w:rPr>
          <w:rFonts w:ascii="宋体" w:hAnsi="宋体"/>
          <w:color w:val="auto"/>
          <w:szCs w:val="21"/>
        </w:rPr>
      </w:pPr>
      <w:r>
        <w:rPr>
          <w:rFonts w:ascii="宋体" w:hAnsi="宋体"/>
          <w:color w:val="auto"/>
          <w:szCs w:val="21"/>
        </w:rPr>
        <w:t>日</w:t>
      </w:r>
      <w:r>
        <w:rPr>
          <w:rFonts w:hint="eastAsia" w:ascii="宋体" w:hAnsi="宋体"/>
          <w:color w:val="auto"/>
          <w:szCs w:val="21"/>
          <w:lang w:val="en-US" w:eastAsia="zh-CN"/>
        </w:rPr>
        <w:t xml:space="preserve">       </w:t>
      </w:r>
      <w:r>
        <w:rPr>
          <w:rFonts w:ascii="宋体" w:hAnsi="宋体"/>
          <w:color w:val="auto"/>
          <w:szCs w:val="21"/>
        </w:rPr>
        <w:t>期：</w:t>
      </w:r>
      <w:r>
        <w:rPr>
          <w:rFonts w:ascii="宋体" w:hAnsi="宋体"/>
          <w:color w:val="auto"/>
          <w:szCs w:val="21"/>
          <w:u w:val="single"/>
        </w:rPr>
        <w:t xml:space="preserve">       </w:t>
      </w:r>
      <w:r>
        <w:rPr>
          <w:rFonts w:ascii="宋体" w:hAnsi="宋体"/>
          <w:color w:val="auto"/>
          <w:szCs w:val="21"/>
        </w:rPr>
        <w:t>年</w:t>
      </w:r>
      <w:r>
        <w:rPr>
          <w:rFonts w:ascii="宋体" w:hAnsi="宋体"/>
          <w:color w:val="auto"/>
          <w:szCs w:val="21"/>
          <w:u w:val="single"/>
        </w:rPr>
        <w:t xml:space="preserve">     </w:t>
      </w:r>
      <w:r>
        <w:rPr>
          <w:rFonts w:ascii="宋体" w:hAnsi="宋体"/>
          <w:color w:val="auto"/>
          <w:szCs w:val="21"/>
        </w:rPr>
        <w:t>月</w:t>
      </w:r>
      <w:r>
        <w:rPr>
          <w:rFonts w:ascii="宋体" w:hAnsi="宋体"/>
          <w:color w:val="auto"/>
          <w:szCs w:val="21"/>
          <w:u w:val="single"/>
        </w:rPr>
        <w:t xml:space="preserve">     </w:t>
      </w:r>
      <w:r>
        <w:rPr>
          <w:rFonts w:ascii="宋体" w:hAnsi="宋体"/>
          <w:color w:val="auto"/>
          <w:szCs w:val="21"/>
        </w:rPr>
        <w:t>日</w:t>
      </w:r>
    </w:p>
    <w:p w14:paraId="4BA31055">
      <w:pPr>
        <w:spacing w:line="360" w:lineRule="auto"/>
        <w:ind w:firstLine="3" w:firstLineChars="1"/>
        <w:jc w:val="left"/>
        <w:rPr>
          <w:rFonts w:ascii="宋体" w:hAnsi="宋体"/>
          <w:bCs/>
          <w:color w:val="auto"/>
          <w:sz w:val="32"/>
        </w:rPr>
      </w:pPr>
      <w:bookmarkStart w:id="136" w:name="_Toc232509438"/>
      <w:bookmarkStart w:id="137" w:name="_Toc327344860"/>
      <w:bookmarkStart w:id="138" w:name="_Toc267641379"/>
      <w:r>
        <w:rPr>
          <w:rFonts w:ascii="宋体" w:hAnsi="宋体"/>
          <w:color w:val="auto"/>
          <w:sz w:val="32"/>
        </w:rPr>
        <w:br w:type="page"/>
      </w:r>
      <w:bookmarkEnd w:id="136"/>
      <w:bookmarkEnd w:id="137"/>
      <w:bookmarkEnd w:id="138"/>
      <w:bookmarkStart w:id="139" w:name="_Toc372818653"/>
      <w:bookmarkStart w:id="140" w:name="_Toc421793341"/>
      <w:bookmarkStart w:id="141" w:name="_Toc347849257"/>
    </w:p>
    <w:p w14:paraId="4554D37F">
      <w:pPr>
        <w:rPr>
          <w:rFonts w:hint="eastAsia" w:ascii="宋体" w:hAnsi="宋体" w:eastAsia="宋体" w:cs="Times New Roman"/>
          <w:b/>
          <w:color w:val="auto"/>
          <w:sz w:val="28"/>
          <w:szCs w:val="28"/>
        </w:rPr>
      </w:pPr>
      <w:r>
        <w:rPr>
          <w:rFonts w:hint="eastAsia" w:ascii="宋体" w:hAnsi="宋体" w:eastAsia="宋体" w:cs="Times New Roman"/>
          <w:b/>
          <w:color w:val="auto"/>
          <w:sz w:val="28"/>
          <w:szCs w:val="28"/>
        </w:rPr>
        <w:t>格式4</w:t>
      </w:r>
      <w:bookmarkEnd w:id="139"/>
      <w:bookmarkEnd w:id="140"/>
      <w:bookmarkEnd w:id="141"/>
      <w:r>
        <w:rPr>
          <w:rFonts w:hint="eastAsia" w:ascii="宋体" w:hAnsi="宋体" w:eastAsia="宋体" w:cs="Times New Roman"/>
          <w:b/>
          <w:color w:val="auto"/>
          <w:sz w:val="28"/>
          <w:szCs w:val="28"/>
        </w:rPr>
        <w:t>：</w:t>
      </w:r>
    </w:p>
    <w:p w14:paraId="303A54F3">
      <w:pPr>
        <w:pStyle w:val="6"/>
        <w:ind w:left="0" w:leftChars="0" w:firstLine="0" w:firstLineChars="0"/>
        <w:jc w:val="center"/>
        <w:rPr>
          <w:rFonts w:hint="eastAsia" w:ascii="宋体" w:hAnsi="宋体" w:eastAsia="宋体" w:cs="Times New Roman"/>
          <w:color w:val="auto"/>
          <w:sz w:val="28"/>
          <w:szCs w:val="28"/>
          <w:lang w:val="en-US" w:eastAsia="zh-CN"/>
        </w:rPr>
      </w:pPr>
      <w:bookmarkStart w:id="142" w:name="_Toc494534566"/>
      <w:bookmarkStart w:id="143" w:name="_Toc348011972"/>
      <w:bookmarkStart w:id="144" w:name="_Toc420071244"/>
      <w:bookmarkStart w:id="145" w:name="_Toc417843493"/>
      <w:bookmarkStart w:id="146" w:name="_Toc427339190"/>
      <w:bookmarkStart w:id="147" w:name="_Toc417843444"/>
      <w:bookmarkStart w:id="148" w:name="_Toc529540520"/>
      <w:r>
        <w:rPr>
          <w:rFonts w:hint="eastAsia" w:ascii="宋体" w:hAnsi="宋体" w:eastAsia="宋体" w:cs="Times New Roman"/>
          <w:color w:val="auto"/>
          <w:sz w:val="28"/>
          <w:szCs w:val="28"/>
          <w:lang w:val="en-US" w:eastAsia="zh-CN"/>
        </w:rPr>
        <w:t>商务条款偏离表</w:t>
      </w:r>
      <w:bookmarkEnd w:id="142"/>
      <w:bookmarkEnd w:id="143"/>
      <w:bookmarkEnd w:id="144"/>
      <w:bookmarkEnd w:id="145"/>
      <w:bookmarkEnd w:id="146"/>
      <w:bookmarkEnd w:id="147"/>
      <w:bookmarkEnd w:id="148"/>
    </w:p>
    <w:p w14:paraId="7B4FC629">
      <w:pPr>
        <w:pStyle w:val="18"/>
        <w:rPr>
          <w:color w:val="auto"/>
        </w:rPr>
      </w:pPr>
      <w:r>
        <w:rPr>
          <w:rFonts w:hint="eastAsia"/>
          <w:color w:val="auto"/>
        </w:rPr>
        <w:t>项目名称：</w:t>
      </w:r>
      <w:r>
        <w:rPr>
          <w:rFonts w:hint="eastAsia"/>
          <w:color w:val="auto"/>
          <w:u w:val="single"/>
        </w:rPr>
        <w:t xml:space="preserve">             </w:t>
      </w:r>
      <w:r>
        <w:rPr>
          <w:rFonts w:hint="eastAsia"/>
          <w:color w:val="auto"/>
        </w:rPr>
        <w:t xml:space="preserve">                </w:t>
      </w:r>
      <w:r>
        <w:rPr>
          <w:color w:val="auto"/>
        </w:rPr>
        <w:t xml:space="preserve">                  </w:t>
      </w:r>
      <w:r>
        <w:rPr>
          <w:rFonts w:hint="eastAsia"/>
          <w:color w:val="auto"/>
        </w:rPr>
        <w:t>项目编号：</w:t>
      </w:r>
      <w:r>
        <w:rPr>
          <w:rFonts w:hint="eastAsia"/>
          <w:color w:val="auto"/>
          <w:u w:val="single"/>
        </w:rPr>
        <w:t xml:space="preserve">              </w:t>
      </w:r>
      <w:r>
        <w:rPr>
          <w:color w:val="auto"/>
          <w:u w:val="single"/>
        </w:rPr>
        <w:t xml:space="preserve"> </w:t>
      </w:r>
      <w:r>
        <w:rPr>
          <w:color w:val="auto"/>
        </w:rPr>
        <w:t xml:space="preserve"> </w:t>
      </w:r>
    </w:p>
    <w:p w14:paraId="05A00550">
      <w:pPr>
        <w:rPr>
          <w:color w:val="auto"/>
        </w:rPr>
      </w:pPr>
    </w:p>
    <w:tbl>
      <w:tblPr>
        <w:tblStyle w:val="35"/>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0"/>
        <w:gridCol w:w="2805"/>
        <w:gridCol w:w="2151"/>
        <w:gridCol w:w="1720"/>
        <w:gridCol w:w="1709"/>
      </w:tblGrid>
      <w:tr w14:paraId="09B67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370" w:type="pct"/>
            <w:vAlign w:val="center"/>
          </w:tcPr>
          <w:p w14:paraId="0EB6993B">
            <w:pPr>
              <w:pStyle w:val="18"/>
              <w:jc w:val="center"/>
              <w:rPr>
                <w:color w:val="auto"/>
              </w:rPr>
            </w:pPr>
            <w:r>
              <w:rPr>
                <w:rFonts w:hint="eastAsia"/>
                <w:color w:val="auto"/>
              </w:rPr>
              <w:t>序号</w:t>
            </w:r>
          </w:p>
        </w:tc>
        <w:tc>
          <w:tcPr>
            <w:tcW w:w="1548" w:type="pct"/>
            <w:vAlign w:val="center"/>
          </w:tcPr>
          <w:p w14:paraId="5A90FC70">
            <w:pPr>
              <w:pStyle w:val="18"/>
              <w:jc w:val="center"/>
              <w:rPr>
                <w:color w:val="auto"/>
              </w:rPr>
            </w:pPr>
            <w:r>
              <w:rPr>
                <w:rFonts w:hint="eastAsia"/>
                <w:color w:val="auto"/>
              </w:rPr>
              <w:t>协商文件的商务条款</w:t>
            </w:r>
          </w:p>
        </w:tc>
        <w:tc>
          <w:tcPr>
            <w:tcW w:w="1187" w:type="pct"/>
            <w:vAlign w:val="center"/>
          </w:tcPr>
          <w:p w14:paraId="672AE5F9">
            <w:pPr>
              <w:pStyle w:val="18"/>
              <w:jc w:val="center"/>
              <w:rPr>
                <w:color w:val="auto"/>
              </w:rPr>
            </w:pPr>
            <w:r>
              <w:rPr>
                <w:rFonts w:hint="eastAsia"/>
                <w:color w:val="auto"/>
              </w:rPr>
              <w:t>响应文件的商务条款</w:t>
            </w:r>
          </w:p>
        </w:tc>
        <w:tc>
          <w:tcPr>
            <w:tcW w:w="949" w:type="pct"/>
            <w:vAlign w:val="center"/>
          </w:tcPr>
          <w:p w14:paraId="64846FFC">
            <w:pPr>
              <w:pStyle w:val="18"/>
              <w:jc w:val="center"/>
              <w:rPr>
                <w:color w:val="auto"/>
              </w:rPr>
            </w:pPr>
            <w:r>
              <w:rPr>
                <w:rFonts w:hint="eastAsia"/>
                <w:color w:val="auto"/>
              </w:rPr>
              <w:t>响应情况说明</w:t>
            </w:r>
          </w:p>
        </w:tc>
        <w:tc>
          <w:tcPr>
            <w:tcW w:w="943" w:type="pct"/>
            <w:vAlign w:val="center"/>
          </w:tcPr>
          <w:p w14:paraId="550872DC">
            <w:pPr>
              <w:pStyle w:val="18"/>
              <w:jc w:val="center"/>
              <w:rPr>
                <w:rFonts w:hint="eastAsia" w:eastAsia="宋体"/>
                <w:color w:val="auto"/>
                <w:lang w:eastAsia="zh-CN"/>
              </w:rPr>
            </w:pPr>
            <w:r>
              <w:rPr>
                <w:rFonts w:hint="eastAsia"/>
                <w:color w:val="auto"/>
                <w:lang w:val="en-US" w:eastAsia="zh-CN"/>
              </w:rPr>
              <w:t>备注</w:t>
            </w:r>
          </w:p>
        </w:tc>
      </w:tr>
      <w:tr w14:paraId="2795C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370" w:type="pct"/>
            <w:vAlign w:val="center"/>
          </w:tcPr>
          <w:p w14:paraId="5A8F44D8">
            <w:pPr>
              <w:pStyle w:val="18"/>
              <w:jc w:val="center"/>
              <w:rPr>
                <w:color w:val="auto"/>
              </w:rPr>
            </w:pPr>
          </w:p>
        </w:tc>
        <w:tc>
          <w:tcPr>
            <w:tcW w:w="1548" w:type="pct"/>
            <w:vAlign w:val="center"/>
          </w:tcPr>
          <w:p w14:paraId="3C18CE02">
            <w:pPr>
              <w:pStyle w:val="18"/>
              <w:jc w:val="center"/>
              <w:rPr>
                <w:color w:val="auto"/>
              </w:rPr>
            </w:pPr>
          </w:p>
        </w:tc>
        <w:tc>
          <w:tcPr>
            <w:tcW w:w="1187" w:type="pct"/>
            <w:vAlign w:val="center"/>
          </w:tcPr>
          <w:p w14:paraId="70604234">
            <w:pPr>
              <w:pStyle w:val="18"/>
              <w:jc w:val="center"/>
              <w:rPr>
                <w:color w:val="auto"/>
              </w:rPr>
            </w:pPr>
          </w:p>
        </w:tc>
        <w:tc>
          <w:tcPr>
            <w:tcW w:w="949" w:type="pct"/>
            <w:vAlign w:val="center"/>
          </w:tcPr>
          <w:p w14:paraId="323223EC">
            <w:pPr>
              <w:pStyle w:val="18"/>
              <w:jc w:val="center"/>
              <w:rPr>
                <w:color w:val="auto"/>
              </w:rPr>
            </w:pPr>
          </w:p>
        </w:tc>
        <w:tc>
          <w:tcPr>
            <w:tcW w:w="943" w:type="pct"/>
            <w:vAlign w:val="center"/>
          </w:tcPr>
          <w:p w14:paraId="68EF98D4">
            <w:pPr>
              <w:pStyle w:val="18"/>
              <w:jc w:val="center"/>
              <w:rPr>
                <w:color w:val="auto"/>
              </w:rPr>
            </w:pPr>
          </w:p>
        </w:tc>
      </w:tr>
      <w:tr w14:paraId="2033C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370" w:type="pct"/>
            <w:vAlign w:val="center"/>
          </w:tcPr>
          <w:p w14:paraId="11C14F4B">
            <w:pPr>
              <w:pStyle w:val="18"/>
              <w:jc w:val="center"/>
              <w:rPr>
                <w:color w:val="auto"/>
              </w:rPr>
            </w:pPr>
          </w:p>
        </w:tc>
        <w:tc>
          <w:tcPr>
            <w:tcW w:w="1548" w:type="pct"/>
            <w:vAlign w:val="center"/>
          </w:tcPr>
          <w:p w14:paraId="0517AFD8">
            <w:pPr>
              <w:pStyle w:val="18"/>
              <w:jc w:val="center"/>
              <w:rPr>
                <w:color w:val="auto"/>
              </w:rPr>
            </w:pPr>
          </w:p>
        </w:tc>
        <w:tc>
          <w:tcPr>
            <w:tcW w:w="1187" w:type="pct"/>
            <w:vAlign w:val="center"/>
          </w:tcPr>
          <w:p w14:paraId="53AE2E53">
            <w:pPr>
              <w:pStyle w:val="18"/>
              <w:jc w:val="center"/>
              <w:rPr>
                <w:color w:val="auto"/>
              </w:rPr>
            </w:pPr>
          </w:p>
        </w:tc>
        <w:tc>
          <w:tcPr>
            <w:tcW w:w="949" w:type="pct"/>
            <w:vAlign w:val="center"/>
          </w:tcPr>
          <w:p w14:paraId="6825C08D">
            <w:pPr>
              <w:pStyle w:val="18"/>
              <w:jc w:val="center"/>
              <w:rPr>
                <w:color w:val="auto"/>
              </w:rPr>
            </w:pPr>
          </w:p>
        </w:tc>
        <w:tc>
          <w:tcPr>
            <w:tcW w:w="943" w:type="pct"/>
            <w:vAlign w:val="center"/>
          </w:tcPr>
          <w:p w14:paraId="462A4C73">
            <w:pPr>
              <w:pStyle w:val="18"/>
              <w:jc w:val="center"/>
              <w:rPr>
                <w:color w:val="auto"/>
              </w:rPr>
            </w:pPr>
          </w:p>
        </w:tc>
      </w:tr>
      <w:tr w14:paraId="7EA06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exact"/>
          <w:jc w:val="center"/>
        </w:trPr>
        <w:tc>
          <w:tcPr>
            <w:tcW w:w="370" w:type="pct"/>
            <w:vAlign w:val="center"/>
          </w:tcPr>
          <w:p w14:paraId="33E012DD">
            <w:pPr>
              <w:pStyle w:val="18"/>
              <w:jc w:val="center"/>
              <w:rPr>
                <w:color w:val="auto"/>
              </w:rPr>
            </w:pPr>
          </w:p>
        </w:tc>
        <w:tc>
          <w:tcPr>
            <w:tcW w:w="1548" w:type="pct"/>
            <w:vAlign w:val="center"/>
          </w:tcPr>
          <w:p w14:paraId="32D240AB">
            <w:pPr>
              <w:pStyle w:val="18"/>
              <w:jc w:val="center"/>
              <w:rPr>
                <w:color w:val="auto"/>
              </w:rPr>
            </w:pPr>
          </w:p>
        </w:tc>
        <w:tc>
          <w:tcPr>
            <w:tcW w:w="1187" w:type="pct"/>
            <w:vAlign w:val="center"/>
          </w:tcPr>
          <w:p w14:paraId="6659CB41">
            <w:pPr>
              <w:pStyle w:val="18"/>
              <w:jc w:val="center"/>
              <w:rPr>
                <w:color w:val="auto"/>
              </w:rPr>
            </w:pPr>
          </w:p>
        </w:tc>
        <w:tc>
          <w:tcPr>
            <w:tcW w:w="949" w:type="pct"/>
            <w:vAlign w:val="center"/>
          </w:tcPr>
          <w:p w14:paraId="34F7FBAD">
            <w:pPr>
              <w:pStyle w:val="18"/>
              <w:jc w:val="center"/>
              <w:rPr>
                <w:color w:val="auto"/>
              </w:rPr>
            </w:pPr>
          </w:p>
        </w:tc>
        <w:tc>
          <w:tcPr>
            <w:tcW w:w="943" w:type="pct"/>
            <w:vAlign w:val="center"/>
          </w:tcPr>
          <w:p w14:paraId="6964452F">
            <w:pPr>
              <w:pStyle w:val="18"/>
              <w:jc w:val="center"/>
              <w:rPr>
                <w:color w:val="auto"/>
              </w:rPr>
            </w:pPr>
          </w:p>
        </w:tc>
      </w:tr>
      <w:tr w14:paraId="79530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370" w:type="pct"/>
            <w:vAlign w:val="center"/>
          </w:tcPr>
          <w:p w14:paraId="2F0A9FEA">
            <w:pPr>
              <w:pStyle w:val="18"/>
              <w:jc w:val="center"/>
              <w:rPr>
                <w:color w:val="auto"/>
              </w:rPr>
            </w:pPr>
          </w:p>
        </w:tc>
        <w:tc>
          <w:tcPr>
            <w:tcW w:w="1548" w:type="pct"/>
            <w:vAlign w:val="center"/>
          </w:tcPr>
          <w:p w14:paraId="5B2A1210">
            <w:pPr>
              <w:pStyle w:val="18"/>
              <w:jc w:val="center"/>
              <w:rPr>
                <w:color w:val="auto"/>
              </w:rPr>
            </w:pPr>
          </w:p>
        </w:tc>
        <w:tc>
          <w:tcPr>
            <w:tcW w:w="1187" w:type="pct"/>
            <w:vAlign w:val="center"/>
          </w:tcPr>
          <w:p w14:paraId="5EEE86CD">
            <w:pPr>
              <w:pStyle w:val="18"/>
              <w:jc w:val="center"/>
              <w:rPr>
                <w:color w:val="auto"/>
              </w:rPr>
            </w:pPr>
          </w:p>
        </w:tc>
        <w:tc>
          <w:tcPr>
            <w:tcW w:w="949" w:type="pct"/>
            <w:vAlign w:val="center"/>
          </w:tcPr>
          <w:p w14:paraId="3C6CBEF0">
            <w:pPr>
              <w:pStyle w:val="18"/>
              <w:jc w:val="center"/>
              <w:rPr>
                <w:color w:val="auto"/>
              </w:rPr>
            </w:pPr>
          </w:p>
        </w:tc>
        <w:tc>
          <w:tcPr>
            <w:tcW w:w="943" w:type="pct"/>
            <w:vAlign w:val="center"/>
          </w:tcPr>
          <w:p w14:paraId="268F8CF9">
            <w:pPr>
              <w:pStyle w:val="18"/>
              <w:jc w:val="center"/>
              <w:rPr>
                <w:color w:val="auto"/>
              </w:rPr>
            </w:pPr>
          </w:p>
        </w:tc>
      </w:tr>
      <w:tr w14:paraId="71295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370" w:type="pct"/>
            <w:vAlign w:val="center"/>
          </w:tcPr>
          <w:p w14:paraId="4745690A">
            <w:pPr>
              <w:pStyle w:val="18"/>
              <w:jc w:val="center"/>
              <w:rPr>
                <w:color w:val="auto"/>
              </w:rPr>
            </w:pPr>
          </w:p>
        </w:tc>
        <w:tc>
          <w:tcPr>
            <w:tcW w:w="1548" w:type="pct"/>
            <w:vAlign w:val="center"/>
          </w:tcPr>
          <w:p w14:paraId="6CE1C0A1">
            <w:pPr>
              <w:pStyle w:val="18"/>
              <w:jc w:val="center"/>
              <w:rPr>
                <w:color w:val="auto"/>
              </w:rPr>
            </w:pPr>
          </w:p>
        </w:tc>
        <w:tc>
          <w:tcPr>
            <w:tcW w:w="1187" w:type="pct"/>
            <w:vAlign w:val="center"/>
          </w:tcPr>
          <w:p w14:paraId="59FF9585">
            <w:pPr>
              <w:pStyle w:val="18"/>
              <w:jc w:val="center"/>
              <w:rPr>
                <w:color w:val="auto"/>
              </w:rPr>
            </w:pPr>
          </w:p>
        </w:tc>
        <w:tc>
          <w:tcPr>
            <w:tcW w:w="949" w:type="pct"/>
            <w:vAlign w:val="center"/>
          </w:tcPr>
          <w:p w14:paraId="51E9488F">
            <w:pPr>
              <w:pStyle w:val="18"/>
              <w:jc w:val="center"/>
              <w:rPr>
                <w:color w:val="auto"/>
              </w:rPr>
            </w:pPr>
          </w:p>
        </w:tc>
        <w:tc>
          <w:tcPr>
            <w:tcW w:w="943" w:type="pct"/>
            <w:vAlign w:val="center"/>
          </w:tcPr>
          <w:p w14:paraId="2AC63B80">
            <w:pPr>
              <w:pStyle w:val="18"/>
              <w:jc w:val="center"/>
              <w:rPr>
                <w:color w:val="auto"/>
              </w:rPr>
            </w:pPr>
          </w:p>
        </w:tc>
      </w:tr>
    </w:tbl>
    <w:p w14:paraId="6896E751">
      <w:pPr>
        <w:spacing w:line="360" w:lineRule="auto"/>
        <w:ind w:firstLine="2" w:firstLineChars="1"/>
        <w:rPr>
          <w:rFonts w:ascii="宋体" w:hAnsi="宋体"/>
          <w:color w:val="auto"/>
          <w:szCs w:val="21"/>
        </w:rPr>
      </w:pPr>
    </w:p>
    <w:p w14:paraId="749761EF">
      <w:pPr>
        <w:pStyle w:val="18"/>
        <w:rPr>
          <w:rFonts w:hint="eastAsia" w:ascii="宋体" w:hAnsi="宋体" w:eastAsia="宋体" w:cs="宋体"/>
          <w:b w:val="0"/>
          <w:bCs w:val="0"/>
          <w:color w:val="auto"/>
        </w:rPr>
      </w:pPr>
      <w:r>
        <w:rPr>
          <w:rFonts w:hint="eastAsia" w:ascii="宋体" w:hAnsi="宋体" w:eastAsia="宋体" w:cs="宋体"/>
          <w:b w:val="0"/>
          <w:bCs w:val="0"/>
          <w:color w:val="auto"/>
          <w:szCs w:val="21"/>
        </w:rPr>
        <w:t>注：</w:t>
      </w:r>
      <w:r>
        <w:rPr>
          <w:rFonts w:hint="eastAsia" w:ascii="宋体" w:hAnsi="宋体" w:eastAsia="宋体" w:cs="宋体"/>
          <w:b w:val="0"/>
          <w:bCs w:val="0"/>
          <w:color w:val="auto"/>
          <w:szCs w:val="21"/>
          <w:lang w:val="en-US" w:eastAsia="zh-CN"/>
        </w:rPr>
        <w:t>1、</w:t>
      </w:r>
      <w:r>
        <w:rPr>
          <w:rFonts w:hint="eastAsia" w:ascii="宋体" w:hAnsi="宋体" w:eastAsia="宋体" w:cs="宋体"/>
          <w:b w:val="0"/>
          <w:bCs w:val="0"/>
          <w:color w:val="auto"/>
        </w:rPr>
        <w:t>供应商须逐条对应协商文件中要求的商务条款，认真填写该表。</w:t>
      </w:r>
    </w:p>
    <w:p w14:paraId="2BA09F11">
      <w:pPr>
        <w:spacing w:line="360" w:lineRule="auto"/>
        <w:ind w:firstLine="420" w:firstLineChars="200"/>
        <w:rPr>
          <w:rFonts w:hint="eastAsia"/>
          <w:color w:val="auto"/>
        </w:rPr>
      </w:pPr>
      <w:r>
        <w:rPr>
          <w:rFonts w:hint="eastAsia" w:ascii="宋体" w:hAnsi="宋体" w:eastAsia="宋体" w:cs="宋体"/>
          <w:color w:val="auto"/>
          <w:lang w:val="en-US" w:eastAsia="zh-CN"/>
        </w:rPr>
        <w:t>2、</w:t>
      </w:r>
      <w:r>
        <w:rPr>
          <w:rFonts w:hint="eastAsia" w:ascii="宋体" w:hAnsi="宋体" w:eastAsia="宋体" w:cs="宋体"/>
          <w:color w:val="auto"/>
        </w:rPr>
        <w:t>商务条款是指</w:t>
      </w:r>
      <w:r>
        <w:rPr>
          <w:rFonts w:hint="eastAsia"/>
          <w:color w:val="auto"/>
        </w:rPr>
        <w:t>：协商文件中要求的</w:t>
      </w:r>
      <w:r>
        <w:rPr>
          <w:rFonts w:hint="eastAsia"/>
          <w:color w:val="auto"/>
          <w:lang w:eastAsia="zh-CN"/>
        </w:rPr>
        <w:t>交付期限</w:t>
      </w:r>
      <w:r>
        <w:rPr>
          <w:rFonts w:hint="eastAsia"/>
          <w:color w:val="auto"/>
        </w:rPr>
        <w:t>、实施的地点、验收标准、付款方式等要求。</w:t>
      </w:r>
    </w:p>
    <w:p w14:paraId="6F638109">
      <w:pPr>
        <w:pStyle w:val="3"/>
        <w:ind w:left="1470" w:leftChars="0" w:hanging="1470" w:hangingChars="700"/>
        <w:jc w:val="left"/>
        <w:rPr>
          <w:rFonts w:hint="eastAsia"/>
          <w:color w:val="auto"/>
        </w:rPr>
      </w:pPr>
    </w:p>
    <w:p w14:paraId="695EA61F">
      <w:pPr>
        <w:pStyle w:val="3"/>
        <w:ind w:left="1470" w:leftChars="0" w:hanging="1470" w:hangingChars="700"/>
        <w:jc w:val="left"/>
        <w:rPr>
          <w:rFonts w:hint="eastAsia"/>
          <w:color w:val="auto"/>
        </w:rPr>
      </w:pPr>
    </w:p>
    <w:p w14:paraId="50E5BCDD">
      <w:pPr>
        <w:pStyle w:val="3"/>
        <w:ind w:left="1470" w:leftChars="0" w:hanging="1470" w:hangingChars="700"/>
        <w:jc w:val="left"/>
        <w:rPr>
          <w:rFonts w:hint="eastAsia"/>
          <w:color w:val="auto"/>
        </w:rPr>
      </w:pPr>
    </w:p>
    <w:p w14:paraId="23B7ED41">
      <w:pPr>
        <w:keepNext w:val="0"/>
        <w:keepLines w:val="0"/>
        <w:pageBreakBefore w:val="0"/>
        <w:widowControl w:val="0"/>
        <w:kinsoku/>
        <w:wordWrap/>
        <w:overflowPunct/>
        <w:topLinePunct w:val="0"/>
        <w:autoSpaceDE/>
        <w:autoSpaceDN/>
        <w:bidi w:val="0"/>
        <w:adjustRightInd/>
        <w:snapToGrid/>
        <w:spacing w:line="600" w:lineRule="exact"/>
        <w:ind w:firstLine="0" w:firstLineChars="0"/>
        <w:jc w:val="left"/>
        <w:textAlignment w:val="auto"/>
        <w:rPr>
          <w:rFonts w:ascii="宋体" w:hAnsi="宋体"/>
          <w:color w:val="auto"/>
          <w:szCs w:val="21"/>
        </w:rPr>
      </w:pPr>
      <w:r>
        <w:rPr>
          <w:rFonts w:ascii="宋体" w:hAnsi="宋体"/>
          <w:color w:val="auto"/>
          <w:szCs w:val="21"/>
        </w:rPr>
        <w:t>供应商：</w:t>
      </w:r>
      <w:r>
        <w:rPr>
          <w:rFonts w:ascii="宋体" w:hAnsi="宋体"/>
          <w:color w:val="auto"/>
          <w:szCs w:val="21"/>
          <w:u w:val="single"/>
        </w:rPr>
        <w:t xml:space="preserve">                                 </w:t>
      </w:r>
      <w:r>
        <w:rPr>
          <w:rFonts w:ascii="宋体" w:hAnsi="宋体"/>
          <w:color w:val="auto"/>
          <w:szCs w:val="21"/>
        </w:rPr>
        <w:t>（</w:t>
      </w:r>
      <w:r>
        <w:rPr>
          <w:rFonts w:hint="eastAsia" w:ascii="宋体" w:hAnsi="宋体"/>
          <w:color w:val="auto"/>
          <w:szCs w:val="21"/>
          <w:lang w:eastAsia="zh-CN"/>
        </w:rPr>
        <w:t>电子签章</w:t>
      </w:r>
      <w:r>
        <w:rPr>
          <w:rFonts w:ascii="宋体" w:hAnsi="宋体"/>
          <w:color w:val="auto"/>
          <w:szCs w:val="21"/>
        </w:rPr>
        <w:t>）</w:t>
      </w:r>
    </w:p>
    <w:p w14:paraId="54C9D257">
      <w:pPr>
        <w:keepNext w:val="0"/>
        <w:keepLines w:val="0"/>
        <w:pageBreakBefore w:val="0"/>
        <w:widowControl w:val="0"/>
        <w:kinsoku/>
        <w:wordWrap/>
        <w:overflowPunct/>
        <w:topLinePunct w:val="0"/>
        <w:autoSpaceDE/>
        <w:autoSpaceDN/>
        <w:bidi w:val="0"/>
        <w:adjustRightInd/>
        <w:snapToGrid/>
        <w:spacing w:line="600" w:lineRule="exact"/>
        <w:ind w:firstLine="0" w:firstLineChars="0"/>
        <w:jc w:val="left"/>
        <w:textAlignment w:val="auto"/>
        <w:rPr>
          <w:rFonts w:ascii="宋体" w:hAnsi="宋体"/>
          <w:color w:val="auto"/>
          <w:szCs w:val="21"/>
        </w:rPr>
      </w:pPr>
      <w:r>
        <w:rPr>
          <w:rFonts w:ascii="宋体" w:hAnsi="宋体"/>
          <w:color w:val="auto"/>
          <w:szCs w:val="21"/>
        </w:rPr>
        <w:t>法定代表人或其委托代理人：</w:t>
      </w:r>
      <w:r>
        <w:rPr>
          <w:rFonts w:ascii="宋体" w:hAnsi="宋体"/>
          <w:color w:val="auto"/>
          <w:szCs w:val="21"/>
          <w:u w:val="single"/>
        </w:rPr>
        <w:t xml:space="preserve">               </w:t>
      </w:r>
      <w:r>
        <w:rPr>
          <w:rFonts w:ascii="宋体" w:hAnsi="宋体"/>
          <w:color w:val="auto"/>
          <w:szCs w:val="21"/>
        </w:rPr>
        <w:t>（签字</w:t>
      </w:r>
      <w:r>
        <w:rPr>
          <w:rFonts w:hint="eastAsia" w:ascii="宋体" w:hAnsi="宋体"/>
          <w:color w:val="auto"/>
          <w:szCs w:val="21"/>
        </w:rPr>
        <w:t>或签章</w:t>
      </w:r>
      <w:r>
        <w:rPr>
          <w:rFonts w:ascii="宋体" w:hAnsi="宋体"/>
          <w:color w:val="auto"/>
          <w:szCs w:val="21"/>
        </w:rPr>
        <w:t>）</w:t>
      </w:r>
    </w:p>
    <w:p w14:paraId="1EB59587">
      <w:pPr>
        <w:keepNext w:val="0"/>
        <w:keepLines w:val="0"/>
        <w:pageBreakBefore w:val="0"/>
        <w:widowControl w:val="0"/>
        <w:kinsoku/>
        <w:wordWrap/>
        <w:overflowPunct/>
        <w:topLinePunct w:val="0"/>
        <w:autoSpaceDE/>
        <w:autoSpaceDN/>
        <w:bidi w:val="0"/>
        <w:adjustRightInd/>
        <w:snapToGrid/>
        <w:spacing w:line="600" w:lineRule="exact"/>
        <w:ind w:firstLine="0" w:firstLineChars="0"/>
        <w:jc w:val="left"/>
        <w:textAlignment w:val="auto"/>
        <w:rPr>
          <w:rFonts w:ascii="宋体" w:hAnsi="宋体"/>
          <w:color w:val="auto"/>
          <w:szCs w:val="21"/>
        </w:rPr>
      </w:pPr>
      <w:r>
        <w:rPr>
          <w:rFonts w:hint="eastAsia" w:ascii="宋体" w:hAnsi="宋体"/>
          <w:color w:val="auto"/>
          <w:szCs w:val="21"/>
        </w:rPr>
        <w:t>日期：</w:t>
      </w:r>
      <w:r>
        <w:rPr>
          <w:rFonts w:hint="eastAsia" w:ascii="宋体" w:hAnsi="宋体"/>
          <w:color w:val="auto"/>
          <w:szCs w:val="21"/>
          <w:u w:val="single"/>
        </w:rPr>
        <w:t xml:space="preserve">         </w:t>
      </w:r>
      <w:r>
        <w:rPr>
          <w:rFonts w:ascii="宋体" w:hAnsi="宋体"/>
          <w:color w:val="auto"/>
          <w:szCs w:val="21"/>
        </w:rPr>
        <w:t>年</w:t>
      </w:r>
      <w:r>
        <w:rPr>
          <w:rFonts w:ascii="宋体" w:hAnsi="宋体"/>
          <w:color w:val="auto"/>
          <w:szCs w:val="21"/>
          <w:u w:val="single"/>
        </w:rPr>
        <w:t xml:space="preserve">       </w:t>
      </w:r>
      <w:r>
        <w:rPr>
          <w:rFonts w:ascii="宋体" w:hAnsi="宋体"/>
          <w:color w:val="auto"/>
          <w:szCs w:val="21"/>
        </w:rPr>
        <w:t>月</w:t>
      </w:r>
      <w:r>
        <w:rPr>
          <w:rFonts w:ascii="宋体" w:hAnsi="宋体"/>
          <w:color w:val="auto"/>
          <w:szCs w:val="21"/>
          <w:u w:val="single"/>
        </w:rPr>
        <w:t xml:space="preserve">       </w:t>
      </w:r>
      <w:r>
        <w:rPr>
          <w:rFonts w:ascii="宋体" w:hAnsi="宋体"/>
          <w:color w:val="auto"/>
          <w:szCs w:val="21"/>
        </w:rPr>
        <w:t>日</w:t>
      </w:r>
    </w:p>
    <w:p w14:paraId="7ED27B8D">
      <w:pPr>
        <w:rPr>
          <w:rFonts w:ascii="宋体" w:hAnsi="宋体"/>
          <w:color w:val="auto"/>
          <w:sz w:val="32"/>
        </w:rPr>
        <w:sectPr>
          <w:pgSz w:w="11906" w:h="16838"/>
          <w:pgMar w:top="1417" w:right="1417" w:bottom="1417" w:left="1417" w:header="510" w:footer="680" w:gutter="0"/>
          <w:pgNumType w:fmt="numberInDash"/>
          <w:cols w:space="0" w:num="1"/>
          <w:rtlGutter w:val="0"/>
          <w:docGrid w:type="linesAndChars" w:linePitch="312" w:charSpace="0"/>
        </w:sectPr>
      </w:pPr>
    </w:p>
    <w:p w14:paraId="1C6A29EC">
      <w:pPr>
        <w:rPr>
          <w:rFonts w:hint="eastAsia" w:ascii="宋体" w:hAnsi="宋体" w:eastAsia="宋体" w:cs="Times New Roman"/>
          <w:b/>
          <w:color w:val="auto"/>
          <w:sz w:val="28"/>
          <w:szCs w:val="28"/>
        </w:rPr>
      </w:pPr>
      <w:bookmarkStart w:id="149" w:name="_Toc1547"/>
      <w:bookmarkStart w:id="150" w:name="_Toc32715"/>
      <w:r>
        <w:rPr>
          <w:rFonts w:hint="eastAsia" w:ascii="宋体" w:hAnsi="宋体" w:eastAsia="宋体" w:cs="Times New Roman"/>
          <w:b/>
          <w:color w:val="auto"/>
          <w:sz w:val="28"/>
          <w:szCs w:val="28"/>
        </w:rPr>
        <w:t>格式</w:t>
      </w:r>
      <w:r>
        <w:rPr>
          <w:rFonts w:hint="eastAsia" w:ascii="宋体" w:hAnsi="宋体" w:eastAsia="宋体" w:cs="Times New Roman"/>
          <w:b/>
          <w:color w:val="auto"/>
          <w:sz w:val="28"/>
          <w:szCs w:val="28"/>
          <w:lang w:val="en-US" w:eastAsia="zh-CN"/>
        </w:rPr>
        <w:t>5</w:t>
      </w:r>
      <w:r>
        <w:rPr>
          <w:rFonts w:hint="eastAsia" w:ascii="宋体" w:hAnsi="宋体" w:eastAsia="宋体" w:cs="Times New Roman"/>
          <w:b/>
          <w:color w:val="auto"/>
          <w:sz w:val="28"/>
          <w:szCs w:val="28"/>
        </w:rPr>
        <w:t>：</w:t>
      </w:r>
    </w:p>
    <w:p w14:paraId="4B0C9822">
      <w:pPr>
        <w:pStyle w:val="6"/>
        <w:ind w:left="0" w:leftChars="0" w:firstLine="0" w:firstLineChars="0"/>
        <w:jc w:val="center"/>
        <w:rPr>
          <w:rFonts w:hint="eastAsia" w:ascii="宋体" w:hAnsi="宋体" w:eastAsia="宋体" w:cs="Times New Roman"/>
          <w:color w:val="auto"/>
          <w:sz w:val="28"/>
          <w:szCs w:val="28"/>
          <w:lang w:eastAsia="zh-CN"/>
        </w:rPr>
      </w:pPr>
      <w:r>
        <w:rPr>
          <w:rFonts w:hint="eastAsia" w:ascii="宋体" w:hAnsi="宋体" w:eastAsia="宋体" w:cs="Times New Roman"/>
          <w:color w:val="auto"/>
          <w:sz w:val="28"/>
          <w:szCs w:val="28"/>
          <w:lang w:val="en-US" w:eastAsia="zh-CN"/>
        </w:rPr>
        <w:t>技术规格</w:t>
      </w:r>
      <w:r>
        <w:rPr>
          <w:rFonts w:hint="eastAsia" w:ascii="宋体" w:hAnsi="宋体" w:eastAsia="宋体" w:cs="Times New Roman"/>
          <w:color w:val="auto"/>
          <w:sz w:val="28"/>
          <w:szCs w:val="28"/>
          <w:lang w:eastAsia="zh-CN"/>
        </w:rPr>
        <w:t>偏离表</w:t>
      </w:r>
      <w:bookmarkEnd w:id="149"/>
      <w:bookmarkEnd w:id="150"/>
    </w:p>
    <w:p w14:paraId="10211E66">
      <w:pPr>
        <w:bidi w:val="0"/>
        <w:rPr>
          <w:rFonts w:hint="eastAsia"/>
          <w:color w:val="auto"/>
          <w:sz w:val="21"/>
          <w:szCs w:val="21"/>
        </w:rPr>
      </w:pPr>
      <w:r>
        <w:rPr>
          <w:rFonts w:hint="eastAsia"/>
          <w:b/>
          <w:bCs/>
          <w:color w:val="auto"/>
          <w:sz w:val="21"/>
          <w:szCs w:val="21"/>
        </w:rPr>
        <w:t>项目名称：</w:t>
      </w:r>
      <w:r>
        <w:rPr>
          <w:rFonts w:hint="eastAsia"/>
          <w:b/>
          <w:bCs/>
          <w:color w:val="auto"/>
          <w:sz w:val="21"/>
          <w:szCs w:val="21"/>
          <w:u w:val="single"/>
        </w:rPr>
        <w:t xml:space="preserve">                     </w:t>
      </w:r>
      <w:r>
        <w:rPr>
          <w:rFonts w:hint="eastAsia"/>
          <w:b/>
          <w:bCs/>
          <w:color w:val="auto"/>
          <w:sz w:val="21"/>
          <w:szCs w:val="21"/>
        </w:rPr>
        <w:t xml:space="preserve">                 项目编号：</w:t>
      </w:r>
      <w:r>
        <w:rPr>
          <w:rFonts w:hint="eastAsia"/>
          <w:b/>
          <w:bCs/>
          <w:color w:val="auto"/>
          <w:sz w:val="21"/>
          <w:szCs w:val="21"/>
          <w:u w:val="single"/>
        </w:rPr>
        <w:t xml:space="preserve">                     </w:t>
      </w:r>
      <w:r>
        <w:rPr>
          <w:rFonts w:hint="eastAsia"/>
          <w:color w:val="auto"/>
          <w:sz w:val="21"/>
          <w:szCs w:val="21"/>
        </w:rPr>
        <w:t xml:space="preserve"> </w:t>
      </w:r>
    </w:p>
    <w:p w14:paraId="441784ED">
      <w:pPr>
        <w:bidi w:val="0"/>
        <w:rPr>
          <w:rFonts w:hint="eastAsia"/>
          <w:color w:val="auto"/>
        </w:rPr>
      </w:pPr>
    </w:p>
    <w:tbl>
      <w:tblPr>
        <w:tblStyle w:val="146"/>
        <w:tblW w:w="5006"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705"/>
        <w:gridCol w:w="2458"/>
        <w:gridCol w:w="2770"/>
        <w:gridCol w:w="1780"/>
        <w:gridCol w:w="1366"/>
      </w:tblGrid>
      <w:tr w14:paraId="07BC12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3" w:hRule="exact"/>
          <w:jc w:val="center"/>
        </w:trPr>
        <w:tc>
          <w:tcPr>
            <w:tcW w:w="388" w:type="pct"/>
            <w:noWrap w:val="0"/>
            <w:vAlign w:val="center"/>
          </w:tcPr>
          <w:p w14:paraId="3C835AD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b/>
                <w:bCs/>
                <w:color w:val="auto"/>
              </w:rPr>
            </w:pPr>
            <w:r>
              <w:rPr>
                <w:rFonts w:hint="eastAsia"/>
                <w:b/>
                <w:bCs/>
                <w:color w:val="auto"/>
              </w:rPr>
              <w:t>序号</w:t>
            </w:r>
          </w:p>
        </w:tc>
        <w:tc>
          <w:tcPr>
            <w:tcW w:w="1353" w:type="pct"/>
            <w:noWrap w:val="0"/>
            <w:vAlign w:val="center"/>
          </w:tcPr>
          <w:p w14:paraId="6E931C9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bCs/>
                <w:color w:val="auto"/>
                <w:lang w:val="en-US"/>
              </w:rPr>
            </w:pPr>
            <w:r>
              <w:rPr>
                <w:rFonts w:hint="eastAsia" w:ascii="Times New Roman" w:hAnsi="Times New Roman" w:eastAsia="宋体" w:cs="Times New Roman"/>
                <w:b/>
                <w:bCs/>
                <w:color w:val="auto"/>
                <w:lang w:val="en-US" w:eastAsia="zh-CN"/>
              </w:rPr>
              <w:t>采购规格、技术参数、性能要求</w:t>
            </w:r>
          </w:p>
        </w:tc>
        <w:tc>
          <w:tcPr>
            <w:tcW w:w="1525" w:type="pct"/>
            <w:noWrap w:val="0"/>
            <w:vAlign w:val="center"/>
          </w:tcPr>
          <w:p w14:paraId="318C4B8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b/>
                <w:bCs/>
                <w:color w:val="auto"/>
                <w:lang w:val="en-US" w:eastAsia="zh-CN"/>
              </w:rPr>
            </w:pPr>
            <w:r>
              <w:rPr>
                <w:rFonts w:hint="eastAsia" w:ascii="Times New Roman" w:hAnsi="Times New Roman" w:eastAsia="宋体" w:cs="Times New Roman"/>
                <w:b/>
                <w:bCs/>
                <w:color w:val="auto"/>
                <w:lang w:val="en-US" w:eastAsia="zh-CN"/>
              </w:rPr>
              <w:t>所投产品规格、技术参数、性能要求</w:t>
            </w:r>
          </w:p>
        </w:tc>
        <w:tc>
          <w:tcPr>
            <w:tcW w:w="980" w:type="pct"/>
            <w:noWrap w:val="0"/>
            <w:vAlign w:val="center"/>
          </w:tcPr>
          <w:p w14:paraId="15D2765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eastAsia="宋体"/>
                <w:b/>
                <w:bCs/>
                <w:color w:val="auto"/>
                <w:lang w:val="en-US" w:eastAsia="zh-CN"/>
              </w:rPr>
            </w:pPr>
            <w:r>
              <w:rPr>
                <w:rFonts w:hint="eastAsia"/>
                <w:b/>
                <w:bCs/>
                <w:color w:val="auto"/>
              </w:rPr>
              <w:t>偏离</w:t>
            </w:r>
            <w:r>
              <w:rPr>
                <w:rFonts w:hint="eastAsia"/>
                <w:b/>
                <w:bCs/>
                <w:color w:val="auto"/>
                <w:lang w:val="en-US" w:eastAsia="zh-CN"/>
              </w:rPr>
              <w:t>情况</w:t>
            </w:r>
          </w:p>
        </w:tc>
        <w:tc>
          <w:tcPr>
            <w:tcW w:w="752" w:type="pct"/>
            <w:noWrap w:val="0"/>
            <w:vAlign w:val="center"/>
          </w:tcPr>
          <w:p w14:paraId="6516270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eastAsia="宋体"/>
                <w:b/>
                <w:bCs/>
                <w:color w:val="auto"/>
                <w:lang w:val="en-US" w:eastAsia="zh-CN"/>
              </w:rPr>
            </w:pPr>
            <w:r>
              <w:rPr>
                <w:rFonts w:hint="eastAsia"/>
                <w:b/>
                <w:bCs/>
                <w:color w:val="auto"/>
                <w:lang w:val="en-US" w:eastAsia="zh-CN"/>
              </w:rPr>
              <w:t>备注</w:t>
            </w:r>
          </w:p>
        </w:tc>
      </w:tr>
      <w:tr w14:paraId="454F84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exact"/>
          <w:jc w:val="center"/>
        </w:trPr>
        <w:tc>
          <w:tcPr>
            <w:tcW w:w="388" w:type="pct"/>
            <w:noWrap w:val="0"/>
            <w:vAlign w:val="center"/>
          </w:tcPr>
          <w:p w14:paraId="1FE2E75F">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color w:val="auto"/>
              </w:rPr>
            </w:pPr>
          </w:p>
        </w:tc>
        <w:tc>
          <w:tcPr>
            <w:tcW w:w="1353" w:type="pct"/>
            <w:noWrap w:val="0"/>
            <w:vAlign w:val="center"/>
          </w:tcPr>
          <w:p w14:paraId="50982CBA">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color w:val="auto"/>
              </w:rPr>
            </w:pPr>
          </w:p>
        </w:tc>
        <w:tc>
          <w:tcPr>
            <w:tcW w:w="1525" w:type="pct"/>
            <w:noWrap w:val="0"/>
            <w:vAlign w:val="center"/>
          </w:tcPr>
          <w:p w14:paraId="3A806944">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color w:val="auto"/>
              </w:rPr>
            </w:pPr>
          </w:p>
        </w:tc>
        <w:tc>
          <w:tcPr>
            <w:tcW w:w="980" w:type="pct"/>
            <w:noWrap w:val="0"/>
            <w:vAlign w:val="center"/>
          </w:tcPr>
          <w:p w14:paraId="296CFCB3">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color w:val="auto"/>
              </w:rPr>
            </w:pPr>
          </w:p>
        </w:tc>
        <w:tc>
          <w:tcPr>
            <w:tcW w:w="752" w:type="pct"/>
            <w:noWrap w:val="0"/>
            <w:vAlign w:val="center"/>
          </w:tcPr>
          <w:p w14:paraId="173D7B12">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color w:val="auto"/>
              </w:rPr>
            </w:pPr>
          </w:p>
        </w:tc>
      </w:tr>
      <w:tr w14:paraId="3A1552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exact"/>
          <w:jc w:val="center"/>
        </w:trPr>
        <w:tc>
          <w:tcPr>
            <w:tcW w:w="388" w:type="pct"/>
            <w:noWrap w:val="0"/>
            <w:vAlign w:val="center"/>
          </w:tcPr>
          <w:p w14:paraId="35C6B806">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color w:val="auto"/>
              </w:rPr>
            </w:pPr>
          </w:p>
        </w:tc>
        <w:tc>
          <w:tcPr>
            <w:tcW w:w="1353" w:type="pct"/>
            <w:noWrap w:val="0"/>
            <w:vAlign w:val="center"/>
          </w:tcPr>
          <w:p w14:paraId="752AF785">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color w:val="auto"/>
              </w:rPr>
            </w:pPr>
          </w:p>
        </w:tc>
        <w:tc>
          <w:tcPr>
            <w:tcW w:w="1525" w:type="pct"/>
            <w:noWrap w:val="0"/>
            <w:vAlign w:val="center"/>
          </w:tcPr>
          <w:p w14:paraId="24691450">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color w:val="auto"/>
              </w:rPr>
            </w:pPr>
          </w:p>
        </w:tc>
        <w:tc>
          <w:tcPr>
            <w:tcW w:w="980" w:type="pct"/>
            <w:noWrap w:val="0"/>
            <w:vAlign w:val="center"/>
          </w:tcPr>
          <w:p w14:paraId="23AB3AE3">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color w:val="auto"/>
              </w:rPr>
            </w:pPr>
          </w:p>
        </w:tc>
        <w:tc>
          <w:tcPr>
            <w:tcW w:w="752" w:type="pct"/>
            <w:noWrap w:val="0"/>
            <w:vAlign w:val="center"/>
          </w:tcPr>
          <w:p w14:paraId="08979AC4">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color w:val="auto"/>
              </w:rPr>
            </w:pPr>
          </w:p>
        </w:tc>
      </w:tr>
      <w:tr w14:paraId="2607AB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exact"/>
          <w:jc w:val="center"/>
        </w:trPr>
        <w:tc>
          <w:tcPr>
            <w:tcW w:w="388" w:type="pct"/>
            <w:noWrap w:val="0"/>
            <w:vAlign w:val="center"/>
          </w:tcPr>
          <w:p w14:paraId="246E8B48">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color w:val="auto"/>
              </w:rPr>
            </w:pPr>
          </w:p>
        </w:tc>
        <w:tc>
          <w:tcPr>
            <w:tcW w:w="1353" w:type="pct"/>
            <w:noWrap w:val="0"/>
            <w:vAlign w:val="center"/>
          </w:tcPr>
          <w:p w14:paraId="39FF7940">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color w:val="auto"/>
              </w:rPr>
            </w:pPr>
          </w:p>
        </w:tc>
        <w:tc>
          <w:tcPr>
            <w:tcW w:w="1525" w:type="pct"/>
            <w:noWrap w:val="0"/>
            <w:vAlign w:val="center"/>
          </w:tcPr>
          <w:p w14:paraId="10B14F8A">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color w:val="auto"/>
              </w:rPr>
            </w:pPr>
          </w:p>
        </w:tc>
        <w:tc>
          <w:tcPr>
            <w:tcW w:w="980" w:type="pct"/>
            <w:noWrap w:val="0"/>
            <w:vAlign w:val="center"/>
          </w:tcPr>
          <w:p w14:paraId="0093F108">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color w:val="auto"/>
              </w:rPr>
            </w:pPr>
          </w:p>
        </w:tc>
        <w:tc>
          <w:tcPr>
            <w:tcW w:w="752" w:type="pct"/>
            <w:noWrap w:val="0"/>
            <w:vAlign w:val="center"/>
          </w:tcPr>
          <w:p w14:paraId="2E1D69BD">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color w:val="auto"/>
              </w:rPr>
            </w:pPr>
          </w:p>
        </w:tc>
      </w:tr>
      <w:tr w14:paraId="373CC4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exact"/>
          <w:jc w:val="center"/>
        </w:trPr>
        <w:tc>
          <w:tcPr>
            <w:tcW w:w="388" w:type="pct"/>
            <w:noWrap w:val="0"/>
            <w:vAlign w:val="center"/>
          </w:tcPr>
          <w:p w14:paraId="3EC99B11">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color w:val="auto"/>
              </w:rPr>
            </w:pPr>
          </w:p>
        </w:tc>
        <w:tc>
          <w:tcPr>
            <w:tcW w:w="1353" w:type="pct"/>
            <w:noWrap w:val="0"/>
            <w:vAlign w:val="center"/>
          </w:tcPr>
          <w:p w14:paraId="60D042D4">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color w:val="auto"/>
              </w:rPr>
            </w:pPr>
          </w:p>
        </w:tc>
        <w:tc>
          <w:tcPr>
            <w:tcW w:w="1525" w:type="pct"/>
            <w:noWrap w:val="0"/>
            <w:vAlign w:val="center"/>
          </w:tcPr>
          <w:p w14:paraId="05B15B8A">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color w:val="auto"/>
              </w:rPr>
            </w:pPr>
          </w:p>
        </w:tc>
        <w:tc>
          <w:tcPr>
            <w:tcW w:w="980" w:type="pct"/>
            <w:noWrap w:val="0"/>
            <w:vAlign w:val="center"/>
          </w:tcPr>
          <w:p w14:paraId="7FE686AB">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color w:val="auto"/>
              </w:rPr>
            </w:pPr>
          </w:p>
        </w:tc>
        <w:tc>
          <w:tcPr>
            <w:tcW w:w="752" w:type="pct"/>
            <w:noWrap w:val="0"/>
            <w:vAlign w:val="center"/>
          </w:tcPr>
          <w:p w14:paraId="6DE04E56">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color w:val="auto"/>
              </w:rPr>
            </w:pPr>
          </w:p>
        </w:tc>
      </w:tr>
      <w:tr w14:paraId="1EF6D1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exact"/>
          <w:jc w:val="center"/>
        </w:trPr>
        <w:tc>
          <w:tcPr>
            <w:tcW w:w="388" w:type="pct"/>
            <w:noWrap w:val="0"/>
            <w:vAlign w:val="center"/>
          </w:tcPr>
          <w:p w14:paraId="0EE9CB59">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color w:val="auto"/>
              </w:rPr>
            </w:pPr>
          </w:p>
        </w:tc>
        <w:tc>
          <w:tcPr>
            <w:tcW w:w="1353" w:type="pct"/>
            <w:noWrap w:val="0"/>
            <w:vAlign w:val="center"/>
          </w:tcPr>
          <w:p w14:paraId="3F231B77">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color w:val="auto"/>
              </w:rPr>
            </w:pPr>
          </w:p>
        </w:tc>
        <w:tc>
          <w:tcPr>
            <w:tcW w:w="1525" w:type="pct"/>
            <w:noWrap w:val="0"/>
            <w:vAlign w:val="center"/>
          </w:tcPr>
          <w:p w14:paraId="1500458A">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color w:val="auto"/>
              </w:rPr>
            </w:pPr>
          </w:p>
        </w:tc>
        <w:tc>
          <w:tcPr>
            <w:tcW w:w="980" w:type="pct"/>
            <w:noWrap w:val="0"/>
            <w:vAlign w:val="center"/>
          </w:tcPr>
          <w:p w14:paraId="653B7C96">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color w:val="auto"/>
              </w:rPr>
            </w:pPr>
          </w:p>
        </w:tc>
        <w:tc>
          <w:tcPr>
            <w:tcW w:w="752" w:type="pct"/>
            <w:noWrap w:val="0"/>
            <w:vAlign w:val="center"/>
          </w:tcPr>
          <w:p w14:paraId="73475216">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color w:val="auto"/>
              </w:rPr>
            </w:pPr>
          </w:p>
        </w:tc>
      </w:tr>
    </w:tbl>
    <w:p w14:paraId="0BADC3B6">
      <w:pPr>
        <w:keepNext w:val="0"/>
        <w:keepLines w:val="0"/>
        <w:pageBreakBefore w:val="0"/>
        <w:widowControl w:val="0"/>
        <w:kinsoku/>
        <w:wordWrap/>
        <w:overflowPunct/>
        <w:topLinePunct w:val="0"/>
        <w:autoSpaceDE/>
        <w:autoSpaceDN/>
        <w:bidi w:val="0"/>
        <w:adjustRightInd/>
        <w:snapToGrid/>
        <w:spacing w:line="500" w:lineRule="exact"/>
        <w:ind w:firstLine="420" w:firstLineChars="200"/>
        <w:jc w:val="left"/>
        <w:textAlignment w:val="auto"/>
        <w:rPr>
          <w:rFonts w:hint="eastAsia" w:ascii="宋体" w:hAnsi="宋体" w:eastAsia="宋体" w:cs="Times New Roman"/>
          <w:color w:val="auto"/>
          <w:szCs w:val="21"/>
        </w:rPr>
      </w:pPr>
      <w:r>
        <w:rPr>
          <w:rFonts w:hint="eastAsia" w:ascii="宋体" w:hAnsi="宋体" w:eastAsia="宋体" w:cs="Times New Roman"/>
          <w:color w:val="auto"/>
          <w:szCs w:val="21"/>
        </w:rPr>
        <w:t>注：1、表格中“偏离</w:t>
      </w:r>
      <w:r>
        <w:rPr>
          <w:rFonts w:hint="eastAsia" w:ascii="宋体" w:hAnsi="宋体" w:eastAsia="宋体" w:cs="Times New Roman"/>
          <w:color w:val="auto"/>
          <w:szCs w:val="21"/>
          <w:lang w:val="en-US" w:eastAsia="zh-CN"/>
        </w:rPr>
        <w:t>情况</w:t>
      </w:r>
      <w:r>
        <w:rPr>
          <w:rFonts w:hint="eastAsia" w:ascii="宋体" w:hAnsi="宋体" w:eastAsia="宋体" w:cs="Times New Roman"/>
          <w:color w:val="auto"/>
          <w:szCs w:val="21"/>
        </w:rPr>
        <w:t>”一列，供应商只能如实填写“正偏离”、“负偏离”或“无偏离”。凡所投内容高于</w:t>
      </w:r>
      <w:r>
        <w:rPr>
          <w:rFonts w:hint="eastAsia" w:ascii="宋体" w:hAnsi="宋体" w:eastAsia="宋体" w:cs="Times New Roman"/>
          <w:color w:val="auto"/>
          <w:szCs w:val="21"/>
          <w:lang w:val="en-US" w:eastAsia="zh-CN"/>
        </w:rPr>
        <w:t>协商</w:t>
      </w:r>
      <w:r>
        <w:rPr>
          <w:rFonts w:hint="eastAsia" w:ascii="宋体" w:hAnsi="宋体" w:eastAsia="宋体" w:cs="Times New Roman"/>
          <w:color w:val="auto"/>
          <w:szCs w:val="21"/>
        </w:rPr>
        <w:t>文件要求的，按“正偏离”填写；低于</w:t>
      </w:r>
      <w:r>
        <w:rPr>
          <w:rFonts w:hint="eastAsia" w:ascii="宋体" w:hAnsi="宋体" w:eastAsia="宋体" w:cs="Times New Roman"/>
          <w:color w:val="auto"/>
          <w:szCs w:val="21"/>
          <w:lang w:val="en-US" w:eastAsia="zh-CN"/>
        </w:rPr>
        <w:t>协商</w:t>
      </w:r>
      <w:r>
        <w:rPr>
          <w:rFonts w:hint="eastAsia" w:ascii="宋体" w:hAnsi="宋体" w:eastAsia="宋体" w:cs="Times New Roman"/>
          <w:color w:val="auto"/>
          <w:szCs w:val="21"/>
        </w:rPr>
        <w:t>文件要求的，按“负偏离”填写；满足</w:t>
      </w:r>
      <w:r>
        <w:rPr>
          <w:rFonts w:hint="eastAsia" w:ascii="宋体" w:hAnsi="宋体" w:eastAsia="宋体" w:cs="Times New Roman"/>
          <w:color w:val="auto"/>
          <w:szCs w:val="21"/>
          <w:lang w:val="en-US" w:eastAsia="zh-CN"/>
        </w:rPr>
        <w:t>协商</w:t>
      </w:r>
      <w:r>
        <w:rPr>
          <w:rFonts w:hint="eastAsia" w:ascii="宋体" w:hAnsi="宋体" w:eastAsia="宋体" w:cs="Times New Roman"/>
          <w:color w:val="auto"/>
          <w:szCs w:val="21"/>
        </w:rPr>
        <w:t>文件要求的，按“无偏离”填写。并在“所投产品规格、技术参数、性能要求”一列中写明技术参数。</w:t>
      </w:r>
    </w:p>
    <w:p w14:paraId="7201ADF9">
      <w:pPr>
        <w:keepNext w:val="0"/>
        <w:keepLines w:val="0"/>
        <w:pageBreakBefore w:val="0"/>
        <w:widowControl w:val="0"/>
        <w:kinsoku/>
        <w:wordWrap/>
        <w:overflowPunct/>
        <w:topLinePunct w:val="0"/>
        <w:autoSpaceDE/>
        <w:autoSpaceDN/>
        <w:bidi w:val="0"/>
        <w:adjustRightInd/>
        <w:snapToGrid/>
        <w:spacing w:line="500" w:lineRule="exact"/>
        <w:ind w:firstLine="420" w:firstLineChars="200"/>
        <w:jc w:val="left"/>
        <w:textAlignment w:val="auto"/>
        <w:rPr>
          <w:rFonts w:hint="eastAsia" w:ascii="宋体" w:hAnsi="宋体" w:eastAsia="宋体" w:cs="Times New Roman"/>
          <w:color w:val="auto"/>
          <w:szCs w:val="21"/>
        </w:rPr>
      </w:pPr>
      <w:r>
        <w:rPr>
          <w:rFonts w:hint="eastAsia" w:ascii="宋体" w:hAnsi="宋体" w:eastAsia="宋体" w:cs="Times New Roman"/>
          <w:color w:val="auto"/>
          <w:szCs w:val="21"/>
        </w:rPr>
        <w:t>2、各供应商必须对</w:t>
      </w:r>
      <w:r>
        <w:rPr>
          <w:rFonts w:hint="eastAsia" w:ascii="宋体" w:hAnsi="宋体" w:eastAsia="宋体" w:cs="Times New Roman"/>
          <w:color w:val="auto"/>
          <w:szCs w:val="21"/>
          <w:lang w:eastAsia="zh-CN"/>
        </w:rPr>
        <w:t>协商文件</w:t>
      </w:r>
      <w:r>
        <w:rPr>
          <w:rFonts w:hint="eastAsia" w:ascii="宋体" w:hAnsi="宋体" w:eastAsia="宋体" w:cs="Times New Roman"/>
          <w:color w:val="auto"/>
          <w:szCs w:val="21"/>
        </w:rPr>
        <w:t>第</w:t>
      </w:r>
      <w:r>
        <w:rPr>
          <w:rFonts w:hint="eastAsia" w:ascii="宋体" w:hAnsi="宋体" w:eastAsia="宋体" w:cs="Times New Roman"/>
          <w:color w:val="auto"/>
          <w:szCs w:val="21"/>
          <w:lang w:val="en-US" w:eastAsia="zh-CN"/>
        </w:rPr>
        <w:t>五</w:t>
      </w:r>
      <w:r>
        <w:rPr>
          <w:rFonts w:hint="eastAsia" w:ascii="宋体" w:hAnsi="宋体" w:eastAsia="宋体" w:cs="Times New Roman"/>
          <w:color w:val="auto"/>
          <w:szCs w:val="21"/>
        </w:rPr>
        <w:t>章《采购需求》中的技术参数要求作出全面、真实的反映，供应商必须如实填写技术规格偏离表。第</w:t>
      </w:r>
      <w:r>
        <w:rPr>
          <w:rFonts w:hint="eastAsia" w:ascii="宋体" w:hAnsi="宋体" w:eastAsia="宋体" w:cs="Times New Roman"/>
          <w:color w:val="auto"/>
          <w:szCs w:val="21"/>
          <w:lang w:val="en-US" w:eastAsia="zh-CN"/>
        </w:rPr>
        <w:t>五</w:t>
      </w:r>
      <w:r>
        <w:rPr>
          <w:rFonts w:hint="eastAsia" w:ascii="宋体" w:hAnsi="宋体" w:eastAsia="宋体" w:cs="Times New Roman"/>
          <w:color w:val="auto"/>
          <w:szCs w:val="21"/>
        </w:rPr>
        <w:t>章《采购需求》中要求提供技术支持资料的，供应商必须按要求提供，若响应文件中技术支持资料参数与技术规格偏离表应答不符，以技术支持资料为准。第</w:t>
      </w:r>
      <w:r>
        <w:rPr>
          <w:rFonts w:hint="eastAsia" w:ascii="宋体" w:hAnsi="宋体" w:eastAsia="宋体" w:cs="Times New Roman"/>
          <w:color w:val="auto"/>
          <w:szCs w:val="21"/>
          <w:lang w:val="en-US" w:eastAsia="zh-CN"/>
        </w:rPr>
        <w:t>五</w:t>
      </w:r>
      <w:r>
        <w:rPr>
          <w:rFonts w:hint="eastAsia" w:ascii="宋体" w:hAnsi="宋体" w:eastAsia="宋体" w:cs="Times New Roman"/>
          <w:color w:val="auto"/>
          <w:szCs w:val="21"/>
        </w:rPr>
        <w:t>章《采购需求》中未明确要求提供技术支持资料的，供应商自行决定是否提供，但必须确保真实响应。</w:t>
      </w:r>
    </w:p>
    <w:p w14:paraId="4A7079C7">
      <w:pPr>
        <w:keepNext w:val="0"/>
        <w:keepLines w:val="0"/>
        <w:pageBreakBefore w:val="0"/>
        <w:widowControl w:val="0"/>
        <w:kinsoku/>
        <w:wordWrap/>
        <w:overflowPunct/>
        <w:topLinePunct w:val="0"/>
        <w:autoSpaceDE/>
        <w:autoSpaceDN/>
        <w:bidi w:val="0"/>
        <w:adjustRightInd/>
        <w:snapToGrid/>
        <w:spacing w:line="500" w:lineRule="exact"/>
        <w:ind w:firstLine="420" w:firstLineChars="200"/>
        <w:jc w:val="left"/>
        <w:textAlignment w:val="auto"/>
        <w:rPr>
          <w:rFonts w:hint="eastAsia" w:ascii="宋体" w:hAnsi="宋体" w:eastAsia="宋体" w:cs="Times New Roman"/>
          <w:color w:val="auto"/>
          <w:szCs w:val="21"/>
        </w:rPr>
      </w:pPr>
    </w:p>
    <w:p w14:paraId="674274D9">
      <w:pPr>
        <w:keepNext w:val="0"/>
        <w:keepLines w:val="0"/>
        <w:pageBreakBefore w:val="0"/>
        <w:widowControl w:val="0"/>
        <w:kinsoku/>
        <w:wordWrap/>
        <w:overflowPunct/>
        <w:topLinePunct w:val="0"/>
        <w:autoSpaceDE/>
        <w:autoSpaceDN/>
        <w:bidi w:val="0"/>
        <w:adjustRightInd/>
        <w:snapToGrid/>
        <w:spacing w:line="600" w:lineRule="exact"/>
        <w:ind w:firstLine="0" w:firstLineChars="0"/>
        <w:jc w:val="left"/>
        <w:textAlignment w:val="auto"/>
        <w:rPr>
          <w:rFonts w:ascii="宋体" w:hAnsi="宋体"/>
          <w:color w:val="auto"/>
          <w:szCs w:val="21"/>
        </w:rPr>
      </w:pPr>
      <w:r>
        <w:rPr>
          <w:rFonts w:ascii="宋体" w:hAnsi="宋体"/>
          <w:color w:val="auto"/>
          <w:szCs w:val="21"/>
        </w:rPr>
        <w:t>供应商：</w:t>
      </w:r>
      <w:r>
        <w:rPr>
          <w:rFonts w:ascii="宋体" w:hAnsi="宋体"/>
          <w:color w:val="auto"/>
          <w:szCs w:val="21"/>
          <w:u w:val="single"/>
        </w:rPr>
        <w:t xml:space="preserve">                                 </w:t>
      </w:r>
      <w:r>
        <w:rPr>
          <w:rFonts w:ascii="宋体" w:hAnsi="宋体"/>
          <w:color w:val="auto"/>
          <w:szCs w:val="21"/>
        </w:rPr>
        <w:t>（</w:t>
      </w:r>
      <w:r>
        <w:rPr>
          <w:rFonts w:hint="eastAsia" w:ascii="宋体" w:hAnsi="宋体"/>
          <w:color w:val="auto"/>
          <w:szCs w:val="21"/>
          <w:lang w:eastAsia="zh-CN"/>
        </w:rPr>
        <w:t>电子签章</w:t>
      </w:r>
      <w:r>
        <w:rPr>
          <w:rFonts w:ascii="宋体" w:hAnsi="宋体"/>
          <w:color w:val="auto"/>
          <w:szCs w:val="21"/>
        </w:rPr>
        <w:t>）</w:t>
      </w:r>
    </w:p>
    <w:p w14:paraId="528CD0A3">
      <w:pPr>
        <w:keepNext w:val="0"/>
        <w:keepLines w:val="0"/>
        <w:pageBreakBefore w:val="0"/>
        <w:widowControl w:val="0"/>
        <w:kinsoku/>
        <w:wordWrap/>
        <w:overflowPunct/>
        <w:topLinePunct w:val="0"/>
        <w:autoSpaceDE/>
        <w:autoSpaceDN/>
        <w:bidi w:val="0"/>
        <w:adjustRightInd/>
        <w:snapToGrid/>
        <w:spacing w:line="600" w:lineRule="exact"/>
        <w:ind w:firstLine="0" w:firstLineChars="0"/>
        <w:jc w:val="left"/>
        <w:textAlignment w:val="auto"/>
        <w:rPr>
          <w:rFonts w:ascii="宋体" w:hAnsi="宋体"/>
          <w:color w:val="auto"/>
          <w:szCs w:val="21"/>
        </w:rPr>
      </w:pPr>
      <w:r>
        <w:rPr>
          <w:rFonts w:ascii="宋体" w:hAnsi="宋体"/>
          <w:color w:val="auto"/>
          <w:szCs w:val="21"/>
        </w:rPr>
        <w:t>法定代表人或其委托代理人：</w:t>
      </w:r>
      <w:r>
        <w:rPr>
          <w:rFonts w:ascii="宋体" w:hAnsi="宋体"/>
          <w:color w:val="auto"/>
          <w:szCs w:val="21"/>
          <w:u w:val="single"/>
        </w:rPr>
        <w:t xml:space="preserve">               </w:t>
      </w:r>
      <w:r>
        <w:rPr>
          <w:rFonts w:ascii="宋体" w:hAnsi="宋体"/>
          <w:color w:val="auto"/>
          <w:szCs w:val="21"/>
        </w:rPr>
        <w:t>（签字</w:t>
      </w:r>
      <w:r>
        <w:rPr>
          <w:rFonts w:hint="eastAsia" w:ascii="宋体" w:hAnsi="宋体"/>
          <w:color w:val="auto"/>
          <w:szCs w:val="21"/>
        </w:rPr>
        <w:t>或签章</w:t>
      </w:r>
      <w:r>
        <w:rPr>
          <w:rFonts w:ascii="宋体" w:hAnsi="宋体"/>
          <w:color w:val="auto"/>
          <w:szCs w:val="21"/>
        </w:rPr>
        <w:t>）</w:t>
      </w:r>
    </w:p>
    <w:p w14:paraId="307E60A2">
      <w:pPr>
        <w:keepNext w:val="0"/>
        <w:keepLines w:val="0"/>
        <w:pageBreakBefore w:val="0"/>
        <w:widowControl w:val="0"/>
        <w:kinsoku/>
        <w:wordWrap/>
        <w:overflowPunct/>
        <w:topLinePunct w:val="0"/>
        <w:autoSpaceDE/>
        <w:autoSpaceDN/>
        <w:bidi w:val="0"/>
        <w:adjustRightInd/>
        <w:snapToGrid/>
        <w:spacing w:line="600" w:lineRule="exact"/>
        <w:ind w:firstLine="0" w:firstLineChars="0"/>
        <w:jc w:val="left"/>
        <w:textAlignment w:val="auto"/>
        <w:rPr>
          <w:rFonts w:ascii="宋体" w:hAnsi="宋体"/>
          <w:color w:val="auto"/>
          <w:szCs w:val="21"/>
        </w:rPr>
      </w:pPr>
      <w:r>
        <w:rPr>
          <w:rFonts w:hint="eastAsia" w:ascii="宋体" w:hAnsi="宋体"/>
          <w:color w:val="auto"/>
          <w:szCs w:val="21"/>
        </w:rPr>
        <w:t>日期：</w:t>
      </w:r>
      <w:r>
        <w:rPr>
          <w:rFonts w:hint="eastAsia" w:ascii="宋体" w:hAnsi="宋体"/>
          <w:color w:val="auto"/>
          <w:szCs w:val="21"/>
          <w:u w:val="single"/>
        </w:rPr>
        <w:t xml:space="preserve">         </w:t>
      </w:r>
      <w:r>
        <w:rPr>
          <w:rFonts w:ascii="宋体" w:hAnsi="宋体"/>
          <w:color w:val="auto"/>
          <w:szCs w:val="21"/>
        </w:rPr>
        <w:t>年</w:t>
      </w:r>
      <w:r>
        <w:rPr>
          <w:rFonts w:ascii="宋体" w:hAnsi="宋体"/>
          <w:color w:val="auto"/>
          <w:szCs w:val="21"/>
          <w:u w:val="single"/>
        </w:rPr>
        <w:t xml:space="preserve">       </w:t>
      </w:r>
      <w:r>
        <w:rPr>
          <w:rFonts w:ascii="宋体" w:hAnsi="宋体"/>
          <w:color w:val="auto"/>
          <w:szCs w:val="21"/>
        </w:rPr>
        <w:t>月</w:t>
      </w:r>
      <w:r>
        <w:rPr>
          <w:rFonts w:ascii="宋体" w:hAnsi="宋体"/>
          <w:color w:val="auto"/>
          <w:szCs w:val="21"/>
          <w:u w:val="single"/>
        </w:rPr>
        <w:t xml:space="preserve">       </w:t>
      </w:r>
      <w:r>
        <w:rPr>
          <w:rFonts w:ascii="宋体" w:hAnsi="宋体"/>
          <w:color w:val="auto"/>
          <w:szCs w:val="21"/>
        </w:rPr>
        <w:t>日</w:t>
      </w:r>
    </w:p>
    <w:p w14:paraId="4CC70937">
      <w:pPr>
        <w:rPr>
          <w:rFonts w:hint="eastAsia" w:ascii="宋体" w:hAnsi="宋体" w:eastAsia="宋体" w:cs="Times New Roman"/>
          <w:b/>
          <w:color w:val="auto"/>
          <w:sz w:val="28"/>
          <w:szCs w:val="28"/>
        </w:rPr>
      </w:pPr>
      <w:r>
        <w:rPr>
          <w:rFonts w:ascii="宋体" w:hAnsi="宋体"/>
          <w:b/>
          <w:color w:val="auto"/>
          <w:sz w:val="28"/>
        </w:rPr>
        <w:br w:type="page"/>
      </w:r>
      <w:r>
        <w:rPr>
          <w:rFonts w:hint="eastAsia" w:ascii="宋体" w:hAnsi="宋体" w:eastAsia="宋体" w:cs="Times New Roman"/>
          <w:b/>
          <w:color w:val="auto"/>
          <w:sz w:val="28"/>
          <w:szCs w:val="28"/>
        </w:rPr>
        <w:t>格式</w:t>
      </w:r>
      <w:r>
        <w:rPr>
          <w:rFonts w:hint="eastAsia" w:ascii="宋体" w:hAnsi="宋体" w:eastAsia="宋体" w:cs="Times New Roman"/>
          <w:b/>
          <w:color w:val="auto"/>
          <w:sz w:val="28"/>
          <w:szCs w:val="28"/>
          <w:lang w:val="en-US" w:eastAsia="zh-CN"/>
        </w:rPr>
        <w:t>6</w:t>
      </w:r>
      <w:r>
        <w:rPr>
          <w:rFonts w:hint="eastAsia" w:ascii="宋体" w:hAnsi="宋体" w:eastAsia="宋体" w:cs="Times New Roman"/>
          <w:b/>
          <w:color w:val="auto"/>
          <w:sz w:val="28"/>
          <w:szCs w:val="28"/>
        </w:rPr>
        <w:t>：</w:t>
      </w:r>
    </w:p>
    <w:p w14:paraId="4E54EDDF">
      <w:pPr>
        <w:pStyle w:val="6"/>
        <w:ind w:left="0" w:leftChars="0" w:firstLine="0" w:firstLineChars="0"/>
        <w:jc w:val="center"/>
        <w:rPr>
          <w:rFonts w:hint="eastAsia" w:ascii="宋体" w:hAnsi="宋体" w:eastAsia="宋体" w:cs="Times New Roman"/>
          <w:color w:val="auto"/>
          <w:sz w:val="28"/>
          <w:szCs w:val="28"/>
          <w:lang w:eastAsia="zh-CN"/>
        </w:rPr>
      </w:pPr>
      <w:r>
        <w:rPr>
          <w:rFonts w:hint="eastAsia" w:ascii="宋体" w:hAnsi="宋体" w:eastAsia="宋体" w:cs="Times New Roman"/>
          <w:color w:val="auto"/>
          <w:sz w:val="28"/>
          <w:szCs w:val="28"/>
          <w:lang w:eastAsia="zh-CN"/>
        </w:rPr>
        <w:t>项目实施方案</w:t>
      </w:r>
    </w:p>
    <w:p w14:paraId="198EA9F2">
      <w:pPr>
        <w:spacing w:line="360" w:lineRule="auto"/>
        <w:jc w:val="left"/>
        <w:rPr>
          <w:rFonts w:ascii="宋体" w:hAnsi="宋体"/>
          <w:b/>
          <w:color w:val="auto"/>
          <w:szCs w:val="21"/>
        </w:rPr>
      </w:pPr>
      <w:r>
        <w:rPr>
          <w:rFonts w:hint="eastAsia" w:ascii="宋体" w:hAnsi="宋体"/>
          <w:color w:val="auto"/>
          <w:szCs w:val="21"/>
        </w:rPr>
        <w:t>供应商应在仔细阅读并完全理解本项目第五章“</w:t>
      </w:r>
      <w:r>
        <w:rPr>
          <w:rFonts w:hint="eastAsia" w:ascii="宋体" w:hAnsi="宋体"/>
          <w:color w:val="auto"/>
          <w:szCs w:val="21"/>
          <w:lang w:eastAsia="zh-CN"/>
        </w:rPr>
        <w:t>采购需求</w:t>
      </w:r>
      <w:r>
        <w:rPr>
          <w:rFonts w:hint="eastAsia" w:ascii="宋体" w:hAnsi="宋体"/>
          <w:color w:val="auto"/>
          <w:szCs w:val="21"/>
        </w:rPr>
        <w:t>”的基础上，根据自身实际情况出发，自行编制具体可行的</w:t>
      </w:r>
      <w:r>
        <w:rPr>
          <w:rFonts w:hint="eastAsia" w:ascii="宋体" w:hAnsi="宋体"/>
          <w:color w:val="auto"/>
          <w:szCs w:val="21"/>
          <w:lang w:eastAsia="zh-CN"/>
        </w:rPr>
        <w:t>项目实施方案。</w:t>
      </w:r>
    </w:p>
    <w:p w14:paraId="39F80DC5">
      <w:pPr>
        <w:spacing w:line="360" w:lineRule="auto"/>
        <w:ind w:firstLine="422" w:firstLineChars="201"/>
        <w:rPr>
          <w:rFonts w:ascii="宋体" w:hAnsi="宋体"/>
          <w:color w:val="auto"/>
          <w:szCs w:val="21"/>
        </w:rPr>
      </w:pPr>
      <w:r>
        <w:rPr>
          <w:rFonts w:hint="eastAsia" w:ascii="宋体" w:hAnsi="宋体"/>
          <w:color w:val="auto"/>
          <w:szCs w:val="21"/>
        </w:rPr>
        <w:t>格式内容自拟。</w:t>
      </w:r>
    </w:p>
    <w:p w14:paraId="2BA5A770">
      <w:pPr>
        <w:spacing w:line="360" w:lineRule="auto"/>
        <w:ind w:firstLine="2" w:firstLineChars="1"/>
        <w:rPr>
          <w:rFonts w:ascii="宋体" w:hAnsi="宋体"/>
          <w:color w:val="auto"/>
          <w:szCs w:val="21"/>
        </w:rPr>
      </w:pPr>
    </w:p>
    <w:p w14:paraId="72F0826E">
      <w:pPr>
        <w:rPr>
          <w:rFonts w:hint="eastAsia" w:ascii="宋体" w:hAnsi="宋体" w:eastAsia="宋体" w:cs="Times New Roman"/>
          <w:b/>
          <w:color w:val="auto"/>
          <w:sz w:val="28"/>
          <w:szCs w:val="28"/>
        </w:rPr>
      </w:pPr>
      <w:r>
        <w:rPr>
          <w:rFonts w:ascii="宋体" w:hAnsi="宋体"/>
          <w:color w:val="auto"/>
          <w:szCs w:val="21"/>
        </w:rPr>
        <w:br w:type="page"/>
      </w:r>
      <w:r>
        <w:rPr>
          <w:rFonts w:hint="eastAsia" w:ascii="宋体" w:hAnsi="宋体" w:eastAsia="宋体" w:cs="Times New Roman"/>
          <w:b/>
          <w:color w:val="auto"/>
          <w:sz w:val="28"/>
          <w:szCs w:val="28"/>
        </w:rPr>
        <w:t>格式</w:t>
      </w:r>
      <w:r>
        <w:rPr>
          <w:rFonts w:hint="eastAsia" w:ascii="宋体" w:hAnsi="宋体" w:eastAsia="宋体" w:cs="Times New Roman"/>
          <w:b/>
          <w:color w:val="auto"/>
          <w:sz w:val="28"/>
          <w:szCs w:val="28"/>
          <w:lang w:val="en-US" w:eastAsia="zh-CN"/>
        </w:rPr>
        <w:t>7</w:t>
      </w:r>
      <w:r>
        <w:rPr>
          <w:rFonts w:hint="eastAsia" w:ascii="宋体" w:hAnsi="宋体" w:eastAsia="宋体" w:cs="Times New Roman"/>
          <w:b/>
          <w:color w:val="auto"/>
          <w:sz w:val="28"/>
          <w:szCs w:val="28"/>
        </w:rPr>
        <w:t>：</w:t>
      </w:r>
    </w:p>
    <w:p w14:paraId="371AA8A0">
      <w:pPr>
        <w:pStyle w:val="6"/>
        <w:ind w:left="0" w:leftChars="0" w:firstLine="0" w:firstLineChars="0"/>
        <w:jc w:val="center"/>
        <w:rPr>
          <w:rFonts w:hint="eastAsia" w:ascii="宋体" w:hAnsi="宋体" w:eastAsia="宋体" w:cs="Times New Roman"/>
          <w:color w:val="auto"/>
          <w:sz w:val="28"/>
          <w:szCs w:val="28"/>
          <w:lang w:eastAsia="zh-CN"/>
        </w:rPr>
      </w:pPr>
      <w:r>
        <w:rPr>
          <w:rFonts w:hint="eastAsia" w:ascii="宋体" w:hAnsi="宋体" w:eastAsia="宋体" w:cs="Times New Roman"/>
          <w:color w:val="auto"/>
          <w:sz w:val="28"/>
          <w:szCs w:val="28"/>
          <w:lang w:eastAsia="zh-CN"/>
        </w:rPr>
        <w:t>类似项目业绩</w:t>
      </w:r>
    </w:p>
    <w:p w14:paraId="685C2C21">
      <w:pPr>
        <w:jc w:val="center"/>
        <w:rPr>
          <w:rFonts w:ascii="宋体" w:hAnsi="宋体"/>
          <w:bCs/>
          <w:color w:val="auto"/>
          <w:szCs w:val="21"/>
        </w:rPr>
      </w:pPr>
      <w:r>
        <w:rPr>
          <w:rFonts w:hint="eastAsia" w:ascii="宋体" w:hAnsi="宋体"/>
          <w:bCs/>
          <w:color w:val="auto"/>
          <w:szCs w:val="21"/>
        </w:rPr>
        <w:t>（提供2020年至今类似项目业绩的证明材料）</w:t>
      </w:r>
    </w:p>
    <w:p w14:paraId="0D8F00AE">
      <w:pPr>
        <w:jc w:val="center"/>
        <w:rPr>
          <w:rFonts w:ascii="宋体" w:hAnsi="宋体"/>
          <w:bCs/>
          <w:color w:val="auto"/>
          <w:szCs w:val="21"/>
        </w:rPr>
      </w:pPr>
    </w:p>
    <w:p w14:paraId="44C51E90">
      <w:pPr>
        <w:spacing w:line="360" w:lineRule="auto"/>
        <w:ind w:firstLine="420" w:firstLineChars="200"/>
        <w:rPr>
          <w:rFonts w:ascii="宋体" w:hAnsi="宋体"/>
          <w:b/>
          <w:color w:val="auto"/>
          <w:sz w:val="28"/>
        </w:rPr>
      </w:pPr>
      <w:r>
        <w:rPr>
          <w:rFonts w:hint="eastAsia" w:ascii="宋体" w:hAnsi="宋体"/>
          <w:b/>
          <w:color w:val="auto"/>
          <w:szCs w:val="21"/>
        </w:rPr>
        <w:t>项目名称：</w:t>
      </w:r>
      <w:r>
        <w:rPr>
          <w:rFonts w:hint="eastAsia" w:ascii="宋体" w:hAnsi="宋体"/>
          <w:b/>
          <w:color w:val="auto"/>
          <w:szCs w:val="21"/>
          <w:u w:val="single"/>
        </w:rPr>
        <w:t xml:space="preserve">                 </w:t>
      </w:r>
      <w:r>
        <w:rPr>
          <w:rFonts w:hint="eastAsia" w:ascii="宋体" w:hAnsi="宋体"/>
          <w:b/>
          <w:color w:val="auto"/>
          <w:szCs w:val="21"/>
        </w:rPr>
        <w:t xml:space="preserve">        </w:t>
      </w:r>
      <w:r>
        <w:rPr>
          <w:rFonts w:ascii="宋体" w:hAnsi="宋体"/>
          <w:b/>
          <w:color w:val="auto"/>
          <w:szCs w:val="21"/>
        </w:rPr>
        <w:t xml:space="preserve">                </w:t>
      </w:r>
      <w:r>
        <w:rPr>
          <w:rFonts w:hint="eastAsia" w:ascii="宋体" w:hAnsi="宋体"/>
          <w:b/>
          <w:color w:val="auto"/>
          <w:szCs w:val="21"/>
        </w:rPr>
        <w:t>项目编号：</w:t>
      </w:r>
      <w:r>
        <w:rPr>
          <w:rFonts w:hint="eastAsia" w:ascii="宋体" w:hAnsi="宋体"/>
          <w:b/>
          <w:color w:val="auto"/>
          <w:szCs w:val="21"/>
          <w:u w:val="single"/>
        </w:rPr>
        <w:t xml:space="preserve">            </w:t>
      </w:r>
      <w:r>
        <w:rPr>
          <w:rFonts w:ascii="宋体" w:hAnsi="宋体"/>
          <w:b/>
          <w:color w:val="auto"/>
          <w:szCs w:val="21"/>
          <w:u w:val="single"/>
        </w:rPr>
        <w:t xml:space="preserve">  </w:t>
      </w:r>
      <w:r>
        <w:rPr>
          <w:rFonts w:ascii="宋体" w:hAnsi="宋体"/>
          <w:b/>
          <w:color w:val="auto"/>
          <w:szCs w:val="21"/>
        </w:rPr>
        <w:t xml:space="preserve"> </w:t>
      </w:r>
    </w:p>
    <w:tbl>
      <w:tblPr>
        <w:tblStyle w:val="35"/>
        <w:tblW w:w="4997"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737"/>
        <w:gridCol w:w="1655"/>
        <w:gridCol w:w="3164"/>
        <w:gridCol w:w="1655"/>
        <w:gridCol w:w="1826"/>
      </w:tblGrid>
      <w:tr w14:paraId="2F43B06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21" w:hRule="atLeast"/>
          <w:jc w:val="center"/>
        </w:trPr>
        <w:tc>
          <w:tcPr>
            <w:tcW w:w="408" w:type="pct"/>
            <w:vAlign w:val="center"/>
          </w:tcPr>
          <w:p w14:paraId="7CA82463">
            <w:pPr>
              <w:pStyle w:val="18"/>
              <w:jc w:val="center"/>
              <w:rPr>
                <w:color w:val="auto"/>
              </w:rPr>
            </w:pPr>
            <w:r>
              <w:rPr>
                <w:rFonts w:hint="eastAsia"/>
                <w:color w:val="auto"/>
              </w:rPr>
              <w:t>序号</w:t>
            </w:r>
          </w:p>
        </w:tc>
        <w:tc>
          <w:tcPr>
            <w:tcW w:w="915" w:type="pct"/>
            <w:vAlign w:val="center"/>
          </w:tcPr>
          <w:p w14:paraId="6DB66CCF">
            <w:pPr>
              <w:pStyle w:val="18"/>
              <w:jc w:val="center"/>
              <w:rPr>
                <w:color w:val="auto"/>
              </w:rPr>
            </w:pPr>
            <w:r>
              <w:rPr>
                <w:rFonts w:hint="eastAsia"/>
                <w:color w:val="auto"/>
                <w:lang w:val="en-US" w:eastAsia="zh-CN"/>
              </w:rPr>
              <w:t>客户</w:t>
            </w:r>
            <w:r>
              <w:rPr>
                <w:rFonts w:hint="eastAsia"/>
                <w:color w:val="auto"/>
              </w:rPr>
              <w:t>名称</w:t>
            </w:r>
          </w:p>
        </w:tc>
        <w:tc>
          <w:tcPr>
            <w:tcW w:w="1750" w:type="pct"/>
            <w:vAlign w:val="center"/>
          </w:tcPr>
          <w:p w14:paraId="5D874ACA">
            <w:pPr>
              <w:pStyle w:val="18"/>
              <w:jc w:val="center"/>
              <w:rPr>
                <w:color w:val="auto"/>
              </w:rPr>
            </w:pPr>
            <w:r>
              <w:rPr>
                <w:rFonts w:hint="eastAsia"/>
                <w:color w:val="auto"/>
              </w:rPr>
              <w:t>合同名称</w:t>
            </w:r>
          </w:p>
        </w:tc>
        <w:tc>
          <w:tcPr>
            <w:tcW w:w="915" w:type="pct"/>
            <w:vAlign w:val="center"/>
          </w:tcPr>
          <w:p w14:paraId="08ED818B">
            <w:pPr>
              <w:pStyle w:val="18"/>
              <w:jc w:val="center"/>
              <w:rPr>
                <w:color w:val="auto"/>
              </w:rPr>
            </w:pPr>
            <w:r>
              <w:rPr>
                <w:rFonts w:hint="eastAsia"/>
                <w:color w:val="auto"/>
              </w:rPr>
              <w:t>合同签订时间</w:t>
            </w:r>
          </w:p>
        </w:tc>
        <w:tc>
          <w:tcPr>
            <w:tcW w:w="1010" w:type="pct"/>
            <w:vAlign w:val="center"/>
          </w:tcPr>
          <w:p w14:paraId="2619495F">
            <w:pPr>
              <w:pStyle w:val="18"/>
              <w:jc w:val="center"/>
              <w:rPr>
                <w:color w:val="auto"/>
              </w:rPr>
            </w:pPr>
            <w:r>
              <w:rPr>
                <w:rFonts w:hint="eastAsia"/>
                <w:color w:val="auto"/>
              </w:rPr>
              <w:t>合同总价（元）</w:t>
            </w:r>
          </w:p>
        </w:tc>
      </w:tr>
      <w:tr w14:paraId="2B75804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21" w:hRule="atLeast"/>
          <w:jc w:val="center"/>
        </w:trPr>
        <w:tc>
          <w:tcPr>
            <w:tcW w:w="408" w:type="pct"/>
            <w:vAlign w:val="center"/>
          </w:tcPr>
          <w:p w14:paraId="6B9310A0">
            <w:pPr>
              <w:pStyle w:val="18"/>
              <w:jc w:val="center"/>
              <w:rPr>
                <w:color w:val="auto"/>
              </w:rPr>
            </w:pPr>
            <w:r>
              <w:rPr>
                <w:rFonts w:hint="eastAsia"/>
                <w:color w:val="auto"/>
              </w:rPr>
              <w:t>1</w:t>
            </w:r>
          </w:p>
        </w:tc>
        <w:tc>
          <w:tcPr>
            <w:tcW w:w="915" w:type="pct"/>
            <w:vAlign w:val="center"/>
          </w:tcPr>
          <w:p w14:paraId="65D354CC">
            <w:pPr>
              <w:pStyle w:val="18"/>
              <w:rPr>
                <w:color w:val="auto"/>
              </w:rPr>
            </w:pPr>
          </w:p>
        </w:tc>
        <w:tc>
          <w:tcPr>
            <w:tcW w:w="1750" w:type="pct"/>
            <w:vAlign w:val="center"/>
          </w:tcPr>
          <w:p w14:paraId="45655D59">
            <w:pPr>
              <w:pStyle w:val="18"/>
              <w:rPr>
                <w:color w:val="auto"/>
              </w:rPr>
            </w:pPr>
          </w:p>
        </w:tc>
        <w:tc>
          <w:tcPr>
            <w:tcW w:w="915" w:type="pct"/>
            <w:vAlign w:val="center"/>
          </w:tcPr>
          <w:p w14:paraId="13CB3962">
            <w:pPr>
              <w:pStyle w:val="18"/>
              <w:rPr>
                <w:color w:val="auto"/>
              </w:rPr>
            </w:pPr>
          </w:p>
        </w:tc>
        <w:tc>
          <w:tcPr>
            <w:tcW w:w="1010" w:type="pct"/>
            <w:vAlign w:val="center"/>
          </w:tcPr>
          <w:p w14:paraId="1C8DB9FE">
            <w:pPr>
              <w:pStyle w:val="18"/>
              <w:rPr>
                <w:color w:val="auto"/>
              </w:rPr>
            </w:pPr>
          </w:p>
        </w:tc>
      </w:tr>
      <w:tr w14:paraId="639CF01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52" w:hRule="atLeast"/>
          <w:jc w:val="center"/>
        </w:trPr>
        <w:tc>
          <w:tcPr>
            <w:tcW w:w="408" w:type="pct"/>
            <w:vAlign w:val="center"/>
          </w:tcPr>
          <w:p w14:paraId="2FF46593">
            <w:pPr>
              <w:pStyle w:val="18"/>
              <w:jc w:val="center"/>
              <w:rPr>
                <w:color w:val="auto"/>
              </w:rPr>
            </w:pPr>
            <w:r>
              <w:rPr>
                <w:rFonts w:hint="eastAsia"/>
                <w:color w:val="auto"/>
              </w:rPr>
              <w:t>2</w:t>
            </w:r>
          </w:p>
        </w:tc>
        <w:tc>
          <w:tcPr>
            <w:tcW w:w="915" w:type="pct"/>
            <w:vAlign w:val="center"/>
          </w:tcPr>
          <w:p w14:paraId="34486EA4">
            <w:pPr>
              <w:pStyle w:val="18"/>
              <w:rPr>
                <w:color w:val="auto"/>
              </w:rPr>
            </w:pPr>
          </w:p>
        </w:tc>
        <w:tc>
          <w:tcPr>
            <w:tcW w:w="1750" w:type="pct"/>
            <w:vAlign w:val="center"/>
          </w:tcPr>
          <w:p w14:paraId="13FCB7E5">
            <w:pPr>
              <w:pStyle w:val="18"/>
              <w:rPr>
                <w:color w:val="auto"/>
              </w:rPr>
            </w:pPr>
          </w:p>
        </w:tc>
        <w:tc>
          <w:tcPr>
            <w:tcW w:w="915" w:type="pct"/>
            <w:vAlign w:val="center"/>
          </w:tcPr>
          <w:p w14:paraId="3FCC1DCD">
            <w:pPr>
              <w:pStyle w:val="18"/>
              <w:rPr>
                <w:color w:val="auto"/>
              </w:rPr>
            </w:pPr>
          </w:p>
        </w:tc>
        <w:tc>
          <w:tcPr>
            <w:tcW w:w="1010" w:type="pct"/>
            <w:vAlign w:val="center"/>
          </w:tcPr>
          <w:p w14:paraId="0B0CE7F7">
            <w:pPr>
              <w:pStyle w:val="18"/>
              <w:rPr>
                <w:color w:val="auto"/>
              </w:rPr>
            </w:pPr>
          </w:p>
        </w:tc>
      </w:tr>
      <w:tr w14:paraId="47EDDA0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21" w:hRule="atLeast"/>
          <w:jc w:val="center"/>
        </w:trPr>
        <w:tc>
          <w:tcPr>
            <w:tcW w:w="408" w:type="pct"/>
            <w:vAlign w:val="center"/>
          </w:tcPr>
          <w:p w14:paraId="5DF55007">
            <w:pPr>
              <w:pStyle w:val="18"/>
              <w:jc w:val="center"/>
              <w:rPr>
                <w:color w:val="auto"/>
              </w:rPr>
            </w:pPr>
            <w:r>
              <w:rPr>
                <w:rFonts w:hint="eastAsia"/>
                <w:color w:val="auto"/>
              </w:rPr>
              <w:t>3</w:t>
            </w:r>
          </w:p>
        </w:tc>
        <w:tc>
          <w:tcPr>
            <w:tcW w:w="915" w:type="pct"/>
            <w:vAlign w:val="center"/>
          </w:tcPr>
          <w:p w14:paraId="39C8C661">
            <w:pPr>
              <w:pStyle w:val="18"/>
              <w:rPr>
                <w:color w:val="auto"/>
              </w:rPr>
            </w:pPr>
          </w:p>
        </w:tc>
        <w:tc>
          <w:tcPr>
            <w:tcW w:w="1750" w:type="pct"/>
            <w:vAlign w:val="center"/>
          </w:tcPr>
          <w:p w14:paraId="6DE47988">
            <w:pPr>
              <w:pStyle w:val="18"/>
              <w:rPr>
                <w:color w:val="auto"/>
              </w:rPr>
            </w:pPr>
          </w:p>
        </w:tc>
        <w:tc>
          <w:tcPr>
            <w:tcW w:w="915" w:type="pct"/>
            <w:vAlign w:val="center"/>
          </w:tcPr>
          <w:p w14:paraId="0376531B">
            <w:pPr>
              <w:pStyle w:val="18"/>
              <w:rPr>
                <w:color w:val="auto"/>
              </w:rPr>
            </w:pPr>
          </w:p>
        </w:tc>
        <w:tc>
          <w:tcPr>
            <w:tcW w:w="1010" w:type="pct"/>
            <w:vAlign w:val="center"/>
          </w:tcPr>
          <w:p w14:paraId="766750B4">
            <w:pPr>
              <w:pStyle w:val="18"/>
              <w:rPr>
                <w:color w:val="auto"/>
              </w:rPr>
            </w:pPr>
          </w:p>
        </w:tc>
      </w:tr>
      <w:tr w14:paraId="19A9770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21" w:hRule="atLeast"/>
          <w:jc w:val="center"/>
        </w:trPr>
        <w:tc>
          <w:tcPr>
            <w:tcW w:w="408" w:type="pct"/>
            <w:vAlign w:val="center"/>
          </w:tcPr>
          <w:p w14:paraId="0F285E4C">
            <w:pPr>
              <w:pStyle w:val="18"/>
              <w:jc w:val="center"/>
              <w:rPr>
                <w:color w:val="auto"/>
              </w:rPr>
            </w:pPr>
            <w:r>
              <w:rPr>
                <w:rFonts w:hint="eastAsia"/>
                <w:color w:val="auto"/>
              </w:rPr>
              <w:t>……</w:t>
            </w:r>
          </w:p>
        </w:tc>
        <w:tc>
          <w:tcPr>
            <w:tcW w:w="915" w:type="pct"/>
            <w:vAlign w:val="center"/>
          </w:tcPr>
          <w:p w14:paraId="4351BBC3">
            <w:pPr>
              <w:pStyle w:val="18"/>
              <w:rPr>
                <w:color w:val="auto"/>
              </w:rPr>
            </w:pPr>
          </w:p>
        </w:tc>
        <w:tc>
          <w:tcPr>
            <w:tcW w:w="1750" w:type="pct"/>
            <w:vAlign w:val="center"/>
          </w:tcPr>
          <w:p w14:paraId="56DF8DBA">
            <w:pPr>
              <w:pStyle w:val="18"/>
              <w:rPr>
                <w:color w:val="auto"/>
              </w:rPr>
            </w:pPr>
          </w:p>
        </w:tc>
        <w:tc>
          <w:tcPr>
            <w:tcW w:w="915" w:type="pct"/>
            <w:vAlign w:val="center"/>
          </w:tcPr>
          <w:p w14:paraId="3995B97B">
            <w:pPr>
              <w:pStyle w:val="18"/>
              <w:rPr>
                <w:color w:val="auto"/>
              </w:rPr>
            </w:pPr>
          </w:p>
        </w:tc>
        <w:tc>
          <w:tcPr>
            <w:tcW w:w="1010" w:type="pct"/>
            <w:vAlign w:val="center"/>
          </w:tcPr>
          <w:p w14:paraId="3D097167">
            <w:pPr>
              <w:pStyle w:val="18"/>
              <w:rPr>
                <w:color w:val="auto"/>
              </w:rPr>
            </w:pPr>
          </w:p>
        </w:tc>
      </w:tr>
    </w:tbl>
    <w:p w14:paraId="2D43F05B">
      <w:pPr>
        <w:spacing w:line="360" w:lineRule="auto"/>
        <w:rPr>
          <w:rFonts w:ascii="宋体" w:hAnsi="宋体"/>
          <w:bCs/>
          <w:color w:val="auto"/>
          <w:szCs w:val="21"/>
        </w:rPr>
      </w:pPr>
      <w:r>
        <w:rPr>
          <w:rFonts w:hint="eastAsia" w:ascii="宋体" w:hAnsi="宋体"/>
          <w:bCs/>
          <w:color w:val="auto"/>
          <w:szCs w:val="21"/>
        </w:rPr>
        <w:t>注：后附中标通知书复印件或合同复印件等有效证明文件。</w:t>
      </w:r>
    </w:p>
    <w:p w14:paraId="0CD42EF2">
      <w:pPr>
        <w:rPr>
          <w:rFonts w:ascii="宋体" w:hAnsi="宋体"/>
          <w:bCs/>
          <w:color w:val="auto"/>
          <w:szCs w:val="21"/>
        </w:rPr>
      </w:pPr>
    </w:p>
    <w:p w14:paraId="53B7E85A">
      <w:pPr>
        <w:rPr>
          <w:rFonts w:ascii="宋体" w:hAnsi="宋体"/>
          <w:bCs/>
          <w:color w:val="auto"/>
          <w:szCs w:val="21"/>
        </w:rPr>
      </w:pPr>
    </w:p>
    <w:p w14:paraId="7D0427A2">
      <w:pPr>
        <w:rPr>
          <w:rFonts w:ascii="宋体" w:hAnsi="宋体"/>
          <w:bCs/>
          <w:color w:val="auto"/>
          <w:szCs w:val="21"/>
        </w:rPr>
      </w:pPr>
    </w:p>
    <w:p w14:paraId="27649B33">
      <w:pPr>
        <w:spacing w:line="360" w:lineRule="auto"/>
        <w:ind w:firstLine="2" w:firstLineChars="1"/>
        <w:rPr>
          <w:rFonts w:ascii="宋体" w:hAnsi="宋体"/>
          <w:color w:val="auto"/>
          <w:szCs w:val="21"/>
        </w:rPr>
      </w:pPr>
      <w:r>
        <w:rPr>
          <w:rFonts w:ascii="宋体" w:hAnsi="宋体"/>
          <w:color w:val="auto"/>
          <w:szCs w:val="21"/>
        </w:rPr>
        <w:t>供应商</w:t>
      </w:r>
      <w:r>
        <w:rPr>
          <w:rFonts w:hint="eastAsia" w:ascii="宋体" w:hAnsi="宋体"/>
          <w:color w:val="auto"/>
          <w:szCs w:val="21"/>
          <w:lang w:val="en-US" w:eastAsia="zh-CN"/>
        </w:rPr>
        <w:t>全称</w:t>
      </w:r>
      <w:r>
        <w:rPr>
          <w:rFonts w:ascii="宋体" w:hAnsi="宋体"/>
          <w:color w:val="auto"/>
          <w:szCs w:val="21"/>
        </w:rPr>
        <w:t>：</w:t>
      </w:r>
      <w:r>
        <w:rPr>
          <w:rFonts w:ascii="宋体" w:hAnsi="宋体"/>
          <w:color w:val="auto"/>
          <w:szCs w:val="21"/>
          <w:u w:val="single"/>
        </w:rPr>
        <w:t xml:space="preserve">                                 </w:t>
      </w:r>
      <w:r>
        <w:rPr>
          <w:rFonts w:ascii="宋体" w:hAnsi="宋体"/>
          <w:color w:val="auto"/>
          <w:szCs w:val="21"/>
        </w:rPr>
        <w:t>（</w:t>
      </w:r>
      <w:r>
        <w:rPr>
          <w:rFonts w:hint="eastAsia" w:ascii="宋体" w:hAnsi="宋体"/>
          <w:color w:val="auto"/>
          <w:szCs w:val="21"/>
        </w:rPr>
        <w:t>电子签章</w:t>
      </w:r>
      <w:r>
        <w:rPr>
          <w:rFonts w:ascii="宋体" w:hAnsi="宋体"/>
          <w:color w:val="auto"/>
          <w:szCs w:val="21"/>
        </w:rPr>
        <w:t>）</w:t>
      </w:r>
    </w:p>
    <w:p w14:paraId="2B7DD4F1">
      <w:pPr>
        <w:spacing w:line="360" w:lineRule="auto"/>
        <w:ind w:firstLine="2" w:firstLineChars="1"/>
        <w:rPr>
          <w:rFonts w:ascii="宋体" w:hAnsi="宋体"/>
          <w:color w:val="auto"/>
          <w:szCs w:val="21"/>
        </w:rPr>
      </w:pPr>
      <w:r>
        <w:rPr>
          <w:rFonts w:ascii="宋体" w:hAnsi="宋体"/>
          <w:color w:val="auto"/>
          <w:szCs w:val="21"/>
        </w:rPr>
        <w:t>法定代表人或其委托代理人：</w:t>
      </w:r>
      <w:r>
        <w:rPr>
          <w:rFonts w:ascii="宋体" w:hAnsi="宋体"/>
          <w:color w:val="auto"/>
          <w:szCs w:val="21"/>
          <w:u w:val="single"/>
        </w:rPr>
        <w:t xml:space="preserve">               </w:t>
      </w:r>
      <w:r>
        <w:rPr>
          <w:rFonts w:ascii="宋体" w:hAnsi="宋体"/>
          <w:color w:val="auto"/>
          <w:szCs w:val="21"/>
        </w:rPr>
        <w:t>（签字</w:t>
      </w:r>
      <w:r>
        <w:rPr>
          <w:rFonts w:hint="eastAsia" w:ascii="宋体" w:hAnsi="宋体"/>
          <w:color w:val="auto"/>
          <w:szCs w:val="21"/>
        </w:rPr>
        <w:t>或签章</w:t>
      </w:r>
      <w:r>
        <w:rPr>
          <w:rFonts w:ascii="宋体" w:hAnsi="宋体"/>
          <w:color w:val="auto"/>
          <w:szCs w:val="21"/>
        </w:rPr>
        <w:t>）</w:t>
      </w:r>
    </w:p>
    <w:p w14:paraId="3197F5FC">
      <w:pPr>
        <w:spacing w:line="360" w:lineRule="auto"/>
        <w:ind w:firstLine="2" w:firstLineChars="1"/>
        <w:rPr>
          <w:rFonts w:ascii="宋体" w:hAnsi="宋体"/>
          <w:color w:val="auto"/>
          <w:szCs w:val="21"/>
        </w:rPr>
      </w:pPr>
      <w:r>
        <w:rPr>
          <w:rFonts w:hint="eastAsia" w:ascii="宋体" w:hAnsi="宋体"/>
          <w:color w:val="auto"/>
          <w:szCs w:val="21"/>
          <w:u w:val="none"/>
          <w:lang w:val="en-US" w:eastAsia="zh-CN"/>
        </w:rPr>
        <w:t>日期：</w:t>
      </w:r>
      <w:r>
        <w:rPr>
          <w:rFonts w:ascii="宋体" w:hAnsi="宋体"/>
          <w:color w:val="auto"/>
          <w:szCs w:val="21"/>
          <w:u w:val="single"/>
        </w:rPr>
        <w:t xml:space="preserve">          </w:t>
      </w:r>
      <w:r>
        <w:rPr>
          <w:rFonts w:ascii="宋体" w:hAnsi="宋体"/>
          <w:color w:val="auto"/>
          <w:szCs w:val="21"/>
        </w:rPr>
        <w:t>年</w:t>
      </w:r>
      <w:r>
        <w:rPr>
          <w:rFonts w:ascii="宋体" w:hAnsi="宋体"/>
          <w:color w:val="auto"/>
          <w:szCs w:val="21"/>
          <w:u w:val="single"/>
        </w:rPr>
        <w:t xml:space="preserve">       </w:t>
      </w:r>
      <w:r>
        <w:rPr>
          <w:rFonts w:ascii="宋体" w:hAnsi="宋体"/>
          <w:color w:val="auto"/>
          <w:szCs w:val="21"/>
        </w:rPr>
        <w:t>月</w:t>
      </w:r>
      <w:r>
        <w:rPr>
          <w:rFonts w:ascii="宋体" w:hAnsi="宋体"/>
          <w:color w:val="auto"/>
          <w:szCs w:val="21"/>
          <w:u w:val="single"/>
        </w:rPr>
        <w:t xml:space="preserve">       </w:t>
      </w:r>
      <w:r>
        <w:rPr>
          <w:rFonts w:ascii="宋体" w:hAnsi="宋体"/>
          <w:color w:val="auto"/>
          <w:szCs w:val="21"/>
        </w:rPr>
        <w:t>日</w:t>
      </w:r>
    </w:p>
    <w:p w14:paraId="2BE6056E">
      <w:pPr>
        <w:widowControl/>
        <w:jc w:val="left"/>
        <w:rPr>
          <w:rFonts w:ascii="宋体" w:hAnsi="宋体"/>
          <w:color w:val="auto"/>
          <w:szCs w:val="21"/>
        </w:rPr>
      </w:pPr>
      <w:r>
        <w:rPr>
          <w:rFonts w:ascii="宋体" w:hAnsi="宋体"/>
          <w:color w:val="auto"/>
          <w:szCs w:val="21"/>
        </w:rPr>
        <w:br w:type="page"/>
      </w:r>
    </w:p>
    <w:p w14:paraId="6EFC8674">
      <w:pPr>
        <w:rPr>
          <w:rFonts w:hint="eastAsia" w:ascii="宋体" w:hAnsi="宋体" w:eastAsia="宋体" w:cs="Times New Roman"/>
          <w:b/>
          <w:color w:val="auto"/>
          <w:sz w:val="28"/>
          <w:szCs w:val="28"/>
        </w:rPr>
      </w:pPr>
      <w:r>
        <w:rPr>
          <w:rFonts w:hint="eastAsia" w:ascii="宋体" w:hAnsi="宋体" w:eastAsia="宋体" w:cs="Times New Roman"/>
          <w:b/>
          <w:color w:val="auto"/>
          <w:sz w:val="28"/>
          <w:szCs w:val="28"/>
        </w:rPr>
        <w:t>格式</w:t>
      </w:r>
      <w:r>
        <w:rPr>
          <w:rFonts w:hint="eastAsia" w:ascii="宋体" w:hAnsi="宋体" w:eastAsia="宋体" w:cs="Times New Roman"/>
          <w:b/>
          <w:color w:val="auto"/>
          <w:sz w:val="28"/>
          <w:szCs w:val="28"/>
          <w:lang w:val="en-US" w:eastAsia="zh-CN"/>
        </w:rPr>
        <w:t>8</w:t>
      </w:r>
      <w:r>
        <w:rPr>
          <w:rFonts w:hint="eastAsia" w:ascii="宋体" w:hAnsi="宋体" w:eastAsia="宋体" w:cs="Times New Roman"/>
          <w:b/>
          <w:color w:val="auto"/>
          <w:sz w:val="28"/>
          <w:szCs w:val="28"/>
        </w:rPr>
        <w:t>：</w:t>
      </w:r>
    </w:p>
    <w:p w14:paraId="11540EA0">
      <w:pPr>
        <w:pStyle w:val="5"/>
        <w:overflowPunct w:val="0"/>
        <w:spacing w:before="312" w:beforeLines="100" w:after="312" w:afterLines="100"/>
        <w:rPr>
          <w:rFonts w:ascii="宋体" w:hAnsi="宋体"/>
          <w:color w:val="auto"/>
          <w:kern w:val="0"/>
        </w:rPr>
      </w:pPr>
      <w:bookmarkStart w:id="151" w:name="_Toc74814976"/>
      <w:bookmarkStart w:id="152" w:name="_Toc27512"/>
      <w:bookmarkStart w:id="153" w:name="_Toc71814245"/>
      <w:bookmarkStart w:id="154" w:name="_Toc73464055"/>
      <w:bookmarkStart w:id="155" w:name="_Toc348010011"/>
      <w:r>
        <w:rPr>
          <w:rFonts w:hint="eastAsia" w:ascii="宋体" w:hAnsi="宋体"/>
          <w:color w:val="auto"/>
          <w:kern w:val="0"/>
        </w:rPr>
        <w:t>中小型企业声明函（如有）</w:t>
      </w:r>
      <w:bookmarkEnd w:id="151"/>
      <w:bookmarkEnd w:id="152"/>
      <w:bookmarkEnd w:id="153"/>
      <w:bookmarkEnd w:id="154"/>
    </w:p>
    <w:bookmarkEnd w:id="155"/>
    <w:p w14:paraId="556556F1">
      <w:pPr>
        <w:pStyle w:val="13"/>
        <w:ind w:firstLine="420" w:firstLineChars="200"/>
        <w:rPr>
          <w:rFonts w:hAnsi="宋体"/>
          <w:color w:val="auto"/>
          <w:sz w:val="21"/>
          <w:szCs w:val="21"/>
        </w:rPr>
      </w:pPr>
      <w:r>
        <w:rPr>
          <w:rFonts w:hint="eastAsia" w:hAnsi="宋体"/>
          <w:color w:val="auto"/>
          <w:sz w:val="21"/>
          <w:szCs w:val="21"/>
        </w:rPr>
        <w:t>本公司（联合体）郑重声明，根据《政府采购促进中小企业发展管理办法》（财库﹝2020﹞46 号）的规定，本公司（联合体）参加（单位名称）的（项目名称）采购活动，服务承接单位全部为符合政策要求的中小企业（或者：服务全部由符合政策要求的中小企业承接）。相关企业（含联合体中的中小企业、签订分包意向协议的中小企业）的具体情况如下：</w:t>
      </w:r>
    </w:p>
    <w:p w14:paraId="19E1A853">
      <w:pPr>
        <w:pStyle w:val="13"/>
        <w:ind w:firstLine="420" w:firstLineChars="200"/>
        <w:rPr>
          <w:rFonts w:hAnsi="宋体"/>
          <w:color w:val="auto"/>
          <w:sz w:val="21"/>
          <w:szCs w:val="21"/>
        </w:rPr>
      </w:pPr>
      <w:r>
        <w:rPr>
          <w:rFonts w:hint="eastAsia" w:hAnsi="宋体"/>
          <w:color w:val="auto"/>
          <w:sz w:val="21"/>
          <w:szCs w:val="21"/>
        </w:rPr>
        <w:t>1.</w:t>
      </w:r>
      <w:r>
        <w:rPr>
          <w:rFonts w:hint="eastAsia" w:hAnsi="宋体"/>
          <w:color w:val="auto"/>
          <w:sz w:val="21"/>
          <w:szCs w:val="21"/>
          <w:u w:val="single"/>
        </w:rPr>
        <w:t xml:space="preserve"> （标的名称） </w:t>
      </w:r>
      <w:r>
        <w:rPr>
          <w:rFonts w:hint="eastAsia" w:hAnsi="宋体"/>
          <w:color w:val="auto"/>
          <w:sz w:val="21"/>
          <w:szCs w:val="21"/>
        </w:rPr>
        <w:t>，属于</w:t>
      </w:r>
      <w:r>
        <w:rPr>
          <w:rFonts w:hint="eastAsia" w:hAnsi="宋体"/>
          <w:color w:val="auto"/>
          <w:sz w:val="21"/>
          <w:szCs w:val="21"/>
          <w:u w:val="single"/>
        </w:rPr>
        <w:t>（</w:t>
      </w:r>
      <w:r>
        <w:rPr>
          <w:rFonts w:hint="eastAsia" w:hAnsi="宋体"/>
          <w:color w:val="auto"/>
          <w:sz w:val="21"/>
          <w:szCs w:val="21"/>
          <w:u w:val="single"/>
          <w:lang w:eastAsia="zh-CN"/>
        </w:rPr>
        <w:t>协商文件</w:t>
      </w:r>
      <w:r>
        <w:rPr>
          <w:rFonts w:hint="eastAsia" w:hAnsi="宋体"/>
          <w:color w:val="auto"/>
          <w:sz w:val="21"/>
          <w:szCs w:val="21"/>
          <w:u w:val="single"/>
        </w:rPr>
        <w:t>中明确的所属行业）</w:t>
      </w:r>
      <w:r>
        <w:rPr>
          <w:rFonts w:hint="eastAsia" w:hAnsi="宋体"/>
          <w:color w:val="auto"/>
          <w:sz w:val="21"/>
          <w:szCs w:val="21"/>
        </w:rPr>
        <w:t>；承建（承接）企业为</w:t>
      </w:r>
      <w:r>
        <w:rPr>
          <w:rFonts w:hint="eastAsia" w:hAnsi="宋体"/>
          <w:color w:val="auto"/>
          <w:sz w:val="21"/>
          <w:szCs w:val="21"/>
          <w:u w:val="single"/>
        </w:rPr>
        <w:t>（企业名称）</w:t>
      </w:r>
      <w:r>
        <w:rPr>
          <w:rFonts w:hint="eastAsia" w:hAnsi="宋体"/>
          <w:color w:val="auto"/>
          <w:sz w:val="21"/>
          <w:szCs w:val="21"/>
        </w:rPr>
        <w:t>，从业人员</w:t>
      </w:r>
      <w:r>
        <w:rPr>
          <w:rFonts w:hint="eastAsia" w:hAnsi="宋体"/>
          <w:color w:val="auto"/>
          <w:sz w:val="21"/>
          <w:szCs w:val="21"/>
          <w:u w:val="single"/>
        </w:rPr>
        <w:t xml:space="preserve"> </w:t>
      </w:r>
      <w:r>
        <w:rPr>
          <w:rFonts w:hAnsi="宋体"/>
          <w:color w:val="auto"/>
          <w:sz w:val="21"/>
          <w:szCs w:val="21"/>
          <w:u w:val="single"/>
        </w:rPr>
        <w:t xml:space="preserve">    </w:t>
      </w:r>
      <w:r>
        <w:rPr>
          <w:rFonts w:hint="eastAsia" w:hAnsi="宋体"/>
          <w:color w:val="auto"/>
          <w:sz w:val="21"/>
          <w:szCs w:val="21"/>
        </w:rPr>
        <w:t>人，营业收入为</w:t>
      </w:r>
      <w:r>
        <w:rPr>
          <w:rFonts w:hint="eastAsia" w:hAnsi="宋体"/>
          <w:color w:val="auto"/>
          <w:sz w:val="21"/>
          <w:szCs w:val="21"/>
          <w:u w:val="single"/>
        </w:rPr>
        <w:t xml:space="preserve"> </w:t>
      </w:r>
      <w:r>
        <w:rPr>
          <w:rFonts w:hAnsi="宋体"/>
          <w:color w:val="auto"/>
          <w:sz w:val="21"/>
          <w:szCs w:val="21"/>
          <w:u w:val="single"/>
        </w:rPr>
        <w:t xml:space="preserve">     </w:t>
      </w:r>
      <w:r>
        <w:rPr>
          <w:rFonts w:hint="eastAsia" w:hAnsi="宋体"/>
          <w:color w:val="auto"/>
          <w:sz w:val="21"/>
          <w:szCs w:val="21"/>
        </w:rPr>
        <w:t>万元，资产总额为</w:t>
      </w:r>
      <w:r>
        <w:rPr>
          <w:rFonts w:hint="eastAsia" w:hAnsi="宋体"/>
          <w:color w:val="auto"/>
          <w:sz w:val="21"/>
          <w:szCs w:val="21"/>
          <w:u w:val="single"/>
        </w:rPr>
        <w:t xml:space="preserve"> </w:t>
      </w:r>
      <w:r>
        <w:rPr>
          <w:rFonts w:hAnsi="宋体"/>
          <w:color w:val="auto"/>
          <w:sz w:val="21"/>
          <w:szCs w:val="21"/>
          <w:u w:val="single"/>
        </w:rPr>
        <w:t xml:space="preserve">     </w:t>
      </w:r>
      <w:r>
        <w:rPr>
          <w:rFonts w:hint="eastAsia" w:hAnsi="宋体"/>
          <w:color w:val="auto"/>
          <w:sz w:val="21"/>
          <w:szCs w:val="21"/>
        </w:rPr>
        <w:t>万元</w:t>
      </w:r>
      <w:r>
        <w:rPr>
          <w:rFonts w:hint="eastAsia" w:hAnsi="宋体"/>
          <w:color w:val="auto"/>
          <w:sz w:val="21"/>
          <w:szCs w:val="21"/>
          <w:vertAlign w:val="superscript"/>
        </w:rPr>
        <w:t>1</w:t>
      </w:r>
      <w:r>
        <w:rPr>
          <w:rFonts w:hint="eastAsia" w:hAnsi="宋体"/>
          <w:color w:val="auto"/>
          <w:sz w:val="21"/>
          <w:szCs w:val="21"/>
        </w:rPr>
        <w:t>，属于</w:t>
      </w:r>
      <w:r>
        <w:rPr>
          <w:rFonts w:hint="eastAsia" w:hAnsi="宋体"/>
          <w:color w:val="auto"/>
          <w:sz w:val="21"/>
          <w:szCs w:val="21"/>
          <w:u w:val="single"/>
        </w:rPr>
        <w:t>（中型企业、小型企业、微型企业）</w:t>
      </w:r>
      <w:r>
        <w:rPr>
          <w:rFonts w:hint="eastAsia" w:hAnsi="宋体"/>
          <w:color w:val="auto"/>
          <w:sz w:val="21"/>
          <w:szCs w:val="21"/>
        </w:rPr>
        <w:t>；</w:t>
      </w:r>
    </w:p>
    <w:p w14:paraId="08E63CFF">
      <w:pPr>
        <w:pStyle w:val="13"/>
        <w:ind w:firstLine="420" w:firstLineChars="200"/>
        <w:rPr>
          <w:rFonts w:hAnsi="宋体"/>
          <w:color w:val="auto"/>
          <w:sz w:val="21"/>
          <w:szCs w:val="21"/>
        </w:rPr>
      </w:pPr>
      <w:r>
        <w:rPr>
          <w:rFonts w:hint="eastAsia" w:hAnsi="宋体"/>
          <w:color w:val="auto"/>
          <w:sz w:val="21"/>
          <w:szCs w:val="21"/>
        </w:rPr>
        <w:t>2.</w:t>
      </w:r>
      <w:r>
        <w:rPr>
          <w:rFonts w:hint="eastAsia" w:hAnsi="宋体"/>
          <w:color w:val="auto"/>
          <w:sz w:val="21"/>
          <w:szCs w:val="21"/>
          <w:u w:val="single"/>
        </w:rPr>
        <w:t xml:space="preserve"> （标的名称） </w:t>
      </w:r>
      <w:r>
        <w:rPr>
          <w:rFonts w:hint="eastAsia" w:hAnsi="宋体"/>
          <w:color w:val="auto"/>
          <w:sz w:val="21"/>
          <w:szCs w:val="21"/>
        </w:rPr>
        <w:t>，属于</w:t>
      </w:r>
      <w:r>
        <w:rPr>
          <w:rFonts w:hint="eastAsia" w:hAnsi="宋体"/>
          <w:color w:val="auto"/>
          <w:sz w:val="21"/>
          <w:szCs w:val="21"/>
          <w:u w:val="single"/>
        </w:rPr>
        <w:t>（</w:t>
      </w:r>
      <w:r>
        <w:rPr>
          <w:rFonts w:hint="eastAsia" w:hAnsi="宋体"/>
          <w:color w:val="auto"/>
          <w:sz w:val="21"/>
          <w:szCs w:val="21"/>
          <w:u w:val="single"/>
          <w:lang w:eastAsia="zh-CN"/>
        </w:rPr>
        <w:t>协商文件</w:t>
      </w:r>
      <w:r>
        <w:rPr>
          <w:rFonts w:hint="eastAsia" w:hAnsi="宋体"/>
          <w:color w:val="auto"/>
          <w:sz w:val="21"/>
          <w:szCs w:val="21"/>
          <w:u w:val="single"/>
        </w:rPr>
        <w:t>中明确的所属行业）</w:t>
      </w:r>
      <w:r>
        <w:rPr>
          <w:rFonts w:hint="eastAsia" w:hAnsi="宋体"/>
          <w:color w:val="auto"/>
          <w:sz w:val="21"/>
          <w:szCs w:val="21"/>
        </w:rPr>
        <w:t>；承建（承接）企业为</w:t>
      </w:r>
      <w:r>
        <w:rPr>
          <w:rFonts w:hint="eastAsia" w:hAnsi="宋体"/>
          <w:color w:val="auto"/>
          <w:sz w:val="21"/>
          <w:szCs w:val="21"/>
          <w:u w:val="single"/>
        </w:rPr>
        <w:t>（企业名称）</w:t>
      </w:r>
      <w:r>
        <w:rPr>
          <w:rFonts w:hint="eastAsia" w:hAnsi="宋体"/>
          <w:color w:val="auto"/>
          <w:sz w:val="21"/>
          <w:szCs w:val="21"/>
        </w:rPr>
        <w:t>，从业人员</w:t>
      </w:r>
      <w:r>
        <w:rPr>
          <w:rFonts w:hint="eastAsia" w:hAnsi="宋体"/>
          <w:color w:val="auto"/>
          <w:sz w:val="21"/>
          <w:szCs w:val="21"/>
          <w:u w:val="single"/>
        </w:rPr>
        <w:t xml:space="preserve"> </w:t>
      </w:r>
      <w:r>
        <w:rPr>
          <w:rFonts w:hAnsi="宋体"/>
          <w:color w:val="auto"/>
          <w:sz w:val="21"/>
          <w:szCs w:val="21"/>
          <w:u w:val="single"/>
        </w:rPr>
        <w:t xml:space="preserve">     </w:t>
      </w:r>
      <w:r>
        <w:rPr>
          <w:rFonts w:hint="eastAsia" w:hAnsi="宋体"/>
          <w:color w:val="auto"/>
          <w:sz w:val="21"/>
          <w:szCs w:val="21"/>
        </w:rPr>
        <w:t>人，营业收入为</w:t>
      </w:r>
      <w:r>
        <w:rPr>
          <w:rFonts w:hint="eastAsia" w:hAnsi="宋体"/>
          <w:color w:val="auto"/>
          <w:sz w:val="21"/>
          <w:szCs w:val="21"/>
          <w:u w:val="single"/>
        </w:rPr>
        <w:t xml:space="preserve"> </w:t>
      </w:r>
      <w:r>
        <w:rPr>
          <w:rFonts w:hAnsi="宋体"/>
          <w:color w:val="auto"/>
          <w:sz w:val="21"/>
          <w:szCs w:val="21"/>
          <w:u w:val="single"/>
        </w:rPr>
        <w:t xml:space="preserve">    </w:t>
      </w:r>
      <w:r>
        <w:rPr>
          <w:rFonts w:hint="eastAsia" w:hAnsi="宋体"/>
          <w:color w:val="auto"/>
          <w:sz w:val="21"/>
          <w:szCs w:val="21"/>
        </w:rPr>
        <w:t>万元，资产总额为</w:t>
      </w:r>
      <w:r>
        <w:rPr>
          <w:rFonts w:hint="eastAsia" w:hAnsi="宋体"/>
          <w:color w:val="auto"/>
          <w:sz w:val="21"/>
          <w:szCs w:val="21"/>
          <w:u w:val="single"/>
        </w:rPr>
        <w:t xml:space="preserve"> </w:t>
      </w:r>
      <w:r>
        <w:rPr>
          <w:rFonts w:hAnsi="宋体"/>
          <w:color w:val="auto"/>
          <w:sz w:val="21"/>
          <w:szCs w:val="21"/>
          <w:u w:val="single"/>
        </w:rPr>
        <w:t xml:space="preserve">    </w:t>
      </w:r>
      <w:r>
        <w:rPr>
          <w:rFonts w:hint="eastAsia" w:hAnsi="宋体"/>
          <w:color w:val="auto"/>
          <w:sz w:val="21"/>
          <w:szCs w:val="21"/>
        </w:rPr>
        <w:t>万元，属于</w:t>
      </w:r>
      <w:r>
        <w:rPr>
          <w:rFonts w:hint="eastAsia" w:hAnsi="宋体"/>
          <w:color w:val="auto"/>
          <w:sz w:val="21"/>
          <w:szCs w:val="21"/>
          <w:u w:val="single"/>
        </w:rPr>
        <w:t>（中型企业、小型企业、微型企业）</w:t>
      </w:r>
      <w:r>
        <w:rPr>
          <w:rFonts w:hint="eastAsia" w:hAnsi="宋体"/>
          <w:color w:val="auto"/>
          <w:sz w:val="21"/>
          <w:szCs w:val="21"/>
        </w:rPr>
        <w:t>；</w:t>
      </w:r>
    </w:p>
    <w:p w14:paraId="4797FD4D">
      <w:pPr>
        <w:pStyle w:val="13"/>
        <w:ind w:firstLine="420" w:firstLineChars="200"/>
        <w:rPr>
          <w:rFonts w:hAnsi="宋体"/>
          <w:color w:val="auto"/>
          <w:sz w:val="21"/>
          <w:szCs w:val="21"/>
        </w:rPr>
      </w:pPr>
      <w:r>
        <w:rPr>
          <w:rFonts w:hint="eastAsia" w:hAnsi="宋体"/>
          <w:color w:val="auto"/>
          <w:sz w:val="21"/>
          <w:szCs w:val="21"/>
        </w:rPr>
        <w:t>……</w:t>
      </w:r>
    </w:p>
    <w:p w14:paraId="7540CFE1">
      <w:pPr>
        <w:pStyle w:val="13"/>
        <w:ind w:firstLine="420" w:firstLineChars="200"/>
        <w:rPr>
          <w:rFonts w:hAnsi="宋体"/>
          <w:color w:val="auto"/>
          <w:sz w:val="21"/>
          <w:szCs w:val="21"/>
        </w:rPr>
      </w:pPr>
      <w:r>
        <w:rPr>
          <w:rFonts w:hint="eastAsia" w:hAnsi="宋体"/>
          <w:color w:val="auto"/>
          <w:sz w:val="21"/>
          <w:szCs w:val="21"/>
        </w:rPr>
        <w:t>以上企业，不属于大企业的分支机构，不存在控股股东为大企业的情形，也不存在与大企业的负责人为同一人的情形。</w:t>
      </w:r>
    </w:p>
    <w:p w14:paraId="7C679555">
      <w:pPr>
        <w:pStyle w:val="13"/>
        <w:ind w:firstLine="420" w:firstLineChars="200"/>
        <w:rPr>
          <w:rFonts w:hAnsi="宋体"/>
          <w:color w:val="auto"/>
          <w:sz w:val="21"/>
          <w:szCs w:val="21"/>
        </w:rPr>
      </w:pPr>
      <w:r>
        <w:rPr>
          <w:rFonts w:hint="eastAsia" w:hAnsi="宋体"/>
          <w:color w:val="auto"/>
          <w:sz w:val="21"/>
          <w:szCs w:val="21"/>
        </w:rPr>
        <w:t>本企业对上述声明内容的真实性负责。如有虚假，将依法承担相应责任。</w:t>
      </w:r>
    </w:p>
    <w:p w14:paraId="30204CFC">
      <w:pPr>
        <w:pStyle w:val="13"/>
        <w:rPr>
          <w:rFonts w:hAnsi="宋体"/>
          <w:color w:val="auto"/>
          <w:sz w:val="21"/>
          <w:szCs w:val="21"/>
        </w:rPr>
      </w:pPr>
    </w:p>
    <w:p w14:paraId="25481BEE">
      <w:pPr>
        <w:pStyle w:val="13"/>
        <w:rPr>
          <w:rFonts w:hAnsi="宋体"/>
          <w:color w:val="auto"/>
          <w:sz w:val="21"/>
          <w:szCs w:val="21"/>
        </w:rPr>
      </w:pPr>
    </w:p>
    <w:p w14:paraId="535E2ACE">
      <w:pPr>
        <w:pStyle w:val="13"/>
        <w:ind w:firstLine="420" w:firstLineChars="200"/>
        <w:rPr>
          <w:rFonts w:hAnsi="宋体"/>
          <w:color w:val="auto"/>
          <w:sz w:val="21"/>
          <w:szCs w:val="21"/>
          <w:u w:val="single"/>
        </w:rPr>
      </w:pPr>
      <w:r>
        <w:rPr>
          <w:rFonts w:hint="eastAsia" w:hAnsi="宋体"/>
          <w:color w:val="auto"/>
          <w:sz w:val="21"/>
          <w:szCs w:val="21"/>
        </w:rPr>
        <w:t>企业名称（盖章）：</w:t>
      </w:r>
      <w:r>
        <w:rPr>
          <w:rFonts w:hint="eastAsia" w:hAnsi="宋体"/>
          <w:color w:val="auto"/>
          <w:sz w:val="21"/>
          <w:szCs w:val="21"/>
          <w:u w:val="single"/>
        </w:rPr>
        <w:t xml:space="preserve"> </w:t>
      </w:r>
      <w:r>
        <w:rPr>
          <w:rFonts w:hAnsi="宋体"/>
          <w:color w:val="auto"/>
          <w:sz w:val="21"/>
          <w:szCs w:val="21"/>
          <w:u w:val="single"/>
        </w:rPr>
        <w:t xml:space="preserve">            </w:t>
      </w:r>
    </w:p>
    <w:p w14:paraId="79E1E1BB">
      <w:pPr>
        <w:pStyle w:val="13"/>
        <w:ind w:firstLine="420" w:firstLineChars="200"/>
        <w:rPr>
          <w:rFonts w:hAnsi="宋体"/>
          <w:color w:val="auto"/>
          <w:sz w:val="21"/>
          <w:szCs w:val="21"/>
          <w:u w:val="single"/>
        </w:rPr>
      </w:pPr>
      <w:r>
        <w:rPr>
          <w:rFonts w:hint="eastAsia" w:hAnsi="宋体"/>
          <w:color w:val="auto"/>
          <w:sz w:val="21"/>
          <w:szCs w:val="21"/>
        </w:rPr>
        <w:t>日期：</w:t>
      </w:r>
      <w:r>
        <w:rPr>
          <w:rFonts w:hint="eastAsia" w:hAnsi="宋体"/>
          <w:color w:val="auto"/>
          <w:sz w:val="21"/>
          <w:szCs w:val="21"/>
          <w:u w:val="single"/>
        </w:rPr>
        <w:t xml:space="preserve"> </w:t>
      </w:r>
      <w:r>
        <w:rPr>
          <w:rFonts w:hAnsi="宋体"/>
          <w:color w:val="auto"/>
          <w:sz w:val="21"/>
          <w:szCs w:val="21"/>
          <w:u w:val="single"/>
        </w:rPr>
        <w:t xml:space="preserve">                       </w:t>
      </w:r>
    </w:p>
    <w:p w14:paraId="73733713">
      <w:pPr>
        <w:pStyle w:val="13"/>
        <w:rPr>
          <w:rFonts w:hAnsi="宋体"/>
          <w:color w:val="auto"/>
          <w:sz w:val="21"/>
          <w:szCs w:val="21"/>
          <w:u w:val="single"/>
        </w:rPr>
      </w:pPr>
    </w:p>
    <w:p w14:paraId="406A5C2E">
      <w:pPr>
        <w:pStyle w:val="13"/>
        <w:rPr>
          <w:rFonts w:hAnsi="宋体"/>
          <w:color w:val="auto"/>
          <w:sz w:val="21"/>
          <w:szCs w:val="21"/>
          <w:u w:val="single"/>
        </w:rPr>
      </w:pPr>
    </w:p>
    <w:p w14:paraId="0381F683">
      <w:pPr>
        <w:pStyle w:val="13"/>
        <w:rPr>
          <w:rFonts w:hAnsi="宋体"/>
          <w:color w:val="auto"/>
          <w:sz w:val="21"/>
          <w:szCs w:val="21"/>
          <w:u w:val="single"/>
        </w:rPr>
      </w:pPr>
    </w:p>
    <w:p w14:paraId="21C69B54">
      <w:pPr>
        <w:spacing w:line="360" w:lineRule="auto"/>
        <w:ind w:firstLine="420" w:firstLineChars="200"/>
        <w:rPr>
          <w:rFonts w:ascii="宋体" w:hAnsi="宋体"/>
          <w:b/>
          <w:color w:val="auto"/>
          <w:sz w:val="24"/>
        </w:rPr>
      </w:pPr>
      <w:r>
        <w:rPr>
          <w:rFonts w:hint="eastAsia" w:ascii="宋体" w:hAnsi="宋体"/>
          <w:color w:val="auto"/>
          <w:vertAlign w:val="superscript"/>
        </w:rPr>
        <w:t>1</w:t>
      </w:r>
      <w:r>
        <w:rPr>
          <w:rFonts w:hint="eastAsia" w:ascii="宋体" w:hAnsi="宋体"/>
          <w:color w:val="auto"/>
        </w:rPr>
        <w:t>从业人员、营业收入、资产总额填报上一年度数据，无上一年度数据的新成立企业可不填报。</w:t>
      </w:r>
    </w:p>
    <w:p w14:paraId="65612967">
      <w:pPr>
        <w:rPr>
          <w:rFonts w:hint="eastAsia" w:ascii="宋体" w:hAnsi="宋体" w:eastAsia="宋体" w:cs="Times New Roman"/>
          <w:b/>
          <w:color w:val="auto"/>
          <w:sz w:val="28"/>
          <w:szCs w:val="28"/>
        </w:rPr>
      </w:pPr>
      <w:r>
        <w:rPr>
          <w:rFonts w:ascii="宋体" w:hAnsi="宋体"/>
          <w:color w:val="auto"/>
          <w:szCs w:val="21"/>
        </w:rPr>
        <w:br w:type="page"/>
      </w:r>
      <w:r>
        <w:rPr>
          <w:rFonts w:hint="eastAsia" w:ascii="宋体" w:hAnsi="宋体" w:eastAsia="宋体" w:cs="Times New Roman"/>
          <w:b/>
          <w:color w:val="auto"/>
          <w:sz w:val="28"/>
          <w:szCs w:val="28"/>
        </w:rPr>
        <w:t>格式</w:t>
      </w:r>
      <w:r>
        <w:rPr>
          <w:rFonts w:hint="eastAsia" w:ascii="宋体" w:hAnsi="宋体" w:eastAsia="宋体" w:cs="Times New Roman"/>
          <w:b/>
          <w:color w:val="auto"/>
          <w:sz w:val="28"/>
          <w:szCs w:val="28"/>
          <w:lang w:val="en-US" w:eastAsia="zh-CN"/>
        </w:rPr>
        <w:t>9</w:t>
      </w:r>
      <w:r>
        <w:rPr>
          <w:rFonts w:hint="eastAsia" w:ascii="宋体" w:hAnsi="宋体" w:eastAsia="宋体" w:cs="Times New Roman"/>
          <w:b/>
          <w:color w:val="auto"/>
          <w:sz w:val="28"/>
          <w:szCs w:val="28"/>
        </w:rPr>
        <w:t>：</w:t>
      </w:r>
    </w:p>
    <w:p w14:paraId="07277C24">
      <w:pPr>
        <w:pStyle w:val="5"/>
        <w:rPr>
          <w:rFonts w:ascii="宋体" w:hAnsi="宋体"/>
          <w:color w:val="auto"/>
          <w:szCs w:val="28"/>
        </w:rPr>
      </w:pPr>
      <w:bookmarkStart w:id="156" w:name="_Toc74814977"/>
      <w:bookmarkStart w:id="157" w:name="_Toc51938084"/>
      <w:bookmarkStart w:id="158" w:name="_Toc21731"/>
      <w:bookmarkStart w:id="159" w:name="_Toc73464056"/>
      <w:bookmarkStart w:id="160" w:name="_Hlk161392143"/>
      <w:r>
        <w:rPr>
          <w:rFonts w:hint="eastAsia" w:ascii="宋体" w:hAnsi="宋体"/>
          <w:color w:val="auto"/>
          <w:szCs w:val="28"/>
        </w:rPr>
        <w:t>残疾人福利性单位声明函（如有）</w:t>
      </w:r>
      <w:bookmarkEnd w:id="156"/>
      <w:bookmarkEnd w:id="157"/>
      <w:bookmarkEnd w:id="158"/>
      <w:bookmarkEnd w:id="159"/>
    </w:p>
    <w:bookmarkEnd w:id="160"/>
    <w:p w14:paraId="0E5486E5">
      <w:pPr>
        <w:spacing w:line="360" w:lineRule="auto"/>
        <w:ind w:firstLine="444" w:firstLineChars="200"/>
        <w:rPr>
          <w:rFonts w:ascii="宋体" w:hAnsi="宋体"/>
          <w:color w:val="auto"/>
          <w:spacing w:val="6"/>
          <w:szCs w:val="21"/>
        </w:rPr>
      </w:pPr>
      <w:r>
        <w:rPr>
          <w:rFonts w:hint="eastAsia" w:ascii="宋体" w:hAnsi="宋体"/>
          <w:color w:val="auto"/>
          <w:spacing w:val="6"/>
          <w:szCs w:val="21"/>
        </w:rPr>
        <w:t>本单位郑重声明，根据《财政部 民政部 中国残疾人联合会关于促进残疾人就业政府采购政策的通知》（财库〔2017〕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137BF81C">
      <w:pPr>
        <w:spacing w:line="360" w:lineRule="auto"/>
        <w:ind w:firstLine="444" w:firstLineChars="200"/>
        <w:rPr>
          <w:rFonts w:ascii="宋体" w:hAnsi="宋体"/>
          <w:color w:val="auto"/>
          <w:spacing w:val="6"/>
          <w:szCs w:val="21"/>
        </w:rPr>
      </w:pPr>
      <w:r>
        <w:rPr>
          <w:rFonts w:hint="eastAsia" w:ascii="宋体" w:hAnsi="宋体"/>
          <w:color w:val="auto"/>
          <w:spacing w:val="6"/>
          <w:szCs w:val="21"/>
        </w:rPr>
        <w:t>本单位对上述声明的真实性负责。如有虚假，将依法承担相应责任。</w:t>
      </w:r>
    </w:p>
    <w:p w14:paraId="50D0C2A7">
      <w:pPr>
        <w:spacing w:line="360" w:lineRule="auto"/>
        <w:rPr>
          <w:rFonts w:ascii="宋体" w:hAnsi="宋体"/>
          <w:color w:val="auto"/>
          <w:spacing w:val="6"/>
          <w:szCs w:val="21"/>
        </w:rPr>
      </w:pPr>
    </w:p>
    <w:p w14:paraId="1343BD4F">
      <w:pPr>
        <w:spacing w:line="360" w:lineRule="auto"/>
        <w:rPr>
          <w:rFonts w:ascii="宋体" w:hAnsi="宋体"/>
          <w:color w:val="auto"/>
          <w:spacing w:val="6"/>
          <w:szCs w:val="21"/>
        </w:rPr>
      </w:pPr>
    </w:p>
    <w:p w14:paraId="617A73F2">
      <w:pPr>
        <w:spacing w:line="360" w:lineRule="auto"/>
        <w:rPr>
          <w:rFonts w:ascii="宋体" w:hAnsi="宋体"/>
          <w:color w:val="auto"/>
          <w:spacing w:val="6"/>
          <w:szCs w:val="21"/>
        </w:rPr>
      </w:pPr>
    </w:p>
    <w:p w14:paraId="5CC7C74F">
      <w:pPr>
        <w:spacing w:line="360" w:lineRule="auto"/>
        <w:ind w:firstLine="424" w:firstLineChars="202"/>
        <w:rPr>
          <w:rFonts w:ascii="宋体" w:hAnsi="宋体"/>
          <w:color w:val="auto"/>
          <w:szCs w:val="21"/>
        </w:rPr>
      </w:pPr>
      <w:r>
        <w:rPr>
          <w:rFonts w:hint="eastAsia" w:ascii="宋体" w:hAnsi="宋体"/>
          <w:color w:val="auto"/>
          <w:szCs w:val="21"/>
        </w:rPr>
        <w:t>供应商：</w:t>
      </w:r>
      <w:r>
        <w:rPr>
          <w:rFonts w:ascii="宋体" w:hAnsi="宋体"/>
          <w:color w:val="auto"/>
          <w:szCs w:val="21"/>
          <w:u w:val="single"/>
        </w:rPr>
        <w:t xml:space="preserve">                                 </w:t>
      </w:r>
      <w:r>
        <w:rPr>
          <w:rFonts w:hint="eastAsia" w:ascii="宋体" w:hAnsi="宋体"/>
          <w:color w:val="auto"/>
          <w:szCs w:val="21"/>
        </w:rPr>
        <w:t>（</w:t>
      </w:r>
      <w:r>
        <w:rPr>
          <w:rFonts w:hint="eastAsia" w:ascii="宋体" w:hAnsi="宋体"/>
          <w:color w:val="auto"/>
          <w:szCs w:val="21"/>
          <w:lang w:eastAsia="zh-CN"/>
        </w:rPr>
        <w:t>电子签章</w:t>
      </w:r>
      <w:r>
        <w:rPr>
          <w:rFonts w:hint="eastAsia" w:ascii="宋体" w:hAnsi="宋体"/>
          <w:color w:val="auto"/>
          <w:szCs w:val="21"/>
        </w:rPr>
        <w:t>）</w:t>
      </w:r>
    </w:p>
    <w:p w14:paraId="742FDA28">
      <w:pPr>
        <w:spacing w:line="360" w:lineRule="auto"/>
        <w:ind w:firstLine="424" w:firstLineChars="202"/>
        <w:rPr>
          <w:rFonts w:ascii="宋体" w:hAnsi="宋体"/>
          <w:color w:val="auto"/>
          <w:szCs w:val="21"/>
        </w:rPr>
      </w:pPr>
      <w:r>
        <w:rPr>
          <w:rFonts w:hint="eastAsia" w:ascii="宋体" w:hAnsi="宋体"/>
          <w:color w:val="auto"/>
          <w:szCs w:val="21"/>
        </w:rPr>
        <w:t>法定代表人或其委托代理人：</w:t>
      </w:r>
      <w:r>
        <w:rPr>
          <w:rFonts w:ascii="宋体" w:hAnsi="宋体"/>
          <w:color w:val="auto"/>
          <w:szCs w:val="21"/>
          <w:u w:val="single"/>
        </w:rPr>
        <w:t xml:space="preserve">               </w:t>
      </w:r>
      <w:r>
        <w:rPr>
          <w:rFonts w:hint="eastAsia" w:ascii="宋体" w:hAnsi="宋体"/>
          <w:color w:val="auto"/>
          <w:szCs w:val="21"/>
        </w:rPr>
        <w:t>（</w:t>
      </w:r>
      <w:r>
        <w:rPr>
          <w:rFonts w:ascii="宋体" w:hAnsi="宋体"/>
          <w:color w:val="auto"/>
          <w:szCs w:val="21"/>
        </w:rPr>
        <w:t>签字</w:t>
      </w:r>
      <w:r>
        <w:rPr>
          <w:rFonts w:hint="eastAsia" w:ascii="宋体" w:hAnsi="宋体"/>
          <w:color w:val="auto"/>
          <w:szCs w:val="21"/>
        </w:rPr>
        <w:t>或签章）</w:t>
      </w:r>
    </w:p>
    <w:p w14:paraId="285D3965">
      <w:pPr>
        <w:spacing w:line="360" w:lineRule="auto"/>
        <w:ind w:firstLine="424" w:firstLineChars="202"/>
        <w:rPr>
          <w:rFonts w:ascii="宋体" w:hAnsi="宋体"/>
          <w:color w:val="auto"/>
          <w:szCs w:val="21"/>
        </w:rPr>
      </w:pPr>
      <w:r>
        <w:rPr>
          <w:rFonts w:hint="eastAsia" w:ascii="宋体" w:hAnsi="宋体"/>
          <w:color w:val="auto"/>
          <w:szCs w:val="21"/>
          <w:u w:val="none"/>
          <w:lang w:val="en-US" w:eastAsia="zh-CN"/>
        </w:rPr>
        <w:t>日  期：</w:t>
      </w:r>
      <w:r>
        <w:rPr>
          <w:rFonts w:ascii="宋体" w:hAnsi="宋体"/>
          <w:color w:val="auto"/>
          <w:szCs w:val="21"/>
          <w:u w:val="single"/>
        </w:rPr>
        <w:t xml:space="preserve">         </w:t>
      </w:r>
      <w:r>
        <w:rPr>
          <w:rFonts w:hint="eastAsia" w:ascii="宋体" w:hAnsi="宋体"/>
          <w:color w:val="auto"/>
          <w:szCs w:val="21"/>
        </w:rPr>
        <w:t>年</w:t>
      </w:r>
      <w:r>
        <w:rPr>
          <w:rFonts w:ascii="宋体" w:hAnsi="宋体"/>
          <w:color w:val="auto"/>
          <w:szCs w:val="21"/>
          <w:u w:val="single"/>
        </w:rPr>
        <w:t xml:space="preserve">       </w:t>
      </w:r>
      <w:r>
        <w:rPr>
          <w:rFonts w:hint="eastAsia" w:ascii="宋体" w:hAnsi="宋体"/>
          <w:color w:val="auto"/>
          <w:szCs w:val="21"/>
        </w:rPr>
        <w:t>月</w:t>
      </w:r>
      <w:r>
        <w:rPr>
          <w:rFonts w:ascii="宋体" w:hAnsi="宋体"/>
          <w:color w:val="auto"/>
          <w:szCs w:val="21"/>
          <w:u w:val="single"/>
        </w:rPr>
        <w:t xml:space="preserve">       </w:t>
      </w:r>
      <w:r>
        <w:rPr>
          <w:rFonts w:hint="eastAsia" w:ascii="宋体" w:hAnsi="宋体"/>
          <w:color w:val="auto"/>
          <w:szCs w:val="21"/>
        </w:rPr>
        <w:t>日</w:t>
      </w:r>
    </w:p>
    <w:p w14:paraId="0CAEDE66">
      <w:pPr>
        <w:tabs>
          <w:tab w:val="left" w:pos="4860"/>
        </w:tabs>
        <w:spacing w:line="360" w:lineRule="auto"/>
        <w:ind w:right="1560"/>
        <w:rPr>
          <w:rFonts w:ascii="宋体" w:hAnsi="宋体"/>
          <w:b/>
          <w:color w:val="auto"/>
          <w:szCs w:val="21"/>
        </w:rPr>
      </w:pPr>
    </w:p>
    <w:p w14:paraId="5A00C0D2">
      <w:pPr>
        <w:tabs>
          <w:tab w:val="left" w:pos="4860"/>
        </w:tabs>
        <w:spacing w:line="360" w:lineRule="auto"/>
        <w:ind w:right="1560"/>
        <w:rPr>
          <w:rFonts w:ascii="宋体" w:hAnsi="宋体"/>
          <w:b/>
          <w:color w:val="auto"/>
          <w:szCs w:val="21"/>
        </w:rPr>
      </w:pPr>
    </w:p>
    <w:p w14:paraId="34A06DF5">
      <w:pPr>
        <w:spacing w:line="360" w:lineRule="auto"/>
        <w:rPr>
          <w:rFonts w:ascii="宋体" w:hAnsi="宋体"/>
          <w:b/>
          <w:color w:val="auto"/>
          <w:szCs w:val="21"/>
        </w:rPr>
      </w:pPr>
    </w:p>
    <w:p w14:paraId="3BA692AD">
      <w:pPr>
        <w:spacing w:line="360" w:lineRule="auto"/>
        <w:rPr>
          <w:rFonts w:ascii="宋体" w:hAnsi="宋体"/>
          <w:b/>
          <w:color w:val="auto"/>
          <w:szCs w:val="21"/>
        </w:rPr>
      </w:pPr>
      <w:r>
        <w:rPr>
          <w:rFonts w:hint="eastAsia" w:ascii="宋体" w:hAnsi="宋体"/>
          <w:b/>
          <w:color w:val="auto"/>
          <w:szCs w:val="21"/>
        </w:rPr>
        <w:t>注：中标人为残疾人福利性单位的，其《残疾人福利性单位声明函》将随中标结果同时公告，接受社会监督。供应商提供的《残疾人福利性单位声明函》与事实不符的，依照《政府采购法》第七十七条第一款的规定追究法律责任。</w:t>
      </w:r>
    </w:p>
    <w:p w14:paraId="1365E9D5">
      <w:pPr>
        <w:rPr>
          <w:rFonts w:hint="eastAsia" w:ascii="宋体" w:hAnsi="宋体" w:eastAsia="宋体" w:cs="Times New Roman"/>
          <w:b/>
          <w:color w:val="auto"/>
          <w:sz w:val="28"/>
          <w:szCs w:val="28"/>
        </w:rPr>
      </w:pPr>
      <w:r>
        <w:rPr>
          <w:rFonts w:ascii="宋体" w:hAnsi="宋体"/>
          <w:b/>
          <w:color w:val="auto"/>
          <w:szCs w:val="21"/>
        </w:rPr>
        <w:br w:type="page"/>
      </w:r>
      <w:r>
        <w:rPr>
          <w:rFonts w:hint="eastAsia" w:ascii="宋体" w:hAnsi="宋体" w:eastAsia="宋体" w:cs="Times New Roman"/>
          <w:b/>
          <w:color w:val="auto"/>
          <w:sz w:val="28"/>
          <w:szCs w:val="28"/>
        </w:rPr>
        <w:t>格式1</w:t>
      </w:r>
      <w:r>
        <w:rPr>
          <w:rFonts w:hint="eastAsia" w:ascii="宋体" w:hAnsi="宋体" w:eastAsia="宋体" w:cs="Times New Roman"/>
          <w:b/>
          <w:color w:val="auto"/>
          <w:sz w:val="28"/>
          <w:szCs w:val="28"/>
          <w:lang w:val="en-US" w:eastAsia="zh-CN"/>
        </w:rPr>
        <w:t>0</w:t>
      </w:r>
      <w:r>
        <w:rPr>
          <w:rFonts w:hint="eastAsia" w:ascii="宋体" w:hAnsi="宋体" w:eastAsia="宋体" w:cs="Times New Roman"/>
          <w:b/>
          <w:color w:val="auto"/>
          <w:sz w:val="28"/>
          <w:szCs w:val="28"/>
        </w:rPr>
        <w:t>：</w:t>
      </w:r>
    </w:p>
    <w:p w14:paraId="4AD311AF">
      <w:pPr>
        <w:pStyle w:val="5"/>
        <w:rPr>
          <w:rFonts w:ascii="宋体" w:hAnsi="宋体"/>
          <w:color w:val="auto"/>
          <w:szCs w:val="28"/>
        </w:rPr>
      </w:pPr>
      <w:bookmarkStart w:id="161" w:name="_Toc523832877"/>
      <w:bookmarkStart w:id="162" w:name="_Toc73464057"/>
      <w:bookmarkStart w:id="163" w:name="_Toc51938085"/>
      <w:bookmarkStart w:id="164" w:name="_Toc9904"/>
      <w:bookmarkStart w:id="165" w:name="_Toc74814978"/>
      <w:r>
        <w:rPr>
          <w:rFonts w:hint="eastAsia" w:ascii="宋体" w:hAnsi="宋体"/>
          <w:color w:val="auto"/>
          <w:szCs w:val="28"/>
        </w:rPr>
        <w:t>监狱企业证明文件</w:t>
      </w:r>
      <w:bookmarkEnd w:id="161"/>
      <w:r>
        <w:rPr>
          <w:rFonts w:hint="eastAsia" w:ascii="宋体" w:hAnsi="宋体"/>
          <w:color w:val="auto"/>
          <w:szCs w:val="28"/>
        </w:rPr>
        <w:t>（如有）</w:t>
      </w:r>
      <w:bookmarkEnd w:id="162"/>
      <w:bookmarkEnd w:id="163"/>
      <w:bookmarkEnd w:id="164"/>
      <w:bookmarkEnd w:id="165"/>
    </w:p>
    <w:p w14:paraId="3F2EB8DC">
      <w:pPr>
        <w:spacing w:line="360" w:lineRule="auto"/>
        <w:ind w:firstLine="444" w:firstLineChars="200"/>
        <w:rPr>
          <w:rFonts w:ascii="宋体" w:hAnsi="宋体"/>
          <w:color w:val="auto"/>
          <w:spacing w:val="6"/>
          <w:szCs w:val="21"/>
        </w:rPr>
      </w:pPr>
      <w:r>
        <w:rPr>
          <w:rFonts w:hint="eastAsia" w:ascii="宋体" w:hAnsi="宋体"/>
          <w:color w:val="auto"/>
          <w:spacing w:val="6"/>
          <w:szCs w:val="21"/>
        </w:rPr>
        <w:t>根据《财政部 司法部关于政府采购支持监狱企业发展有关问题的通知》（财库〔2014〕68号）的规定：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63CF328C">
      <w:pPr>
        <w:spacing w:line="360" w:lineRule="auto"/>
        <w:ind w:firstLine="444" w:firstLineChars="200"/>
        <w:rPr>
          <w:rFonts w:ascii="宋体" w:hAnsi="宋体"/>
          <w:color w:val="auto"/>
          <w:spacing w:val="6"/>
          <w:szCs w:val="21"/>
        </w:rPr>
      </w:pPr>
      <w:r>
        <w:rPr>
          <w:rFonts w:hint="eastAsia" w:ascii="宋体" w:hAnsi="宋体"/>
          <w:color w:val="auto"/>
          <w:spacing w:val="6"/>
          <w:szCs w:val="21"/>
        </w:rPr>
        <w:t>监狱企业参加政府采购活动时，应当提供由省级以上监狱管理局、戒毒管理局（含新疆生产建设兵团）出具的属于监狱企业的证明文件。</w:t>
      </w:r>
    </w:p>
    <w:p w14:paraId="0CEBA6B5">
      <w:pPr>
        <w:spacing w:line="360" w:lineRule="auto"/>
        <w:rPr>
          <w:rFonts w:ascii="宋体" w:hAnsi="宋体"/>
          <w:color w:val="auto"/>
          <w:spacing w:val="6"/>
          <w:szCs w:val="21"/>
        </w:rPr>
      </w:pPr>
    </w:p>
    <w:p w14:paraId="4B44EC13">
      <w:pPr>
        <w:spacing w:line="360" w:lineRule="auto"/>
        <w:rPr>
          <w:rFonts w:ascii="宋体" w:hAnsi="宋体"/>
          <w:color w:val="auto"/>
          <w:spacing w:val="6"/>
          <w:szCs w:val="21"/>
        </w:rPr>
      </w:pPr>
    </w:p>
    <w:p w14:paraId="40A71BC0">
      <w:pPr>
        <w:spacing w:line="360" w:lineRule="auto"/>
        <w:ind w:firstLine="424" w:firstLineChars="202"/>
        <w:rPr>
          <w:rFonts w:ascii="宋体" w:hAnsi="宋体"/>
          <w:color w:val="auto"/>
          <w:szCs w:val="21"/>
        </w:rPr>
      </w:pPr>
      <w:r>
        <w:rPr>
          <w:rFonts w:hint="eastAsia" w:ascii="宋体" w:hAnsi="宋体"/>
          <w:color w:val="auto"/>
          <w:szCs w:val="21"/>
        </w:rPr>
        <w:t>供应商：</w:t>
      </w:r>
      <w:r>
        <w:rPr>
          <w:rFonts w:ascii="宋体" w:hAnsi="宋体"/>
          <w:color w:val="auto"/>
          <w:szCs w:val="21"/>
          <w:u w:val="single"/>
        </w:rPr>
        <w:t xml:space="preserve">                                 </w:t>
      </w:r>
      <w:r>
        <w:rPr>
          <w:rFonts w:hint="eastAsia" w:ascii="宋体" w:hAnsi="宋体"/>
          <w:color w:val="auto"/>
          <w:szCs w:val="21"/>
        </w:rPr>
        <w:t>（</w:t>
      </w:r>
      <w:r>
        <w:rPr>
          <w:rFonts w:hint="eastAsia" w:ascii="宋体" w:hAnsi="宋体"/>
          <w:color w:val="auto"/>
          <w:szCs w:val="21"/>
          <w:lang w:eastAsia="zh-CN"/>
        </w:rPr>
        <w:t>电子签章</w:t>
      </w:r>
      <w:r>
        <w:rPr>
          <w:rFonts w:hint="eastAsia" w:ascii="宋体" w:hAnsi="宋体"/>
          <w:color w:val="auto"/>
          <w:szCs w:val="21"/>
        </w:rPr>
        <w:t>）</w:t>
      </w:r>
    </w:p>
    <w:p w14:paraId="3CDF564A">
      <w:pPr>
        <w:spacing w:line="360" w:lineRule="auto"/>
        <w:ind w:firstLine="424" w:firstLineChars="202"/>
        <w:rPr>
          <w:rFonts w:ascii="宋体" w:hAnsi="宋体"/>
          <w:color w:val="auto"/>
          <w:szCs w:val="21"/>
        </w:rPr>
      </w:pPr>
      <w:r>
        <w:rPr>
          <w:rFonts w:hint="eastAsia" w:ascii="宋体" w:hAnsi="宋体"/>
          <w:color w:val="auto"/>
          <w:szCs w:val="21"/>
        </w:rPr>
        <w:t>法定代表人或其委托代理人：</w:t>
      </w:r>
      <w:r>
        <w:rPr>
          <w:rFonts w:ascii="宋体" w:hAnsi="宋体"/>
          <w:color w:val="auto"/>
          <w:szCs w:val="21"/>
          <w:u w:val="single"/>
        </w:rPr>
        <w:t xml:space="preserve">               </w:t>
      </w:r>
      <w:r>
        <w:rPr>
          <w:rFonts w:hint="eastAsia" w:ascii="宋体" w:hAnsi="宋体"/>
          <w:color w:val="auto"/>
          <w:szCs w:val="21"/>
        </w:rPr>
        <w:t>（</w:t>
      </w:r>
      <w:r>
        <w:rPr>
          <w:rFonts w:ascii="宋体" w:hAnsi="宋体"/>
          <w:color w:val="auto"/>
          <w:szCs w:val="21"/>
        </w:rPr>
        <w:t>签字</w:t>
      </w:r>
      <w:r>
        <w:rPr>
          <w:rFonts w:hint="eastAsia" w:ascii="宋体" w:hAnsi="宋体"/>
          <w:color w:val="auto"/>
          <w:szCs w:val="21"/>
        </w:rPr>
        <w:t>或签章）</w:t>
      </w:r>
    </w:p>
    <w:p w14:paraId="0460D4E5">
      <w:pPr>
        <w:spacing w:line="360" w:lineRule="auto"/>
        <w:ind w:firstLine="424" w:firstLineChars="202"/>
        <w:rPr>
          <w:rFonts w:ascii="宋体" w:hAnsi="宋体"/>
          <w:color w:val="auto"/>
          <w:szCs w:val="21"/>
        </w:rPr>
      </w:pPr>
      <w:r>
        <w:rPr>
          <w:rFonts w:hint="eastAsia" w:ascii="宋体" w:hAnsi="宋体"/>
          <w:color w:val="auto"/>
          <w:szCs w:val="21"/>
          <w:u w:val="none"/>
          <w:lang w:val="en-US" w:eastAsia="zh-CN"/>
        </w:rPr>
        <w:t>日  期：</w:t>
      </w:r>
      <w:r>
        <w:rPr>
          <w:rFonts w:ascii="宋体" w:hAnsi="宋体"/>
          <w:color w:val="auto"/>
          <w:szCs w:val="21"/>
          <w:u w:val="single"/>
        </w:rPr>
        <w:t xml:space="preserve">         </w:t>
      </w:r>
      <w:r>
        <w:rPr>
          <w:rFonts w:hint="eastAsia" w:ascii="宋体" w:hAnsi="宋体"/>
          <w:color w:val="auto"/>
          <w:szCs w:val="21"/>
        </w:rPr>
        <w:t>年</w:t>
      </w:r>
      <w:r>
        <w:rPr>
          <w:rFonts w:ascii="宋体" w:hAnsi="宋体"/>
          <w:color w:val="auto"/>
          <w:szCs w:val="21"/>
          <w:u w:val="single"/>
        </w:rPr>
        <w:t xml:space="preserve">       </w:t>
      </w:r>
      <w:r>
        <w:rPr>
          <w:rFonts w:hint="eastAsia" w:ascii="宋体" w:hAnsi="宋体"/>
          <w:color w:val="auto"/>
          <w:szCs w:val="21"/>
        </w:rPr>
        <w:t>月</w:t>
      </w:r>
      <w:r>
        <w:rPr>
          <w:rFonts w:ascii="宋体" w:hAnsi="宋体"/>
          <w:color w:val="auto"/>
          <w:szCs w:val="21"/>
          <w:u w:val="single"/>
        </w:rPr>
        <w:t xml:space="preserve">       </w:t>
      </w:r>
      <w:r>
        <w:rPr>
          <w:rFonts w:hint="eastAsia" w:ascii="宋体" w:hAnsi="宋体"/>
          <w:color w:val="auto"/>
          <w:szCs w:val="21"/>
        </w:rPr>
        <w:t>日</w:t>
      </w:r>
    </w:p>
    <w:p w14:paraId="05CD9B69">
      <w:pPr>
        <w:spacing w:line="360" w:lineRule="auto"/>
        <w:rPr>
          <w:rFonts w:ascii="宋体" w:hAnsi="宋体"/>
          <w:color w:val="auto"/>
          <w:spacing w:val="6"/>
          <w:szCs w:val="21"/>
        </w:rPr>
      </w:pPr>
    </w:p>
    <w:p w14:paraId="26C20D5F">
      <w:pPr>
        <w:spacing w:line="360" w:lineRule="auto"/>
        <w:rPr>
          <w:rFonts w:ascii="宋体" w:hAnsi="宋体"/>
          <w:b/>
          <w:color w:val="auto"/>
          <w:szCs w:val="21"/>
        </w:rPr>
      </w:pPr>
    </w:p>
    <w:p w14:paraId="3D4F8F9D">
      <w:pPr>
        <w:spacing w:line="360" w:lineRule="auto"/>
        <w:rPr>
          <w:rFonts w:ascii="宋体" w:hAnsi="宋体"/>
          <w:b/>
          <w:color w:val="auto"/>
          <w:szCs w:val="21"/>
        </w:rPr>
      </w:pPr>
    </w:p>
    <w:p w14:paraId="3AAD2249">
      <w:pPr>
        <w:spacing w:line="360" w:lineRule="auto"/>
        <w:ind w:firstLine="420" w:firstLineChars="200"/>
        <w:rPr>
          <w:rFonts w:hint="eastAsia" w:ascii="宋体" w:hAnsi="宋体"/>
          <w:b/>
          <w:color w:val="auto"/>
          <w:szCs w:val="21"/>
        </w:rPr>
        <w:sectPr>
          <w:pgSz w:w="11906" w:h="16838"/>
          <w:pgMar w:top="1417" w:right="1417" w:bottom="1417" w:left="1417" w:header="510" w:footer="680" w:gutter="0"/>
          <w:pgNumType w:fmt="numberInDash"/>
          <w:cols w:space="0" w:num="1"/>
          <w:rtlGutter w:val="0"/>
          <w:docGrid w:type="linesAndChars" w:linePitch="312" w:charSpace="0"/>
        </w:sectPr>
      </w:pPr>
      <w:r>
        <w:rPr>
          <w:rFonts w:hint="eastAsia" w:ascii="宋体" w:hAnsi="宋体"/>
          <w:b/>
          <w:color w:val="auto"/>
          <w:szCs w:val="21"/>
        </w:rPr>
        <w:t>注：中小企业</w:t>
      </w:r>
      <w:r>
        <w:rPr>
          <w:rFonts w:ascii="宋体" w:hAnsi="宋体"/>
          <w:b/>
          <w:color w:val="auto"/>
          <w:szCs w:val="21"/>
        </w:rPr>
        <w:t>提供本企业制造的货物</w:t>
      </w:r>
      <w:r>
        <w:rPr>
          <w:rFonts w:hint="eastAsia" w:ascii="宋体" w:hAnsi="宋体"/>
          <w:b/>
          <w:color w:val="auto"/>
          <w:szCs w:val="21"/>
        </w:rPr>
        <w:t>参与协商时，须提供本企业的《中小企业声明函》；中小企业</w:t>
      </w:r>
      <w:r>
        <w:rPr>
          <w:rFonts w:ascii="宋体" w:hAnsi="宋体"/>
          <w:b/>
          <w:color w:val="auto"/>
          <w:szCs w:val="21"/>
        </w:rPr>
        <w:t>提供其他中小企业制造的货物</w:t>
      </w:r>
      <w:r>
        <w:rPr>
          <w:rFonts w:hint="eastAsia" w:ascii="宋体" w:hAnsi="宋体"/>
          <w:b/>
          <w:color w:val="auto"/>
          <w:szCs w:val="21"/>
        </w:rPr>
        <w:t>参与协商时，还须同时提供货物制造企业的《中小企业声明函》。</w:t>
      </w:r>
    </w:p>
    <w:p w14:paraId="21C1E589">
      <w:pPr>
        <w:rPr>
          <w:rFonts w:hint="eastAsia" w:ascii="宋体" w:hAnsi="宋体" w:eastAsia="宋体" w:cs="Times New Roman"/>
          <w:b/>
          <w:color w:val="auto"/>
          <w:sz w:val="28"/>
          <w:szCs w:val="28"/>
        </w:rPr>
      </w:pPr>
      <w:r>
        <w:rPr>
          <w:rFonts w:hint="eastAsia" w:ascii="宋体" w:hAnsi="宋体" w:eastAsia="宋体" w:cs="Times New Roman"/>
          <w:b/>
          <w:color w:val="auto"/>
          <w:sz w:val="28"/>
          <w:szCs w:val="28"/>
        </w:rPr>
        <w:t>格式1</w:t>
      </w:r>
      <w:r>
        <w:rPr>
          <w:rFonts w:hint="eastAsia" w:ascii="宋体" w:hAnsi="宋体" w:eastAsia="宋体" w:cs="Times New Roman"/>
          <w:b/>
          <w:color w:val="auto"/>
          <w:sz w:val="28"/>
          <w:szCs w:val="28"/>
          <w:lang w:val="en-US" w:eastAsia="zh-CN"/>
        </w:rPr>
        <w:t>1</w:t>
      </w:r>
      <w:r>
        <w:rPr>
          <w:rFonts w:hint="eastAsia" w:ascii="宋体" w:hAnsi="宋体" w:eastAsia="宋体" w:cs="Times New Roman"/>
          <w:b/>
          <w:color w:val="auto"/>
          <w:sz w:val="28"/>
          <w:szCs w:val="28"/>
        </w:rPr>
        <w:t>：</w:t>
      </w:r>
    </w:p>
    <w:p w14:paraId="6E463C73">
      <w:pPr>
        <w:pStyle w:val="5"/>
        <w:rPr>
          <w:rFonts w:hint="eastAsia" w:ascii="宋体" w:hAnsi="宋体" w:eastAsia="宋体" w:cs="Times New Roman"/>
          <w:color w:val="auto"/>
          <w:szCs w:val="28"/>
          <w:lang w:eastAsia="zh-CN"/>
        </w:rPr>
      </w:pPr>
      <w:r>
        <w:rPr>
          <w:rFonts w:hint="eastAsia" w:ascii="宋体" w:hAnsi="宋体" w:eastAsia="宋体" w:cs="Times New Roman"/>
          <w:color w:val="auto"/>
          <w:szCs w:val="28"/>
        </w:rPr>
        <w:t>关于符合本国产品标准的声明函</w:t>
      </w:r>
      <w:r>
        <w:rPr>
          <w:rFonts w:hint="eastAsia" w:ascii="宋体" w:hAnsi="宋体" w:eastAsia="宋体" w:cs="Times New Roman"/>
          <w:color w:val="auto"/>
          <w:szCs w:val="28"/>
          <w:lang w:eastAsia="zh-CN"/>
        </w:rPr>
        <w:t>（</w:t>
      </w:r>
      <w:r>
        <w:rPr>
          <w:rFonts w:hint="eastAsia" w:ascii="宋体" w:hAnsi="宋体" w:eastAsia="宋体" w:cs="Times New Roman"/>
          <w:color w:val="auto"/>
          <w:szCs w:val="28"/>
          <w:lang w:val="en-US" w:eastAsia="zh-CN"/>
        </w:rPr>
        <w:t>若涉及</w:t>
      </w:r>
      <w:r>
        <w:rPr>
          <w:rFonts w:hint="eastAsia" w:ascii="宋体" w:hAnsi="宋体" w:eastAsia="宋体" w:cs="Times New Roman"/>
          <w:color w:val="auto"/>
          <w:szCs w:val="28"/>
          <w:lang w:eastAsia="zh-CN"/>
        </w:rPr>
        <w:t>）</w:t>
      </w:r>
    </w:p>
    <w:p w14:paraId="616D0384">
      <w:pPr>
        <w:pStyle w:val="3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Autospacing="0" w:afterAutospacing="0" w:line="500" w:lineRule="exact"/>
        <w:ind w:left="0" w:leftChars="0" w:right="0" w:firstLine="420" w:firstLineChars="200"/>
        <w:jc w:val="both"/>
        <w:textAlignment w:val="baseline"/>
        <w:rPr>
          <w:rFonts w:hint="eastAsia" w:ascii="宋体" w:hAnsi="宋体" w:eastAsia="宋体" w:cs="宋体"/>
          <w:color w:val="auto"/>
          <w:sz w:val="21"/>
          <w:szCs w:val="21"/>
          <w:highlight w:val="none"/>
        </w:rPr>
      </w:pPr>
      <w:r>
        <w:rPr>
          <w:rFonts w:hint="eastAsia" w:ascii="宋体" w:hAnsi="宋体" w:eastAsia="宋体" w:cs="宋体"/>
          <w:i w:val="0"/>
          <w:iCs w:val="0"/>
          <w:caps w:val="0"/>
          <w:color w:val="auto"/>
          <w:spacing w:val="0"/>
          <w:sz w:val="21"/>
          <w:szCs w:val="21"/>
          <w:highlight w:val="none"/>
          <w:u w:val="none"/>
          <w:shd w:val="clear" w:color="auto" w:fill="FFFFFF"/>
          <w:vertAlign w:val="baseline"/>
        </w:rPr>
        <w:t>本公司（单位）郑重声明，根据《国务院办公厅关于在政府采购中实施本国产品标准及相关政策的通知》（国办发〔2025〕34号）的规定，本公司（单位）提供的以下产品属于本国产品。具体情况如下：</w:t>
      </w:r>
    </w:p>
    <w:p w14:paraId="49396B7A">
      <w:pPr>
        <w:pStyle w:val="3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Autospacing="0" w:afterAutospacing="0" w:line="500" w:lineRule="exact"/>
        <w:ind w:left="0" w:leftChars="0" w:right="0" w:rightChars="0" w:firstLine="210" w:firstLineChars="100"/>
        <w:jc w:val="both"/>
        <w:textAlignment w:val="baseline"/>
        <w:rPr>
          <w:rFonts w:hint="eastAsia" w:ascii="宋体" w:hAnsi="宋体" w:eastAsia="宋体" w:cs="宋体"/>
          <w:color w:val="auto"/>
          <w:sz w:val="21"/>
          <w:szCs w:val="21"/>
          <w:highlight w:val="none"/>
        </w:rPr>
      </w:pPr>
      <w:r>
        <w:rPr>
          <w:rStyle w:val="40"/>
          <w:rFonts w:hint="eastAsia" w:ascii="宋体" w:hAnsi="宋体" w:eastAsia="宋体" w:cs="宋体"/>
          <w:i w:val="0"/>
          <w:iCs w:val="0"/>
          <w:caps w:val="0"/>
          <w:color w:val="auto"/>
          <w:spacing w:val="0"/>
          <w:sz w:val="21"/>
          <w:szCs w:val="21"/>
          <w:highlight w:val="none"/>
          <w:u w:val="none"/>
          <w:shd w:val="clear" w:color="auto" w:fill="FFFFFF"/>
          <w:vertAlign w:val="baseline"/>
          <w:lang w:val="en-US" w:eastAsia="zh-CN"/>
        </w:rPr>
        <w:t>1.</w:t>
      </w:r>
      <w:r>
        <w:rPr>
          <w:rStyle w:val="40"/>
          <w:rFonts w:hint="eastAsia" w:ascii="宋体" w:hAnsi="宋体" w:eastAsia="宋体" w:cs="宋体"/>
          <w:i w:val="0"/>
          <w:iCs w:val="0"/>
          <w:caps w:val="0"/>
          <w:color w:val="auto"/>
          <w:spacing w:val="0"/>
          <w:sz w:val="21"/>
          <w:szCs w:val="21"/>
          <w:highlight w:val="none"/>
          <w:u w:val="none"/>
          <w:shd w:val="clear" w:color="auto" w:fill="FFFFFF"/>
          <w:vertAlign w:val="baseline"/>
        </w:rPr>
        <w:t>（产品名称1）</w:t>
      </w:r>
      <w:r>
        <w:rPr>
          <w:rStyle w:val="40"/>
          <w:rFonts w:hint="eastAsia" w:ascii="宋体" w:hAnsi="宋体" w:eastAsia="宋体" w:cs="宋体"/>
          <w:caps w:val="0"/>
          <w:color w:val="auto"/>
          <w:spacing w:val="0"/>
          <w:sz w:val="21"/>
          <w:szCs w:val="21"/>
          <w:highlight w:val="none"/>
          <w:shd w:val="clear" w:color="auto" w:fill="FFFFFF"/>
          <w:vertAlign w:val="superscript"/>
        </w:rPr>
        <w:t>1</w:t>
      </w:r>
      <w:r>
        <w:rPr>
          <w:rFonts w:hint="eastAsia" w:ascii="宋体" w:hAnsi="宋体" w:eastAsia="宋体" w:cs="宋体"/>
          <w:i w:val="0"/>
          <w:iCs w:val="0"/>
          <w:caps w:val="0"/>
          <w:color w:val="auto"/>
          <w:spacing w:val="0"/>
          <w:sz w:val="21"/>
          <w:szCs w:val="21"/>
          <w:highlight w:val="none"/>
          <w:u w:val="none"/>
          <w:shd w:val="clear" w:color="auto" w:fill="FFFFFF"/>
          <w:vertAlign w:val="baseline"/>
        </w:rPr>
        <w:t>，生产厂为</w:t>
      </w:r>
      <w:r>
        <w:rPr>
          <w:rStyle w:val="40"/>
          <w:rFonts w:hint="eastAsia" w:ascii="宋体" w:hAnsi="宋体" w:eastAsia="宋体" w:cs="宋体"/>
          <w:i w:val="0"/>
          <w:iCs w:val="0"/>
          <w:caps w:val="0"/>
          <w:color w:val="auto"/>
          <w:spacing w:val="0"/>
          <w:sz w:val="21"/>
          <w:szCs w:val="21"/>
          <w:highlight w:val="none"/>
          <w:u w:val="none"/>
          <w:shd w:val="clear" w:color="auto" w:fill="FFFFFF"/>
          <w:vertAlign w:val="baseline"/>
        </w:rPr>
        <w:t>（厂名）</w:t>
      </w:r>
      <w:r>
        <w:rPr>
          <w:rStyle w:val="40"/>
          <w:rFonts w:hint="eastAsia" w:ascii="宋体" w:hAnsi="宋体" w:eastAsia="宋体" w:cs="宋体"/>
          <w:caps w:val="0"/>
          <w:color w:val="auto"/>
          <w:spacing w:val="0"/>
          <w:sz w:val="21"/>
          <w:szCs w:val="21"/>
          <w:highlight w:val="none"/>
          <w:shd w:val="clear" w:color="auto" w:fill="FFFFFF"/>
          <w:vertAlign w:val="superscript"/>
        </w:rPr>
        <w:t>2</w:t>
      </w:r>
      <w:r>
        <w:rPr>
          <w:rFonts w:hint="eastAsia" w:ascii="宋体" w:hAnsi="宋体" w:eastAsia="宋体" w:cs="宋体"/>
          <w:i w:val="0"/>
          <w:iCs w:val="0"/>
          <w:caps w:val="0"/>
          <w:color w:val="auto"/>
          <w:spacing w:val="0"/>
          <w:sz w:val="21"/>
          <w:szCs w:val="21"/>
          <w:highlight w:val="none"/>
          <w:u w:val="none"/>
          <w:shd w:val="clear" w:color="auto" w:fill="FFFFFF"/>
          <w:vertAlign w:val="baseline"/>
        </w:rPr>
        <w:t>，厂址为</w:t>
      </w:r>
      <w:r>
        <w:rPr>
          <w:rStyle w:val="40"/>
          <w:rFonts w:hint="eastAsia" w:ascii="宋体" w:hAnsi="宋体" w:eastAsia="宋体" w:cs="宋体"/>
          <w:i w:val="0"/>
          <w:iCs w:val="0"/>
          <w:caps w:val="0"/>
          <w:color w:val="auto"/>
          <w:spacing w:val="0"/>
          <w:sz w:val="21"/>
          <w:szCs w:val="21"/>
          <w:highlight w:val="none"/>
          <w:u w:val="none"/>
          <w:shd w:val="clear" w:color="auto" w:fill="FFFFFF"/>
          <w:vertAlign w:val="baseline"/>
        </w:rPr>
        <w:t>（生产厂址）</w:t>
      </w:r>
      <w:r>
        <w:rPr>
          <w:rFonts w:hint="eastAsia" w:ascii="宋体" w:hAnsi="宋体" w:eastAsia="宋体" w:cs="宋体"/>
          <w:i w:val="0"/>
          <w:iCs w:val="0"/>
          <w:caps w:val="0"/>
          <w:color w:val="auto"/>
          <w:spacing w:val="0"/>
          <w:sz w:val="21"/>
          <w:szCs w:val="21"/>
          <w:highlight w:val="none"/>
          <w:u w:val="none"/>
          <w:shd w:val="clear" w:color="auto" w:fill="FFFFFF"/>
          <w:vertAlign w:val="baseline"/>
        </w:rPr>
        <w:t>。</w:t>
      </w:r>
      <w:r>
        <w:rPr>
          <w:rStyle w:val="40"/>
          <w:rFonts w:hint="eastAsia" w:ascii="宋体" w:hAnsi="宋体" w:eastAsia="宋体" w:cs="宋体"/>
          <w:i w:val="0"/>
          <w:iCs w:val="0"/>
          <w:caps w:val="0"/>
          <w:color w:val="auto"/>
          <w:spacing w:val="0"/>
          <w:sz w:val="21"/>
          <w:szCs w:val="21"/>
          <w:highlight w:val="none"/>
          <w:u w:val="none"/>
          <w:shd w:val="clear" w:color="auto" w:fill="FFFFFF"/>
          <w:vertAlign w:val="baseline"/>
        </w:rPr>
        <w:t>（产品名称1）</w:t>
      </w:r>
      <w:r>
        <w:rPr>
          <w:rFonts w:hint="eastAsia" w:ascii="宋体" w:hAnsi="宋体" w:eastAsia="宋体" w:cs="宋体"/>
          <w:i w:val="0"/>
          <w:iCs w:val="0"/>
          <w:caps w:val="0"/>
          <w:color w:val="auto"/>
          <w:spacing w:val="0"/>
          <w:sz w:val="21"/>
          <w:szCs w:val="21"/>
          <w:highlight w:val="none"/>
          <w:u w:val="none"/>
          <w:shd w:val="clear" w:color="auto" w:fill="FFFFFF"/>
          <w:vertAlign w:val="baseline"/>
        </w:rPr>
        <w:t>的中国境内生产的组件成本占比≥</w:t>
      </w:r>
      <w:r>
        <w:rPr>
          <w:rStyle w:val="40"/>
          <w:rFonts w:hint="eastAsia" w:ascii="宋体" w:hAnsi="宋体" w:eastAsia="宋体" w:cs="宋体"/>
          <w:i w:val="0"/>
          <w:iCs w:val="0"/>
          <w:caps w:val="0"/>
          <w:color w:val="auto"/>
          <w:spacing w:val="0"/>
          <w:sz w:val="21"/>
          <w:szCs w:val="21"/>
          <w:highlight w:val="none"/>
          <w:u w:val="none"/>
          <w:shd w:val="clear" w:color="auto" w:fill="FFFFFF"/>
          <w:vertAlign w:val="baseline"/>
        </w:rPr>
        <w:t>（规定比例）</w:t>
      </w:r>
      <w:r>
        <w:rPr>
          <w:rStyle w:val="40"/>
          <w:rFonts w:hint="eastAsia" w:ascii="宋体" w:hAnsi="宋体" w:eastAsia="宋体" w:cs="宋体"/>
          <w:caps w:val="0"/>
          <w:color w:val="auto"/>
          <w:spacing w:val="0"/>
          <w:sz w:val="21"/>
          <w:szCs w:val="21"/>
          <w:highlight w:val="none"/>
          <w:shd w:val="clear" w:color="auto" w:fill="FFFFFF"/>
          <w:vertAlign w:val="superscript"/>
        </w:rPr>
        <w:t>3</w:t>
      </w:r>
      <w:r>
        <w:rPr>
          <w:rFonts w:hint="eastAsia" w:ascii="宋体" w:hAnsi="宋体" w:eastAsia="宋体" w:cs="宋体"/>
          <w:i w:val="0"/>
          <w:iCs w:val="0"/>
          <w:caps w:val="0"/>
          <w:color w:val="auto"/>
          <w:spacing w:val="0"/>
          <w:sz w:val="21"/>
          <w:szCs w:val="21"/>
          <w:highlight w:val="none"/>
          <w:u w:val="none"/>
          <w:shd w:val="clear" w:color="auto" w:fill="FFFFFF"/>
          <w:vertAlign w:val="baseline"/>
        </w:rPr>
        <w:t>。</w:t>
      </w:r>
      <w:r>
        <w:rPr>
          <w:rStyle w:val="40"/>
          <w:rFonts w:hint="eastAsia" w:ascii="宋体" w:hAnsi="宋体" w:eastAsia="宋体" w:cs="宋体"/>
          <w:i w:val="0"/>
          <w:iCs w:val="0"/>
          <w:caps w:val="0"/>
          <w:color w:val="auto"/>
          <w:spacing w:val="0"/>
          <w:sz w:val="21"/>
          <w:szCs w:val="21"/>
          <w:highlight w:val="none"/>
          <w:u w:val="none"/>
          <w:shd w:val="clear" w:color="auto" w:fill="FFFFFF"/>
          <w:vertAlign w:val="baseline"/>
        </w:rPr>
        <w:t>（产品名称1）</w:t>
      </w:r>
      <w:r>
        <w:rPr>
          <w:rFonts w:hint="eastAsia" w:ascii="宋体" w:hAnsi="宋体" w:eastAsia="宋体" w:cs="宋体"/>
          <w:i w:val="0"/>
          <w:iCs w:val="0"/>
          <w:caps w:val="0"/>
          <w:color w:val="auto"/>
          <w:spacing w:val="0"/>
          <w:sz w:val="21"/>
          <w:szCs w:val="21"/>
          <w:highlight w:val="none"/>
          <w:u w:val="none"/>
          <w:shd w:val="clear" w:color="auto" w:fill="FFFFFF"/>
          <w:vertAlign w:val="baseline"/>
        </w:rPr>
        <w:t>的</w:t>
      </w:r>
      <w:r>
        <w:rPr>
          <w:rStyle w:val="40"/>
          <w:rFonts w:hint="eastAsia" w:ascii="宋体" w:hAnsi="宋体" w:eastAsia="宋体" w:cs="宋体"/>
          <w:i w:val="0"/>
          <w:iCs w:val="0"/>
          <w:caps w:val="0"/>
          <w:color w:val="auto"/>
          <w:spacing w:val="0"/>
          <w:sz w:val="21"/>
          <w:szCs w:val="21"/>
          <w:highlight w:val="none"/>
          <w:u w:val="none"/>
          <w:shd w:val="clear" w:color="auto" w:fill="FFFFFF"/>
          <w:vertAlign w:val="baseline"/>
        </w:rPr>
        <w:t>（关键组件）</w:t>
      </w:r>
      <w:r>
        <w:rPr>
          <w:rStyle w:val="40"/>
          <w:rFonts w:hint="eastAsia" w:ascii="宋体" w:hAnsi="宋体" w:eastAsia="宋体" w:cs="宋体"/>
          <w:caps w:val="0"/>
          <w:color w:val="auto"/>
          <w:spacing w:val="0"/>
          <w:sz w:val="21"/>
          <w:szCs w:val="21"/>
          <w:highlight w:val="none"/>
          <w:shd w:val="clear" w:color="auto" w:fill="FFFFFF"/>
          <w:vertAlign w:val="superscript"/>
        </w:rPr>
        <w:t>4</w:t>
      </w:r>
      <w:r>
        <w:rPr>
          <w:rFonts w:hint="eastAsia" w:ascii="宋体" w:hAnsi="宋体" w:eastAsia="宋体" w:cs="宋体"/>
          <w:i w:val="0"/>
          <w:iCs w:val="0"/>
          <w:caps w:val="0"/>
          <w:color w:val="auto"/>
          <w:spacing w:val="0"/>
          <w:sz w:val="21"/>
          <w:szCs w:val="21"/>
          <w:highlight w:val="none"/>
          <w:u w:val="none"/>
          <w:shd w:val="clear" w:color="auto" w:fill="FFFFFF"/>
          <w:vertAlign w:val="baseline"/>
        </w:rPr>
        <w:t>在中国境内生产。</w:t>
      </w:r>
      <w:r>
        <w:rPr>
          <w:rStyle w:val="40"/>
          <w:rFonts w:hint="eastAsia" w:ascii="宋体" w:hAnsi="宋体" w:eastAsia="宋体" w:cs="宋体"/>
          <w:i w:val="0"/>
          <w:iCs w:val="0"/>
          <w:caps w:val="0"/>
          <w:color w:val="auto"/>
          <w:spacing w:val="0"/>
          <w:sz w:val="21"/>
          <w:szCs w:val="21"/>
          <w:highlight w:val="none"/>
          <w:u w:val="none"/>
          <w:shd w:val="clear" w:color="auto" w:fill="FFFFFF"/>
          <w:vertAlign w:val="baseline"/>
        </w:rPr>
        <w:t>（产品名称1）</w:t>
      </w:r>
      <w:r>
        <w:rPr>
          <w:rFonts w:hint="eastAsia" w:ascii="宋体" w:hAnsi="宋体" w:eastAsia="宋体" w:cs="宋体"/>
          <w:i w:val="0"/>
          <w:iCs w:val="0"/>
          <w:caps w:val="0"/>
          <w:color w:val="auto"/>
          <w:spacing w:val="0"/>
          <w:sz w:val="21"/>
          <w:szCs w:val="21"/>
          <w:highlight w:val="none"/>
          <w:u w:val="none"/>
          <w:shd w:val="clear" w:color="auto" w:fill="FFFFFF"/>
          <w:vertAlign w:val="baseline"/>
        </w:rPr>
        <w:t>的</w:t>
      </w:r>
      <w:r>
        <w:rPr>
          <w:rStyle w:val="40"/>
          <w:rFonts w:hint="eastAsia" w:ascii="宋体" w:hAnsi="宋体" w:eastAsia="宋体" w:cs="宋体"/>
          <w:i w:val="0"/>
          <w:iCs w:val="0"/>
          <w:caps w:val="0"/>
          <w:color w:val="auto"/>
          <w:spacing w:val="0"/>
          <w:sz w:val="21"/>
          <w:szCs w:val="21"/>
          <w:highlight w:val="none"/>
          <w:u w:val="none"/>
          <w:shd w:val="clear" w:color="auto" w:fill="FFFFFF"/>
          <w:vertAlign w:val="baseline"/>
        </w:rPr>
        <w:t>（关键工序）</w:t>
      </w:r>
      <w:r>
        <w:rPr>
          <w:rStyle w:val="40"/>
          <w:rFonts w:hint="eastAsia" w:ascii="宋体" w:hAnsi="宋体" w:eastAsia="宋体" w:cs="宋体"/>
          <w:caps w:val="0"/>
          <w:color w:val="auto"/>
          <w:spacing w:val="0"/>
          <w:sz w:val="21"/>
          <w:szCs w:val="21"/>
          <w:highlight w:val="none"/>
          <w:shd w:val="clear" w:color="auto" w:fill="FFFFFF"/>
          <w:vertAlign w:val="superscript"/>
        </w:rPr>
        <w:t>5</w:t>
      </w:r>
      <w:r>
        <w:rPr>
          <w:rFonts w:hint="eastAsia" w:ascii="宋体" w:hAnsi="宋体" w:eastAsia="宋体" w:cs="宋体"/>
          <w:i w:val="0"/>
          <w:iCs w:val="0"/>
          <w:caps w:val="0"/>
          <w:color w:val="auto"/>
          <w:spacing w:val="0"/>
          <w:sz w:val="21"/>
          <w:szCs w:val="21"/>
          <w:highlight w:val="none"/>
          <w:u w:val="none"/>
          <w:shd w:val="clear" w:color="auto" w:fill="FFFFFF"/>
          <w:vertAlign w:val="baseline"/>
        </w:rPr>
        <w:t>在中国境内完成。</w:t>
      </w:r>
    </w:p>
    <w:p w14:paraId="5D9AFE42">
      <w:pPr>
        <w:pStyle w:val="3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Autospacing="0" w:afterAutospacing="0" w:line="500" w:lineRule="exact"/>
        <w:ind w:left="0" w:leftChars="0" w:right="0" w:rightChars="0" w:firstLine="420" w:firstLineChars="200"/>
        <w:jc w:val="both"/>
        <w:textAlignment w:val="baseline"/>
        <w:rPr>
          <w:rFonts w:hint="eastAsia" w:ascii="宋体" w:hAnsi="宋体" w:eastAsia="宋体" w:cs="宋体"/>
          <w:color w:val="auto"/>
          <w:sz w:val="21"/>
          <w:szCs w:val="21"/>
          <w:highlight w:val="none"/>
        </w:rPr>
      </w:pPr>
      <w:r>
        <w:rPr>
          <w:rFonts w:hint="eastAsia" w:ascii="宋体" w:hAnsi="宋体" w:eastAsia="宋体" w:cs="宋体"/>
          <w:i w:val="0"/>
          <w:iCs w:val="0"/>
          <w:caps w:val="0"/>
          <w:color w:val="auto"/>
          <w:spacing w:val="0"/>
          <w:sz w:val="21"/>
          <w:szCs w:val="21"/>
          <w:highlight w:val="none"/>
          <w:u w:val="none"/>
          <w:shd w:val="clear" w:color="auto" w:fill="FFFFFF"/>
          <w:vertAlign w:val="baseline"/>
        </w:rPr>
        <w:t>2.</w:t>
      </w:r>
      <w:r>
        <w:rPr>
          <w:rStyle w:val="40"/>
          <w:rFonts w:hint="eastAsia" w:ascii="宋体" w:hAnsi="宋体" w:eastAsia="宋体" w:cs="宋体"/>
          <w:i w:val="0"/>
          <w:iCs w:val="0"/>
          <w:caps w:val="0"/>
          <w:color w:val="auto"/>
          <w:spacing w:val="0"/>
          <w:sz w:val="21"/>
          <w:szCs w:val="21"/>
          <w:highlight w:val="none"/>
          <w:u w:val="none"/>
          <w:shd w:val="clear" w:color="auto" w:fill="FFFFFF"/>
          <w:vertAlign w:val="baseline"/>
        </w:rPr>
        <w:t>（产品名称2）</w:t>
      </w:r>
      <w:r>
        <w:rPr>
          <w:rFonts w:hint="eastAsia" w:ascii="宋体" w:hAnsi="宋体" w:eastAsia="宋体" w:cs="宋体"/>
          <w:i w:val="0"/>
          <w:iCs w:val="0"/>
          <w:caps w:val="0"/>
          <w:color w:val="auto"/>
          <w:spacing w:val="0"/>
          <w:sz w:val="21"/>
          <w:szCs w:val="21"/>
          <w:highlight w:val="none"/>
          <w:u w:val="none"/>
          <w:shd w:val="clear" w:color="auto" w:fill="FFFFFF"/>
          <w:vertAlign w:val="baseline"/>
        </w:rPr>
        <w:t>，生产厂为</w:t>
      </w:r>
      <w:r>
        <w:rPr>
          <w:rStyle w:val="40"/>
          <w:rFonts w:hint="eastAsia" w:ascii="宋体" w:hAnsi="宋体" w:eastAsia="宋体" w:cs="宋体"/>
          <w:i w:val="0"/>
          <w:iCs w:val="0"/>
          <w:caps w:val="0"/>
          <w:color w:val="auto"/>
          <w:spacing w:val="0"/>
          <w:sz w:val="21"/>
          <w:szCs w:val="21"/>
          <w:highlight w:val="none"/>
          <w:u w:val="none"/>
          <w:shd w:val="clear" w:color="auto" w:fill="FFFFFF"/>
          <w:vertAlign w:val="baseline"/>
        </w:rPr>
        <w:t>（厂名）</w:t>
      </w:r>
      <w:r>
        <w:rPr>
          <w:rFonts w:hint="eastAsia" w:ascii="宋体" w:hAnsi="宋体" w:eastAsia="宋体" w:cs="宋体"/>
          <w:i w:val="0"/>
          <w:iCs w:val="0"/>
          <w:caps w:val="0"/>
          <w:color w:val="auto"/>
          <w:spacing w:val="0"/>
          <w:sz w:val="21"/>
          <w:szCs w:val="21"/>
          <w:highlight w:val="none"/>
          <w:u w:val="none"/>
          <w:shd w:val="clear" w:color="auto" w:fill="FFFFFF"/>
          <w:vertAlign w:val="baseline"/>
        </w:rPr>
        <w:t>，厂址为</w:t>
      </w:r>
      <w:r>
        <w:rPr>
          <w:rStyle w:val="40"/>
          <w:rFonts w:hint="eastAsia" w:ascii="宋体" w:hAnsi="宋体" w:eastAsia="宋体" w:cs="宋体"/>
          <w:i w:val="0"/>
          <w:iCs w:val="0"/>
          <w:caps w:val="0"/>
          <w:color w:val="auto"/>
          <w:spacing w:val="0"/>
          <w:sz w:val="21"/>
          <w:szCs w:val="21"/>
          <w:highlight w:val="none"/>
          <w:u w:val="none"/>
          <w:shd w:val="clear" w:color="auto" w:fill="FFFFFF"/>
          <w:vertAlign w:val="baseline"/>
        </w:rPr>
        <w:t>（生产厂址）</w:t>
      </w:r>
      <w:r>
        <w:rPr>
          <w:rFonts w:hint="eastAsia" w:ascii="宋体" w:hAnsi="宋体" w:eastAsia="宋体" w:cs="宋体"/>
          <w:i w:val="0"/>
          <w:iCs w:val="0"/>
          <w:caps w:val="0"/>
          <w:color w:val="auto"/>
          <w:spacing w:val="0"/>
          <w:sz w:val="21"/>
          <w:szCs w:val="21"/>
          <w:highlight w:val="none"/>
          <w:u w:val="none"/>
          <w:shd w:val="clear" w:color="auto" w:fill="FFFFFF"/>
          <w:vertAlign w:val="baseline"/>
        </w:rPr>
        <w:t>。</w:t>
      </w:r>
      <w:r>
        <w:rPr>
          <w:rStyle w:val="40"/>
          <w:rFonts w:hint="eastAsia" w:ascii="宋体" w:hAnsi="宋体" w:eastAsia="宋体" w:cs="宋体"/>
          <w:i w:val="0"/>
          <w:iCs w:val="0"/>
          <w:caps w:val="0"/>
          <w:color w:val="auto"/>
          <w:spacing w:val="0"/>
          <w:sz w:val="21"/>
          <w:szCs w:val="21"/>
          <w:highlight w:val="none"/>
          <w:u w:val="none"/>
          <w:shd w:val="clear" w:color="auto" w:fill="FFFFFF"/>
          <w:vertAlign w:val="baseline"/>
        </w:rPr>
        <w:t>（产品名称2）</w:t>
      </w:r>
      <w:r>
        <w:rPr>
          <w:rFonts w:hint="eastAsia" w:ascii="宋体" w:hAnsi="宋体" w:eastAsia="宋体" w:cs="宋体"/>
          <w:i w:val="0"/>
          <w:iCs w:val="0"/>
          <w:caps w:val="0"/>
          <w:color w:val="auto"/>
          <w:spacing w:val="0"/>
          <w:sz w:val="21"/>
          <w:szCs w:val="21"/>
          <w:highlight w:val="none"/>
          <w:u w:val="none"/>
          <w:shd w:val="clear" w:color="auto" w:fill="FFFFFF"/>
          <w:vertAlign w:val="baseline"/>
        </w:rPr>
        <w:t>的中国境内生产的组件成本占比≥</w:t>
      </w:r>
      <w:r>
        <w:rPr>
          <w:rStyle w:val="40"/>
          <w:rFonts w:hint="eastAsia" w:ascii="宋体" w:hAnsi="宋体" w:eastAsia="宋体" w:cs="宋体"/>
          <w:i w:val="0"/>
          <w:iCs w:val="0"/>
          <w:caps w:val="0"/>
          <w:color w:val="auto"/>
          <w:spacing w:val="0"/>
          <w:sz w:val="21"/>
          <w:szCs w:val="21"/>
          <w:highlight w:val="none"/>
          <w:u w:val="none"/>
          <w:shd w:val="clear" w:color="auto" w:fill="FFFFFF"/>
          <w:vertAlign w:val="baseline"/>
        </w:rPr>
        <w:t>（规定比例）</w:t>
      </w:r>
      <w:r>
        <w:rPr>
          <w:rFonts w:hint="eastAsia" w:ascii="宋体" w:hAnsi="宋体" w:eastAsia="宋体" w:cs="宋体"/>
          <w:i w:val="0"/>
          <w:iCs w:val="0"/>
          <w:caps w:val="0"/>
          <w:color w:val="auto"/>
          <w:spacing w:val="0"/>
          <w:sz w:val="21"/>
          <w:szCs w:val="21"/>
          <w:highlight w:val="none"/>
          <w:u w:val="none"/>
          <w:shd w:val="clear" w:color="auto" w:fill="FFFFFF"/>
          <w:vertAlign w:val="baseline"/>
        </w:rPr>
        <w:t>。</w:t>
      </w:r>
      <w:r>
        <w:rPr>
          <w:rStyle w:val="40"/>
          <w:rFonts w:hint="eastAsia" w:ascii="宋体" w:hAnsi="宋体" w:eastAsia="宋体" w:cs="宋体"/>
          <w:i w:val="0"/>
          <w:iCs w:val="0"/>
          <w:caps w:val="0"/>
          <w:color w:val="auto"/>
          <w:spacing w:val="0"/>
          <w:sz w:val="21"/>
          <w:szCs w:val="21"/>
          <w:highlight w:val="none"/>
          <w:u w:val="none"/>
          <w:shd w:val="clear" w:color="auto" w:fill="FFFFFF"/>
          <w:vertAlign w:val="baseline"/>
        </w:rPr>
        <w:t>（产品名称2）</w:t>
      </w:r>
      <w:r>
        <w:rPr>
          <w:rFonts w:hint="eastAsia" w:ascii="宋体" w:hAnsi="宋体" w:eastAsia="宋体" w:cs="宋体"/>
          <w:i w:val="0"/>
          <w:iCs w:val="0"/>
          <w:caps w:val="0"/>
          <w:color w:val="auto"/>
          <w:spacing w:val="0"/>
          <w:sz w:val="21"/>
          <w:szCs w:val="21"/>
          <w:highlight w:val="none"/>
          <w:u w:val="none"/>
          <w:shd w:val="clear" w:color="auto" w:fill="FFFFFF"/>
          <w:vertAlign w:val="baseline"/>
        </w:rPr>
        <w:t>的</w:t>
      </w:r>
      <w:r>
        <w:rPr>
          <w:rStyle w:val="40"/>
          <w:rFonts w:hint="eastAsia" w:ascii="宋体" w:hAnsi="宋体" w:eastAsia="宋体" w:cs="宋体"/>
          <w:i w:val="0"/>
          <w:iCs w:val="0"/>
          <w:caps w:val="0"/>
          <w:color w:val="auto"/>
          <w:spacing w:val="0"/>
          <w:sz w:val="21"/>
          <w:szCs w:val="21"/>
          <w:highlight w:val="none"/>
          <w:u w:val="none"/>
          <w:shd w:val="clear" w:color="auto" w:fill="FFFFFF"/>
          <w:vertAlign w:val="baseline"/>
        </w:rPr>
        <w:t>（关键组件）</w:t>
      </w:r>
      <w:r>
        <w:rPr>
          <w:rFonts w:hint="eastAsia" w:ascii="宋体" w:hAnsi="宋体" w:eastAsia="宋体" w:cs="宋体"/>
          <w:i w:val="0"/>
          <w:iCs w:val="0"/>
          <w:caps w:val="0"/>
          <w:color w:val="auto"/>
          <w:spacing w:val="0"/>
          <w:sz w:val="21"/>
          <w:szCs w:val="21"/>
          <w:highlight w:val="none"/>
          <w:u w:val="none"/>
          <w:shd w:val="clear" w:color="auto" w:fill="FFFFFF"/>
          <w:vertAlign w:val="baseline"/>
        </w:rPr>
        <w:t>在中国境内生产。</w:t>
      </w:r>
      <w:r>
        <w:rPr>
          <w:rStyle w:val="40"/>
          <w:rFonts w:hint="eastAsia" w:ascii="宋体" w:hAnsi="宋体" w:eastAsia="宋体" w:cs="宋体"/>
          <w:i w:val="0"/>
          <w:iCs w:val="0"/>
          <w:caps w:val="0"/>
          <w:color w:val="auto"/>
          <w:spacing w:val="0"/>
          <w:sz w:val="21"/>
          <w:szCs w:val="21"/>
          <w:highlight w:val="none"/>
          <w:u w:val="none"/>
          <w:shd w:val="clear" w:color="auto" w:fill="FFFFFF"/>
          <w:vertAlign w:val="baseline"/>
        </w:rPr>
        <w:t>（产品名称2）</w:t>
      </w:r>
      <w:r>
        <w:rPr>
          <w:rFonts w:hint="eastAsia" w:ascii="宋体" w:hAnsi="宋体" w:eastAsia="宋体" w:cs="宋体"/>
          <w:i w:val="0"/>
          <w:iCs w:val="0"/>
          <w:caps w:val="0"/>
          <w:color w:val="auto"/>
          <w:spacing w:val="0"/>
          <w:sz w:val="21"/>
          <w:szCs w:val="21"/>
          <w:highlight w:val="none"/>
          <w:u w:val="none"/>
          <w:shd w:val="clear" w:color="auto" w:fill="FFFFFF"/>
          <w:vertAlign w:val="baseline"/>
        </w:rPr>
        <w:t>的</w:t>
      </w:r>
      <w:r>
        <w:rPr>
          <w:rStyle w:val="40"/>
          <w:rFonts w:hint="eastAsia" w:ascii="宋体" w:hAnsi="宋体" w:eastAsia="宋体" w:cs="宋体"/>
          <w:i w:val="0"/>
          <w:iCs w:val="0"/>
          <w:caps w:val="0"/>
          <w:color w:val="auto"/>
          <w:spacing w:val="0"/>
          <w:sz w:val="21"/>
          <w:szCs w:val="21"/>
          <w:highlight w:val="none"/>
          <w:u w:val="none"/>
          <w:shd w:val="clear" w:color="auto" w:fill="FFFFFF"/>
          <w:vertAlign w:val="baseline"/>
        </w:rPr>
        <w:t>（关键工序）</w:t>
      </w:r>
      <w:r>
        <w:rPr>
          <w:rFonts w:hint="eastAsia" w:ascii="宋体" w:hAnsi="宋体" w:eastAsia="宋体" w:cs="宋体"/>
          <w:i w:val="0"/>
          <w:iCs w:val="0"/>
          <w:caps w:val="0"/>
          <w:color w:val="auto"/>
          <w:spacing w:val="0"/>
          <w:sz w:val="21"/>
          <w:szCs w:val="21"/>
          <w:highlight w:val="none"/>
          <w:u w:val="none"/>
          <w:shd w:val="clear" w:color="auto" w:fill="FFFFFF"/>
          <w:vertAlign w:val="baseline"/>
        </w:rPr>
        <w:t>在中国境内完成。</w:t>
      </w:r>
    </w:p>
    <w:p w14:paraId="75BD4B99">
      <w:pPr>
        <w:pStyle w:val="3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Autospacing="0" w:afterAutospacing="0" w:line="500" w:lineRule="exact"/>
        <w:ind w:left="0" w:leftChars="0" w:right="0" w:rightChars="0" w:firstLine="420" w:firstLineChars="200"/>
        <w:jc w:val="both"/>
        <w:textAlignment w:val="baseline"/>
        <w:rPr>
          <w:rFonts w:hint="eastAsia" w:ascii="宋体" w:hAnsi="宋体" w:eastAsia="宋体" w:cs="宋体"/>
          <w:color w:val="auto"/>
          <w:sz w:val="21"/>
          <w:szCs w:val="21"/>
          <w:highlight w:val="none"/>
        </w:rPr>
      </w:pPr>
      <w:r>
        <w:rPr>
          <w:rFonts w:hint="eastAsia" w:ascii="宋体" w:hAnsi="宋体" w:eastAsia="宋体" w:cs="宋体"/>
          <w:i w:val="0"/>
          <w:iCs w:val="0"/>
          <w:caps w:val="0"/>
          <w:color w:val="auto"/>
          <w:spacing w:val="0"/>
          <w:sz w:val="21"/>
          <w:szCs w:val="21"/>
          <w:highlight w:val="none"/>
          <w:u w:val="none"/>
          <w:shd w:val="clear" w:color="auto" w:fill="FFFFFF"/>
          <w:vertAlign w:val="baseline"/>
        </w:rPr>
        <w:t>……</w:t>
      </w:r>
    </w:p>
    <w:p w14:paraId="1858C215">
      <w:pPr>
        <w:pStyle w:val="3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Autospacing="0" w:afterAutospacing="0" w:line="500" w:lineRule="exact"/>
        <w:ind w:left="0" w:leftChars="0" w:right="0" w:rightChars="0" w:firstLine="420" w:firstLineChars="200"/>
        <w:jc w:val="both"/>
        <w:textAlignment w:val="baseline"/>
        <w:rPr>
          <w:rFonts w:hint="eastAsia" w:ascii="宋体" w:hAnsi="宋体" w:eastAsia="宋体" w:cs="宋体"/>
          <w:color w:val="auto"/>
          <w:sz w:val="21"/>
          <w:szCs w:val="21"/>
          <w:highlight w:val="none"/>
        </w:rPr>
      </w:pPr>
      <w:r>
        <w:rPr>
          <w:rFonts w:hint="eastAsia" w:ascii="宋体" w:hAnsi="宋体" w:eastAsia="宋体" w:cs="宋体"/>
          <w:i w:val="0"/>
          <w:iCs w:val="0"/>
          <w:caps w:val="0"/>
          <w:color w:val="auto"/>
          <w:spacing w:val="0"/>
          <w:sz w:val="21"/>
          <w:szCs w:val="21"/>
          <w:highlight w:val="none"/>
          <w:u w:val="none"/>
          <w:shd w:val="clear" w:color="auto" w:fill="FFFFFF"/>
          <w:vertAlign w:val="baseline"/>
        </w:rPr>
        <w:t>本公司（单位）对上述声明内容的真实性负责。如有虚假，愿承担相应法律责任。</w:t>
      </w:r>
    </w:p>
    <w:p w14:paraId="101ECA81">
      <w:pPr>
        <w:pStyle w:val="3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Autospacing="0" w:afterAutospacing="0" w:line="500" w:lineRule="exact"/>
        <w:ind w:left="0" w:leftChars="0" w:right="0" w:firstLine="0"/>
        <w:jc w:val="left"/>
        <w:textAlignment w:val="baseline"/>
        <w:rPr>
          <w:rFonts w:hint="eastAsia" w:ascii="宋体" w:hAnsi="宋体" w:eastAsia="宋体" w:cs="宋体"/>
          <w:i w:val="0"/>
          <w:iCs w:val="0"/>
          <w:caps w:val="0"/>
          <w:color w:val="auto"/>
          <w:spacing w:val="0"/>
          <w:sz w:val="21"/>
          <w:szCs w:val="21"/>
          <w:highlight w:val="none"/>
          <w:u w:val="none"/>
          <w:shd w:val="clear" w:color="auto" w:fill="FFFFFF"/>
          <w:vertAlign w:val="baseline"/>
        </w:rPr>
      </w:pPr>
    </w:p>
    <w:p w14:paraId="4A641E65">
      <w:pPr>
        <w:pStyle w:val="3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Autospacing="0" w:afterAutospacing="0" w:line="500" w:lineRule="exact"/>
        <w:ind w:left="0" w:leftChars="0" w:right="0" w:firstLine="4418" w:firstLineChars="2104"/>
        <w:jc w:val="both"/>
        <w:textAlignment w:val="baseline"/>
        <w:rPr>
          <w:rFonts w:hint="eastAsia" w:ascii="宋体" w:hAnsi="宋体" w:eastAsia="宋体" w:cs="宋体"/>
          <w:i w:val="0"/>
          <w:iCs w:val="0"/>
          <w:caps w:val="0"/>
          <w:color w:val="auto"/>
          <w:spacing w:val="0"/>
          <w:sz w:val="21"/>
          <w:szCs w:val="21"/>
          <w:highlight w:val="none"/>
          <w:u w:val="none"/>
          <w:shd w:val="clear" w:color="auto" w:fill="FFFFFF"/>
          <w:vertAlign w:val="baseline"/>
        </w:rPr>
      </w:pPr>
      <w:r>
        <w:rPr>
          <w:rFonts w:hint="eastAsia" w:ascii="宋体" w:hAnsi="宋体" w:eastAsia="宋体" w:cs="宋体"/>
          <w:i w:val="0"/>
          <w:iCs w:val="0"/>
          <w:caps w:val="0"/>
          <w:color w:val="auto"/>
          <w:spacing w:val="0"/>
          <w:sz w:val="21"/>
          <w:szCs w:val="21"/>
          <w:highlight w:val="none"/>
          <w:u w:val="none"/>
          <w:shd w:val="clear" w:color="auto" w:fill="FFFFFF"/>
          <w:vertAlign w:val="baseline"/>
        </w:rPr>
        <w:t>公司（单位）名称（盖章）：</w:t>
      </w:r>
    </w:p>
    <w:p w14:paraId="58EEA801">
      <w:pPr>
        <w:pStyle w:val="3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Autospacing="0" w:afterAutospacing="0" w:line="500" w:lineRule="exact"/>
        <w:ind w:left="0" w:leftChars="0" w:right="0" w:firstLine="4418" w:firstLineChars="2104"/>
        <w:jc w:val="both"/>
        <w:textAlignment w:val="baseline"/>
        <w:rPr>
          <w:rFonts w:hint="eastAsia" w:ascii="宋体" w:hAnsi="宋体" w:eastAsia="宋体" w:cs="宋体"/>
          <w:color w:val="auto"/>
          <w:sz w:val="21"/>
          <w:szCs w:val="21"/>
          <w:highlight w:val="none"/>
        </w:rPr>
      </w:pPr>
      <w:r>
        <w:rPr>
          <w:rFonts w:hint="eastAsia" w:ascii="宋体" w:hAnsi="宋体" w:eastAsia="宋体" w:cs="宋体"/>
          <w:i w:val="0"/>
          <w:iCs w:val="0"/>
          <w:caps w:val="0"/>
          <w:color w:val="auto"/>
          <w:spacing w:val="0"/>
          <w:sz w:val="21"/>
          <w:szCs w:val="21"/>
          <w:highlight w:val="none"/>
          <w:u w:val="none"/>
          <w:shd w:val="clear" w:color="auto" w:fill="FFFFFF"/>
          <w:vertAlign w:val="baseline"/>
        </w:rPr>
        <w:t>日期：</w:t>
      </w:r>
      <w:r>
        <w:rPr>
          <w:rFonts w:hint="eastAsia" w:ascii="宋体" w:hAnsi="宋体" w:eastAsia="宋体" w:cs="宋体"/>
          <w:i w:val="0"/>
          <w:iCs w:val="0"/>
          <w:caps w:val="0"/>
          <w:color w:val="auto"/>
          <w:spacing w:val="0"/>
          <w:sz w:val="21"/>
          <w:szCs w:val="21"/>
          <w:highlight w:val="none"/>
          <w:u w:val="single"/>
          <w:shd w:val="clear" w:color="auto" w:fill="FFFFFF"/>
          <w:vertAlign w:val="baseline"/>
          <w:lang w:val="en-US" w:eastAsia="zh-CN"/>
        </w:rPr>
        <w:t xml:space="preserve">    </w:t>
      </w:r>
      <w:r>
        <w:rPr>
          <w:rFonts w:hint="eastAsia" w:ascii="宋体" w:hAnsi="宋体" w:eastAsia="宋体" w:cs="宋体"/>
          <w:i w:val="0"/>
          <w:iCs w:val="0"/>
          <w:caps w:val="0"/>
          <w:color w:val="auto"/>
          <w:spacing w:val="0"/>
          <w:sz w:val="21"/>
          <w:szCs w:val="21"/>
          <w:highlight w:val="none"/>
          <w:u w:val="none"/>
          <w:shd w:val="clear" w:color="auto" w:fill="FFFFFF"/>
          <w:vertAlign w:val="baseline"/>
        </w:rPr>
        <w:t>年</w:t>
      </w:r>
      <w:r>
        <w:rPr>
          <w:rFonts w:hint="eastAsia" w:ascii="宋体" w:hAnsi="宋体" w:eastAsia="宋体" w:cs="宋体"/>
          <w:i w:val="0"/>
          <w:iCs w:val="0"/>
          <w:caps w:val="0"/>
          <w:color w:val="auto"/>
          <w:spacing w:val="0"/>
          <w:sz w:val="21"/>
          <w:szCs w:val="21"/>
          <w:highlight w:val="none"/>
          <w:u w:val="single"/>
          <w:shd w:val="clear" w:color="auto" w:fill="FFFFFF"/>
          <w:vertAlign w:val="baseline"/>
          <w:lang w:val="en-US" w:eastAsia="zh-CN"/>
        </w:rPr>
        <w:t xml:space="preserve">    </w:t>
      </w:r>
      <w:r>
        <w:rPr>
          <w:rFonts w:hint="eastAsia" w:ascii="宋体" w:hAnsi="宋体" w:eastAsia="宋体" w:cs="宋体"/>
          <w:i w:val="0"/>
          <w:iCs w:val="0"/>
          <w:caps w:val="0"/>
          <w:color w:val="auto"/>
          <w:spacing w:val="0"/>
          <w:sz w:val="21"/>
          <w:szCs w:val="21"/>
          <w:highlight w:val="none"/>
          <w:u w:val="none"/>
          <w:shd w:val="clear" w:color="auto" w:fill="FFFFFF"/>
          <w:vertAlign w:val="baseline"/>
        </w:rPr>
        <w:t>月</w:t>
      </w:r>
      <w:r>
        <w:rPr>
          <w:rFonts w:hint="eastAsia" w:ascii="宋体" w:hAnsi="宋体" w:eastAsia="宋体" w:cs="宋体"/>
          <w:i w:val="0"/>
          <w:iCs w:val="0"/>
          <w:caps w:val="0"/>
          <w:color w:val="auto"/>
          <w:spacing w:val="0"/>
          <w:sz w:val="21"/>
          <w:szCs w:val="21"/>
          <w:highlight w:val="none"/>
          <w:u w:val="single"/>
          <w:shd w:val="clear" w:color="auto" w:fill="FFFFFF"/>
          <w:vertAlign w:val="baseline"/>
          <w:lang w:val="en-US" w:eastAsia="zh-CN"/>
        </w:rPr>
        <w:t xml:space="preserve">   </w:t>
      </w:r>
      <w:r>
        <w:rPr>
          <w:rFonts w:hint="eastAsia" w:ascii="宋体" w:hAnsi="宋体" w:eastAsia="宋体" w:cs="宋体"/>
          <w:i w:val="0"/>
          <w:iCs w:val="0"/>
          <w:caps w:val="0"/>
          <w:color w:val="auto"/>
          <w:spacing w:val="0"/>
          <w:sz w:val="21"/>
          <w:szCs w:val="21"/>
          <w:highlight w:val="none"/>
          <w:u w:val="none"/>
          <w:shd w:val="clear" w:color="auto" w:fill="FFFFFF"/>
          <w:vertAlign w:val="baseline"/>
        </w:rPr>
        <w:t>日</w:t>
      </w:r>
    </w:p>
    <w:p w14:paraId="5E44458B">
      <w:pPr>
        <w:pStyle w:val="3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Autospacing="0" w:afterAutospacing="0" w:line="500" w:lineRule="exact"/>
        <w:ind w:right="0" w:rightChars="0"/>
        <w:jc w:val="both"/>
        <w:textAlignment w:val="baseline"/>
        <w:rPr>
          <w:rFonts w:hint="eastAsia" w:ascii="宋体" w:hAnsi="宋体" w:eastAsia="宋体" w:cs="宋体"/>
          <w:i w:val="0"/>
          <w:iCs w:val="0"/>
          <w:caps w:val="0"/>
          <w:color w:val="auto"/>
          <w:spacing w:val="0"/>
          <w:sz w:val="21"/>
          <w:szCs w:val="21"/>
          <w:highlight w:val="none"/>
          <w:u w:val="none"/>
          <w:shd w:val="clear" w:color="auto" w:fill="FFFFFF"/>
          <w:vertAlign w:val="baseline"/>
        </w:rPr>
      </w:pPr>
    </w:p>
    <w:p w14:paraId="6D9FB787">
      <w:pPr>
        <w:pStyle w:val="3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Autospacing="0" w:afterAutospacing="0" w:line="500" w:lineRule="exact"/>
        <w:ind w:left="0" w:leftChars="0" w:right="0" w:rightChars="0" w:firstLine="420" w:firstLineChars="200"/>
        <w:jc w:val="both"/>
        <w:textAlignment w:val="baseline"/>
        <w:rPr>
          <w:rFonts w:hint="eastAsia" w:ascii="宋体" w:hAnsi="宋体" w:eastAsia="宋体" w:cs="宋体"/>
          <w:color w:val="auto"/>
          <w:sz w:val="21"/>
          <w:szCs w:val="21"/>
          <w:highlight w:val="none"/>
        </w:rPr>
      </w:pPr>
      <w:r>
        <w:rPr>
          <w:rFonts w:hint="eastAsia" w:ascii="宋体" w:hAnsi="宋体" w:eastAsia="宋体" w:cs="宋体"/>
          <w:i w:val="0"/>
          <w:iCs w:val="0"/>
          <w:caps w:val="0"/>
          <w:color w:val="auto"/>
          <w:spacing w:val="0"/>
          <w:sz w:val="21"/>
          <w:szCs w:val="21"/>
          <w:highlight w:val="none"/>
          <w:u w:val="none"/>
          <w:shd w:val="clear" w:color="auto" w:fill="FFFFFF"/>
          <w:vertAlign w:val="baseline"/>
        </w:rPr>
        <w:t>1.产品如有型号，请在“产品名称”栏一并填写。</w:t>
      </w:r>
    </w:p>
    <w:p w14:paraId="1AC5ED4E">
      <w:pPr>
        <w:pStyle w:val="3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Autospacing="0" w:afterAutospacing="0" w:line="500" w:lineRule="exact"/>
        <w:ind w:left="0" w:leftChars="0" w:right="0" w:rightChars="0" w:firstLine="420" w:firstLineChars="200"/>
        <w:jc w:val="both"/>
        <w:textAlignment w:val="baseline"/>
        <w:rPr>
          <w:rFonts w:hint="eastAsia" w:ascii="宋体" w:hAnsi="宋体" w:eastAsia="宋体" w:cs="宋体"/>
          <w:color w:val="auto"/>
          <w:sz w:val="21"/>
          <w:szCs w:val="21"/>
          <w:highlight w:val="none"/>
        </w:rPr>
      </w:pPr>
      <w:r>
        <w:rPr>
          <w:rFonts w:hint="eastAsia" w:ascii="宋体" w:hAnsi="宋体" w:eastAsia="宋体" w:cs="宋体"/>
          <w:i w:val="0"/>
          <w:iCs w:val="0"/>
          <w:caps w:val="0"/>
          <w:color w:val="auto"/>
          <w:spacing w:val="0"/>
          <w:sz w:val="21"/>
          <w:szCs w:val="21"/>
          <w:highlight w:val="none"/>
          <w:u w:val="none"/>
          <w:shd w:val="clear" w:color="auto" w:fill="FFFFFF"/>
          <w:vertAlign w:val="baseline"/>
        </w:rPr>
        <w:t>2.生产厂名与厂址应与生产厂营业执照载明的相关信息保持一致。</w:t>
      </w:r>
    </w:p>
    <w:p w14:paraId="4A5E8BBF">
      <w:pPr>
        <w:pStyle w:val="3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Autospacing="0" w:afterAutospacing="0" w:line="500" w:lineRule="exact"/>
        <w:ind w:left="0" w:leftChars="0" w:right="0" w:rightChars="0" w:firstLine="420" w:firstLineChars="200"/>
        <w:jc w:val="both"/>
        <w:textAlignment w:val="baseline"/>
        <w:rPr>
          <w:rFonts w:hint="eastAsia" w:ascii="宋体" w:hAnsi="宋体" w:eastAsia="宋体" w:cs="宋体"/>
          <w:b/>
          <w:bCs/>
          <w:color w:val="auto"/>
          <w:sz w:val="21"/>
          <w:szCs w:val="21"/>
          <w:highlight w:val="none"/>
          <w:lang w:eastAsia="zh-CN"/>
        </w:rPr>
      </w:pPr>
      <w:r>
        <w:rPr>
          <w:rFonts w:hint="eastAsia" w:ascii="宋体" w:hAnsi="宋体" w:eastAsia="宋体" w:cs="宋体"/>
          <w:b w:val="0"/>
          <w:bCs w:val="0"/>
          <w:i w:val="0"/>
          <w:iCs w:val="0"/>
          <w:caps w:val="0"/>
          <w:color w:val="auto"/>
          <w:spacing w:val="0"/>
          <w:sz w:val="21"/>
          <w:szCs w:val="21"/>
          <w:highlight w:val="none"/>
          <w:u w:val="none"/>
          <w:shd w:val="clear" w:color="auto" w:fill="FFFFFF"/>
          <w:vertAlign w:val="baseline"/>
        </w:rPr>
        <w:t>3.该产品的中国境内生产的组件成本占比相关要求实施前，“规定比例”栏可不填，下同。</w:t>
      </w:r>
      <w:r>
        <w:rPr>
          <w:rFonts w:hint="eastAsia" w:ascii="宋体" w:hAnsi="宋体" w:eastAsia="宋体" w:cs="宋体"/>
          <w:b/>
          <w:bCs/>
          <w:i w:val="0"/>
          <w:iCs w:val="0"/>
          <w:caps w:val="0"/>
          <w:color w:val="auto"/>
          <w:spacing w:val="0"/>
          <w:sz w:val="21"/>
          <w:szCs w:val="21"/>
          <w:highlight w:val="none"/>
          <w:u w:val="none"/>
          <w:shd w:val="clear" w:color="auto" w:fill="FFFFFF"/>
          <w:vertAlign w:val="baseline"/>
          <w:lang w:eastAsia="zh-CN"/>
        </w:rPr>
        <w:t>（</w:t>
      </w:r>
      <w:r>
        <w:rPr>
          <w:rFonts w:hint="eastAsia" w:ascii="宋体" w:hAnsi="宋体" w:eastAsia="宋体" w:cs="宋体"/>
          <w:b/>
          <w:bCs/>
          <w:i w:val="0"/>
          <w:iCs w:val="0"/>
          <w:caps w:val="0"/>
          <w:color w:val="auto"/>
          <w:spacing w:val="0"/>
          <w:sz w:val="21"/>
          <w:szCs w:val="21"/>
          <w:highlight w:val="none"/>
          <w:u w:val="none"/>
          <w:shd w:val="clear" w:color="auto" w:fill="FFFFFF"/>
          <w:vertAlign w:val="baseline"/>
          <w:lang w:val="en-US" w:eastAsia="zh-CN"/>
        </w:rPr>
        <w:t>本项目</w:t>
      </w:r>
      <w:r>
        <w:rPr>
          <w:rFonts w:hint="eastAsia" w:ascii="宋体" w:hAnsi="宋体" w:eastAsia="宋体" w:cs="宋体"/>
          <w:b/>
          <w:bCs/>
          <w:i w:val="0"/>
          <w:iCs w:val="0"/>
          <w:caps w:val="0"/>
          <w:color w:val="auto"/>
          <w:spacing w:val="0"/>
          <w:sz w:val="21"/>
          <w:szCs w:val="21"/>
          <w:highlight w:val="none"/>
          <w:u w:val="none"/>
          <w:shd w:val="clear" w:color="auto" w:fill="FFFFFF"/>
          <w:vertAlign w:val="baseline"/>
        </w:rPr>
        <w:t>“规定比例”栏可不填</w:t>
      </w:r>
      <w:r>
        <w:rPr>
          <w:rFonts w:hint="eastAsia" w:ascii="宋体" w:hAnsi="宋体" w:eastAsia="宋体" w:cs="宋体"/>
          <w:b/>
          <w:bCs/>
          <w:i w:val="0"/>
          <w:iCs w:val="0"/>
          <w:caps w:val="0"/>
          <w:color w:val="auto"/>
          <w:spacing w:val="0"/>
          <w:sz w:val="21"/>
          <w:szCs w:val="21"/>
          <w:highlight w:val="none"/>
          <w:u w:val="none"/>
          <w:shd w:val="clear" w:color="auto" w:fill="FFFFFF"/>
          <w:vertAlign w:val="baseline"/>
          <w:lang w:eastAsia="zh-CN"/>
        </w:rPr>
        <w:t>）</w:t>
      </w:r>
    </w:p>
    <w:p w14:paraId="6B471269">
      <w:pPr>
        <w:pStyle w:val="3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Autospacing="0" w:afterAutospacing="0" w:line="500" w:lineRule="exact"/>
        <w:ind w:left="0" w:leftChars="0" w:right="0" w:rightChars="0" w:firstLine="420" w:firstLineChars="200"/>
        <w:jc w:val="both"/>
        <w:textAlignment w:val="baseline"/>
        <w:rPr>
          <w:rFonts w:hint="eastAsia" w:ascii="宋体" w:hAnsi="宋体" w:eastAsia="宋体" w:cs="宋体"/>
          <w:b/>
          <w:bCs/>
          <w:color w:val="auto"/>
          <w:sz w:val="21"/>
          <w:szCs w:val="21"/>
          <w:highlight w:val="none"/>
          <w:lang w:eastAsia="zh-CN"/>
        </w:rPr>
      </w:pPr>
      <w:r>
        <w:rPr>
          <w:rFonts w:hint="eastAsia" w:ascii="宋体" w:hAnsi="宋体" w:eastAsia="宋体" w:cs="宋体"/>
          <w:b w:val="0"/>
          <w:bCs w:val="0"/>
          <w:i w:val="0"/>
          <w:iCs w:val="0"/>
          <w:caps w:val="0"/>
          <w:color w:val="auto"/>
          <w:spacing w:val="0"/>
          <w:sz w:val="21"/>
          <w:szCs w:val="21"/>
          <w:highlight w:val="none"/>
          <w:u w:val="none"/>
          <w:shd w:val="clear" w:color="auto" w:fill="FFFFFF"/>
          <w:vertAlign w:val="baseline"/>
        </w:rPr>
        <w:t>4.该产品的关键组件要求实施前，“关键组件”栏可不填，下同。</w:t>
      </w:r>
      <w:r>
        <w:rPr>
          <w:rFonts w:hint="eastAsia" w:ascii="宋体" w:hAnsi="宋体" w:eastAsia="宋体" w:cs="宋体"/>
          <w:b/>
          <w:bCs/>
          <w:i w:val="0"/>
          <w:iCs w:val="0"/>
          <w:caps w:val="0"/>
          <w:color w:val="auto"/>
          <w:spacing w:val="0"/>
          <w:sz w:val="21"/>
          <w:szCs w:val="21"/>
          <w:highlight w:val="none"/>
          <w:u w:val="none"/>
          <w:shd w:val="clear" w:color="auto" w:fill="FFFFFF"/>
          <w:vertAlign w:val="baseline"/>
          <w:lang w:eastAsia="zh-CN"/>
        </w:rPr>
        <w:t>（</w:t>
      </w:r>
      <w:r>
        <w:rPr>
          <w:rFonts w:hint="eastAsia" w:ascii="宋体" w:hAnsi="宋体" w:eastAsia="宋体" w:cs="宋体"/>
          <w:b/>
          <w:bCs/>
          <w:i w:val="0"/>
          <w:iCs w:val="0"/>
          <w:caps w:val="0"/>
          <w:color w:val="auto"/>
          <w:spacing w:val="0"/>
          <w:sz w:val="21"/>
          <w:szCs w:val="21"/>
          <w:highlight w:val="none"/>
          <w:u w:val="none"/>
          <w:shd w:val="clear" w:color="auto" w:fill="FFFFFF"/>
          <w:vertAlign w:val="baseline"/>
          <w:lang w:val="en-US" w:eastAsia="zh-CN"/>
        </w:rPr>
        <w:t>本项目</w:t>
      </w:r>
      <w:r>
        <w:rPr>
          <w:rFonts w:hint="eastAsia" w:ascii="宋体" w:hAnsi="宋体" w:eastAsia="宋体" w:cs="宋体"/>
          <w:b/>
          <w:bCs/>
          <w:i w:val="0"/>
          <w:iCs w:val="0"/>
          <w:caps w:val="0"/>
          <w:color w:val="auto"/>
          <w:spacing w:val="0"/>
          <w:sz w:val="21"/>
          <w:szCs w:val="21"/>
          <w:highlight w:val="none"/>
          <w:u w:val="none"/>
          <w:shd w:val="clear" w:color="auto" w:fill="FFFFFF"/>
          <w:vertAlign w:val="baseline"/>
        </w:rPr>
        <w:t>“关键组件”栏可不填</w:t>
      </w:r>
      <w:r>
        <w:rPr>
          <w:rFonts w:hint="eastAsia" w:ascii="宋体" w:hAnsi="宋体" w:eastAsia="宋体" w:cs="宋体"/>
          <w:b/>
          <w:bCs/>
          <w:i w:val="0"/>
          <w:iCs w:val="0"/>
          <w:caps w:val="0"/>
          <w:color w:val="auto"/>
          <w:spacing w:val="0"/>
          <w:sz w:val="21"/>
          <w:szCs w:val="21"/>
          <w:highlight w:val="none"/>
          <w:u w:val="none"/>
          <w:shd w:val="clear" w:color="auto" w:fill="FFFFFF"/>
          <w:vertAlign w:val="baseline"/>
          <w:lang w:eastAsia="zh-CN"/>
        </w:rPr>
        <w:t>）</w:t>
      </w:r>
    </w:p>
    <w:p w14:paraId="550A66C7">
      <w:pPr>
        <w:pStyle w:val="3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Autospacing="0" w:afterAutospacing="0" w:line="500" w:lineRule="exact"/>
        <w:ind w:left="0" w:leftChars="0" w:right="0" w:rightChars="0" w:firstLine="420" w:firstLineChars="200"/>
        <w:jc w:val="both"/>
        <w:textAlignment w:val="baseline"/>
        <w:rPr>
          <w:rFonts w:hint="eastAsia" w:ascii="宋体" w:hAnsi="宋体" w:eastAsia="宋体" w:cs="宋体"/>
          <w:b/>
          <w:bCs/>
          <w:color w:val="auto"/>
          <w:sz w:val="21"/>
          <w:szCs w:val="21"/>
          <w:highlight w:val="none"/>
          <w:lang w:eastAsia="zh-CN"/>
        </w:rPr>
      </w:pPr>
      <w:r>
        <w:rPr>
          <w:rFonts w:hint="eastAsia" w:ascii="宋体" w:hAnsi="宋体" w:eastAsia="宋体" w:cs="宋体"/>
          <w:b w:val="0"/>
          <w:bCs w:val="0"/>
          <w:i w:val="0"/>
          <w:iCs w:val="0"/>
          <w:caps w:val="0"/>
          <w:color w:val="auto"/>
          <w:spacing w:val="0"/>
          <w:sz w:val="21"/>
          <w:szCs w:val="21"/>
          <w:highlight w:val="none"/>
          <w:u w:val="none"/>
          <w:shd w:val="clear" w:color="auto" w:fill="FFFFFF"/>
          <w:vertAlign w:val="baseline"/>
        </w:rPr>
        <w:t>5.该产品的关键工序要求实施前，“关键工序”栏可不填，下同。</w:t>
      </w:r>
      <w:r>
        <w:rPr>
          <w:rFonts w:hint="eastAsia" w:ascii="宋体" w:hAnsi="宋体" w:eastAsia="宋体" w:cs="宋体"/>
          <w:b/>
          <w:bCs/>
          <w:i w:val="0"/>
          <w:iCs w:val="0"/>
          <w:caps w:val="0"/>
          <w:color w:val="auto"/>
          <w:spacing w:val="0"/>
          <w:sz w:val="21"/>
          <w:szCs w:val="21"/>
          <w:highlight w:val="none"/>
          <w:u w:val="none"/>
          <w:shd w:val="clear" w:color="auto" w:fill="FFFFFF"/>
          <w:vertAlign w:val="baseline"/>
          <w:lang w:eastAsia="zh-CN"/>
        </w:rPr>
        <w:t>（</w:t>
      </w:r>
      <w:r>
        <w:rPr>
          <w:rFonts w:hint="eastAsia" w:ascii="宋体" w:hAnsi="宋体" w:eastAsia="宋体" w:cs="宋体"/>
          <w:b/>
          <w:bCs/>
          <w:i w:val="0"/>
          <w:iCs w:val="0"/>
          <w:caps w:val="0"/>
          <w:color w:val="auto"/>
          <w:spacing w:val="0"/>
          <w:sz w:val="21"/>
          <w:szCs w:val="21"/>
          <w:highlight w:val="none"/>
          <w:u w:val="none"/>
          <w:shd w:val="clear" w:color="auto" w:fill="FFFFFF"/>
          <w:vertAlign w:val="baseline"/>
          <w:lang w:val="en-US" w:eastAsia="zh-CN"/>
        </w:rPr>
        <w:t>本项目</w:t>
      </w:r>
      <w:r>
        <w:rPr>
          <w:rFonts w:hint="eastAsia" w:ascii="宋体" w:hAnsi="宋体" w:eastAsia="宋体" w:cs="宋体"/>
          <w:b/>
          <w:bCs/>
          <w:i w:val="0"/>
          <w:iCs w:val="0"/>
          <w:caps w:val="0"/>
          <w:color w:val="auto"/>
          <w:spacing w:val="0"/>
          <w:sz w:val="21"/>
          <w:szCs w:val="21"/>
          <w:highlight w:val="none"/>
          <w:u w:val="none"/>
          <w:shd w:val="clear" w:color="auto" w:fill="FFFFFF"/>
          <w:vertAlign w:val="baseline"/>
        </w:rPr>
        <w:t>“关键工序”栏可不填</w:t>
      </w:r>
      <w:r>
        <w:rPr>
          <w:rFonts w:hint="eastAsia" w:ascii="宋体" w:hAnsi="宋体" w:eastAsia="宋体" w:cs="宋体"/>
          <w:b/>
          <w:bCs/>
          <w:i w:val="0"/>
          <w:iCs w:val="0"/>
          <w:caps w:val="0"/>
          <w:color w:val="auto"/>
          <w:spacing w:val="0"/>
          <w:sz w:val="21"/>
          <w:szCs w:val="21"/>
          <w:highlight w:val="none"/>
          <w:u w:val="none"/>
          <w:shd w:val="clear" w:color="auto" w:fill="FFFFFF"/>
          <w:vertAlign w:val="baseline"/>
          <w:lang w:eastAsia="zh-CN"/>
        </w:rPr>
        <w:t>）</w:t>
      </w:r>
    </w:p>
    <w:p w14:paraId="7D202748">
      <w:pPr>
        <w:spacing w:line="360" w:lineRule="auto"/>
        <w:jc w:val="left"/>
        <w:rPr>
          <w:rFonts w:hint="eastAsia" w:ascii="宋体" w:hAnsi="宋体" w:eastAsia="宋体" w:cs="宋体"/>
          <w:color w:val="auto"/>
          <w:sz w:val="21"/>
          <w:szCs w:val="21"/>
          <w:highlight w:val="none"/>
          <w:lang w:val="en-US" w:eastAsia="zh-CN"/>
        </w:rPr>
        <w:sectPr>
          <w:pgSz w:w="11906" w:h="16838"/>
          <w:pgMar w:top="1417" w:right="1417" w:bottom="1417" w:left="1417" w:header="510" w:footer="680" w:gutter="0"/>
          <w:pgNumType w:fmt="numberInDash"/>
          <w:cols w:space="0" w:num="1"/>
          <w:rtlGutter w:val="0"/>
          <w:docGrid w:type="linesAndChars" w:linePitch="312" w:charSpace="0"/>
        </w:sectPr>
      </w:pPr>
    </w:p>
    <w:p w14:paraId="4488F4FB">
      <w:pPr>
        <w:rPr>
          <w:rFonts w:hint="eastAsia" w:ascii="宋体" w:hAnsi="宋体" w:eastAsia="宋体" w:cs="Times New Roman"/>
          <w:b/>
          <w:color w:val="auto"/>
          <w:sz w:val="28"/>
          <w:szCs w:val="28"/>
        </w:rPr>
      </w:pPr>
      <w:r>
        <w:rPr>
          <w:rFonts w:hint="eastAsia" w:ascii="宋体" w:hAnsi="宋体" w:eastAsia="宋体" w:cs="Times New Roman"/>
          <w:b/>
          <w:color w:val="auto"/>
          <w:sz w:val="28"/>
          <w:szCs w:val="28"/>
        </w:rPr>
        <w:t>格式1</w:t>
      </w:r>
      <w:r>
        <w:rPr>
          <w:rFonts w:hint="eastAsia" w:ascii="宋体" w:hAnsi="宋体" w:eastAsia="宋体" w:cs="Times New Roman"/>
          <w:b/>
          <w:color w:val="auto"/>
          <w:sz w:val="28"/>
          <w:szCs w:val="28"/>
          <w:lang w:val="en-US" w:eastAsia="zh-CN"/>
        </w:rPr>
        <w:t>2</w:t>
      </w:r>
      <w:r>
        <w:rPr>
          <w:rFonts w:hint="eastAsia" w:ascii="宋体" w:hAnsi="宋体" w:eastAsia="宋体" w:cs="Times New Roman"/>
          <w:b/>
          <w:color w:val="auto"/>
          <w:sz w:val="28"/>
          <w:szCs w:val="28"/>
        </w:rPr>
        <w:t>：</w:t>
      </w:r>
    </w:p>
    <w:p w14:paraId="342C898D">
      <w:pPr>
        <w:pStyle w:val="5"/>
        <w:spacing w:before="0" w:after="0"/>
        <w:ind w:left="425"/>
        <w:rPr>
          <w:rFonts w:ascii="宋体" w:hAnsi="宋体"/>
          <w:bCs w:val="0"/>
          <w:color w:val="auto"/>
          <w:sz w:val="32"/>
        </w:rPr>
      </w:pPr>
      <w:bookmarkStart w:id="166" w:name="_Toc347849265"/>
      <w:bookmarkStart w:id="167" w:name="_Toc139"/>
      <w:bookmarkStart w:id="168" w:name="_Toc529540524"/>
      <w:bookmarkStart w:id="169" w:name="_Toc421793349"/>
      <w:bookmarkStart w:id="170" w:name="_Toc372818661"/>
      <w:r>
        <w:rPr>
          <w:rFonts w:ascii="宋体" w:hAnsi="宋体"/>
          <w:bCs w:val="0"/>
          <w:color w:val="auto"/>
          <w:sz w:val="32"/>
        </w:rPr>
        <w:t>构成响应文件的其他资料</w:t>
      </w:r>
      <w:bookmarkEnd w:id="166"/>
      <w:bookmarkEnd w:id="167"/>
      <w:bookmarkEnd w:id="168"/>
      <w:bookmarkEnd w:id="169"/>
      <w:bookmarkEnd w:id="170"/>
    </w:p>
    <w:p w14:paraId="7EDD8883">
      <w:pPr>
        <w:spacing w:line="360" w:lineRule="auto"/>
        <w:ind w:firstLine="420" w:firstLineChars="200"/>
        <w:jc w:val="center"/>
        <w:rPr>
          <w:rFonts w:ascii="宋体" w:hAnsi="宋体"/>
          <w:color w:val="auto"/>
          <w:szCs w:val="21"/>
        </w:rPr>
      </w:pPr>
      <w:r>
        <w:rPr>
          <w:rFonts w:ascii="宋体" w:hAnsi="宋体"/>
          <w:color w:val="auto"/>
          <w:szCs w:val="21"/>
        </w:rPr>
        <w:t>详见“</w:t>
      </w:r>
      <w:r>
        <w:rPr>
          <w:rFonts w:ascii="宋体" w:hAnsi="宋体"/>
          <w:b/>
          <w:color w:val="auto"/>
          <w:szCs w:val="21"/>
        </w:rPr>
        <w:t>供应商须知前附表</w:t>
      </w:r>
      <w:r>
        <w:rPr>
          <w:rFonts w:ascii="宋体" w:hAnsi="宋体"/>
          <w:color w:val="auto"/>
          <w:szCs w:val="21"/>
        </w:rPr>
        <w:t>”要求。</w:t>
      </w:r>
    </w:p>
    <w:p w14:paraId="3D3D266B">
      <w:pPr>
        <w:rPr>
          <w:rFonts w:ascii="宋体" w:hAnsi="宋体"/>
          <w:color w:val="auto"/>
          <w:szCs w:val="21"/>
        </w:rPr>
        <w:sectPr>
          <w:pgSz w:w="11906" w:h="16838"/>
          <w:pgMar w:top="1417" w:right="1417" w:bottom="1417" w:left="1417" w:header="510" w:footer="680" w:gutter="0"/>
          <w:pgNumType w:fmt="numberInDash"/>
          <w:cols w:space="0" w:num="1"/>
          <w:rtlGutter w:val="0"/>
          <w:docGrid w:type="linesAndChars" w:linePitch="312" w:charSpace="0"/>
        </w:sectPr>
      </w:pPr>
      <w:r>
        <w:rPr>
          <w:rFonts w:ascii="宋体" w:hAnsi="宋体"/>
          <w:color w:val="auto"/>
          <w:szCs w:val="21"/>
        </w:rPr>
        <w:br w:type="page"/>
      </w:r>
    </w:p>
    <w:p w14:paraId="63A2F015">
      <w:pPr>
        <w:rPr>
          <w:rFonts w:ascii="宋体" w:hAnsi="宋体"/>
          <w:color w:val="auto"/>
          <w:szCs w:val="21"/>
        </w:rPr>
      </w:pPr>
    </w:p>
    <w:p w14:paraId="5877F283">
      <w:pPr>
        <w:pStyle w:val="4"/>
        <w:jc w:val="center"/>
        <w:rPr>
          <w:rFonts w:hint="eastAsia" w:ascii="宋体" w:hAnsi="宋体" w:eastAsia="宋体"/>
          <w:b w:val="0"/>
          <w:bCs w:val="0"/>
          <w:color w:val="auto"/>
          <w:lang w:eastAsia="zh-CN"/>
        </w:rPr>
      </w:pPr>
      <w:bookmarkStart w:id="171" w:name="_Toc22758"/>
      <w:r>
        <w:rPr>
          <w:rFonts w:ascii="宋体" w:hAnsi="宋体" w:eastAsia="宋体"/>
          <w:color w:val="auto"/>
          <w:sz w:val="36"/>
        </w:rPr>
        <w:t xml:space="preserve">第五章  </w:t>
      </w:r>
      <w:bookmarkEnd w:id="116"/>
      <w:r>
        <w:rPr>
          <w:rFonts w:hint="eastAsia" w:ascii="宋体" w:hAnsi="宋体" w:eastAsia="宋体"/>
          <w:color w:val="auto"/>
          <w:sz w:val="36"/>
          <w:lang w:eastAsia="zh-CN"/>
        </w:rPr>
        <w:t>采购需求</w:t>
      </w:r>
      <w:bookmarkEnd w:id="171"/>
    </w:p>
    <w:p w14:paraId="43835439">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20" w:firstLineChars="200"/>
        <w:textAlignment w:val="baseline"/>
        <w:outlineLvl w:val="9"/>
        <w:rPr>
          <w:rFonts w:hint="eastAsia" w:ascii="宋体" w:hAnsi="宋体" w:eastAsia="宋体" w:cs="宋体"/>
          <w:b/>
          <w:bCs/>
          <w:color w:val="auto"/>
          <w:sz w:val="21"/>
          <w:szCs w:val="21"/>
          <w:highlight w:val="none"/>
        </w:rPr>
      </w:pPr>
      <w:bookmarkStart w:id="172" w:name="_Hlk165291945"/>
      <w:bookmarkStart w:id="173" w:name="_Toc86124092"/>
      <w:r>
        <w:rPr>
          <w:rFonts w:hint="eastAsia" w:ascii="宋体" w:hAnsi="宋体" w:eastAsia="宋体" w:cs="宋体"/>
          <w:b/>
          <w:bCs/>
          <w:color w:val="auto"/>
          <w:sz w:val="21"/>
          <w:szCs w:val="21"/>
          <w:highlight w:val="none"/>
        </w:rPr>
        <w:t>（一）采购标的需实现的功能或者目标，以及为落实政府采购政策需满足的要求</w:t>
      </w:r>
      <w:r>
        <w:rPr>
          <w:rFonts w:hint="eastAsia" w:ascii="宋体" w:hAnsi="宋体" w:eastAsia="宋体" w:cs="宋体"/>
          <w:b/>
          <w:bCs/>
          <w:color w:val="auto"/>
          <w:sz w:val="21"/>
          <w:szCs w:val="21"/>
          <w:highlight w:val="none"/>
          <w:lang w:eastAsia="zh-CN"/>
        </w:rPr>
        <w:t>：</w:t>
      </w:r>
    </w:p>
    <w:p w14:paraId="11BAB83C">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20" w:firstLineChars="200"/>
        <w:textAlignment w:val="baseline"/>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1.要实现的功能或者目标：白鹤滩街道自然能提水项目设备采购。</w:t>
      </w:r>
    </w:p>
    <w:p w14:paraId="59A565DC">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20" w:firstLineChars="200"/>
        <w:textAlignment w:val="baseline"/>
        <w:outlineLvl w:val="9"/>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项目需求及技术要求</w:t>
      </w:r>
      <w:r>
        <w:rPr>
          <w:rFonts w:hint="eastAsia" w:ascii="宋体" w:hAnsi="宋体" w:eastAsia="宋体" w:cs="宋体"/>
          <w:color w:val="auto"/>
          <w:sz w:val="21"/>
          <w:szCs w:val="21"/>
          <w:highlight w:val="none"/>
          <w:lang w:eastAsia="zh-CN"/>
        </w:rPr>
        <w:t>：</w:t>
      </w:r>
    </w:p>
    <w:tbl>
      <w:tblPr>
        <w:tblStyle w:val="36"/>
        <w:tblW w:w="91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2"/>
        <w:gridCol w:w="1283"/>
        <w:gridCol w:w="6427"/>
      </w:tblGrid>
      <w:tr w14:paraId="179E2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16" w:hRule="atLeast"/>
          <w:jc w:val="center"/>
        </w:trPr>
        <w:tc>
          <w:tcPr>
            <w:tcW w:w="1412" w:type="dxa"/>
            <w:noWrap w:val="0"/>
            <w:vAlign w:val="center"/>
          </w:tcPr>
          <w:p w14:paraId="0BB95DB8">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b/>
                <w:bCs/>
                <w:color w:val="auto"/>
                <w:kern w:val="0"/>
                <w:sz w:val="21"/>
                <w:szCs w:val="21"/>
                <w:highlight w:val="none"/>
                <w:lang w:eastAsia="zh-CN"/>
              </w:rPr>
            </w:pPr>
            <w:r>
              <w:rPr>
                <w:rFonts w:hint="eastAsia" w:ascii="宋体" w:hAnsi="宋体" w:eastAsia="宋体" w:cs="宋体"/>
                <w:b/>
                <w:bCs/>
                <w:color w:val="auto"/>
                <w:kern w:val="0"/>
                <w:sz w:val="21"/>
                <w:szCs w:val="21"/>
                <w:highlight w:val="none"/>
                <w:lang w:val="en-US" w:eastAsia="zh-CN"/>
              </w:rPr>
              <w:t>名称</w:t>
            </w:r>
          </w:p>
        </w:tc>
        <w:tc>
          <w:tcPr>
            <w:tcW w:w="1283" w:type="dxa"/>
            <w:noWrap w:val="0"/>
            <w:vAlign w:val="center"/>
          </w:tcPr>
          <w:p w14:paraId="5F7DB6A1">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b/>
                <w:bCs/>
                <w:color w:val="auto"/>
                <w:kern w:val="0"/>
                <w:sz w:val="21"/>
                <w:szCs w:val="21"/>
                <w:highlight w:val="none"/>
                <w:lang w:eastAsia="zh-CN"/>
              </w:rPr>
            </w:pPr>
            <w:r>
              <w:rPr>
                <w:rFonts w:hint="eastAsia" w:ascii="宋体" w:hAnsi="宋体" w:eastAsia="宋体" w:cs="宋体"/>
                <w:b/>
                <w:bCs/>
                <w:color w:val="auto"/>
                <w:kern w:val="0"/>
                <w:sz w:val="21"/>
                <w:szCs w:val="21"/>
                <w:highlight w:val="none"/>
                <w:lang w:val="en-US" w:eastAsia="zh-CN"/>
              </w:rPr>
              <w:t>数量</w:t>
            </w:r>
          </w:p>
        </w:tc>
        <w:tc>
          <w:tcPr>
            <w:tcW w:w="6427" w:type="dxa"/>
            <w:noWrap w:val="0"/>
            <w:vAlign w:val="center"/>
          </w:tcPr>
          <w:p w14:paraId="6EB00070">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b/>
                <w:bCs/>
                <w:color w:val="auto"/>
                <w:kern w:val="0"/>
                <w:sz w:val="21"/>
                <w:szCs w:val="21"/>
                <w:highlight w:val="yellow"/>
                <w:lang w:eastAsia="zh-CN"/>
              </w:rPr>
            </w:pPr>
            <w:r>
              <w:rPr>
                <w:rFonts w:hint="eastAsia" w:ascii="宋体" w:hAnsi="宋体" w:eastAsia="宋体" w:cs="宋体"/>
                <w:b/>
                <w:bCs/>
                <w:color w:val="auto"/>
                <w:kern w:val="0"/>
                <w:sz w:val="21"/>
                <w:szCs w:val="21"/>
                <w:highlight w:val="none"/>
                <w:lang w:eastAsia="zh-CN"/>
              </w:rPr>
              <w:t>采购内容及要求</w:t>
            </w:r>
          </w:p>
        </w:tc>
      </w:tr>
      <w:tr w14:paraId="78285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93" w:hRule="atLeast"/>
          <w:jc w:val="center"/>
        </w:trPr>
        <w:tc>
          <w:tcPr>
            <w:tcW w:w="1412" w:type="dxa"/>
            <w:noWrap w:val="0"/>
            <w:vAlign w:val="center"/>
          </w:tcPr>
          <w:p w14:paraId="1A89F998">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val="en-US" w:eastAsia="zh-CN"/>
              </w:rPr>
              <w:t>自然能提水设备</w:t>
            </w:r>
          </w:p>
        </w:tc>
        <w:tc>
          <w:tcPr>
            <w:tcW w:w="1283" w:type="dxa"/>
            <w:noWrap w:val="0"/>
            <w:vAlign w:val="center"/>
          </w:tcPr>
          <w:p w14:paraId="25E13B6A">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1套</w:t>
            </w:r>
          </w:p>
        </w:tc>
        <w:tc>
          <w:tcPr>
            <w:tcW w:w="6427" w:type="dxa"/>
            <w:noWrap w:val="0"/>
            <w:vAlign w:val="center"/>
          </w:tcPr>
          <w:p w14:paraId="13AC649C">
            <w:pPr>
              <w:spacing w:line="360" w:lineRule="auto"/>
              <w:rPr>
                <w:rFonts w:hint="eastAsia" w:ascii="宋体" w:hAnsi="宋体" w:eastAsia="宋体" w:cs="Times New Roman"/>
                <w:bCs/>
                <w:color w:val="auto"/>
                <w:sz w:val="21"/>
                <w:szCs w:val="21"/>
                <w:highlight w:val="none"/>
                <w:lang w:val="en-US" w:eastAsia="zh-CN"/>
              </w:rPr>
            </w:pPr>
            <w:r>
              <w:rPr>
                <w:rFonts w:hint="eastAsia" w:ascii="宋体" w:hAnsi="宋体" w:cs="Times New Roman"/>
                <w:bCs/>
                <w:color w:val="auto"/>
                <w:sz w:val="21"/>
                <w:szCs w:val="21"/>
                <w:highlight w:val="none"/>
                <w:lang w:val="en-US" w:eastAsia="zh-CN"/>
              </w:rPr>
              <w:t>白鹤滩街道自然能提水项目设备采购</w:t>
            </w:r>
          </w:p>
          <w:p w14:paraId="1B22F65E">
            <w:pPr>
              <w:spacing w:line="360" w:lineRule="auto"/>
              <w:rPr>
                <w:rFonts w:hint="eastAsia" w:ascii="宋体" w:hAnsi="宋体" w:eastAsia="宋体" w:cs="Times New Roman"/>
                <w:bCs/>
                <w:color w:val="auto"/>
                <w:sz w:val="21"/>
                <w:szCs w:val="21"/>
                <w:highlight w:val="none"/>
                <w:lang w:val="en-US" w:eastAsia="zh-CN"/>
              </w:rPr>
            </w:pPr>
            <w:r>
              <w:rPr>
                <w:rFonts w:hint="eastAsia" w:ascii="宋体" w:hAnsi="宋体" w:eastAsia="宋体" w:cs="Times New Roman"/>
                <w:bCs/>
                <w:color w:val="auto"/>
                <w:sz w:val="21"/>
                <w:szCs w:val="21"/>
                <w:highlight w:val="none"/>
                <w:lang w:val="en-US" w:eastAsia="zh-CN"/>
              </w:rPr>
              <w:t>工况参数：</w:t>
            </w:r>
          </w:p>
          <w:p w14:paraId="1F56570C">
            <w:pPr>
              <w:spacing w:line="360" w:lineRule="auto"/>
              <w:rPr>
                <w:rFonts w:hint="eastAsia" w:ascii="宋体" w:hAnsi="宋体" w:eastAsia="宋体" w:cs="Times New Roman"/>
                <w:bCs/>
                <w:color w:val="auto"/>
                <w:sz w:val="21"/>
                <w:szCs w:val="21"/>
                <w:highlight w:val="none"/>
                <w:lang w:val="en-US" w:eastAsia="zh-CN"/>
              </w:rPr>
            </w:pPr>
            <w:r>
              <w:rPr>
                <w:rFonts w:hint="eastAsia" w:ascii="宋体" w:hAnsi="宋体" w:eastAsia="宋体" w:cs="Times New Roman"/>
                <w:bCs/>
                <w:color w:val="auto"/>
                <w:sz w:val="21"/>
                <w:szCs w:val="21"/>
                <w:highlight w:val="none"/>
                <w:lang w:val="en-US" w:eastAsia="zh-CN"/>
              </w:rPr>
              <w:t>动力水源：</w:t>
            </w:r>
          </w:p>
          <w:p w14:paraId="50C0D824">
            <w:pPr>
              <w:spacing w:line="360" w:lineRule="auto"/>
              <w:rPr>
                <w:rFonts w:hint="eastAsia" w:ascii="宋体" w:hAnsi="宋体" w:eastAsia="宋体" w:cs="Times New Roman"/>
                <w:bCs/>
                <w:color w:val="auto"/>
                <w:sz w:val="21"/>
                <w:szCs w:val="21"/>
                <w:highlight w:val="none"/>
                <w:lang w:val="en-US" w:eastAsia="zh-CN"/>
              </w:rPr>
            </w:pPr>
            <w:r>
              <w:rPr>
                <w:rFonts w:hint="eastAsia" w:ascii="宋体" w:hAnsi="宋体" w:eastAsia="宋体" w:cs="Times New Roman"/>
                <w:bCs/>
                <w:color w:val="auto"/>
                <w:sz w:val="21"/>
                <w:szCs w:val="21"/>
                <w:highlight w:val="none"/>
                <w:lang w:val="en-US" w:eastAsia="zh-CN"/>
              </w:rPr>
              <w:t>动力流量Q≧1800 m3/h(雨季)，Q=1800 m3/h(枯季)；</w:t>
            </w:r>
          </w:p>
          <w:p w14:paraId="007F8680">
            <w:pPr>
              <w:spacing w:line="360" w:lineRule="auto"/>
              <w:rPr>
                <w:rFonts w:hint="eastAsia" w:ascii="宋体" w:hAnsi="宋体" w:eastAsia="宋体" w:cs="Times New Roman"/>
                <w:bCs/>
                <w:color w:val="auto"/>
                <w:sz w:val="21"/>
                <w:szCs w:val="21"/>
                <w:highlight w:val="none"/>
                <w:lang w:val="en-US" w:eastAsia="zh-CN"/>
              </w:rPr>
            </w:pPr>
            <w:r>
              <w:rPr>
                <w:rFonts w:hint="eastAsia" w:ascii="宋体" w:hAnsi="宋体" w:eastAsia="宋体" w:cs="Times New Roman"/>
                <w:bCs/>
                <w:color w:val="auto"/>
                <w:sz w:val="21"/>
                <w:szCs w:val="21"/>
                <w:highlight w:val="none"/>
                <w:lang w:val="en-US" w:eastAsia="zh-CN"/>
              </w:rPr>
              <w:t>动力落差H=880(取水口高程)-826(设备房高程)=54 m(～不计管损)；</w:t>
            </w:r>
          </w:p>
          <w:p w14:paraId="24D38A95">
            <w:pPr>
              <w:spacing w:line="360" w:lineRule="auto"/>
              <w:rPr>
                <w:rFonts w:hint="eastAsia" w:ascii="宋体" w:hAnsi="宋体" w:eastAsia="宋体" w:cs="Times New Roman"/>
                <w:bCs/>
                <w:color w:val="auto"/>
                <w:sz w:val="21"/>
                <w:szCs w:val="21"/>
                <w:highlight w:val="none"/>
                <w:lang w:val="en-US" w:eastAsia="zh-CN"/>
              </w:rPr>
            </w:pPr>
            <w:r>
              <w:rPr>
                <w:rFonts w:hint="eastAsia" w:ascii="宋体" w:hAnsi="宋体" w:eastAsia="宋体" w:cs="Times New Roman"/>
                <w:bCs/>
                <w:color w:val="auto"/>
                <w:sz w:val="21"/>
                <w:szCs w:val="21"/>
                <w:highlight w:val="none"/>
                <w:lang w:val="en-US" w:eastAsia="zh-CN"/>
              </w:rPr>
              <w:t>总动力管钢管Φ478x6，长度L=140 m。</w:t>
            </w:r>
          </w:p>
          <w:p w14:paraId="3C5F3DC6">
            <w:pPr>
              <w:spacing w:line="360" w:lineRule="auto"/>
              <w:rPr>
                <w:rFonts w:hint="eastAsia" w:ascii="宋体" w:hAnsi="宋体" w:eastAsia="宋体" w:cs="Times New Roman"/>
                <w:bCs/>
                <w:color w:val="auto"/>
                <w:sz w:val="21"/>
                <w:szCs w:val="21"/>
                <w:highlight w:val="none"/>
                <w:lang w:val="en-US" w:eastAsia="zh-CN"/>
              </w:rPr>
            </w:pPr>
            <w:r>
              <w:rPr>
                <w:rFonts w:hint="eastAsia" w:ascii="宋体" w:hAnsi="宋体" w:eastAsia="宋体" w:cs="Times New Roman"/>
                <w:bCs/>
                <w:color w:val="auto"/>
                <w:sz w:val="21"/>
                <w:szCs w:val="21"/>
                <w:highlight w:val="none"/>
                <w:lang w:val="en-US" w:eastAsia="zh-CN"/>
              </w:rPr>
              <w:t>引水源：引水源与动力水源是同一水源。</w:t>
            </w:r>
          </w:p>
          <w:p w14:paraId="33ADAA71">
            <w:pPr>
              <w:spacing w:line="360" w:lineRule="auto"/>
              <w:rPr>
                <w:rFonts w:hint="eastAsia" w:ascii="宋体" w:hAnsi="宋体" w:eastAsia="宋体" w:cs="Times New Roman"/>
                <w:bCs/>
                <w:color w:val="auto"/>
                <w:sz w:val="21"/>
                <w:szCs w:val="21"/>
                <w:highlight w:val="none"/>
                <w:lang w:val="en-US" w:eastAsia="zh-CN"/>
              </w:rPr>
            </w:pPr>
            <w:r>
              <w:rPr>
                <w:rFonts w:hint="eastAsia" w:ascii="宋体" w:hAnsi="宋体" w:eastAsia="宋体" w:cs="Times New Roman"/>
                <w:bCs/>
                <w:color w:val="auto"/>
                <w:sz w:val="21"/>
                <w:szCs w:val="21"/>
                <w:highlight w:val="none"/>
                <w:lang w:val="en-US" w:eastAsia="zh-CN"/>
              </w:rPr>
              <w:t>提水(泵水、输水)：</w:t>
            </w:r>
          </w:p>
          <w:p w14:paraId="0EEF8D1B">
            <w:pPr>
              <w:spacing w:line="360" w:lineRule="auto"/>
              <w:rPr>
                <w:rFonts w:hint="eastAsia" w:ascii="宋体" w:hAnsi="宋体" w:eastAsia="宋体" w:cs="Times New Roman"/>
                <w:bCs/>
                <w:color w:val="auto"/>
                <w:sz w:val="21"/>
                <w:szCs w:val="21"/>
                <w:highlight w:val="none"/>
                <w:lang w:val="en-US" w:eastAsia="zh-CN"/>
              </w:rPr>
            </w:pPr>
            <w:r>
              <w:rPr>
                <w:rFonts w:hint="eastAsia" w:ascii="宋体" w:hAnsi="宋体" w:eastAsia="宋体" w:cs="Times New Roman"/>
                <w:bCs/>
                <w:color w:val="auto"/>
                <w:sz w:val="21"/>
                <w:szCs w:val="21"/>
                <w:highlight w:val="none"/>
                <w:lang w:val="en-US" w:eastAsia="zh-CN"/>
              </w:rPr>
              <w:t>提水量q=1300 m3/day；</w:t>
            </w:r>
          </w:p>
          <w:p w14:paraId="74FC3C3C">
            <w:pPr>
              <w:spacing w:line="360" w:lineRule="auto"/>
              <w:rPr>
                <w:rFonts w:hint="eastAsia" w:ascii="宋体" w:hAnsi="宋体" w:eastAsia="宋体" w:cs="Times New Roman"/>
                <w:bCs/>
                <w:color w:val="auto"/>
                <w:sz w:val="21"/>
                <w:szCs w:val="21"/>
                <w:highlight w:val="none"/>
                <w:lang w:val="en-US" w:eastAsia="zh-CN"/>
              </w:rPr>
            </w:pPr>
            <w:r>
              <w:rPr>
                <w:rFonts w:hint="eastAsia" w:ascii="宋体" w:hAnsi="宋体" w:eastAsia="宋体" w:cs="Times New Roman"/>
                <w:bCs/>
                <w:color w:val="auto"/>
                <w:sz w:val="21"/>
                <w:szCs w:val="21"/>
                <w:highlight w:val="none"/>
                <w:lang w:val="en-US" w:eastAsia="zh-CN"/>
              </w:rPr>
              <w:t>提水高度h=1737(高位水池高程)-826(设备房高程) =910 m(～不计管损)；</w:t>
            </w:r>
          </w:p>
          <w:p w14:paraId="6BC92D80">
            <w:pPr>
              <w:spacing w:line="360" w:lineRule="auto"/>
              <w:rPr>
                <w:rFonts w:hint="eastAsia" w:ascii="宋体" w:hAnsi="宋体" w:eastAsia="宋体" w:cs="Times New Roman"/>
                <w:bCs/>
                <w:color w:val="auto"/>
                <w:sz w:val="21"/>
                <w:szCs w:val="21"/>
                <w:highlight w:val="none"/>
                <w:lang w:val="en-US" w:eastAsia="zh-CN"/>
              </w:rPr>
            </w:pPr>
            <w:r>
              <w:rPr>
                <w:rFonts w:hint="eastAsia" w:ascii="宋体" w:hAnsi="宋体" w:eastAsia="宋体" w:cs="Times New Roman"/>
                <w:bCs/>
                <w:color w:val="auto"/>
                <w:sz w:val="21"/>
                <w:szCs w:val="21"/>
                <w:highlight w:val="none"/>
                <w:lang w:val="en-US" w:eastAsia="zh-CN"/>
              </w:rPr>
              <w:t>总输水管钢管无缝钢管Φ180x11/10/8/6，总长度L=9400 m。</w:t>
            </w:r>
          </w:p>
          <w:p w14:paraId="079439EC">
            <w:pPr>
              <w:spacing w:line="360" w:lineRule="auto"/>
              <w:rPr>
                <w:rFonts w:hint="eastAsia" w:ascii="宋体" w:hAnsi="宋体" w:eastAsia="宋体" w:cs="Times New Roman"/>
                <w:bCs/>
                <w:color w:val="auto"/>
                <w:sz w:val="21"/>
                <w:szCs w:val="21"/>
                <w:highlight w:val="none"/>
                <w:lang w:val="en-US" w:eastAsia="zh-CN"/>
              </w:rPr>
            </w:pPr>
            <w:r>
              <w:rPr>
                <w:rFonts w:hint="eastAsia" w:ascii="宋体" w:hAnsi="宋体" w:eastAsia="宋体" w:cs="Times New Roman"/>
                <w:bCs/>
                <w:color w:val="auto"/>
                <w:sz w:val="21"/>
                <w:szCs w:val="21"/>
                <w:highlight w:val="none"/>
                <w:lang w:val="en-US" w:eastAsia="zh-CN"/>
              </w:rPr>
              <w:t>根据以上参数，定制自然能提水设备系统1套（2台机组）。</w:t>
            </w:r>
          </w:p>
          <w:p w14:paraId="648949D7">
            <w:pPr>
              <w:spacing w:line="360" w:lineRule="auto"/>
              <w:rPr>
                <w:rFonts w:hint="eastAsia" w:ascii="宋体" w:hAnsi="宋体" w:eastAsia="宋体" w:cs="Times New Roman"/>
                <w:bCs/>
                <w:color w:val="auto"/>
                <w:sz w:val="21"/>
                <w:szCs w:val="21"/>
                <w:highlight w:val="none"/>
                <w:lang w:val="en-US" w:eastAsia="zh-CN"/>
              </w:rPr>
            </w:pPr>
            <w:r>
              <w:rPr>
                <w:rFonts w:hint="eastAsia" w:ascii="宋体" w:hAnsi="宋体" w:eastAsia="宋体" w:cs="Times New Roman"/>
                <w:bCs/>
                <w:color w:val="auto"/>
                <w:sz w:val="21"/>
                <w:szCs w:val="21"/>
                <w:highlight w:val="none"/>
                <w:lang w:val="en-US" w:eastAsia="zh-CN"/>
              </w:rPr>
              <w:t>自然能提水设备系统规格型号：MH-1300-1100，</w:t>
            </w:r>
          </w:p>
          <w:p w14:paraId="135A5452">
            <w:pPr>
              <w:spacing w:line="360" w:lineRule="auto"/>
              <w:rPr>
                <w:rFonts w:hint="eastAsia" w:ascii="宋体" w:hAnsi="宋体" w:eastAsia="宋体" w:cs="Times New Roman"/>
                <w:bCs/>
                <w:color w:val="auto"/>
                <w:sz w:val="21"/>
                <w:szCs w:val="21"/>
                <w:highlight w:val="none"/>
                <w:lang w:val="en-US" w:eastAsia="zh-CN"/>
              </w:rPr>
            </w:pPr>
            <w:r>
              <w:rPr>
                <w:rFonts w:hint="eastAsia" w:ascii="宋体" w:hAnsi="宋体" w:eastAsia="宋体" w:cs="Times New Roman"/>
                <w:bCs/>
                <w:color w:val="auto"/>
                <w:sz w:val="21"/>
                <w:szCs w:val="21"/>
                <w:highlight w:val="none"/>
                <w:lang w:val="en-US" w:eastAsia="zh-CN"/>
              </w:rPr>
              <w:t>即设计上水量1300 m3/day，设计扬程1000 m。</w:t>
            </w:r>
          </w:p>
          <w:p w14:paraId="5FCE6377">
            <w:pPr>
              <w:spacing w:line="360" w:lineRule="auto"/>
              <w:rPr>
                <w:rFonts w:hint="eastAsia" w:ascii="宋体" w:hAnsi="宋体" w:eastAsia="宋体" w:cs="Times New Roman"/>
                <w:bCs/>
                <w:color w:val="auto"/>
                <w:sz w:val="21"/>
                <w:szCs w:val="21"/>
                <w:highlight w:val="none"/>
                <w:lang w:val="en-US" w:eastAsia="zh-CN"/>
              </w:rPr>
            </w:pPr>
            <w:r>
              <w:rPr>
                <w:rFonts w:hint="eastAsia" w:ascii="宋体" w:hAnsi="宋体" w:eastAsia="宋体" w:cs="Times New Roman"/>
                <w:bCs/>
                <w:color w:val="auto"/>
                <w:sz w:val="21"/>
                <w:szCs w:val="21"/>
                <w:highlight w:val="none"/>
                <w:lang w:val="en-US" w:eastAsia="zh-CN"/>
              </w:rPr>
              <w:t>在动力水流量1700 m3/h的情况下，2台机运行,可提水1300 m3/day；</w:t>
            </w:r>
          </w:p>
          <w:p w14:paraId="76B910C4">
            <w:pPr>
              <w:spacing w:line="360" w:lineRule="auto"/>
              <w:rPr>
                <w:rFonts w:hint="eastAsia" w:ascii="宋体" w:hAnsi="宋体" w:eastAsia="宋体" w:cs="宋体"/>
                <w:color w:val="auto"/>
                <w:kern w:val="0"/>
                <w:sz w:val="21"/>
                <w:szCs w:val="21"/>
                <w:highlight w:val="none"/>
                <w:lang w:val="en-US" w:eastAsia="zh-CN"/>
              </w:rPr>
            </w:pPr>
            <w:r>
              <w:rPr>
                <w:rFonts w:hint="eastAsia" w:ascii="宋体" w:hAnsi="宋体" w:eastAsia="宋体" w:cs="Times New Roman"/>
                <w:bCs/>
                <w:color w:val="auto"/>
                <w:sz w:val="21"/>
                <w:szCs w:val="21"/>
                <w:highlight w:val="none"/>
                <w:lang w:val="en-US" w:eastAsia="zh-CN"/>
              </w:rPr>
              <w:t>在动力水流量800 m3/h的情况下，1台机运行,可提水650 m3/day。</w:t>
            </w:r>
          </w:p>
        </w:tc>
      </w:tr>
    </w:tbl>
    <w:p w14:paraId="086C2C26">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20" w:firstLineChars="200"/>
        <w:textAlignment w:val="baseline"/>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本项目采购预算：</w:t>
      </w:r>
      <w:r>
        <w:rPr>
          <w:rFonts w:hint="eastAsia" w:ascii="宋体" w:hAnsi="宋体" w:eastAsia="宋体" w:cs="宋体"/>
          <w:color w:val="auto"/>
          <w:sz w:val="21"/>
          <w:szCs w:val="21"/>
          <w:highlight w:val="none"/>
          <w:lang w:val="en-US" w:eastAsia="zh-CN"/>
        </w:rPr>
        <w:t>4995000.00</w:t>
      </w:r>
      <w:r>
        <w:rPr>
          <w:rFonts w:hint="eastAsia" w:ascii="宋体" w:hAnsi="宋体" w:eastAsia="宋体" w:cs="宋体"/>
          <w:color w:val="auto"/>
          <w:sz w:val="21"/>
          <w:szCs w:val="21"/>
          <w:highlight w:val="none"/>
        </w:rPr>
        <w:t>元 （大写：</w:t>
      </w:r>
      <w:r>
        <w:rPr>
          <w:rFonts w:hint="eastAsia" w:ascii="宋体" w:hAnsi="宋体" w:eastAsia="宋体" w:cs="宋体"/>
          <w:color w:val="auto"/>
          <w:sz w:val="21"/>
          <w:szCs w:val="21"/>
          <w:highlight w:val="none"/>
          <w:lang w:val="en-US" w:eastAsia="zh-CN"/>
        </w:rPr>
        <w:t>肆佰玖拾玖万伍仟</w:t>
      </w:r>
      <w:r>
        <w:rPr>
          <w:rFonts w:hint="eastAsia" w:ascii="宋体" w:hAnsi="宋体" w:eastAsia="宋体" w:cs="宋体"/>
          <w:color w:val="auto"/>
          <w:sz w:val="21"/>
          <w:szCs w:val="21"/>
          <w:highlight w:val="none"/>
        </w:rPr>
        <w:t>元整）。</w:t>
      </w:r>
    </w:p>
    <w:p w14:paraId="05753A23">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20" w:firstLineChars="200"/>
        <w:textAlignment w:val="baseline"/>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2.落实政府采购政策需满足的要求：（1）扶持中小企业政策：按照《关于进一步加大政府采购支持中小企业力度的通知（财库〔2022〕19号）》执行。</w:t>
      </w:r>
    </w:p>
    <w:p w14:paraId="4B451728">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20" w:firstLineChars="200"/>
        <w:textAlignment w:val="baseline"/>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（2）节能产品及环境标志产品政策：按照“财政部 发展改革委 生态环境部 市场监管总局 关于调整优化节能产品、环境标志产品政府采购执行机制的通知 ”财库〔2019〕9号的规定执行。</w:t>
      </w:r>
    </w:p>
    <w:p w14:paraId="1C0D2421">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20" w:firstLineChars="200"/>
        <w:textAlignment w:val="baseline"/>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（3）支持监狱企业政策：按照根据财政部《司法部关于政府采购支持监狱企业发展有关问题》的通知（财库〔2014〕68号）执行。</w:t>
      </w:r>
    </w:p>
    <w:p w14:paraId="07EC3437">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20" w:firstLineChars="200"/>
        <w:textAlignment w:val="baseline"/>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（4）支持残疾人福利性单位政策：根据《三部门联合发布关于促进残疾人就业政府采购政策的通知》（财库〔2017〕141号）执行。</w:t>
      </w:r>
    </w:p>
    <w:p w14:paraId="0CFCD818">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20" w:firstLineChars="200"/>
        <w:textAlignment w:val="baseline"/>
        <w:outlineLvl w:val="9"/>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rPr>
        <w:t>（二）采购标的需执行的国家相关标准、行业标准、地方标准或者其他标准、规范</w:t>
      </w:r>
      <w:r>
        <w:rPr>
          <w:rFonts w:hint="eastAsia" w:ascii="宋体" w:hAnsi="宋体" w:eastAsia="宋体" w:cs="宋体"/>
          <w:b/>
          <w:bCs/>
          <w:color w:val="auto"/>
          <w:sz w:val="21"/>
          <w:szCs w:val="21"/>
          <w:highlight w:val="none"/>
          <w:lang w:eastAsia="zh-CN"/>
        </w:rPr>
        <w:t>：</w:t>
      </w:r>
    </w:p>
    <w:p w14:paraId="518302EA">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20" w:firstLineChars="200"/>
        <w:textAlignment w:val="baseline"/>
        <w:outlineLvl w:val="9"/>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供应商所提供的货物应符规格、技术性能、配置、质量、数量等要求。质量要求不明确的，按照强制性国家标准执行；没有强制性国家标准的，按照推荐性国家标准执行；没有推荐性国家标准的，按照行业标准执行；没有国家标准、行业标准的，按照通常标准或者符合合同目的的特定标准执行。</w:t>
      </w:r>
    </w:p>
    <w:p w14:paraId="23C5E4BE">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20" w:firstLineChars="200"/>
        <w:textAlignment w:val="baseline"/>
        <w:outlineLvl w:val="9"/>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（三）采购服务需满足的质量、安全、服务等要求：</w:t>
      </w:r>
    </w:p>
    <w:p w14:paraId="06A37DA0">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20" w:firstLineChars="200"/>
        <w:textAlignment w:val="baseline"/>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按现行国家相关标准、行业标准、地方标准或者其他标准、规范执行</w:t>
      </w:r>
      <w:r>
        <w:rPr>
          <w:rFonts w:hint="eastAsia" w:ascii="宋体" w:hAnsi="宋体" w:eastAsia="宋体" w:cs="宋体"/>
          <w:color w:val="auto"/>
          <w:sz w:val="21"/>
          <w:szCs w:val="21"/>
          <w:highlight w:val="none"/>
        </w:rPr>
        <w:t>。</w:t>
      </w:r>
    </w:p>
    <w:p w14:paraId="73A26855">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20" w:firstLineChars="200"/>
        <w:textAlignment w:val="baseline"/>
        <w:outlineLvl w:val="9"/>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rPr>
        <w:t>（四）采购标的的数量、采购项目交付或者实施的时间和地点</w:t>
      </w:r>
      <w:r>
        <w:rPr>
          <w:rFonts w:hint="eastAsia" w:ascii="宋体" w:hAnsi="宋体" w:eastAsia="宋体" w:cs="宋体"/>
          <w:b/>
          <w:bCs/>
          <w:color w:val="auto"/>
          <w:sz w:val="21"/>
          <w:szCs w:val="21"/>
          <w:highlight w:val="none"/>
          <w:lang w:eastAsia="zh-CN"/>
        </w:rPr>
        <w:t>：</w:t>
      </w:r>
    </w:p>
    <w:p w14:paraId="618F339F">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20" w:firstLineChars="200"/>
        <w:textAlignment w:val="baseline"/>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1.采购标标的数量：</w:t>
      </w:r>
      <w:r>
        <w:rPr>
          <w:rFonts w:hint="eastAsia" w:ascii="宋体" w:hAnsi="宋体" w:eastAsia="宋体" w:cs="宋体"/>
          <w:color w:val="auto"/>
          <w:sz w:val="21"/>
          <w:szCs w:val="21"/>
          <w:highlight w:val="none"/>
          <w:lang w:val="en-US" w:eastAsia="zh-CN"/>
        </w:rPr>
        <w:t>1套</w:t>
      </w:r>
      <w:r>
        <w:rPr>
          <w:rFonts w:hint="eastAsia" w:ascii="宋体" w:hAnsi="宋体" w:eastAsia="宋体" w:cs="宋体"/>
          <w:color w:val="auto"/>
          <w:sz w:val="21"/>
          <w:szCs w:val="21"/>
          <w:highlight w:val="none"/>
        </w:rPr>
        <w:t>；</w:t>
      </w:r>
    </w:p>
    <w:p w14:paraId="08A28ECF">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20" w:firstLineChars="200"/>
        <w:textAlignment w:val="baseline"/>
        <w:outlineLvl w:val="9"/>
        <w:rPr>
          <w:rFonts w:hint="eastAsia" w:ascii="宋体" w:hAnsi="宋体" w:eastAsia="宋体" w:cs="Times New Roman"/>
          <w:bCs/>
          <w:color w:val="auto"/>
          <w:sz w:val="21"/>
          <w:szCs w:val="21"/>
          <w:highlight w:val="none"/>
          <w:lang w:val="en-US" w:eastAsia="zh-CN"/>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val="en-US" w:eastAsia="zh-CN"/>
        </w:rPr>
        <w:t>交付</w:t>
      </w:r>
      <w:r>
        <w:rPr>
          <w:rFonts w:hint="eastAsia" w:ascii="宋体" w:hAnsi="宋体" w:eastAsia="宋体" w:cs="宋体"/>
          <w:color w:val="auto"/>
          <w:sz w:val="21"/>
          <w:szCs w:val="21"/>
          <w:highlight w:val="none"/>
        </w:rPr>
        <w:t>期限：</w:t>
      </w:r>
      <w:r>
        <w:rPr>
          <w:rFonts w:hint="eastAsia" w:ascii="宋体" w:hAnsi="宋体" w:eastAsia="宋体" w:cs="Times New Roman"/>
          <w:bCs/>
          <w:color w:val="auto"/>
          <w:sz w:val="21"/>
          <w:szCs w:val="21"/>
          <w:highlight w:val="none"/>
          <w:lang w:val="en-US" w:eastAsia="zh-CN"/>
        </w:rPr>
        <w:t>签订合同后，在具备施工安装条件后</w:t>
      </w:r>
      <w:r>
        <w:rPr>
          <w:rFonts w:hint="eastAsia" w:ascii="宋体" w:hAnsi="宋体" w:cs="Times New Roman"/>
          <w:bCs/>
          <w:color w:val="auto"/>
          <w:sz w:val="21"/>
          <w:szCs w:val="21"/>
          <w:highlight w:val="none"/>
          <w:lang w:val="en-US" w:eastAsia="zh-CN"/>
        </w:rPr>
        <w:t>12</w:t>
      </w:r>
      <w:r>
        <w:rPr>
          <w:rFonts w:hint="eastAsia" w:ascii="宋体" w:hAnsi="宋体" w:eastAsia="宋体" w:cs="Times New Roman"/>
          <w:bCs/>
          <w:color w:val="auto"/>
          <w:sz w:val="21"/>
          <w:szCs w:val="21"/>
          <w:highlight w:val="none"/>
          <w:lang w:val="en-US" w:eastAsia="zh-CN"/>
        </w:rPr>
        <w:t>0天内施工、安装、调试完毕。</w:t>
      </w:r>
    </w:p>
    <w:p w14:paraId="70BD8B03">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20" w:firstLineChars="200"/>
        <w:textAlignment w:val="baseline"/>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3.实施的地点：</w:t>
      </w:r>
      <w:r>
        <w:rPr>
          <w:rFonts w:hint="eastAsia" w:ascii="宋体" w:hAnsi="宋体" w:eastAsia="宋体" w:cs="宋体"/>
          <w:color w:val="auto"/>
          <w:sz w:val="21"/>
          <w:szCs w:val="21"/>
          <w:highlight w:val="none"/>
          <w:lang w:val="en-US" w:eastAsia="zh-CN"/>
        </w:rPr>
        <w:t>采购人指定地点</w:t>
      </w:r>
      <w:r>
        <w:rPr>
          <w:rFonts w:hint="eastAsia" w:ascii="宋体" w:hAnsi="宋体" w:eastAsia="宋体" w:cs="宋体"/>
          <w:color w:val="auto"/>
          <w:sz w:val="21"/>
          <w:szCs w:val="21"/>
          <w:highlight w:val="none"/>
        </w:rPr>
        <w:t>；</w:t>
      </w:r>
    </w:p>
    <w:p w14:paraId="38992165">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20" w:firstLineChars="200"/>
        <w:textAlignment w:val="baseline"/>
        <w:outlineLvl w:val="9"/>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（五）采购标的需满足的</w:t>
      </w:r>
      <w:r>
        <w:rPr>
          <w:rFonts w:hint="eastAsia" w:ascii="宋体" w:hAnsi="宋体" w:eastAsia="宋体" w:cs="宋体"/>
          <w:b/>
          <w:bCs/>
          <w:color w:val="auto"/>
          <w:sz w:val="21"/>
          <w:szCs w:val="21"/>
          <w:highlight w:val="none"/>
          <w:lang w:val="en-US" w:eastAsia="zh-CN"/>
        </w:rPr>
        <w:t>质量</w:t>
      </w:r>
      <w:r>
        <w:rPr>
          <w:rFonts w:hint="eastAsia" w:ascii="宋体" w:hAnsi="宋体" w:eastAsia="宋体" w:cs="宋体"/>
          <w:b/>
          <w:bCs/>
          <w:color w:val="auto"/>
          <w:sz w:val="21"/>
          <w:szCs w:val="21"/>
          <w:highlight w:val="none"/>
        </w:rPr>
        <w:t>标准、期限、效率等要求</w:t>
      </w:r>
      <w:r>
        <w:rPr>
          <w:rFonts w:hint="eastAsia" w:ascii="宋体" w:hAnsi="宋体" w:eastAsia="宋体" w:cs="宋体"/>
          <w:b/>
          <w:bCs/>
          <w:color w:val="auto"/>
          <w:sz w:val="21"/>
          <w:szCs w:val="21"/>
          <w:highlight w:val="none"/>
          <w:lang w:eastAsia="zh-CN"/>
        </w:rPr>
        <w:t>：</w:t>
      </w:r>
    </w:p>
    <w:p w14:paraId="1E47400E">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20" w:firstLineChars="200"/>
        <w:textAlignment w:val="baseline"/>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质量</w:t>
      </w:r>
      <w:r>
        <w:rPr>
          <w:rFonts w:hint="eastAsia" w:ascii="宋体" w:hAnsi="宋体" w:eastAsia="宋体" w:cs="宋体"/>
          <w:color w:val="auto"/>
          <w:sz w:val="21"/>
          <w:szCs w:val="21"/>
          <w:highlight w:val="none"/>
        </w:rPr>
        <w:t>标准：具有合法版权，所提供的货物必须符合国家规定的质量、规格和性能的要求。</w:t>
      </w:r>
    </w:p>
    <w:p w14:paraId="2AF5BB17">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20" w:firstLineChars="200"/>
        <w:textAlignment w:val="baseline"/>
        <w:outlineLvl w:val="9"/>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（六）采购标的的验收标准</w:t>
      </w:r>
      <w:r>
        <w:rPr>
          <w:rFonts w:hint="eastAsia" w:ascii="宋体" w:hAnsi="宋体" w:eastAsia="宋体" w:cs="宋体"/>
          <w:b/>
          <w:bCs/>
          <w:color w:val="auto"/>
          <w:sz w:val="21"/>
          <w:szCs w:val="21"/>
          <w:highlight w:val="none"/>
          <w:lang w:eastAsia="zh-CN"/>
        </w:rPr>
        <w:t>：</w:t>
      </w:r>
    </w:p>
    <w:p w14:paraId="352C1359">
      <w:pPr>
        <w:spacing w:line="360" w:lineRule="auto"/>
        <w:ind w:firstLine="420" w:firstLineChars="200"/>
        <w:rPr>
          <w:rFonts w:hint="eastAsia" w:ascii="宋体" w:hAnsi="宋体" w:eastAsia="宋体" w:cs="Times New Roman"/>
          <w:bCs/>
          <w:color w:val="auto"/>
          <w:sz w:val="21"/>
          <w:szCs w:val="21"/>
          <w:highlight w:val="none"/>
          <w:lang w:val="en-US" w:eastAsia="zh-CN"/>
        </w:rPr>
      </w:pPr>
      <w:r>
        <w:rPr>
          <w:rFonts w:hint="eastAsia" w:ascii="宋体" w:hAnsi="宋体" w:eastAsia="宋体" w:cs="Times New Roman"/>
          <w:bCs/>
          <w:color w:val="auto"/>
          <w:sz w:val="21"/>
          <w:szCs w:val="21"/>
          <w:highlight w:val="none"/>
          <w:lang w:val="en-US" w:eastAsia="zh-CN"/>
        </w:rPr>
        <w:t>符合甲方采购需求及技术标准，产品性能良好。合同签订后，乙方负责将完整配套的原封设备（含开机必要消耗品）送到甲方指定的地点，由甲乙双方共同开箱初验，并由乙方按合同规范要求完成安装测试。交货时，乙方随货向甲方交付设备必需的合格证，相关资料（如操作手册、使用指南、维修手册、安装调试说明书、服务手册等）及配备的用件、工具等。一次性验收合格。</w:t>
      </w:r>
    </w:p>
    <w:p w14:paraId="065151A6">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20" w:firstLineChars="200"/>
        <w:textAlignment w:val="baseline"/>
        <w:outlineLvl w:val="9"/>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（七）采购标的的其他技术、服务等要求</w:t>
      </w:r>
      <w:r>
        <w:rPr>
          <w:rFonts w:hint="eastAsia" w:ascii="宋体" w:hAnsi="宋体" w:eastAsia="宋体" w:cs="宋体"/>
          <w:b/>
          <w:bCs/>
          <w:color w:val="auto"/>
          <w:sz w:val="21"/>
          <w:szCs w:val="21"/>
          <w:highlight w:val="none"/>
          <w:lang w:eastAsia="zh-CN"/>
        </w:rPr>
        <w:t>：</w:t>
      </w:r>
    </w:p>
    <w:p w14:paraId="4F5C328F">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20" w:firstLineChars="200"/>
        <w:textAlignment w:val="baseline"/>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1.服务质量要求：中标方按照相关规范、合同及采购人提出的具体要求进行</w:t>
      </w:r>
      <w:r>
        <w:rPr>
          <w:rFonts w:hint="eastAsia" w:ascii="宋体" w:hAnsi="宋体" w:eastAsia="宋体" w:cs="宋体"/>
          <w:color w:val="auto"/>
          <w:sz w:val="21"/>
          <w:szCs w:val="21"/>
          <w:highlight w:val="none"/>
          <w:lang w:val="en-US" w:eastAsia="zh-CN"/>
        </w:rPr>
        <w:t>安装调试</w:t>
      </w:r>
      <w:r>
        <w:rPr>
          <w:rFonts w:hint="eastAsia" w:ascii="宋体" w:hAnsi="宋体" w:eastAsia="宋体" w:cs="宋体"/>
          <w:color w:val="auto"/>
          <w:sz w:val="21"/>
          <w:szCs w:val="21"/>
          <w:highlight w:val="none"/>
        </w:rPr>
        <w:t>工作。</w:t>
      </w:r>
    </w:p>
    <w:p w14:paraId="4C4B9E59">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20" w:firstLineChars="200"/>
        <w:textAlignment w:val="baseline"/>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2.其他具体要求以合同约定为准。</w:t>
      </w:r>
    </w:p>
    <w:p w14:paraId="122BB350">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20" w:firstLineChars="200"/>
        <w:textAlignment w:val="baseline"/>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中标方按照相关规范、合同及采购人提出的具体要求进行工作。</w:t>
      </w:r>
    </w:p>
    <w:p w14:paraId="4BE5D0E9">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20" w:firstLineChars="200"/>
        <w:textAlignment w:val="baseline"/>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.其他具体要求以合同约定为准。</w:t>
      </w:r>
    </w:p>
    <w:p w14:paraId="55843A51">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60" w:firstLineChars="200"/>
        <w:textAlignment w:val="baseline"/>
        <w:outlineLvl w:val="9"/>
        <w:rPr>
          <w:rFonts w:hint="eastAsia" w:ascii="宋体" w:hAnsi="宋体" w:eastAsia="宋体" w:cs="宋体"/>
          <w:b/>
          <w:bCs/>
          <w:color w:val="auto"/>
          <w:spacing w:val="10"/>
          <w:sz w:val="24"/>
          <w:szCs w:val="24"/>
          <w:highlight w:val="none"/>
        </w:rPr>
      </w:pPr>
      <w:r>
        <w:rPr>
          <w:rFonts w:hint="eastAsia" w:ascii="宋体" w:hAnsi="宋体" w:eastAsia="宋体" w:cs="宋体"/>
          <w:b/>
          <w:bCs/>
          <w:color w:val="auto"/>
          <w:spacing w:val="10"/>
          <w:sz w:val="21"/>
          <w:szCs w:val="21"/>
          <w:highlight w:val="none"/>
        </w:rPr>
        <w:t>注：本项目</w:t>
      </w:r>
      <w:r>
        <w:rPr>
          <w:rFonts w:hint="eastAsia" w:ascii="宋体" w:hAnsi="宋体" w:eastAsia="宋体" w:cs="宋体"/>
          <w:b/>
          <w:bCs/>
          <w:color w:val="auto"/>
          <w:spacing w:val="10"/>
          <w:sz w:val="21"/>
          <w:szCs w:val="21"/>
          <w:highlight w:val="none"/>
          <w:lang w:val="en-US" w:eastAsia="zh-CN"/>
        </w:rPr>
        <w:t>最高限</w:t>
      </w:r>
      <w:r>
        <w:rPr>
          <w:rFonts w:hint="eastAsia" w:ascii="宋体" w:hAnsi="宋体" w:eastAsia="宋体" w:cs="宋体"/>
          <w:b/>
          <w:bCs/>
          <w:color w:val="auto"/>
          <w:spacing w:val="10"/>
          <w:sz w:val="21"/>
          <w:szCs w:val="21"/>
          <w:highlight w:val="none"/>
        </w:rPr>
        <w:t>价</w:t>
      </w:r>
      <w:r>
        <w:rPr>
          <w:rFonts w:hint="eastAsia" w:ascii="宋体" w:hAnsi="宋体" w:eastAsia="宋体" w:cs="宋体"/>
          <w:b/>
          <w:bCs/>
          <w:color w:val="auto"/>
          <w:spacing w:val="10"/>
          <w:sz w:val="21"/>
          <w:szCs w:val="21"/>
          <w:highlight w:val="none"/>
          <w:lang w:val="en-US" w:eastAsia="zh-CN"/>
        </w:rPr>
        <w:t>为4995000.00</w:t>
      </w:r>
      <w:r>
        <w:rPr>
          <w:rFonts w:hint="eastAsia" w:ascii="宋体" w:hAnsi="宋体" w:eastAsia="宋体" w:cs="宋体"/>
          <w:b/>
          <w:bCs/>
          <w:color w:val="auto"/>
          <w:spacing w:val="10"/>
          <w:sz w:val="21"/>
          <w:szCs w:val="21"/>
          <w:highlight w:val="none"/>
        </w:rPr>
        <w:t>元。如供应商报价高于本项目最高限价，</w:t>
      </w:r>
      <w:r>
        <w:rPr>
          <w:rFonts w:hint="eastAsia" w:ascii="宋体" w:hAnsi="宋体" w:eastAsia="宋体" w:cs="宋体"/>
          <w:b/>
          <w:bCs/>
          <w:color w:val="auto"/>
          <w:spacing w:val="10"/>
          <w:sz w:val="21"/>
          <w:szCs w:val="21"/>
          <w:highlight w:val="none"/>
          <w:lang w:val="en-US" w:eastAsia="zh-CN"/>
        </w:rPr>
        <w:t>作废标处理</w:t>
      </w:r>
      <w:r>
        <w:rPr>
          <w:rFonts w:hint="eastAsia" w:ascii="宋体" w:hAnsi="宋体" w:eastAsia="宋体" w:cs="宋体"/>
          <w:b/>
          <w:bCs/>
          <w:color w:val="auto"/>
          <w:spacing w:val="10"/>
          <w:sz w:val="21"/>
          <w:szCs w:val="21"/>
          <w:highlight w:val="none"/>
        </w:rPr>
        <w:t>。</w:t>
      </w:r>
    </w:p>
    <w:p w14:paraId="5D8CAFD2">
      <w:pPr>
        <w:widowControl/>
        <w:jc w:val="left"/>
        <w:rPr>
          <w:rFonts w:ascii="宋体" w:hAnsi="宋体"/>
          <w:b/>
          <w:bCs/>
          <w:color w:val="auto"/>
          <w:kern w:val="0"/>
          <w:sz w:val="36"/>
          <w:szCs w:val="20"/>
          <w:highlight w:val="none"/>
        </w:rPr>
        <w:sectPr>
          <w:type w:val="continuous"/>
          <w:pgSz w:w="11906" w:h="16838"/>
          <w:pgMar w:top="936" w:right="986" w:bottom="1089" w:left="1247" w:header="510" w:footer="680" w:gutter="0"/>
          <w:pgNumType w:fmt="numberInDash"/>
          <w:cols w:space="720" w:num="1"/>
          <w:docGrid w:type="linesAndChars" w:linePitch="312" w:charSpace="0"/>
        </w:sectPr>
      </w:pPr>
    </w:p>
    <w:bookmarkEnd w:id="172"/>
    <w:p w14:paraId="4D976B7C">
      <w:pPr>
        <w:pStyle w:val="4"/>
        <w:jc w:val="center"/>
        <w:rPr>
          <w:rFonts w:ascii="宋体" w:hAnsi="宋体" w:eastAsia="宋体"/>
          <w:color w:val="auto"/>
        </w:rPr>
      </w:pPr>
      <w:bookmarkStart w:id="174" w:name="_Toc25344"/>
      <w:r>
        <w:rPr>
          <w:rFonts w:ascii="宋体" w:hAnsi="宋体" w:eastAsia="宋体"/>
          <w:color w:val="auto"/>
          <w:sz w:val="36"/>
        </w:rPr>
        <w:t xml:space="preserve">第六章  </w:t>
      </w:r>
      <w:bookmarkEnd w:id="173"/>
      <w:r>
        <w:rPr>
          <w:rFonts w:hint="eastAsia" w:ascii="宋体" w:hAnsi="宋体" w:eastAsia="宋体"/>
          <w:color w:val="auto"/>
          <w:sz w:val="36"/>
        </w:rPr>
        <w:t>协商程序和方法</w:t>
      </w:r>
      <w:bookmarkEnd w:id="174"/>
    </w:p>
    <w:p w14:paraId="5B8D74B6">
      <w:pPr>
        <w:pStyle w:val="5"/>
        <w:spacing w:before="0" w:after="0"/>
        <w:rPr>
          <w:rFonts w:ascii="宋体" w:hAnsi="宋体"/>
          <w:color w:val="auto"/>
          <w:szCs w:val="28"/>
        </w:rPr>
      </w:pPr>
      <w:bookmarkStart w:id="175" w:name="_Toc191374457"/>
      <w:bookmarkStart w:id="176" w:name="_Toc86124093"/>
      <w:bookmarkStart w:id="177" w:name="_Toc31842"/>
      <w:r>
        <w:rPr>
          <w:rFonts w:hint="eastAsia" w:ascii="宋体" w:hAnsi="宋体"/>
          <w:color w:val="auto"/>
          <w:szCs w:val="28"/>
        </w:rPr>
        <w:t>协商程序和方法</w:t>
      </w:r>
      <w:r>
        <w:rPr>
          <w:rFonts w:ascii="宋体" w:hAnsi="宋体"/>
          <w:color w:val="auto"/>
          <w:szCs w:val="28"/>
        </w:rPr>
        <w:t>前附表</w:t>
      </w:r>
      <w:bookmarkEnd w:id="175"/>
      <w:bookmarkEnd w:id="176"/>
      <w:bookmarkEnd w:id="177"/>
    </w:p>
    <w:tbl>
      <w:tblPr>
        <w:tblStyle w:val="35"/>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8"/>
        <w:gridCol w:w="1060"/>
        <w:gridCol w:w="1372"/>
        <w:gridCol w:w="5760"/>
      </w:tblGrid>
      <w:tr w14:paraId="05CA6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34" w:hRule="exact"/>
          <w:tblHeader/>
          <w:jc w:val="center"/>
        </w:trPr>
        <w:tc>
          <w:tcPr>
            <w:tcW w:w="1064" w:type="pct"/>
            <w:gridSpan w:val="2"/>
            <w:vAlign w:val="center"/>
          </w:tcPr>
          <w:p w14:paraId="4C671995">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ascii="宋体" w:hAnsi="宋体"/>
                <w:b/>
                <w:color w:val="auto"/>
                <w:sz w:val="21"/>
                <w:szCs w:val="21"/>
              </w:rPr>
            </w:pPr>
            <w:r>
              <w:rPr>
                <w:rFonts w:hint="eastAsia" w:ascii="宋体" w:hAnsi="宋体"/>
                <w:b/>
                <w:color w:val="auto"/>
                <w:sz w:val="21"/>
                <w:szCs w:val="21"/>
              </w:rPr>
              <w:t>条款号</w:t>
            </w:r>
          </w:p>
        </w:tc>
        <w:tc>
          <w:tcPr>
            <w:tcW w:w="757" w:type="pct"/>
            <w:vAlign w:val="center"/>
          </w:tcPr>
          <w:p w14:paraId="12CA73AB">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ascii="宋体" w:hAnsi="宋体"/>
                <w:b/>
                <w:color w:val="auto"/>
                <w:sz w:val="21"/>
                <w:szCs w:val="21"/>
              </w:rPr>
            </w:pPr>
            <w:r>
              <w:rPr>
                <w:rFonts w:hint="eastAsia" w:ascii="宋体" w:hAnsi="宋体"/>
                <w:b/>
                <w:color w:val="auto"/>
                <w:sz w:val="21"/>
                <w:szCs w:val="21"/>
              </w:rPr>
              <w:t>评审因素</w:t>
            </w:r>
          </w:p>
        </w:tc>
        <w:tc>
          <w:tcPr>
            <w:tcW w:w="3177" w:type="pct"/>
            <w:vAlign w:val="center"/>
          </w:tcPr>
          <w:p w14:paraId="79141B4E">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ascii="宋体" w:hAnsi="宋体"/>
                <w:b/>
                <w:color w:val="auto"/>
                <w:sz w:val="21"/>
                <w:szCs w:val="21"/>
              </w:rPr>
            </w:pPr>
            <w:r>
              <w:rPr>
                <w:rFonts w:hint="eastAsia" w:ascii="宋体" w:hAnsi="宋体"/>
                <w:b/>
                <w:color w:val="auto"/>
                <w:sz w:val="21"/>
                <w:szCs w:val="21"/>
              </w:rPr>
              <w:t>评审标准</w:t>
            </w:r>
          </w:p>
        </w:tc>
      </w:tr>
      <w:tr w14:paraId="13FE0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jc w:val="center"/>
        </w:trPr>
        <w:tc>
          <w:tcPr>
            <w:tcW w:w="479" w:type="pct"/>
            <w:vMerge w:val="restart"/>
            <w:vAlign w:val="center"/>
          </w:tcPr>
          <w:p w14:paraId="4820E504">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olor w:val="auto"/>
                <w:sz w:val="21"/>
                <w:szCs w:val="21"/>
                <w:lang w:eastAsia="zh-CN"/>
              </w:rPr>
            </w:pPr>
            <w:r>
              <w:rPr>
                <w:rFonts w:hint="eastAsia" w:ascii="宋体" w:hAnsi="宋体"/>
                <w:color w:val="auto"/>
                <w:sz w:val="21"/>
                <w:szCs w:val="21"/>
                <w:lang w:val="en-US" w:eastAsia="zh-CN"/>
              </w:rPr>
              <w:t>1</w:t>
            </w:r>
          </w:p>
        </w:tc>
        <w:tc>
          <w:tcPr>
            <w:tcW w:w="584" w:type="pct"/>
            <w:vMerge w:val="restart"/>
            <w:vAlign w:val="center"/>
          </w:tcPr>
          <w:p w14:paraId="4E23950D">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ascii="宋体" w:hAnsi="宋体"/>
                <w:color w:val="auto"/>
                <w:sz w:val="21"/>
                <w:szCs w:val="21"/>
              </w:rPr>
            </w:pPr>
            <w:r>
              <w:rPr>
                <w:rFonts w:hint="eastAsia" w:ascii="宋体" w:hAnsi="宋体"/>
                <w:color w:val="auto"/>
                <w:sz w:val="21"/>
                <w:szCs w:val="21"/>
              </w:rPr>
              <w:t>实质性要求审查标准</w:t>
            </w:r>
          </w:p>
        </w:tc>
        <w:tc>
          <w:tcPr>
            <w:tcW w:w="757" w:type="pct"/>
            <w:vAlign w:val="center"/>
          </w:tcPr>
          <w:p w14:paraId="2FA3D581">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ascii="宋体" w:hAnsi="宋体"/>
                <w:color w:val="auto"/>
                <w:sz w:val="21"/>
                <w:szCs w:val="21"/>
              </w:rPr>
            </w:pPr>
            <w:r>
              <w:rPr>
                <w:rFonts w:hint="eastAsia" w:ascii="宋体" w:hAnsi="宋体"/>
                <w:color w:val="auto"/>
                <w:sz w:val="21"/>
                <w:szCs w:val="21"/>
              </w:rPr>
              <w:t>资格条件</w:t>
            </w:r>
          </w:p>
        </w:tc>
        <w:tc>
          <w:tcPr>
            <w:tcW w:w="3177" w:type="pct"/>
            <w:vAlign w:val="center"/>
          </w:tcPr>
          <w:p w14:paraId="789344D3">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ascii="宋体" w:hAnsi="宋体"/>
                <w:color w:val="auto"/>
                <w:sz w:val="21"/>
                <w:szCs w:val="21"/>
              </w:rPr>
            </w:pPr>
            <w:r>
              <w:rPr>
                <w:rFonts w:hint="eastAsia" w:ascii="宋体" w:hAnsi="宋体"/>
                <w:color w:val="auto"/>
                <w:sz w:val="21"/>
                <w:szCs w:val="21"/>
              </w:rPr>
              <w:t>符合第二章“供应商须知”第</w:t>
            </w:r>
            <w:r>
              <w:rPr>
                <w:rFonts w:ascii="宋体" w:hAnsi="宋体"/>
                <w:color w:val="auto"/>
                <w:sz w:val="21"/>
                <w:szCs w:val="21"/>
              </w:rPr>
              <w:t>4</w:t>
            </w:r>
            <w:r>
              <w:rPr>
                <w:rFonts w:hint="eastAsia" w:ascii="宋体" w:hAnsi="宋体"/>
                <w:color w:val="auto"/>
                <w:sz w:val="21"/>
                <w:szCs w:val="21"/>
              </w:rPr>
              <w:t>项规定</w:t>
            </w:r>
          </w:p>
        </w:tc>
      </w:tr>
      <w:tr w14:paraId="28AA8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jc w:val="center"/>
        </w:trPr>
        <w:tc>
          <w:tcPr>
            <w:tcW w:w="479" w:type="pct"/>
            <w:vMerge w:val="continue"/>
            <w:vAlign w:val="center"/>
          </w:tcPr>
          <w:p w14:paraId="0AF3B5DF">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ascii="宋体" w:hAnsi="宋体"/>
                <w:color w:val="auto"/>
                <w:sz w:val="21"/>
                <w:szCs w:val="21"/>
              </w:rPr>
            </w:pPr>
          </w:p>
        </w:tc>
        <w:tc>
          <w:tcPr>
            <w:tcW w:w="584" w:type="pct"/>
            <w:vMerge w:val="continue"/>
            <w:vAlign w:val="center"/>
          </w:tcPr>
          <w:p w14:paraId="565BD24D">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ascii="宋体" w:hAnsi="宋体"/>
                <w:color w:val="auto"/>
                <w:sz w:val="21"/>
                <w:szCs w:val="21"/>
              </w:rPr>
            </w:pPr>
          </w:p>
        </w:tc>
        <w:tc>
          <w:tcPr>
            <w:tcW w:w="757" w:type="pct"/>
            <w:vAlign w:val="center"/>
          </w:tcPr>
          <w:p w14:paraId="3F6ACC7E">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ascii="宋体" w:hAnsi="宋体"/>
                <w:color w:val="auto"/>
                <w:sz w:val="21"/>
                <w:szCs w:val="21"/>
              </w:rPr>
            </w:pPr>
            <w:r>
              <w:rPr>
                <w:rFonts w:hint="eastAsia" w:ascii="宋体" w:hAnsi="宋体"/>
                <w:color w:val="auto"/>
                <w:sz w:val="21"/>
                <w:szCs w:val="21"/>
              </w:rPr>
              <w:t>协商保证金</w:t>
            </w:r>
          </w:p>
        </w:tc>
        <w:tc>
          <w:tcPr>
            <w:tcW w:w="3177" w:type="pct"/>
            <w:vAlign w:val="center"/>
          </w:tcPr>
          <w:p w14:paraId="70C0DD80">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ascii="宋体" w:hAnsi="宋体"/>
                <w:color w:val="auto"/>
                <w:sz w:val="21"/>
                <w:szCs w:val="21"/>
              </w:rPr>
            </w:pPr>
            <w:r>
              <w:rPr>
                <w:rFonts w:hint="eastAsia" w:ascii="宋体" w:hAnsi="宋体"/>
                <w:color w:val="auto"/>
                <w:sz w:val="21"/>
                <w:szCs w:val="21"/>
              </w:rPr>
              <w:t>符合第二章“供应商须知”第</w:t>
            </w:r>
            <w:r>
              <w:rPr>
                <w:rFonts w:ascii="宋体" w:hAnsi="宋体"/>
                <w:color w:val="auto"/>
                <w:sz w:val="21"/>
                <w:szCs w:val="21"/>
              </w:rPr>
              <w:t>13</w:t>
            </w:r>
            <w:r>
              <w:rPr>
                <w:rFonts w:hint="eastAsia" w:ascii="宋体" w:hAnsi="宋体"/>
                <w:color w:val="auto"/>
                <w:sz w:val="21"/>
                <w:szCs w:val="21"/>
              </w:rPr>
              <w:t>.1项规定</w:t>
            </w:r>
          </w:p>
        </w:tc>
      </w:tr>
      <w:tr w14:paraId="1C83F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jc w:val="center"/>
        </w:trPr>
        <w:tc>
          <w:tcPr>
            <w:tcW w:w="479" w:type="pct"/>
            <w:vMerge w:val="continue"/>
            <w:vAlign w:val="center"/>
          </w:tcPr>
          <w:p w14:paraId="7C2DD41B">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ascii="宋体" w:hAnsi="宋体"/>
                <w:color w:val="auto"/>
                <w:sz w:val="21"/>
                <w:szCs w:val="21"/>
              </w:rPr>
            </w:pPr>
          </w:p>
        </w:tc>
        <w:tc>
          <w:tcPr>
            <w:tcW w:w="584" w:type="pct"/>
            <w:vMerge w:val="continue"/>
            <w:vAlign w:val="center"/>
          </w:tcPr>
          <w:p w14:paraId="15CBED8D">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ascii="宋体" w:hAnsi="宋体"/>
                <w:color w:val="auto"/>
                <w:sz w:val="21"/>
                <w:szCs w:val="21"/>
              </w:rPr>
            </w:pPr>
          </w:p>
        </w:tc>
        <w:tc>
          <w:tcPr>
            <w:tcW w:w="757" w:type="pct"/>
            <w:vAlign w:val="center"/>
          </w:tcPr>
          <w:p w14:paraId="2B3F8F66">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ascii="宋体" w:hAnsi="宋体"/>
                <w:color w:val="auto"/>
                <w:sz w:val="21"/>
                <w:szCs w:val="21"/>
              </w:rPr>
            </w:pPr>
            <w:r>
              <w:rPr>
                <w:rFonts w:hint="eastAsia"/>
                <w:color w:val="auto"/>
                <w:sz w:val="21"/>
                <w:szCs w:val="21"/>
              </w:rPr>
              <w:t>响应</w:t>
            </w:r>
            <w:r>
              <w:rPr>
                <w:color w:val="auto"/>
                <w:sz w:val="21"/>
                <w:szCs w:val="21"/>
              </w:rPr>
              <w:t>报价</w:t>
            </w:r>
          </w:p>
        </w:tc>
        <w:tc>
          <w:tcPr>
            <w:tcW w:w="3177" w:type="pct"/>
            <w:vAlign w:val="center"/>
          </w:tcPr>
          <w:p w14:paraId="5BC50D5C">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ascii="宋体" w:hAnsi="宋体"/>
                <w:color w:val="auto"/>
                <w:sz w:val="21"/>
                <w:szCs w:val="21"/>
              </w:rPr>
            </w:pPr>
            <w:r>
              <w:rPr>
                <w:rFonts w:ascii="宋体" w:hAnsi="宋体"/>
                <w:color w:val="auto"/>
                <w:sz w:val="21"/>
                <w:szCs w:val="21"/>
              </w:rPr>
              <w:t>报价</w:t>
            </w:r>
            <w:r>
              <w:rPr>
                <w:rFonts w:hint="eastAsia" w:ascii="宋体" w:hAnsi="宋体"/>
                <w:color w:val="auto"/>
                <w:sz w:val="21"/>
                <w:szCs w:val="21"/>
              </w:rPr>
              <w:t>未</w:t>
            </w:r>
            <w:r>
              <w:rPr>
                <w:rFonts w:ascii="宋体" w:hAnsi="宋体"/>
                <w:color w:val="auto"/>
                <w:sz w:val="21"/>
                <w:szCs w:val="21"/>
              </w:rPr>
              <w:t>超过</w:t>
            </w:r>
            <w:r>
              <w:rPr>
                <w:rFonts w:hint="eastAsia" w:ascii="宋体" w:hAnsi="宋体"/>
                <w:color w:val="auto"/>
                <w:sz w:val="21"/>
                <w:szCs w:val="21"/>
              </w:rPr>
              <w:t>协商</w:t>
            </w:r>
            <w:r>
              <w:rPr>
                <w:rFonts w:ascii="宋体" w:hAnsi="宋体"/>
                <w:color w:val="auto"/>
                <w:sz w:val="21"/>
                <w:szCs w:val="21"/>
              </w:rPr>
              <w:t>文件中规定的预算金额或者最高限价的；</w:t>
            </w:r>
          </w:p>
        </w:tc>
      </w:tr>
      <w:tr w14:paraId="3894C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jc w:val="center"/>
        </w:trPr>
        <w:tc>
          <w:tcPr>
            <w:tcW w:w="479" w:type="pct"/>
            <w:vMerge w:val="continue"/>
            <w:vAlign w:val="center"/>
          </w:tcPr>
          <w:p w14:paraId="4A023FC7">
            <w:pPr>
              <w:keepNext w:val="0"/>
              <w:keepLines w:val="0"/>
              <w:pageBreakBefore w:val="0"/>
              <w:widowControl w:val="0"/>
              <w:kinsoku/>
              <w:wordWrap/>
              <w:overflowPunct/>
              <w:topLinePunct w:val="0"/>
              <w:autoSpaceDE/>
              <w:autoSpaceDN/>
              <w:bidi w:val="0"/>
              <w:adjustRightInd/>
              <w:snapToGrid/>
              <w:spacing w:line="500" w:lineRule="exact"/>
              <w:textAlignment w:val="auto"/>
              <w:rPr>
                <w:rFonts w:ascii="宋体" w:hAnsi="宋体"/>
                <w:color w:val="auto"/>
                <w:sz w:val="21"/>
                <w:szCs w:val="21"/>
              </w:rPr>
            </w:pPr>
          </w:p>
        </w:tc>
        <w:tc>
          <w:tcPr>
            <w:tcW w:w="584" w:type="pct"/>
            <w:vMerge w:val="continue"/>
            <w:vAlign w:val="center"/>
          </w:tcPr>
          <w:p w14:paraId="1D38AFA4">
            <w:pPr>
              <w:keepNext w:val="0"/>
              <w:keepLines w:val="0"/>
              <w:pageBreakBefore w:val="0"/>
              <w:widowControl w:val="0"/>
              <w:kinsoku/>
              <w:wordWrap/>
              <w:overflowPunct/>
              <w:topLinePunct w:val="0"/>
              <w:autoSpaceDE/>
              <w:autoSpaceDN/>
              <w:bidi w:val="0"/>
              <w:adjustRightInd/>
              <w:snapToGrid/>
              <w:spacing w:line="500" w:lineRule="exact"/>
              <w:textAlignment w:val="auto"/>
              <w:rPr>
                <w:rFonts w:ascii="宋体" w:hAnsi="宋体"/>
                <w:color w:val="auto"/>
                <w:sz w:val="21"/>
                <w:szCs w:val="21"/>
              </w:rPr>
            </w:pPr>
          </w:p>
        </w:tc>
        <w:tc>
          <w:tcPr>
            <w:tcW w:w="757" w:type="pct"/>
            <w:vAlign w:val="center"/>
          </w:tcPr>
          <w:p w14:paraId="316121DB">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ascii="宋体" w:hAnsi="宋体"/>
                <w:color w:val="auto"/>
                <w:sz w:val="21"/>
                <w:szCs w:val="21"/>
              </w:rPr>
            </w:pPr>
            <w:r>
              <w:rPr>
                <w:rFonts w:hint="eastAsia" w:ascii="宋体" w:hAnsi="宋体"/>
                <w:color w:val="auto"/>
                <w:sz w:val="21"/>
                <w:szCs w:val="21"/>
              </w:rPr>
              <w:t>签字、盖章</w:t>
            </w:r>
          </w:p>
        </w:tc>
        <w:tc>
          <w:tcPr>
            <w:tcW w:w="3177" w:type="pct"/>
            <w:vAlign w:val="center"/>
          </w:tcPr>
          <w:p w14:paraId="48C229A2">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ascii="宋体" w:hAnsi="宋体"/>
                <w:color w:val="auto"/>
                <w:sz w:val="21"/>
                <w:szCs w:val="21"/>
              </w:rPr>
            </w:pPr>
            <w:r>
              <w:rPr>
                <w:rFonts w:hint="eastAsia" w:ascii="宋体" w:hAnsi="宋体"/>
                <w:color w:val="auto"/>
                <w:sz w:val="21"/>
                <w:szCs w:val="21"/>
              </w:rPr>
              <w:t>响应</w:t>
            </w:r>
            <w:r>
              <w:rPr>
                <w:rFonts w:ascii="宋体" w:hAnsi="宋体"/>
                <w:color w:val="auto"/>
                <w:sz w:val="21"/>
                <w:szCs w:val="21"/>
              </w:rPr>
              <w:t>文件按</w:t>
            </w:r>
            <w:r>
              <w:rPr>
                <w:rFonts w:hint="eastAsia" w:ascii="宋体" w:hAnsi="宋体"/>
                <w:color w:val="auto"/>
                <w:sz w:val="21"/>
                <w:szCs w:val="21"/>
              </w:rPr>
              <w:t>协商</w:t>
            </w:r>
            <w:r>
              <w:rPr>
                <w:rFonts w:ascii="宋体" w:hAnsi="宋体"/>
                <w:color w:val="auto"/>
                <w:sz w:val="21"/>
                <w:szCs w:val="21"/>
              </w:rPr>
              <w:t>文件要求</w:t>
            </w:r>
            <w:r>
              <w:rPr>
                <w:rFonts w:hint="eastAsia" w:ascii="宋体" w:hAnsi="宋体"/>
                <w:color w:val="auto"/>
                <w:sz w:val="21"/>
                <w:szCs w:val="21"/>
              </w:rPr>
              <w:t>签字</w:t>
            </w:r>
            <w:r>
              <w:rPr>
                <w:rFonts w:ascii="宋体" w:hAnsi="宋体"/>
                <w:color w:val="auto"/>
                <w:sz w:val="21"/>
                <w:szCs w:val="21"/>
              </w:rPr>
              <w:t>、盖章的；</w:t>
            </w:r>
          </w:p>
        </w:tc>
      </w:tr>
      <w:tr w14:paraId="6D484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7" w:hRule="exact"/>
          <w:jc w:val="center"/>
        </w:trPr>
        <w:tc>
          <w:tcPr>
            <w:tcW w:w="479" w:type="pct"/>
            <w:vMerge w:val="continue"/>
            <w:vAlign w:val="center"/>
          </w:tcPr>
          <w:p w14:paraId="3F1C25F6">
            <w:pPr>
              <w:keepNext w:val="0"/>
              <w:keepLines w:val="0"/>
              <w:pageBreakBefore w:val="0"/>
              <w:widowControl w:val="0"/>
              <w:kinsoku/>
              <w:wordWrap/>
              <w:overflowPunct/>
              <w:topLinePunct w:val="0"/>
              <w:autoSpaceDE/>
              <w:autoSpaceDN/>
              <w:bidi w:val="0"/>
              <w:adjustRightInd/>
              <w:snapToGrid/>
              <w:spacing w:line="500" w:lineRule="exact"/>
              <w:textAlignment w:val="auto"/>
              <w:rPr>
                <w:rFonts w:ascii="宋体" w:hAnsi="宋体"/>
                <w:color w:val="auto"/>
                <w:sz w:val="21"/>
                <w:szCs w:val="21"/>
              </w:rPr>
            </w:pPr>
          </w:p>
        </w:tc>
        <w:tc>
          <w:tcPr>
            <w:tcW w:w="584" w:type="pct"/>
            <w:vMerge w:val="continue"/>
            <w:vAlign w:val="center"/>
          </w:tcPr>
          <w:p w14:paraId="1C0CCA61">
            <w:pPr>
              <w:keepNext w:val="0"/>
              <w:keepLines w:val="0"/>
              <w:pageBreakBefore w:val="0"/>
              <w:widowControl w:val="0"/>
              <w:kinsoku/>
              <w:wordWrap/>
              <w:overflowPunct/>
              <w:topLinePunct w:val="0"/>
              <w:autoSpaceDE/>
              <w:autoSpaceDN/>
              <w:bidi w:val="0"/>
              <w:adjustRightInd/>
              <w:snapToGrid/>
              <w:spacing w:line="500" w:lineRule="exact"/>
              <w:textAlignment w:val="auto"/>
              <w:rPr>
                <w:rFonts w:ascii="宋体" w:hAnsi="宋体"/>
                <w:color w:val="auto"/>
                <w:sz w:val="21"/>
                <w:szCs w:val="21"/>
              </w:rPr>
            </w:pPr>
          </w:p>
        </w:tc>
        <w:tc>
          <w:tcPr>
            <w:tcW w:w="757" w:type="pct"/>
            <w:vAlign w:val="center"/>
          </w:tcPr>
          <w:p w14:paraId="788BEBA0">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ascii="宋体" w:hAnsi="宋体"/>
                <w:color w:val="auto"/>
                <w:sz w:val="21"/>
                <w:szCs w:val="21"/>
              </w:rPr>
            </w:pPr>
            <w:r>
              <w:rPr>
                <w:rFonts w:hint="eastAsia" w:ascii="宋体" w:hAnsi="宋体"/>
                <w:color w:val="auto"/>
                <w:sz w:val="21"/>
                <w:szCs w:val="21"/>
              </w:rPr>
              <w:t>其它实质性要求</w:t>
            </w:r>
          </w:p>
        </w:tc>
        <w:tc>
          <w:tcPr>
            <w:tcW w:w="3177" w:type="pct"/>
            <w:vAlign w:val="center"/>
          </w:tcPr>
          <w:p w14:paraId="2AD68D61">
            <w:pPr>
              <w:keepNext w:val="0"/>
              <w:keepLines w:val="0"/>
              <w:pageBreakBefore w:val="0"/>
              <w:widowControl w:val="0"/>
              <w:kinsoku/>
              <w:wordWrap/>
              <w:overflowPunct/>
              <w:topLinePunct w:val="0"/>
              <w:autoSpaceDE/>
              <w:autoSpaceDN/>
              <w:bidi w:val="0"/>
              <w:adjustRightInd/>
              <w:snapToGrid/>
              <w:spacing w:line="500" w:lineRule="exact"/>
              <w:textAlignment w:val="auto"/>
              <w:rPr>
                <w:rFonts w:ascii="宋体" w:hAnsi="宋体"/>
                <w:color w:val="auto"/>
                <w:sz w:val="21"/>
                <w:szCs w:val="21"/>
              </w:rPr>
            </w:pPr>
            <w:r>
              <w:rPr>
                <w:rFonts w:ascii="宋体" w:hAnsi="宋体"/>
                <w:color w:val="auto"/>
                <w:sz w:val="21"/>
                <w:szCs w:val="21"/>
              </w:rPr>
              <w:t>1</w:t>
            </w:r>
            <w:r>
              <w:rPr>
                <w:rFonts w:hint="eastAsia" w:ascii="宋体" w:hAnsi="宋体"/>
                <w:color w:val="auto"/>
                <w:sz w:val="21"/>
                <w:szCs w:val="21"/>
              </w:rPr>
              <w:t>）协商文件第五章</w:t>
            </w:r>
            <w:r>
              <w:rPr>
                <w:rFonts w:ascii="宋体" w:hAnsi="宋体"/>
                <w:color w:val="auto"/>
                <w:sz w:val="21"/>
                <w:szCs w:val="21"/>
              </w:rPr>
              <w:t>“</w:t>
            </w:r>
            <w:r>
              <w:rPr>
                <w:rFonts w:hint="eastAsia" w:ascii="宋体" w:hAnsi="宋体"/>
                <w:color w:val="auto"/>
                <w:sz w:val="21"/>
                <w:szCs w:val="21"/>
                <w:lang w:eastAsia="zh-CN"/>
              </w:rPr>
              <w:t>采购需求</w:t>
            </w:r>
            <w:r>
              <w:rPr>
                <w:rFonts w:ascii="宋体" w:hAnsi="宋体"/>
                <w:color w:val="auto"/>
                <w:sz w:val="21"/>
                <w:szCs w:val="21"/>
              </w:rPr>
              <w:t>”</w:t>
            </w:r>
            <w:r>
              <w:rPr>
                <w:rFonts w:hint="eastAsia" w:ascii="宋体" w:hAnsi="宋体"/>
                <w:color w:val="auto"/>
                <w:sz w:val="21"/>
                <w:szCs w:val="21"/>
              </w:rPr>
              <w:t>中所有内容均为实质性条款，供应商递交的响应文件若不能满足技术参数要求的，将导致协商失败；</w:t>
            </w:r>
          </w:p>
          <w:p w14:paraId="47B7FD34">
            <w:pPr>
              <w:keepNext w:val="0"/>
              <w:keepLines w:val="0"/>
              <w:pageBreakBefore w:val="0"/>
              <w:widowControl w:val="0"/>
              <w:kinsoku/>
              <w:wordWrap/>
              <w:overflowPunct/>
              <w:topLinePunct w:val="0"/>
              <w:autoSpaceDE/>
              <w:autoSpaceDN/>
              <w:bidi w:val="0"/>
              <w:adjustRightInd/>
              <w:snapToGrid/>
              <w:spacing w:line="500" w:lineRule="exact"/>
              <w:textAlignment w:val="auto"/>
              <w:rPr>
                <w:rFonts w:ascii="宋体" w:hAnsi="宋体"/>
                <w:color w:val="auto"/>
                <w:sz w:val="21"/>
                <w:szCs w:val="21"/>
              </w:rPr>
            </w:pPr>
            <w:r>
              <w:rPr>
                <w:rFonts w:hint="eastAsia" w:ascii="宋体" w:hAnsi="宋体"/>
                <w:color w:val="auto"/>
                <w:sz w:val="21"/>
                <w:szCs w:val="21"/>
              </w:rPr>
              <w:t>2）协商文件中注明的</w:t>
            </w:r>
            <w:bookmarkStart w:id="178" w:name="_Hlk487198177"/>
            <w:r>
              <w:rPr>
                <w:rFonts w:hint="eastAsia" w:ascii="宋体" w:hAnsi="宋体"/>
                <w:color w:val="auto"/>
                <w:sz w:val="21"/>
                <w:szCs w:val="21"/>
              </w:rPr>
              <w:t>★</w:t>
            </w:r>
            <w:bookmarkEnd w:id="178"/>
            <w:r>
              <w:rPr>
                <w:rFonts w:hint="eastAsia" w:ascii="宋体" w:hAnsi="宋体"/>
                <w:color w:val="auto"/>
                <w:sz w:val="21"/>
                <w:szCs w:val="21"/>
              </w:rPr>
              <w:t>条款及其他实质性响应协商文件要求等。</w:t>
            </w:r>
          </w:p>
        </w:tc>
      </w:tr>
      <w:tr w14:paraId="68EEF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jc w:val="center"/>
        </w:trPr>
        <w:tc>
          <w:tcPr>
            <w:tcW w:w="479" w:type="pct"/>
            <w:vAlign w:val="center"/>
          </w:tcPr>
          <w:p w14:paraId="3443C61E">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olor w:val="auto"/>
                <w:sz w:val="21"/>
                <w:szCs w:val="21"/>
                <w:lang w:eastAsia="zh-CN"/>
              </w:rPr>
            </w:pPr>
            <w:r>
              <w:rPr>
                <w:rFonts w:hint="eastAsia" w:ascii="宋体" w:hAnsi="宋体"/>
                <w:color w:val="auto"/>
                <w:sz w:val="21"/>
                <w:szCs w:val="21"/>
                <w:lang w:val="en-US" w:eastAsia="zh-CN"/>
              </w:rPr>
              <w:t>2</w:t>
            </w:r>
          </w:p>
        </w:tc>
        <w:tc>
          <w:tcPr>
            <w:tcW w:w="1342" w:type="pct"/>
            <w:gridSpan w:val="2"/>
            <w:vAlign w:val="center"/>
          </w:tcPr>
          <w:p w14:paraId="57B9BE14">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ascii="宋体" w:hAnsi="宋体"/>
                <w:color w:val="auto"/>
                <w:sz w:val="21"/>
                <w:szCs w:val="21"/>
              </w:rPr>
            </w:pPr>
            <w:r>
              <w:rPr>
                <w:rFonts w:hint="eastAsia" w:ascii="宋体" w:hAnsi="宋体"/>
                <w:color w:val="auto"/>
                <w:sz w:val="21"/>
                <w:szCs w:val="21"/>
              </w:rPr>
              <w:t>详细评审标准</w:t>
            </w:r>
          </w:p>
        </w:tc>
        <w:tc>
          <w:tcPr>
            <w:tcW w:w="3177" w:type="pct"/>
            <w:vAlign w:val="center"/>
          </w:tcPr>
          <w:p w14:paraId="285D3D1A">
            <w:pPr>
              <w:keepNext w:val="0"/>
              <w:keepLines w:val="0"/>
              <w:pageBreakBefore w:val="0"/>
              <w:widowControl w:val="0"/>
              <w:kinsoku/>
              <w:wordWrap/>
              <w:overflowPunct/>
              <w:topLinePunct w:val="0"/>
              <w:autoSpaceDE/>
              <w:autoSpaceDN/>
              <w:bidi w:val="0"/>
              <w:adjustRightInd/>
              <w:snapToGrid/>
              <w:spacing w:line="500" w:lineRule="exact"/>
              <w:textAlignment w:val="auto"/>
              <w:rPr>
                <w:rFonts w:ascii="宋体" w:hAnsi="宋体"/>
                <w:bCs/>
                <w:color w:val="auto"/>
                <w:sz w:val="21"/>
                <w:szCs w:val="21"/>
              </w:rPr>
            </w:pPr>
            <w:r>
              <w:rPr>
                <w:rFonts w:hint="eastAsia" w:ascii="宋体" w:hAnsi="宋体"/>
                <w:color w:val="auto"/>
                <w:sz w:val="21"/>
                <w:szCs w:val="21"/>
              </w:rPr>
              <w:t>在保证采购项目技术、质量、服务和双方商定合理价格的基础上进行采购。</w:t>
            </w:r>
          </w:p>
          <w:p w14:paraId="204BD382">
            <w:pPr>
              <w:keepNext w:val="0"/>
              <w:keepLines w:val="0"/>
              <w:pageBreakBefore w:val="0"/>
              <w:widowControl w:val="0"/>
              <w:kinsoku/>
              <w:wordWrap/>
              <w:overflowPunct/>
              <w:topLinePunct w:val="0"/>
              <w:autoSpaceDE/>
              <w:autoSpaceDN/>
              <w:bidi w:val="0"/>
              <w:adjustRightInd/>
              <w:snapToGrid/>
              <w:spacing w:line="500" w:lineRule="exact"/>
              <w:textAlignment w:val="auto"/>
              <w:rPr>
                <w:rFonts w:ascii="宋体" w:hAnsi="宋体"/>
                <w:color w:val="auto"/>
                <w:sz w:val="21"/>
                <w:szCs w:val="21"/>
              </w:rPr>
            </w:pPr>
            <w:r>
              <w:rPr>
                <w:rFonts w:hint="eastAsia" w:ascii="宋体" w:hAnsi="宋体"/>
                <w:color w:val="auto"/>
                <w:sz w:val="21"/>
                <w:szCs w:val="21"/>
              </w:rPr>
              <w:t>若供应商不符合专业条件或者供应商未对协商文件作实质响应，可能导致协商失败。</w:t>
            </w:r>
          </w:p>
        </w:tc>
      </w:tr>
    </w:tbl>
    <w:p w14:paraId="79F75A08">
      <w:pPr>
        <w:rPr>
          <w:rFonts w:ascii="宋体" w:hAnsi="宋体"/>
          <w:color w:val="auto"/>
        </w:rPr>
      </w:pPr>
    </w:p>
    <w:p w14:paraId="2AE836A4">
      <w:pPr>
        <w:pStyle w:val="5"/>
        <w:pageBreakBefore w:val="0"/>
        <w:widowControl w:val="0"/>
        <w:kinsoku/>
        <w:wordWrap/>
        <w:overflowPunct/>
        <w:topLinePunct w:val="0"/>
        <w:bidi w:val="0"/>
        <w:snapToGrid/>
        <w:spacing w:before="0" w:after="0" w:line="500" w:lineRule="exact"/>
        <w:jc w:val="left"/>
        <w:textAlignment w:val="auto"/>
        <w:rPr>
          <w:rFonts w:ascii="宋体" w:hAnsi="宋体"/>
          <w:color w:val="auto"/>
          <w:sz w:val="21"/>
          <w:szCs w:val="21"/>
        </w:rPr>
      </w:pPr>
      <w:r>
        <w:rPr>
          <w:rFonts w:ascii="宋体" w:hAnsi="宋体"/>
          <w:b w:val="0"/>
          <w:color w:val="auto"/>
          <w:sz w:val="24"/>
        </w:rPr>
        <w:br w:type="page"/>
      </w:r>
      <w:bookmarkStart w:id="179" w:name="_Toc86124094"/>
      <w:bookmarkStart w:id="180" w:name="_Toc30107"/>
      <w:r>
        <w:rPr>
          <w:rFonts w:ascii="宋体" w:hAnsi="宋体"/>
          <w:color w:val="auto"/>
          <w:sz w:val="21"/>
          <w:szCs w:val="21"/>
        </w:rPr>
        <w:t xml:space="preserve">1. </w:t>
      </w:r>
      <w:bookmarkEnd w:id="179"/>
      <w:r>
        <w:rPr>
          <w:rFonts w:hint="eastAsia" w:ascii="宋体" w:hAnsi="宋体"/>
          <w:color w:val="auto"/>
          <w:sz w:val="21"/>
          <w:szCs w:val="21"/>
        </w:rPr>
        <w:t>协商原则</w:t>
      </w:r>
      <w:bookmarkEnd w:id="180"/>
    </w:p>
    <w:p w14:paraId="1945E9A0">
      <w:pPr>
        <w:pageBreakBefore w:val="0"/>
        <w:widowControl w:val="0"/>
        <w:kinsoku/>
        <w:wordWrap/>
        <w:overflowPunct/>
        <w:topLinePunct w:val="0"/>
        <w:bidi w:val="0"/>
        <w:snapToGrid/>
        <w:spacing w:line="500" w:lineRule="exact"/>
        <w:ind w:firstLine="420" w:firstLineChars="200"/>
        <w:jc w:val="left"/>
        <w:textAlignment w:val="auto"/>
        <w:rPr>
          <w:rFonts w:ascii="宋体" w:hAnsi="宋体"/>
          <w:color w:val="auto"/>
          <w:sz w:val="21"/>
          <w:szCs w:val="21"/>
        </w:rPr>
      </w:pPr>
      <w:r>
        <w:rPr>
          <w:rFonts w:hint="eastAsia" w:ascii="宋体" w:hAnsi="宋体"/>
          <w:color w:val="auto"/>
          <w:sz w:val="21"/>
          <w:szCs w:val="21"/>
        </w:rPr>
        <w:t>采购人与供应商均应当遵循《中华人民共和国政府采购法》规定的原则，在保证采购项目质量和双方商定合理价格的基础上进行采购。</w:t>
      </w:r>
    </w:p>
    <w:p w14:paraId="42612180">
      <w:pPr>
        <w:pStyle w:val="5"/>
        <w:pageBreakBefore w:val="0"/>
        <w:widowControl w:val="0"/>
        <w:kinsoku/>
        <w:wordWrap/>
        <w:overflowPunct/>
        <w:topLinePunct w:val="0"/>
        <w:bidi w:val="0"/>
        <w:snapToGrid/>
        <w:spacing w:before="0" w:after="0" w:line="500" w:lineRule="exact"/>
        <w:jc w:val="left"/>
        <w:textAlignment w:val="auto"/>
        <w:rPr>
          <w:rFonts w:ascii="宋体" w:hAnsi="宋体"/>
          <w:color w:val="auto"/>
          <w:sz w:val="21"/>
          <w:szCs w:val="21"/>
        </w:rPr>
      </w:pPr>
      <w:bookmarkStart w:id="181" w:name="_Toc86124098"/>
      <w:bookmarkStart w:id="182" w:name="_Toc191374451"/>
      <w:bookmarkStart w:id="183" w:name="_Toc13444"/>
      <w:r>
        <w:rPr>
          <w:rFonts w:hint="eastAsia" w:ascii="宋体" w:hAnsi="宋体"/>
          <w:color w:val="auto"/>
          <w:sz w:val="21"/>
          <w:szCs w:val="21"/>
        </w:rPr>
        <w:t>2</w:t>
      </w:r>
      <w:r>
        <w:rPr>
          <w:rFonts w:ascii="宋体" w:hAnsi="宋体"/>
          <w:color w:val="auto"/>
          <w:sz w:val="21"/>
          <w:szCs w:val="21"/>
        </w:rPr>
        <w:t xml:space="preserve"> </w:t>
      </w:r>
      <w:r>
        <w:rPr>
          <w:rFonts w:hint="eastAsia" w:ascii="宋体" w:hAnsi="宋体"/>
          <w:color w:val="auto"/>
          <w:sz w:val="21"/>
          <w:szCs w:val="21"/>
        </w:rPr>
        <w:t>协商</w:t>
      </w:r>
      <w:r>
        <w:rPr>
          <w:rFonts w:ascii="宋体" w:hAnsi="宋体"/>
          <w:color w:val="auto"/>
          <w:sz w:val="21"/>
          <w:szCs w:val="21"/>
        </w:rPr>
        <w:t>程序</w:t>
      </w:r>
      <w:bookmarkEnd w:id="181"/>
      <w:bookmarkEnd w:id="182"/>
      <w:r>
        <w:rPr>
          <w:rFonts w:hint="eastAsia" w:ascii="宋体" w:hAnsi="宋体"/>
          <w:color w:val="auto"/>
          <w:sz w:val="21"/>
          <w:szCs w:val="21"/>
        </w:rPr>
        <w:t>和标准</w:t>
      </w:r>
      <w:bookmarkEnd w:id="183"/>
    </w:p>
    <w:p w14:paraId="2505A5A4">
      <w:pPr>
        <w:pStyle w:val="6"/>
        <w:pageBreakBefore w:val="0"/>
        <w:widowControl w:val="0"/>
        <w:tabs>
          <w:tab w:val="left" w:pos="900"/>
        </w:tabs>
        <w:kinsoku/>
        <w:wordWrap/>
        <w:overflowPunct/>
        <w:topLinePunct w:val="0"/>
        <w:bidi w:val="0"/>
        <w:snapToGrid/>
        <w:spacing w:before="0" w:after="0" w:line="500" w:lineRule="exact"/>
        <w:ind w:firstLine="0" w:firstLineChars="0"/>
        <w:jc w:val="left"/>
        <w:textAlignment w:val="auto"/>
        <w:rPr>
          <w:rFonts w:hAnsi="宋体"/>
          <w:color w:val="auto"/>
          <w:sz w:val="21"/>
          <w:szCs w:val="21"/>
        </w:rPr>
      </w:pPr>
      <w:bookmarkStart w:id="184" w:name="_Toc48271429"/>
      <w:bookmarkStart w:id="185" w:name="_Toc329810237"/>
      <w:bookmarkStart w:id="186" w:name="_Toc348011984"/>
      <w:bookmarkStart w:id="187" w:name="_Toc191374449"/>
      <w:bookmarkStart w:id="188" w:name="_Toc86124096"/>
      <w:bookmarkStart w:id="189" w:name="_Toc347849271"/>
      <w:r>
        <w:rPr>
          <w:rFonts w:hAnsi="宋体"/>
          <w:color w:val="auto"/>
          <w:sz w:val="21"/>
          <w:szCs w:val="21"/>
        </w:rPr>
        <w:t xml:space="preserve">2.1 </w:t>
      </w:r>
      <w:bookmarkEnd w:id="184"/>
      <w:bookmarkEnd w:id="185"/>
      <w:bookmarkEnd w:id="186"/>
      <w:bookmarkEnd w:id="187"/>
      <w:bookmarkEnd w:id="188"/>
      <w:bookmarkEnd w:id="189"/>
      <w:r>
        <w:rPr>
          <w:rFonts w:hint="eastAsia" w:hAnsi="宋体"/>
          <w:color w:val="auto"/>
          <w:sz w:val="21"/>
          <w:szCs w:val="21"/>
        </w:rPr>
        <w:t>实质性要求审查标准</w:t>
      </w:r>
    </w:p>
    <w:p w14:paraId="306084DE">
      <w:pPr>
        <w:pStyle w:val="18"/>
        <w:pageBreakBefore w:val="0"/>
        <w:widowControl w:val="0"/>
        <w:kinsoku/>
        <w:wordWrap/>
        <w:overflowPunct/>
        <w:topLinePunct w:val="0"/>
        <w:bidi w:val="0"/>
        <w:snapToGrid/>
        <w:spacing w:line="500" w:lineRule="exact"/>
        <w:textAlignment w:val="auto"/>
        <w:rPr>
          <w:color w:val="auto"/>
          <w:sz w:val="21"/>
          <w:szCs w:val="21"/>
        </w:rPr>
      </w:pPr>
      <w:r>
        <w:rPr>
          <w:color w:val="auto"/>
          <w:sz w:val="21"/>
          <w:szCs w:val="21"/>
        </w:rPr>
        <w:t xml:space="preserve">2.1.1 </w:t>
      </w:r>
      <w:r>
        <w:rPr>
          <w:rFonts w:hint="eastAsia"/>
          <w:color w:val="auto"/>
          <w:sz w:val="21"/>
          <w:szCs w:val="21"/>
        </w:rPr>
        <w:t>实质性要求审查标准</w:t>
      </w:r>
      <w:r>
        <w:rPr>
          <w:color w:val="auto"/>
          <w:sz w:val="21"/>
          <w:szCs w:val="21"/>
        </w:rPr>
        <w:t>：依据法律法规和协商文件的规定，对响应文件中的</w:t>
      </w:r>
      <w:r>
        <w:rPr>
          <w:rFonts w:hint="eastAsia"/>
          <w:color w:val="auto"/>
          <w:sz w:val="21"/>
          <w:szCs w:val="21"/>
        </w:rPr>
        <w:t>实质性要求审查内容</w:t>
      </w:r>
      <w:r>
        <w:rPr>
          <w:color w:val="auto"/>
          <w:sz w:val="21"/>
          <w:szCs w:val="21"/>
        </w:rPr>
        <w:t>等进行审查</w:t>
      </w:r>
      <w:r>
        <w:rPr>
          <w:rFonts w:hint="eastAsia"/>
          <w:color w:val="auto"/>
          <w:sz w:val="21"/>
          <w:szCs w:val="21"/>
        </w:rPr>
        <w:t>，</w:t>
      </w:r>
      <w:r>
        <w:rPr>
          <w:color w:val="auto"/>
          <w:sz w:val="21"/>
          <w:szCs w:val="21"/>
        </w:rPr>
        <w:t>见“协商程序和方法前附表”。</w:t>
      </w:r>
    </w:p>
    <w:p w14:paraId="649A5C81">
      <w:pPr>
        <w:pStyle w:val="6"/>
        <w:pageBreakBefore w:val="0"/>
        <w:widowControl w:val="0"/>
        <w:tabs>
          <w:tab w:val="left" w:pos="900"/>
        </w:tabs>
        <w:kinsoku/>
        <w:wordWrap/>
        <w:overflowPunct/>
        <w:topLinePunct w:val="0"/>
        <w:bidi w:val="0"/>
        <w:snapToGrid/>
        <w:spacing w:before="0" w:after="0" w:line="500" w:lineRule="exact"/>
        <w:ind w:firstLine="0" w:firstLineChars="0"/>
        <w:jc w:val="left"/>
        <w:textAlignment w:val="auto"/>
        <w:rPr>
          <w:rFonts w:hAnsi="宋体"/>
          <w:color w:val="auto"/>
          <w:sz w:val="21"/>
          <w:szCs w:val="21"/>
        </w:rPr>
      </w:pPr>
      <w:bookmarkStart w:id="190" w:name="_Toc191374453"/>
      <w:bookmarkStart w:id="191" w:name="_Toc86124100"/>
      <w:bookmarkStart w:id="192" w:name="_Toc327534015"/>
      <w:bookmarkStart w:id="193" w:name="_Toc48271433"/>
      <w:r>
        <w:rPr>
          <w:rFonts w:hint="eastAsia" w:hAnsi="宋体"/>
          <w:color w:val="auto"/>
          <w:sz w:val="21"/>
          <w:szCs w:val="21"/>
        </w:rPr>
        <w:t>2</w:t>
      </w:r>
      <w:r>
        <w:rPr>
          <w:rFonts w:hAnsi="宋体"/>
          <w:color w:val="auto"/>
          <w:sz w:val="21"/>
          <w:szCs w:val="21"/>
        </w:rPr>
        <w:t xml:space="preserve">.2 </w:t>
      </w:r>
      <w:bookmarkEnd w:id="190"/>
      <w:bookmarkEnd w:id="191"/>
      <w:bookmarkStart w:id="194" w:name="_Toc191374454"/>
      <w:bookmarkStart w:id="195" w:name="_Toc86124101"/>
      <w:r>
        <w:rPr>
          <w:rFonts w:hAnsi="宋体"/>
          <w:color w:val="auto"/>
          <w:sz w:val="21"/>
          <w:szCs w:val="21"/>
        </w:rPr>
        <w:t>协商</w:t>
      </w:r>
      <w:bookmarkEnd w:id="192"/>
      <w:bookmarkEnd w:id="193"/>
      <w:r>
        <w:rPr>
          <w:rFonts w:hint="eastAsia" w:hAnsi="宋体"/>
          <w:color w:val="auto"/>
          <w:sz w:val="21"/>
          <w:szCs w:val="21"/>
        </w:rPr>
        <w:t>程序</w:t>
      </w:r>
    </w:p>
    <w:p w14:paraId="55343DCF">
      <w:pPr>
        <w:pageBreakBefore w:val="0"/>
        <w:widowControl w:val="0"/>
        <w:kinsoku/>
        <w:wordWrap/>
        <w:overflowPunct/>
        <w:topLinePunct w:val="0"/>
        <w:bidi w:val="0"/>
        <w:adjustRightInd w:val="0"/>
        <w:snapToGrid/>
        <w:spacing w:line="500" w:lineRule="exact"/>
        <w:ind w:firstLine="411" w:firstLineChars="196"/>
        <w:jc w:val="left"/>
        <w:textAlignment w:val="auto"/>
        <w:rPr>
          <w:rFonts w:ascii="宋体" w:hAnsi="宋体"/>
          <w:color w:val="auto"/>
          <w:sz w:val="21"/>
          <w:szCs w:val="21"/>
        </w:rPr>
      </w:pPr>
      <w:r>
        <w:rPr>
          <w:rFonts w:hint="eastAsia" w:ascii="宋体" w:hAnsi="宋体"/>
          <w:color w:val="auto"/>
          <w:sz w:val="21"/>
          <w:szCs w:val="21"/>
        </w:rPr>
        <w:t>2</w:t>
      </w:r>
      <w:r>
        <w:rPr>
          <w:rFonts w:ascii="宋体" w:hAnsi="宋体"/>
          <w:color w:val="auto"/>
          <w:sz w:val="21"/>
          <w:szCs w:val="21"/>
        </w:rPr>
        <w:t>.2.1协商小组所有成员集中与单一供应商进行协商。</w:t>
      </w:r>
    </w:p>
    <w:p w14:paraId="010BCC8E">
      <w:pPr>
        <w:pageBreakBefore w:val="0"/>
        <w:widowControl w:val="0"/>
        <w:kinsoku/>
        <w:wordWrap/>
        <w:overflowPunct/>
        <w:topLinePunct w:val="0"/>
        <w:bidi w:val="0"/>
        <w:adjustRightInd w:val="0"/>
        <w:snapToGrid/>
        <w:spacing w:line="500" w:lineRule="exact"/>
        <w:ind w:firstLine="411" w:firstLineChars="196"/>
        <w:jc w:val="left"/>
        <w:textAlignment w:val="auto"/>
        <w:rPr>
          <w:rFonts w:ascii="宋体" w:hAnsi="宋体"/>
          <w:color w:val="auto"/>
          <w:sz w:val="21"/>
          <w:szCs w:val="21"/>
        </w:rPr>
      </w:pPr>
      <w:r>
        <w:rPr>
          <w:rFonts w:hint="eastAsia" w:ascii="宋体" w:hAnsi="宋体"/>
          <w:color w:val="auto"/>
          <w:sz w:val="21"/>
          <w:szCs w:val="21"/>
        </w:rPr>
        <w:t>2</w:t>
      </w:r>
      <w:r>
        <w:rPr>
          <w:rFonts w:ascii="宋体" w:hAnsi="宋体"/>
          <w:color w:val="auto"/>
          <w:sz w:val="21"/>
          <w:szCs w:val="21"/>
        </w:rPr>
        <w:t>.2.2协商文件有实质性变动的，协商小组将以书面形式通知参加协商的供应商。</w:t>
      </w:r>
    </w:p>
    <w:p w14:paraId="1B0A43A5">
      <w:pPr>
        <w:pageBreakBefore w:val="0"/>
        <w:widowControl w:val="0"/>
        <w:kinsoku/>
        <w:wordWrap/>
        <w:overflowPunct/>
        <w:topLinePunct w:val="0"/>
        <w:bidi w:val="0"/>
        <w:adjustRightInd w:val="0"/>
        <w:snapToGrid/>
        <w:spacing w:line="500" w:lineRule="exact"/>
        <w:ind w:firstLine="411" w:firstLineChars="196"/>
        <w:jc w:val="left"/>
        <w:textAlignment w:val="auto"/>
        <w:rPr>
          <w:rFonts w:ascii="宋体" w:hAnsi="宋体"/>
          <w:color w:val="auto"/>
          <w:sz w:val="21"/>
          <w:szCs w:val="21"/>
        </w:rPr>
      </w:pPr>
      <w:r>
        <w:rPr>
          <w:rFonts w:hint="eastAsia" w:ascii="宋体" w:hAnsi="宋体"/>
          <w:color w:val="auto"/>
          <w:sz w:val="21"/>
          <w:szCs w:val="21"/>
        </w:rPr>
        <w:t>2</w:t>
      </w:r>
      <w:r>
        <w:rPr>
          <w:rFonts w:ascii="宋体" w:hAnsi="宋体"/>
          <w:color w:val="auto"/>
          <w:sz w:val="21"/>
          <w:szCs w:val="21"/>
        </w:rPr>
        <w:t>.2.3为有助于对响应文件的详细审查、评价和比较，协商小组可要求对供应商进行技术询问、澄清，有关要求和答复均现场进行。</w:t>
      </w:r>
    </w:p>
    <w:p w14:paraId="5702F899">
      <w:pPr>
        <w:pageBreakBefore w:val="0"/>
        <w:widowControl w:val="0"/>
        <w:kinsoku/>
        <w:wordWrap/>
        <w:overflowPunct/>
        <w:topLinePunct w:val="0"/>
        <w:bidi w:val="0"/>
        <w:adjustRightInd w:val="0"/>
        <w:snapToGrid/>
        <w:spacing w:line="500" w:lineRule="exact"/>
        <w:ind w:firstLine="411" w:firstLineChars="196"/>
        <w:jc w:val="left"/>
        <w:textAlignment w:val="auto"/>
        <w:rPr>
          <w:rFonts w:ascii="宋体" w:hAnsi="宋体"/>
          <w:color w:val="auto"/>
          <w:sz w:val="21"/>
          <w:szCs w:val="21"/>
        </w:rPr>
      </w:pPr>
      <w:r>
        <w:rPr>
          <w:rFonts w:hint="eastAsia" w:ascii="宋体" w:hAnsi="宋体"/>
          <w:color w:val="auto"/>
          <w:sz w:val="21"/>
          <w:szCs w:val="21"/>
        </w:rPr>
        <w:t>2</w:t>
      </w:r>
      <w:r>
        <w:rPr>
          <w:rFonts w:ascii="宋体" w:hAnsi="宋体"/>
          <w:color w:val="auto"/>
          <w:sz w:val="21"/>
          <w:szCs w:val="21"/>
        </w:rPr>
        <w:t>.2.4在评审过程中，协商小组可以书面形式要求供应商对所提交的响应文件中不明确的内容进行书面澄清或说明。</w:t>
      </w:r>
    </w:p>
    <w:p w14:paraId="51438794">
      <w:pPr>
        <w:pageBreakBefore w:val="0"/>
        <w:widowControl w:val="0"/>
        <w:kinsoku/>
        <w:wordWrap/>
        <w:overflowPunct/>
        <w:topLinePunct w:val="0"/>
        <w:bidi w:val="0"/>
        <w:adjustRightInd w:val="0"/>
        <w:snapToGrid/>
        <w:spacing w:line="500" w:lineRule="exact"/>
        <w:ind w:firstLine="411" w:firstLineChars="196"/>
        <w:jc w:val="left"/>
        <w:textAlignment w:val="auto"/>
        <w:rPr>
          <w:rFonts w:ascii="宋体" w:hAnsi="宋体"/>
          <w:color w:val="auto"/>
          <w:sz w:val="21"/>
          <w:szCs w:val="21"/>
        </w:rPr>
      </w:pPr>
      <w:r>
        <w:rPr>
          <w:rFonts w:hint="eastAsia" w:ascii="宋体" w:hAnsi="宋体"/>
          <w:color w:val="auto"/>
          <w:sz w:val="21"/>
          <w:szCs w:val="21"/>
        </w:rPr>
        <w:t>2</w:t>
      </w:r>
      <w:r>
        <w:rPr>
          <w:rFonts w:ascii="宋体" w:hAnsi="宋体"/>
          <w:color w:val="auto"/>
          <w:sz w:val="21"/>
          <w:szCs w:val="21"/>
        </w:rPr>
        <w:t>.2.</w:t>
      </w:r>
      <w:r>
        <w:rPr>
          <w:rFonts w:hint="eastAsia" w:ascii="宋体" w:hAnsi="宋体"/>
          <w:color w:val="auto"/>
          <w:sz w:val="21"/>
          <w:szCs w:val="21"/>
        </w:rPr>
        <w:t>5</w:t>
      </w:r>
      <w:r>
        <w:rPr>
          <w:rFonts w:ascii="宋体" w:hAnsi="宋体"/>
          <w:color w:val="auto"/>
          <w:sz w:val="21"/>
          <w:szCs w:val="21"/>
        </w:rPr>
        <w:t>协商小组对供应商提交的澄清、说明或补正有疑问的，可以要求供应商进一步澄清、说明或补正，直至满足协商小组的要求。</w:t>
      </w:r>
    </w:p>
    <w:p w14:paraId="35C387E3">
      <w:pPr>
        <w:pageBreakBefore w:val="0"/>
        <w:widowControl w:val="0"/>
        <w:kinsoku/>
        <w:wordWrap/>
        <w:overflowPunct/>
        <w:topLinePunct w:val="0"/>
        <w:bidi w:val="0"/>
        <w:adjustRightInd w:val="0"/>
        <w:snapToGrid/>
        <w:spacing w:line="500" w:lineRule="exact"/>
        <w:ind w:firstLine="411" w:firstLineChars="196"/>
        <w:jc w:val="left"/>
        <w:textAlignment w:val="auto"/>
        <w:rPr>
          <w:rFonts w:ascii="宋体" w:hAnsi="宋体"/>
          <w:color w:val="auto"/>
          <w:sz w:val="21"/>
          <w:szCs w:val="21"/>
        </w:rPr>
      </w:pPr>
      <w:r>
        <w:rPr>
          <w:rFonts w:hint="eastAsia" w:ascii="宋体" w:hAnsi="宋体"/>
          <w:color w:val="auto"/>
          <w:sz w:val="21"/>
          <w:szCs w:val="21"/>
        </w:rPr>
        <w:t>2</w:t>
      </w:r>
      <w:r>
        <w:rPr>
          <w:rFonts w:ascii="宋体" w:hAnsi="宋体"/>
          <w:color w:val="auto"/>
          <w:sz w:val="21"/>
          <w:szCs w:val="21"/>
        </w:rPr>
        <w:t>.2.</w:t>
      </w:r>
      <w:r>
        <w:rPr>
          <w:rFonts w:hint="eastAsia" w:ascii="宋体" w:hAnsi="宋体"/>
          <w:color w:val="auto"/>
          <w:sz w:val="21"/>
          <w:szCs w:val="21"/>
        </w:rPr>
        <w:t>6</w:t>
      </w:r>
      <w:r>
        <w:rPr>
          <w:rFonts w:ascii="宋体" w:hAnsi="宋体"/>
          <w:color w:val="auto"/>
          <w:sz w:val="21"/>
          <w:szCs w:val="21"/>
        </w:rPr>
        <w:t>协商小组将要求供应商在规定时间内进行最终报价</w:t>
      </w:r>
      <w:r>
        <w:rPr>
          <w:rFonts w:hint="eastAsia" w:ascii="宋体" w:hAnsi="宋体"/>
          <w:color w:val="auto"/>
          <w:sz w:val="21"/>
          <w:szCs w:val="21"/>
        </w:rPr>
        <w:t>（二次报价）</w:t>
      </w:r>
      <w:r>
        <w:rPr>
          <w:rFonts w:ascii="宋体" w:hAnsi="宋体"/>
          <w:color w:val="auto"/>
          <w:sz w:val="21"/>
          <w:szCs w:val="21"/>
        </w:rPr>
        <w:t>，并对响应文件及供应商按要求提交的澄清、说明或补正</w:t>
      </w:r>
      <w:r>
        <w:rPr>
          <w:rFonts w:hint="eastAsia" w:ascii="宋体" w:hAnsi="宋体"/>
          <w:color w:val="auto"/>
          <w:sz w:val="21"/>
          <w:szCs w:val="21"/>
        </w:rPr>
        <w:t>，以及服务质量、报价</w:t>
      </w:r>
      <w:r>
        <w:rPr>
          <w:rFonts w:ascii="宋体" w:hAnsi="宋体"/>
          <w:color w:val="auto"/>
          <w:sz w:val="21"/>
          <w:szCs w:val="21"/>
        </w:rPr>
        <w:t>进行综合评价。</w:t>
      </w:r>
    </w:p>
    <w:p w14:paraId="156ABE4B">
      <w:pPr>
        <w:pStyle w:val="6"/>
        <w:pageBreakBefore w:val="0"/>
        <w:widowControl w:val="0"/>
        <w:tabs>
          <w:tab w:val="left" w:pos="900"/>
        </w:tabs>
        <w:kinsoku/>
        <w:wordWrap/>
        <w:overflowPunct/>
        <w:topLinePunct w:val="0"/>
        <w:bidi w:val="0"/>
        <w:snapToGrid/>
        <w:spacing w:before="0" w:after="0" w:line="500" w:lineRule="exact"/>
        <w:ind w:firstLine="0" w:firstLineChars="0"/>
        <w:jc w:val="left"/>
        <w:textAlignment w:val="auto"/>
        <w:rPr>
          <w:rFonts w:hAnsi="宋体"/>
          <w:color w:val="auto"/>
          <w:sz w:val="21"/>
          <w:szCs w:val="21"/>
        </w:rPr>
      </w:pPr>
      <w:bookmarkStart w:id="196" w:name="_Toc327534016"/>
      <w:r>
        <w:rPr>
          <w:rFonts w:hint="eastAsia" w:hAnsi="宋体"/>
          <w:color w:val="auto"/>
          <w:sz w:val="21"/>
          <w:szCs w:val="21"/>
        </w:rPr>
        <w:t>2</w:t>
      </w:r>
      <w:r>
        <w:rPr>
          <w:rFonts w:hAnsi="宋体"/>
          <w:color w:val="auto"/>
          <w:sz w:val="21"/>
          <w:szCs w:val="21"/>
        </w:rPr>
        <w:t xml:space="preserve">.3 </w:t>
      </w:r>
      <w:r>
        <w:rPr>
          <w:rFonts w:hint="eastAsia" w:hAnsi="宋体"/>
          <w:color w:val="auto"/>
          <w:sz w:val="21"/>
          <w:szCs w:val="21"/>
        </w:rPr>
        <w:t>协商</w:t>
      </w:r>
      <w:r>
        <w:rPr>
          <w:rFonts w:hAnsi="宋体"/>
          <w:color w:val="auto"/>
          <w:sz w:val="21"/>
          <w:szCs w:val="21"/>
        </w:rPr>
        <w:t>结果</w:t>
      </w:r>
      <w:bookmarkEnd w:id="196"/>
    </w:p>
    <w:bookmarkEnd w:id="194"/>
    <w:bookmarkEnd w:id="195"/>
    <w:p w14:paraId="59B3745C">
      <w:pPr>
        <w:pageBreakBefore w:val="0"/>
        <w:widowControl w:val="0"/>
        <w:kinsoku/>
        <w:wordWrap/>
        <w:overflowPunct/>
        <w:topLinePunct w:val="0"/>
        <w:bidi w:val="0"/>
        <w:adjustRightInd w:val="0"/>
        <w:snapToGrid/>
        <w:spacing w:line="500" w:lineRule="exact"/>
        <w:ind w:firstLine="411" w:firstLineChars="196"/>
        <w:jc w:val="left"/>
        <w:textAlignment w:val="auto"/>
        <w:rPr>
          <w:rFonts w:ascii="宋体" w:hAnsi="宋体" w:eastAsia="宋体" w:cs="Times New Roman"/>
          <w:color w:val="auto"/>
          <w:sz w:val="21"/>
          <w:szCs w:val="21"/>
        </w:rPr>
      </w:pPr>
      <w:r>
        <w:rPr>
          <w:rFonts w:hint="eastAsia" w:ascii="宋体" w:hAnsi="宋体" w:eastAsia="宋体" w:cs="Times New Roman"/>
          <w:color w:val="auto"/>
          <w:sz w:val="21"/>
          <w:szCs w:val="21"/>
        </w:rPr>
        <w:t>在保证采购项目质量和双方商定合理价格的基础上确定采购成交，并向采购人提交书面评审报告。</w:t>
      </w:r>
    </w:p>
    <w:sectPr>
      <w:pgSz w:w="11906" w:h="16838"/>
      <w:pgMar w:top="1417" w:right="1417" w:bottom="1417" w:left="1417" w:header="510" w:footer="680" w:gutter="0"/>
      <w:pgNumType w:fmt="numberInDash"/>
      <w:cols w:space="0" w:num="1"/>
      <w:rtlGutter w:val="0"/>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4D"/>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等线 Light">
    <w:panose1 w:val="02010600030101010101"/>
    <w:charset w:val="86"/>
    <w:family w:val="auto"/>
    <w:pitch w:val="default"/>
    <w:sig w:usb0="A00002BF" w:usb1="38CF7CFA" w:usb2="00000016" w:usb3="00000000" w:csb0="0004000F" w:csb1="00000000"/>
  </w:font>
  <w:font w:name="Arial Narrow">
    <w:panose1 w:val="020B0606020202030204"/>
    <w:charset w:val="00"/>
    <w:family w:val="swiss"/>
    <w:pitch w:val="default"/>
    <w:sig w:usb0="00000287" w:usb1="00000800" w:usb2="00000000" w:usb3="00000000" w:csb0="2000009F" w:csb1="DFD7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Arial Unicode MS">
    <w:panose1 w:val="020B0604020202020204"/>
    <w:charset w:val="86"/>
    <w:family w:val="roman"/>
    <w:pitch w:val="default"/>
    <w:sig w:usb0="FFFFFFFF" w:usb1="E9FFFFFF" w:usb2="0000003F" w:usb3="00000000" w:csb0="603F01FF" w:csb1="FFFF0000"/>
  </w:font>
  <w:font w:name="Tahoma">
    <w:panose1 w:val="020B0604030504040204"/>
    <w:charset w:val="00"/>
    <w:family w:val="swiss"/>
    <w:pitch w:val="default"/>
    <w:sig w:usb0="E1002EFF" w:usb1="C000605B" w:usb2="00000029" w:usb3="00000000" w:csb0="200101FF" w:csb1="20280000"/>
  </w:font>
  <w:font w:name="华文楷体">
    <w:panose1 w:val="02010600040101010101"/>
    <w:charset w:val="86"/>
    <w:family w:val="auto"/>
    <w:pitch w:val="default"/>
    <w:sig w:usb0="00000287" w:usb1="080F0000" w:usb2="00000000" w:usb3="00000000" w:csb0="0004009F" w:csb1="DFD70000"/>
  </w:font>
  <w:font w:name="Malgun Gothic">
    <w:panose1 w:val="020B0503020000020004"/>
    <w:charset w:val="81"/>
    <w:family w:val="swiss"/>
    <w:pitch w:val="default"/>
    <w:sig w:usb0="9000002F" w:usb1="29D77CFB" w:usb2="00000012" w:usb3="00000000" w:csb0="00080001" w:csb1="00000000"/>
  </w:font>
  <w:font w:name="Wingdings 2">
    <w:panose1 w:val="05020102010507070707"/>
    <w:charset w:val="00"/>
    <w:family w:val="auto"/>
    <w:pitch w:val="default"/>
    <w:sig w:usb0="00000000" w:usb1="00000000" w:usb2="00000000" w:usb3="00000000" w:csb0="80000000" w:csb1="00000000"/>
  </w:font>
  <w:font w:name="Segoe UI Symbol">
    <w:panose1 w:val="020B0502040204020203"/>
    <w:charset w:val="00"/>
    <w:family w:val="swiss"/>
    <w:pitch w:val="default"/>
    <w:sig w:usb0="800001E3" w:usb1="1200FFEF" w:usb2="00040000" w:usb3="04000000" w:csb0="00000001" w:csb1="40000000"/>
  </w:font>
  <w:font w:name="KSOFE4500885">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5BBB4D">
    <w:pPr>
      <w:pStyle w:val="23"/>
      <w:tabs>
        <w:tab w:val="clear" w:pos="8306"/>
      </w:tabs>
      <w:ind w:right="34"/>
      <w:rPr>
        <w:sz w:val="21"/>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083955">
    <w:pPr>
      <w:pStyle w:val="2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C6999D">
    <w:pPr>
      <w:pStyle w:val="23"/>
      <w:tabs>
        <w:tab w:val="clear" w:pos="8306"/>
      </w:tabs>
      <w:ind w:right="34"/>
      <w:rPr>
        <w:sz w:val="21"/>
      </w:rPr>
    </w:pPr>
    <w:r>
      <w:rPr>
        <w:sz w:val="21"/>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12700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D7E8E67">
                          <w:pPr>
                            <w:pStyle w:val="23"/>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203200" tIns="0" rIns="20320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1pt;height:144pt;width:144pt;mso-position-horizontal:outside;mso-position-horizontal-relative:margin;mso-wrap-style:none;z-index:251661312;mso-width-relative:page;mso-height-relative:page;" filled="f" stroked="f" coordsize="21600,21600" o:gfxdata="UEsDBAoAAAAAAIdO4kAAAAAAAAAAAAAAAAAEAAAAZHJzL1BLAwQUAAAACACHTuJABqVKztYAAAAG&#10;AQAADwAAAGRycy9kb3ducmV2LnhtbE2PQU/DMAyF70j7D5EncWPJephKabrDJoQEEoLBpB2zxkur&#10;NU7XZFvh12NOcPKznvXe53I5+k5ccIhtIA3zmQKBVAfbktPw+fF4l4OIyZA1XSDU8IURltXkpjSF&#10;DVd6x8smOcEhFAujoUmpL6SMdYPexFnokdg7hMGbxOvgpB3MlcN9JzOlFtKblrihMT2uGqyPm7Pn&#10;kva0dWPYPW2/n0/0tti5l9e10/p2OlcPIBKO6e8YfvEZHSpm2ocz2Sg6DfxI0pDxYDPLcxZ7FvdK&#10;gaxK+R+/+gFQSwMEFAAAAAgAh07iQAyJkQw3AgAAawQAAA4AAABkcnMvZTJvRG9jLnhtbK1UzY7T&#10;MBC+I/EOlu80aVesqqrpqmxVhFSxKy2Is+s4jSX/yXablAeAN+DEhTvP1efgc5J2YeGwBy7OeGY8&#10;M983M5nftFqRg/BBWlPQ8SinRBhuS2l2Bf34Yf1qSkmIzJRMWSMKehSB3ixevpg3biYmtraqFJ4g&#10;iAmzxhW0jtHNsizwWmgWRtYJA2NlvWYRV7/LSs8aRNcqm+T5ddZYXzpvuQgB2lVvpENE/5yAtqok&#10;FyvL91qY2Ef1QrEISKGWLtBFV21VCR7vqiqISFRBgTR2J5JA3qYzW8zZbOeZqyUfSmDPKeEJJs2k&#10;QdJLqBWLjOy9/CuUltzbYKs44lZnPZCOEaAY50+4eaiZEx0WUB3chfTw/8Ly94d7T2SJSaDEMI2G&#10;n759PX3/efrxhYwTPY0LM3g9OPjF9o1tk+ugD1Am1G3ldfoCD4Ed5B4v5Io2Ep4eTSfTaQ4Th+18&#10;QZzs8bnzIb4VVpMkFNSjex2p7LAJsXc9u6Rsxq6lUtCzmTKkKej11eu8e3CxILgyyJFA9MUmKbbb&#10;dkCwteURwLztJyM4vpZIvmEh3jOPUUDBWJZ4h6NSFknsIFFSW//5X/rkjw7BSkmD0SqowSZRot4Z&#10;dG6SX2ENMIrdDYL/Q709q81e31pMLfqCqjoxOUd1Fitv9Sfs0jJlg4kZjpwFjWfxNvaDjl3kYrns&#10;nPbOy13dP8AEOhY35sHxlCbxGNxyH0Frx3aiqudnYBAz2PVr2Jc05L/fO6/Hf8TiF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AalSs7WAAAABgEAAA8AAAAAAAAAAQAgAAAAIgAAAGRycy9kb3ducmV2&#10;LnhtbFBLAQIUABQAAAAIAIdO4kAMiZEMNwIAAGsEAAAOAAAAAAAAAAEAIAAAACUBAABkcnMvZTJv&#10;RG9jLnhtbFBLBQYAAAAABgAGAFkBAADOBQAAAAA=&#10;">
              <v:fill on="f" focussize="0,0"/>
              <v:stroke on="f" weight="0.5pt"/>
              <v:imagedata o:title=""/>
              <o:lock v:ext="edit" aspectratio="f"/>
              <v:textbox inset="16pt,0mm,16pt,0mm" style="mso-fit-shape-to-text:t;">
                <w:txbxContent>
                  <w:p w14:paraId="4D7E8E67">
                    <w:pPr>
                      <w:pStyle w:val="23"/>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667B14">
    <w:pPr>
      <w:pStyle w:val="23"/>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C63F98">
    <w:pPr>
      <w:pStyle w:val="23"/>
      <w:tabs>
        <w:tab w:val="clear" w:pos="8306"/>
      </w:tabs>
      <w:ind w:right="34"/>
      <w:rPr>
        <w:sz w:val="21"/>
      </w:rPr>
    </w:pPr>
    <w:r>
      <w:rPr>
        <w:sz w:val="21"/>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12700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06D883B">
                          <w:pPr>
                            <w:pStyle w:val="2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203200" tIns="0" rIns="20320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1pt;height:144pt;width:144pt;mso-position-horizontal:outside;mso-position-horizontal-relative:margin;mso-wrap-style:none;z-index:251659264;mso-width-relative:page;mso-height-relative:page;" filled="f" stroked="f" coordsize="21600,21600" o:gfxdata="UEsDBAoAAAAAAIdO4kAAAAAAAAAAAAAAAAAEAAAAZHJzL1BLAwQUAAAACACHTuJABqVKztYAAAAG&#10;AQAADwAAAGRycy9kb3ducmV2LnhtbE2PQU/DMAyF70j7D5EncWPJephKabrDJoQEEoLBpB2zxkur&#10;NU7XZFvh12NOcPKznvXe53I5+k5ccIhtIA3zmQKBVAfbktPw+fF4l4OIyZA1XSDU8IURltXkpjSF&#10;DVd6x8smOcEhFAujoUmpL6SMdYPexFnokdg7hMGbxOvgpB3MlcN9JzOlFtKblrihMT2uGqyPm7Pn&#10;kva0dWPYPW2/n0/0tti5l9e10/p2OlcPIBKO6e8YfvEZHSpm2ocz2Sg6DfxI0pDxYDPLcxZ7FvdK&#10;gaxK+R+/+gFQSwMEFAAAAAgAh07iQCYyPdY5AgAAawQAAA4AAABkcnMvZTJvRG9jLnhtbK1UzY7T&#10;MBC+I/EOlu80aVddVVXTVdmqCKliV1oQZ9dxmkj+k+02KQ8Ab8CJC3eeq8+xn522CwuHPXBxxjPj&#10;mfm+mcnsplOS7IXzjdEFHQ5ySoTmpmz0tqCfPq7eTCjxgemSSaNFQQ/C05v561ez1k7FyNRGlsIR&#10;BNF+2tqC1iHYaZZ5XgvF/MBYoWGsjFMs4Oq2WelYi+hKZqM8v85a40rrDBfeQ7vsjfQU0b0koKmq&#10;houl4TsldOijOiFZACRfN9bTeaq2qgQPd1XlRSCyoEAa0okkkDfxzOYzNt06ZuuGn0pgLynhGSbF&#10;Go2kl1BLFhjZueavUKrhznhThQE3KuuBJEaAYpg/4+ahZlYkLKDa2wvp/v+F5R/29440ZUHHlGim&#10;0PDj92/HH7+OP7+ScaSntX4KrwcLv9C9NR2G5qz3UEbUXeVU/AIPgR3kHi7kii4QHh9NRpNJDhOH&#10;7XxB/OzpuXU+vBNGkSgU1KF7iVS2X/vQu55dYjZtVo2UqYNSk7ag11fjPD24WBBcauSIIPpioxS6&#10;TXdCtjHlAcCc6SfDW75qkHzNfLhnDqOAgrEs4Q5HJQ2SmJNESW3cl3/poz86BCslLUaroBqbRIl8&#10;r9G5UX6FNcAophsE94d6c1brnbo1mNoh1tHyJEbnIM9i5Yz6jF1axGwwMc2Rs6DhLN6GftCxi1ws&#10;FslpZ12zrfsHmEDLwlo/WB7TREq9XewCaE1sR6p6fk4MYgZTv077Eof893vyevpHzB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BqVKztYAAAAGAQAADwAAAAAAAAABACAAAAAiAAAAZHJzL2Rvd25y&#10;ZXYueG1sUEsBAhQAFAAAAAgAh07iQCYyPdY5AgAAawQAAA4AAAAAAAAAAQAgAAAAJQEAAGRycy9l&#10;Mm9Eb2MueG1sUEsFBgAAAAAGAAYAWQEAANAFAAAAAA==&#10;">
              <v:fill on="f" focussize="0,0"/>
              <v:stroke on="f" weight="0.5pt"/>
              <v:imagedata o:title=""/>
              <o:lock v:ext="edit" aspectratio="f"/>
              <v:textbox inset="16pt,0mm,16pt,0mm" style="mso-fit-shape-to-text:t;">
                <w:txbxContent>
                  <w:p w14:paraId="506D883B">
                    <w:pPr>
                      <w:pStyle w:val="2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E42A17">
    <w:pPr>
      <w:pStyle w:val="23"/>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E082CE">
                          <w:pPr>
                            <w:pStyle w:val="2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31E082CE">
                    <w:pPr>
                      <w:pStyle w:val="23"/>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C72EB5">
    <w:pPr>
      <w:pStyle w:val="24"/>
      <w:jc w:val="right"/>
    </w:pPr>
    <w:r>
      <w:rPr>
        <w:rFonts w:hint="eastAsia"/>
        <w:lang w:eastAsia="zh-CN"/>
      </w:rPr>
      <w:t>白鹤滩街道自然能提水项目设备采购</w:t>
    </w:r>
    <w:r>
      <w:rPr>
        <w:rFonts w:hint="eastAsia"/>
      </w:rPr>
      <w:t>—协商文件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F1136E">
    <w:pPr>
      <w:pStyle w:val="24"/>
      <w:jc w:val="right"/>
    </w:pPr>
    <w:r>
      <w:rPr>
        <w:rFonts w:hint="eastAsia"/>
        <w:lang w:eastAsia="zh-CN"/>
      </w:rPr>
      <w:t>白鹤滩街道自然能提水项目设备采购</w:t>
    </w:r>
    <w:r>
      <w:t>—</w:t>
    </w:r>
    <w:r>
      <w:rPr>
        <w:rFonts w:hint="eastAsia"/>
      </w:rPr>
      <w:t>协商文件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ADE52A">
    <w:pPr>
      <w:pStyle w:val="24"/>
      <w:jc w:val="right"/>
      <w:rPr>
        <w:bCs/>
      </w:rPr>
    </w:pPr>
    <w:r>
      <w:rPr>
        <w:rFonts w:hint="eastAsia"/>
        <w:lang w:eastAsia="zh-CN"/>
      </w:rPr>
      <w:t>白鹤滩街道自然能提水项目设备采购</w:t>
    </w:r>
    <w:r>
      <w:rPr>
        <w:rFonts w:hint="eastAsia" w:ascii="宋体" w:hAnsi="宋体"/>
        <w:bCs/>
        <w:szCs w:val="21"/>
      </w:rPr>
      <w:t>—协商文件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6BC116"/>
    <w:multiLevelType w:val="singleLevel"/>
    <w:tmpl w:val="BF6BC116"/>
    <w:lvl w:ilvl="0" w:tentative="0">
      <w:start w:val="16"/>
      <w:numFmt w:val="decimal"/>
      <w:suff w:val="space"/>
      <w:lvlText w:val="%1."/>
      <w:lvlJc w:val="left"/>
    </w:lvl>
  </w:abstractNum>
  <w:abstractNum w:abstractNumId="1">
    <w:nsid w:val="DDECD3BC"/>
    <w:multiLevelType w:val="singleLevel"/>
    <w:tmpl w:val="DDECD3BC"/>
    <w:lvl w:ilvl="0" w:tentative="0">
      <w:start w:val="6"/>
      <w:numFmt w:val="decimal"/>
      <w:suff w:val="space"/>
      <w:lvlText w:val="%1."/>
      <w:lvlJc w:val="left"/>
    </w:lvl>
  </w:abstractNum>
  <w:abstractNum w:abstractNumId="2">
    <w:nsid w:val="DE759F4B"/>
    <w:multiLevelType w:val="singleLevel"/>
    <w:tmpl w:val="DE759F4B"/>
    <w:lvl w:ilvl="0" w:tentative="0">
      <w:start w:val="2"/>
      <w:numFmt w:val="decimal"/>
      <w:suff w:val="space"/>
      <w:lvlText w:val="%1."/>
      <w:lvlJc w:val="left"/>
    </w:lvl>
  </w:abstractNum>
  <w:abstractNum w:abstractNumId="3">
    <w:nsid w:val="DEABE1DB"/>
    <w:multiLevelType w:val="singleLevel"/>
    <w:tmpl w:val="DEABE1DB"/>
    <w:lvl w:ilvl="0" w:tentative="0">
      <w:start w:val="23"/>
      <w:numFmt w:val="decimal"/>
      <w:suff w:val="space"/>
      <w:lvlText w:val="%1."/>
      <w:lvlJc w:val="left"/>
    </w:lvl>
  </w:abstractNum>
  <w:abstractNum w:abstractNumId="4">
    <w:nsid w:val="FFEFC674"/>
    <w:multiLevelType w:val="singleLevel"/>
    <w:tmpl w:val="FFEFC674"/>
    <w:lvl w:ilvl="0" w:tentative="0">
      <w:start w:val="1"/>
      <w:numFmt w:val="decimal"/>
      <w:suff w:val="nothing"/>
      <w:lvlText w:val="（%1）"/>
      <w:lvlJc w:val="left"/>
    </w:lvl>
  </w:abstractNum>
  <w:abstractNum w:abstractNumId="5">
    <w:nsid w:val="11EF3BBC"/>
    <w:multiLevelType w:val="multilevel"/>
    <w:tmpl w:val="11EF3BBC"/>
    <w:lvl w:ilvl="0" w:tentative="0">
      <w:start w:val="1"/>
      <w:numFmt w:val="decimal"/>
      <w:pStyle w:val="118"/>
      <w:lvlText w:val="%1."/>
      <w:lvlJc w:val="left"/>
      <w:pPr>
        <w:tabs>
          <w:tab w:val="left" w:pos="814"/>
        </w:tabs>
        <w:ind w:left="794" w:hanging="340"/>
      </w:pPr>
      <w:rPr>
        <w:rFonts w:hint="default" w:ascii="Arial Narrow" w:hAnsi="Arial Narrow" w:eastAsia="宋体"/>
        <w:b w:val="0"/>
        <w:i w:val="0"/>
        <w:color w:val="000000"/>
        <w:spacing w:val="-20"/>
        <w:sz w:val="24"/>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pStyle w:val="8"/>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6">
    <w:nsid w:val="7A0F6431"/>
    <w:multiLevelType w:val="singleLevel"/>
    <w:tmpl w:val="7A0F6431"/>
    <w:lvl w:ilvl="0" w:tentative="0">
      <w:start w:val="1"/>
      <w:numFmt w:val="decimal"/>
      <w:suff w:val="space"/>
      <w:lvlText w:val="%1."/>
      <w:lvlJc w:val="left"/>
    </w:lvl>
  </w:abstractNum>
  <w:num w:numId="1">
    <w:abstractNumId w:val="5"/>
  </w:num>
  <w:num w:numId="2">
    <w:abstractNumId w:val="6"/>
  </w:num>
  <w:num w:numId="3">
    <w:abstractNumId w:val="4"/>
  </w:num>
  <w:num w:numId="4">
    <w:abstractNumId w:val="2"/>
  </w:num>
  <w:num w:numId="5">
    <w:abstractNumId w:val="1"/>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TI1ZmFmY2ZkZGM2YzA0M2ZkMTFjNjQ2MjA5NDRlNWMifQ=="/>
  </w:docVars>
  <w:rsids>
    <w:rsidRoot w:val="00172A27"/>
    <w:rsid w:val="000003B3"/>
    <w:rsid w:val="00000CFA"/>
    <w:rsid w:val="000036CE"/>
    <w:rsid w:val="00011178"/>
    <w:rsid w:val="00012072"/>
    <w:rsid w:val="00014008"/>
    <w:rsid w:val="00014B6D"/>
    <w:rsid w:val="00015123"/>
    <w:rsid w:val="00022D1F"/>
    <w:rsid w:val="00023D62"/>
    <w:rsid w:val="00024398"/>
    <w:rsid w:val="000255B6"/>
    <w:rsid w:val="0002629B"/>
    <w:rsid w:val="000268C2"/>
    <w:rsid w:val="00026D66"/>
    <w:rsid w:val="00027058"/>
    <w:rsid w:val="00030695"/>
    <w:rsid w:val="00030CE1"/>
    <w:rsid w:val="00031ED2"/>
    <w:rsid w:val="000327B0"/>
    <w:rsid w:val="00033447"/>
    <w:rsid w:val="00037AF2"/>
    <w:rsid w:val="000446C4"/>
    <w:rsid w:val="000461FD"/>
    <w:rsid w:val="00050DB0"/>
    <w:rsid w:val="00052836"/>
    <w:rsid w:val="00053776"/>
    <w:rsid w:val="000560B9"/>
    <w:rsid w:val="00056EE2"/>
    <w:rsid w:val="00061057"/>
    <w:rsid w:val="00065375"/>
    <w:rsid w:val="000716D4"/>
    <w:rsid w:val="00073889"/>
    <w:rsid w:val="0007505B"/>
    <w:rsid w:val="0007669E"/>
    <w:rsid w:val="00080D11"/>
    <w:rsid w:val="0008335F"/>
    <w:rsid w:val="00083ABE"/>
    <w:rsid w:val="00084926"/>
    <w:rsid w:val="000866BD"/>
    <w:rsid w:val="00091C2C"/>
    <w:rsid w:val="000920E3"/>
    <w:rsid w:val="00093565"/>
    <w:rsid w:val="0009382A"/>
    <w:rsid w:val="0009552A"/>
    <w:rsid w:val="00097A8B"/>
    <w:rsid w:val="000A29A5"/>
    <w:rsid w:val="000B08B6"/>
    <w:rsid w:val="000B08FA"/>
    <w:rsid w:val="000B114F"/>
    <w:rsid w:val="000B28D9"/>
    <w:rsid w:val="000B460A"/>
    <w:rsid w:val="000B6B3E"/>
    <w:rsid w:val="000B6CD0"/>
    <w:rsid w:val="000B7E23"/>
    <w:rsid w:val="000B7E8D"/>
    <w:rsid w:val="000C0922"/>
    <w:rsid w:val="000C1593"/>
    <w:rsid w:val="000C24D7"/>
    <w:rsid w:val="000C2E5E"/>
    <w:rsid w:val="000C427C"/>
    <w:rsid w:val="000C7FB2"/>
    <w:rsid w:val="000D03C6"/>
    <w:rsid w:val="000D137E"/>
    <w:rsid w:val="000D2A8E"/>
    <w:rsid w:val="000D57F9"/>
    <w:rsid w:val="000D7CF8"/>
    <w:rsid w:val="000E209A"/>
    <w:rsid w:val="000E2617"/>
    <w:rsid w:val="000E72F6"/>
    <w:rsid w:val="000F1C35"/>
    <w:rsid w:val="000F6A20"/>
    <w:rsid w:val="000F7542"/>
    <w:rsid w:val="000F7853"/>
    <w:rsid w:val="000F7EA2"/>
    <w:rsid w:val="00101418"/>
    <w:rsid w:val="00102862"/>
    <w:rsid w:val="0010348E"/>
    <w:rsid w:val="00103FA3"/>
    <w:rsid w:val="00103FD1"/>
    <w:rsid w:val="001064AB"/>
    <w:rsid w:val="0011194A"/>
    <w:rsid w:val="001155F7"/>
    <w:rsid w:val="00115FB6"/>
    <w:rsid w:val="001167A4"/>
    <w:rsid w:val="0011686F"/>
    <w:rsid w:val="001221D1"/>
    <w:rsid w:val="00123ABE"/>
    <w:rsid w:val="00124044"/>
    <w:rsid w:val="001275CD"/>
    <w:rsid w:val="00130664"/>
    <w:rsid w:val="00130E6F"/>
    <w:rsid w:val="00131465"/>
    <w:rsid w:val="00131723"/>
    <w:rsid w:val="00133055"/>
    <w:rsid w:val="001340F3"/>
    <w:rsid w:val="00136B29"/>
    <w:rsid w:val="00136C44"/>
    <w:rsid w:val="001370C6"/>
    <w:rsid w:val="001373E3"/>
    <w:rsid w:val="001432C2"/>
    <w:rsid w:val="00145F60"/>
    <w:rsid w:val="00150CAC"/>
    <w:rsid w:val="00152CD7"/>
    <w:rsid w:val="00152D73"/>
    <w:rsid w:val="00154B93"/>
    <w:rsid w:val="00154C77"/>
    <w:rsid w:val="00162C63"/>
    <w:rsid w:val="00162E01"/>
    <w:rsid w:val="00162F0E"/>
    <w:rsid w:val="00163A73"/>
    <w:rsid w:val="00163CDB"/>
    <w:rsid w:val="00163D26"/>
    <w:rsid w:val="001672F4"/>
    <w:rsid w:val="00167A87"/>
    <w:rsid w:val="001708F5"/>
    <w:rsid w:val="001711E8"/>
    <w:rsid w:val="00171781"/>
    <w:rsid w:val="00172735"/>
    <w:rsid w:val="00172A27"/>
    <w:rsid w:val="00172FAA"/>
    <w:rsid w:val="001744E5"/>
    <w:rsid w:val="00174545"/>
    <w:rsid w:val="00174FE5"/>
    <w:rsid w:val="001760F5"/>
    <w:rsid w:val="001770C6"/>
    <w:rsid w:val="0018067E"/>
    <w:rsid w:val="0018296F"/>
    <w:rsid w:val="00183BA9"/>
    <w:rsid w:val="00186110"/>
    <w:rsid w:val="00186575"/>
    <w:rsid w:val="00187D44"/>
    <w:rsid w:val="001903D2"/>
    <w:rsid w:val="00191AEB"/>
    <w:rsid w:val="001931BB"/>
    <w:rsid w:val="00193CA7"/>
    <w:rsid w:val="001957C7"/>
    <w:rsid w:val="001960A1"/>
    <w:rsid w:val="001A0C42"/>
    <w:rsid w:val="001A11B7"/>
    <w:rsid w:val="001A2146"/>
    <w:rsid w:val="001A27AC"/>
    <w:rsid w:val="001A4357"/>
    <w:rsid w:val="001A489A"/>
    <w:rsid w:val="001A4D9A"/>
    <w:rsid w:val="001A7F99"/>
    <w:rsid w:val="001B2DA0"/>
    <w:rsid w:val="001B33E5"/>
    <w:rsid w:val="001C0880"/>
    <w:rsid w:val="001C2589"/>
    <w:rsid w:val="001C3E76"/>
    <w:rsid w:val="001C4D21"/>
    <w:rsid w:val="001C63F1"/>
    <w:rsid w:val="001C66D1"/>
    <w:rsid w:val="001D0CD2"/>
    <w:rsid w:val="001D1E73"/>
    <w:rsid w:val="001D39BE"/>
    <w:rsid w:val="001D489D"/>
    <w:rsid w:val="001D5B45"/>
    <w:rsid w:val="001D60A6"/>
    <w:rsid w:val="001D672A"/>
    <w:rsid w:val="001D6D9F"/>
    <w:rsid w:val="001E20E1"/>
    <w:rsid w:val="001E3B7B"/>
    <w:rsid w:val="001E61F4"/>
    <w:rsid w:val="001E6EA8"/>
    <w:rsid w:val="001E7195"/>
    <w:rsid w:val="001F28BC"/>
    <w:rsid w:val="001F295A"/>
    <w:rsid w:val="001F5A49"/>
    <w:rsid w:val="002006D0"/>
    <w:rsid w:val="00201906"/>
    <w:rsid w:val="00201EEE"/>
    <w:rsid w:val="0020208D"/>
    <w:rsid w:val="00202153"/>
    <w:rsid w:val="00202B57"/>
    <w:rsid w:val="00206089"/>
    <w:rsid w:val="00206C9C"/>
    <w:rsid w:val="00207AA4"/>
    <w:rsid w:val="002109A9"/>
    <w:rsid w:val="00211B13"/>
    <w:rsid w:val="002124EA"/>
    <w:rsid w:val="002138F7"/>
    <w:rsid w:val="00214A73"/>
    <w:rsid w:val="00214D40"/>
    <w:rsid w:val="002162ED"/>
    <w:rsid w:val="00224BFE"/>
    <w:rsid w:val="00225749"/>
    <w:rsid w:val="00225C77"/>
    <w:rsid w:val="0022711F"/>
    <w:rsid w:val="00227EBF"/>
    <w:rsid w:val="002305FA"/>
    <w:rsid w:val="00230D7D"/>
    <w:rsid w:val="00233080"/>
    <w:rsid w:val="002334AB"/>
    <w:rsid w:val="00234BE4"/>
    <w:rsid w:val="00235B81"/>
    <w:rsid w:val="00236E7C"/>
    <w:rsid w:val="00241160"/>
    <w:rsid w:val="00242DBB"/>
    <w:rsid w:val="00243B00"/>
    <w:rsid w:val="00243D53"/>
    <w:rsid w:val="00243F48"/>
    <w:rsid w:val="0024422B"/>
    <w:rsid w:val="00246740"/>
    <w:rsid w:val="00253528"/>
    <w:rsid w:val="00255A97"/>
    <w:rsid w:val="0025642C"/>
    <w:rsid w:val="00257FDE"/>
    <w:rsid w:val="002614E0"/>
    <w:rsid w:val="00264FFE"/>
    <w:rsid w:val="00273399"/>
    <w:rsid w:val="002743D9"/>
    <w:rsid w:val="00275F7A"/>
    <w:rsid w:val="00280A89"/>
    <w:rsid w:val="002853E3"/>
    <w:rsid w:val="002855A8"/>
    <w:rsid w:val="00286AC6"/>
    <w:rsid w:val="00287953"/>
    <w:rsid w:val="002902D6"/>
    <w:rsid w:val="002909D1"/>
    <w:rsid w:val="0029203B"/>
    <w:rsid w:val="00292EE2"/>
    <w:rsid w:val="00293B09"/>
    <w:rsid w:val="002955CA"/>
    <w:rsid w:val="002A1582"/>
    <w:rsid w:val="002A1860"/>
    <w:rsid w:val="002A2AEF"/>
    <w:rsid w:val="002A3817"/>
    <w:rsid w:val="002A49C7"/>
    <w:rsid w:val="002A4D87"/>
    <w:rsid w:val="002A58A9"/>
    <w:rsid w:val="002A5FF3"/>
    <w:rsid w:val="002A6791"/>
    <w:rsid w:val="002B06FB"/>
    <w:rsid w:val="002B1BF7"/>
    <w:rsid w:val="002B2D56"/>
    <w:rsid w:val="002B4482"/>
    <w:rsid w:val="002C051E"/>
    <w:rsid w:val="002C06FF"/>
    <w:rsid w:val="002C0C0F"/>
    <w:rsid w:val="002C1C35"/>
    <w:rsid w:val="002C2578"/>
    <w:rsid w:val="002C44B3"/>
    <w:rsid w:val="002C4B67"/>
    <w:rsid w:val="002C56B3"/>
    <w:rsid w:val="002D255D"/>
    <w:rsid w:val="002D2963"/>
    <w:rsid w:val="002D2BF7"/>
    <w:rsid w:val="002D4A83"/>
    <w:rsid w:val="002E0D58"/>
    <w:rsid w:val="002E0FC2"/>
    <w:rsid w:val="002E1B63"/>
    <w:rsid w:val="002E2388"/>
    <w:rsid w:val="002E3E47"/>
    <w:rsid w:val="002E528A"/>
    <w:rsid w:val="002E6746"/>
    <w:rsid w:val="002F138A"/>
    <w:rsid w:val="002F1753"/>
    <w:rsid w:val="002F19D7"/>
    <w:rsid w:val="002F2870"/>
    <w:rsid w:val="002F2FD9"/>
    <w:rsid w:val="002F50C8"/>
    <w:rsid w:val="0030127D"/>
    <w:rsid w:val="0030168B"/>
    <w:rsid w:val="003034EE"/>
    <w:rsid w:val="003038F9"/>
    <w:rsid w:val="00307416"/>
    <w:rsid w:val="00307FB9"/>
    <w:rsid w:val="0031196B"/>
    <w:rsid w:val="003130F2"/>
    <w:rsid w:val="00314A2C"/>
    <w:rsid w:val="00316DF3"/>
    <w:rsid w:val="003176A8"/>
    <w:rsid w:val="003237ED"/>
    <w:rsid w:val="00323C37"/>
    <w:rsid w:val="003242B2"/>
    <w:rsid w:val="00327021"/>
    <w:rsid w:val="0032722F"/>
    <w:rsid w:val="00330523"/>
    <w:rsid w:val="003317CA"/>
    <w:rsid w:val="00332820"/>
    <w:rsid w:val="003346F7"/>
    <w:rsid w:val="00335A11"/>
    <w:rsid w:val="003407A6"/>
    <w:rsid w:val="003409C6"/>
    <w:rsid w:val="00341F55"/>
    <w:rsid w:val="00342282"/>
    <w:rsid w:val="003432AA"/>
    <w:rsid w:val="00344CE6"/>
    <w:rsid w:val="00346820"/>
    <w:rsid w:val="00347B3D"/>
    <w:rsid w:val="00351A97"/>
    <w:rsid w:val="00353277"/>
    <w:rsid w:val="00356A69"/>
    <w:rsid w:val="003570E4"/>
    <w:rsid w:val="0036083F"/>
    <w:rsid w:val="0036469A"/>
    <w:rsid w:val="003658F4"/>
    <w:rsid w:val="00366547"/>
    <w:rsid w:val="0036748D"/>
    <w:rsid w:val="003722A6"/>
    <w:rsid w:val="00372615"/>
    <w:rsid w:val="00372EA8"/>
    <w:rsid w:val="00376630"/>
    <w:rsid w:val="00380699"/>
    <w:rsid w:val="00380986"/>
    <w:rsid w:val="003822BD"/>
    <w:rsid w:val="00382405"/>
    <w:rsid w:val="00383752"/>
    <w:rsid w:val="00383ACB"/>
    <w:rsid w:val="00384EB4"/>
    <w:rsid w:val="00385535"/>
    <w:rsid w:val="00392C67"/>
    <w:rsid w:val="003935A5"/>
    <w:rsid w:val="003978C6"/>
    <w:rsid w:val="003A0160"/>
    <w:rsid w:val="003A38D7"/>
    <w:rsid w:val="003A6669"/>
    <w:rsid w:val="003A7B70"/>
    <w:rsid w:val="003B0002"/>
    <w:rsid w:val="003B2713"/>
    <w:rsid w:val="003B6729"/>
    <w:rsid w:val="003B77FC"/>
    <w:rsid w:val="003B7893"/>
    <w:rsid w:val="003B7A7E"/>
    <w:rsid w:val="003B7DC9"/>
    <w:rsid w:val="003C1BEB"/>
    <w:rsid w:val="003C34E0"/>
    <w:rsid w:val="003C4028"/>
    <w:rsid w:val="003C7A83"/>
    <w:rsid w:val="003D0F48"/>
    <w:rsid w:val="003D105B"/>
    <w:rsid w:val="003D1BB1"/>
    <w:rsid w:val="003D2038"/>
    <w:rsid w:val="003D2171"/>
    <w:rsid w:val="003D6F96"/>
    <w:rsid w:val="003E00B6"/>
    <w:rsid w:val="003E0F16"/>
    <w:rsid w:val="003E55E8"/>
    <w:rsid w:val="003F0C8E"/>
    <w:rsid w:val="003F1666"/>
    <w:rsid w:val="003F1A27"/>
    <w:rsid w:val="003F1B5A"/>
    <w:rsid w:val="003F2FCC"/>
    <w:rsid w:val="003F605F"/>
    <w:rsid w:val="003F7029"/>
    <w:rsid w:val="004035CA"/>
    <w:rsid w:val="0040403E"/>
    <w:rsid w:val="004056AF"/>
    <w:rsid w:val="0040570F"/>
    <w:rsid w:val="00405921"/>
    <w:rsid w:val="004061C4"/>
    <w:rsid w:val="0041737E"/>
    <w:rsid w:val="00420609"/>
    <w:rsid w:val="00427520"/>
    <w:rsid w:val="00427ACF"/>
    <w:rsid w:val="00427D13"/>
    <w:rsid w:val="004334B6"/>
    <w:rsid w:val="00433A1E"/>
    <w:rsid w:val="004414B4"/>
    <w:rsid w:val="0044339B"/>
    <w:rsid w:val="0044618D"/>
    <w:rsid w:val="00446C7C"/>
    <w:rsid w:val="00447282"/>
    <w:rsid w:val="00450808"/>
    <w:rsid w:val="004513B6"/>
    <w:rsid w:val="004521F2"/>
    <w:rsid w:val="00456104"/>
    <w:rsid w:val="00456F6D"/>
    <w:rsid w:val="00457E4C"/>
    <w:rsid w:val="00464466"/>
    <w:rsid w:val="004647AF"/>
    <w:rsid w:val="00465048"/>
    <w:rsid w:val="004679C7"/>
    <w:rsid w:val="00467BD2"/>
    <w:rsid w:val="00470255"/>
    <w:rsid w:val="00471530"/>
    <w:rsid w:val="00471746"/>
    <w:rsid w:val="00471E54"/>
    <w:rsid w:val="004752DE"/>
    <w:rsid w:val="004770C8"/>
    <w:rsid w:val="0047763F"/>
    <w:rsid w:val="0048142E"/>
    <w:rsid w:val="00481EC3"/>
    <w:rsid w:val="004823E8"/>
    <w:rsid w:val="00482D92"/>
    <w:rsid w:val="00483F85"/>
    <w:rsid w:val="004871D2"/>
    <w:rsid w:val="004878B4"/>
    <w:rsid w:val="004904AF"/>
    <w:rsid w:val="00491509"/>
    <w:rsid w:val="00491AA3"/>
    <w:rsid w:val="004934CA"/>
    <w:rsid w:val="00493EFA"/>
    <w:rsid w:val="004944BF"/>
    <w:rsid w:val="0049487F"/>
    <w:rsid w:val="00497080"/>
    <w:rsid w:val="00497105"/>
    <w:rsid w:val="004971F6"/>
    <w:rsid w:val="004A05D5"/>
    <w:rsid w:val="004A6FAA"/>
    <w:rsid w:val="004B4B22"/>
    <w:rsid w:val="004B6127"/>
    <w:rsid w:val="004C0B2D"/>
    <w:rsid w:val="004C0F87"/>
    <w:rsid w:val="004C251E"/>
    <w:rsid w:val="004C3779"/>
    <w:rsid w:val="004C3E48"/>
    <w:rsid w:val="004C4C44"/>
    <w:rsid w:val="004D0C77"/>
    <w:rsid w:val="004D1792"/>
    <w:rsid w:val="004D17AA"/>
    <w:rsid w:val="004D2FB7"/>
    <w:rsid w:val="004D3BBF"/>
    <w:rsid w:val="004D6833"/>
    <w:rsid w:val="004E2318"/>
    <w:rsid w:val="004E2569"/>
    <w:rsid w:val="004E25F8"/>
    <w:rsid w:val="004E282C"/>
    <w:rsid w:val="004E539A"/>
    <w:rsid w:val="004F063E"/>
    <w:rsid w:val="004F06D7"/>
    <w:rsid w:val="004F1591"/>
    <w:rsid w:val="004F18E5"/>
    <w:rsid w:val="004F5DC3"/>
    <w:rsid w:val="004F5F24"/>
    <w:rsid w:val="004F7E71"/>
    <w:rsid w:val="00500BF8"/>
    <w:rsid w:val="00501C5D"/>
    <w:rsid w:val="005107F4"/>
    <w:rsid w:val="00510FB6"/>
    <w:rsid w:val="00511E19"/>
    <w:rsid w:val="0051421B"/>
    <w:rsid w:val="00515450"/>
    <w:rsid w:val="00520CD8"/>
    <w:rsid w:val="00522323"/>
    <w:rsid w:val="005223BD"/>
    <w:rsid w:val="005230F0"/>
    <w:rsid w:val="005236CE"/>
    <w:rsid w:val="00523C5B"/>
    <w:rsid w:val="00525B3C"/>
    <w:rsid w:val="005306A8"/>
    <w:rsid w:val="005312AE"/>
    <w:rsid w:val="0053131C"/>
    <w:rsid w:val="00531502"/>
    <w:rsid w:val="00531FBA"/>
    <w:rsid w:val="00532797"/>
    <w:rsid w:val="005332B6"/>
    <w:rsid w:val="00533D2B"/>
    <w:rsid w:val="00540170"/>
    <w:rsid w:val="005415FC"/>
    <w:rsid w:val="005436D9"/>
    <w:rsid w:val="00543845"/>
    <w:rsid w:val="0055011B"/>
    <w:rsid w:val="00550CE2"/>
    <w:rsid w:val="00551F81"/>
    <w:rsid w:val="00553340"/>
    <w:rsid w:val="00553DEC"/>
    <w:rsid w:val="00555EEB"/>
    <w:rsid w:val="005568D3"/>
    <w:rsid w:val="00561EA1"/>
    <w:rsid w:val="005637AE"/>
    <w:rsid w:val="0056515F"/>
    <w:rsid w:val="00570745"/>
    <w:rsid w:val="00570F94"/>
    <w:rsid w:val="005719D2"/>
    <w:rsid w:val="005737D6"/>
    <w:rsid w:val="005749DF"/>
    <w:rsid w:val="005766F9"/>
    <w:rsid w:val="0058126C"/>
    <w:rsid w:val="00582E6E"/>
    <w:rsid w:val="00583118"/>
    <w:rsid w:val="0058519E"/>
    <w:rsid w:val="0058531D"/>
    <w:rsid w:val="00585789"/>
    <w:rsid w:val="00585AE1"/>
    <w:rsid w:val="0058649F"/>
    <w:rsid w:val="00586A9C"/>
    <w:rsid w:val="0059385A"/>
    <w:rsid w:val="00593AB6"/>
    <w:rsid w:val="005943B5"/>
    <w:rsid w:val="00595C16"/>
    <w:rsid w:val="00596486"/>
    <w:rsid w:val="00596E89"/>
    <w:rsid w:val="005A2429"/>
    <w:rsid w:val="005A794C"/>
    <w:rsid w:val="005B0B5D"/>
    <w:rsid w:val="005B1983"/>
    <w:rsid w:val="005B1B2F"/>
    <w:rsid w:val="005B5F66"/>
    <w:rsid w:val="005C0549"/>
    <w:rsid w:val="005C25F8"/>
    <w:rsid w:val="005C57B9"/>
    <w:rsid w:val="005C63E4"/>
    <w:rsid w:val="005C7931"/>
    <w:rsid w:val="005C7A48"/>
    <w:rsid w:val="005C7BCC"/>
    <w:rsid w:val="005D16E0"/>
    <w:rsid w:val="005D2168"/>
    <w:rsid w:val="005D5BC4"/>
    <w:rsid w:val="005D768A"/>
    <w:rsid w:val="005E0317"/>
    <w:rsid w:val="005E15A7"/>
    <w:rsid w:val="005E54FF"/>
    <w:rsid w:val="005F109A"/>
    <w:rsid w:val="005F274D"/>
    <w:rsid w:val="005F46BE"/>
    <w:rsid w:val="005F5654"/>
    <w:rsid w:val="00607468"/>
    <w:rsid w:val="00607593"/>
    <w:rsid w:val="00607E2B"/>
    <w:rsid w:val="00610BB6"/>
    <w:rsid w:val="00611616"/>
    <w:rsid w:val="00612147"/>
    <w:rsid w:val="00613B2C"/>
    <w:rsid w:val="0061479A"/>
    <w:rsid w:val="00616EFC"/>
    <w:rsid w:val="00617547"/>
    <w:rsid w:val="0062207F"/>
    <w:rsid w:val="00622B8C"/>
    <w:rsid w:val="00622D0E"/>
    <w:rsid w:val="00623ACE"/>
    <w:rsid w:val="006246A3"/>
    <w:rsid w:val="00626E57"/>
    <w:rsid w:val="0063282C"/>
    <w:rsid w:val="006358A5"/>
    <w:rsid w:val="006377FF"/>
    <w:rsid w:val="00637EBF"/>
    <w:rsid w:val="00641D55"/>
    <w:rsid w:val="00643DB2"/>
    <w:rsid w:val="00643E76"/>
    <w:rsid w:val="006452E6"/>
    <w:rsid w:val="006460A1"/>
    <w:rsid w:val="006508B6"/>
    <w:rsid w:val="0065091D"/>
    <w:rsid w:val="0065216A"/>
    <w:rsid w:val="00654796"/>
    <w:rsid w:val="0065682E"/>
    <w:rsid w:val="00657C32"/>
    <w:rsid w:val="00662425"/>
    <w:rsid w:val="00662E7A"/>
    <w:rsid w:val="00664EB9"/>
    <w:rsid w:val="00665B58"/>
    <w:rsid w:val="006664E8"/>
    <w:rsid w:val="00666FEA"/>
    <w:rsid w:val="00670783"/>
    <w:rsid w:val="00671FE5"/>
    <w:rsid w:val="00672588"/>
    <w:rsid w:val="00672ABC"/>
    <w:rsid w:val="00675C32"/>
    <w:rsid w:val="00680295"/>
    <w:rsid w:val="00681EB0"/>
    <w:rsid w:val="006839B1"/>
    <w:rsid w:val="006839F6"/>
    <w:rsid w:val="00683FE2"/>
    <w:rsid w:val="006858E4"/>
    <w:rsid w:val="00685BC6"/>
    <w:rsid w:val="00687A24"/>
    <w:rsid w:val="0069073C"/>
    <w:rsid w:val="00691810"/>
    <w:rsid w:val="00695EA8"/>
    <w:rsid w:val="00696C23"/>
    <w:rsid w:val="00697FA6"/>
    <w:rsid w:val="006A1FE5"/>
    <w:rsid w:val="006A4D80"/>
    <w:rsid w:val="006A7919"/>
    <w:rsid w:val="006B06B9"/>
    <w:rsid w:val="006B0B76"/>
    <w:rsid w:val="006B5111"/>
    <w:rsid w:val="006B5348"/>
    <w:rsid w:val="006B5871"/>
    <w:rsid w:val="006B6F84"/>
    <w:rsid w:val="006B7D1A"/>
    <w:rsid w:val="006C1D1F"/>
    <w:rsid w:val="006C267C"/>
    <w:rsid w:val="006C281F"/>
    <w:rsid w:val="006C35D4"/>
    <w:rsid w:val="006C425B"/>
    <w:rsid w:val="006C6C60"/>
    <w:rsid w:val="006D3CA8"/>
    <w:rsid w:val="006D41D1"/>
    <w:rsid w:val="006D503F"/>
    <w:rsid w:val="006D658F"/>
    <w:rsid w:val="006E223C"/>
    <w:rsid w:val="006E27D1"/>
    <w:rsid w:val="006E2BC9"/>
    <w:rsid w:val="006E3B7C"/>
    <w:rsid w:val="006E6FD6"/>
    <w:rsid w:val="006F029F"/>
    <w:rsid w:val="006F0C0F"/>
    <w:rsid w:val="006F1B7F"/>
    <w:rsid w:val="006F2CE8"/>
    <w:rsid w:val="006F3AAA"/>
    <w:rsid w:val="006F6F7F"/>
    <w:rsid w:val="00700BE5"/>
    <w:rsid w:val="00704C93"/>
    <w:rsid w:val="00713965"/>
    <w:rsid w:val="00716B18"/>
    <w:rsid w:val="007175AD"/>
    <w:rsid w:val="00717EEE"/>
    <w:rsid w:val="00720314"/>
    <w:rsid w:val="007217A7"/>
    <w:rsid w:val="00723D75"/>
    <w:rsid w:val="00724B1A"/>
    <w:rsid w:val="00724E33"/>
    <w:rsid w:val="007254D8"/>
    <w:rsid w:val="007259CB"/>
    <w:rsid w:val="00725E9A"/>
    <w:rsid w:val="0072683D"/>
    <w:rsid w:val="007272A6"/>
    <w:rsid w:val="00727E35"/>
    <w:rsid w:val="00730E83"/>
    <w:rsid w:val="007317BF"/>
    <w:rsid w:val="007320EC"/>
    <w:rsid w:val="00732234"/>
    <w:rsid w:val="007336AF"/>
    <w:rsid w:val="007342E2"/>
    <w:rsid w:val="007349EF"/>
    <w:rsid w:val="00734BD8"/>
    <w:rsid w:val="0073671F"/>
    <w:rsid w:val="007417D5"/>
    <w:rsid w:val="00741AF0"/>
    <w:rsid w:val="007436C8"/>
    <w:rsid w:val="00744FB9"/>
    <w:rsid w:val="00747BAD"/>
    <w:rsid w:val="007502A7"/>
    <w:rsid w:val="007514CC"/>
    <w:rsid w:val="007516BA"/>
    <w:rsid w:val="0075370C"/>
    <w:rsid w:val="00753740"/>
    <w:rsid w:val="00753849"/>
    <w:rsid w:val="0075632C"/>
    <w:rsid w:val="007571F1"/>
    <w:rsid w:val="00763681"/>
    <w:rsid w:val="00764390"/>
    <w:rsid w:val="007663EC"/>
    <w:rsid w:val="00767882"/>
    <w:rsid w:val="00775CBF"/>
    <w:rsid w:val="00776E2E"/>
    <w:rsid w:val="00781266"/>
    <w:rsid w:val="00781810"/>
    <w:rsid w:val="007854A5"/>
    <w:rsid w:val="007875B2"/>
    <w:rsid w:val="007878C2"/>
    <w:rsid w:val="00787F93"/>
    <w:rsid w:val="007912B6"/>
    <w:rsid w:val="00793FD8"/>
    <w:rsid w:val="007943D2"/>
    <w:rsid w:val="00795FD8"/>
    <w:rsid w:val="00797F0A"/>
    <w:rsid w:val="007A03CC"/>
    <w:rsid w:val="007A0660"/>
    <w:rsid w:val="007A2D8E"/>
    <w:rsid w:val="007A3B0F"/>
    <w:rsid w:val="007A487F"/>
    <w:rsid w:val="007A637E"/>
    <w:rsid w:val="007A7EEE"/>
    <w:rsid w:val="007B0934"/>
    <w:rsid w:val="007B0AA4"/>
    <w:rsid w:val="007B0CDA"/>
    <w:rsid w:val="007B1731"/>
    <w:rsid w:val="007B2C85"/>
    <w:rsid w:val="007B2F43"/>
    <w:rsid w:val="007B412A"/>
    <w:rsid w:val="007B44C2"/>
    <w:rsid w:val="007B4BAA"/>
    <w:rsid w:val="007B523B"/>
    <w:rsid w:val="007B60C8"/>
    <w:rsid w:val="007B6708"/>
    <w:rsid w:val="007B7271"/>
    <w:rsid w:val="007C7C7E"/>
    <w:rsid w:val="007D049E"/>
    <w:rsid w:val="007D53D4"/>
    <w:rsid w:val="007D63FD"/>
    <w:rsid w:val="007E0D2A"/>
    <w:rsid w:val="007E3CF5"/>
    <w:rsid w:val="007E6A5A"/>
    <w:rsid w:val="007E76DD"/>
    <w:rsid w:val="007E78A5"/>
    <w:rsid w:val="007F14B2"/>
    <w:rsid w:val="007F289E"/>
    <w:rsid w:val="007F28E5"/>
    <w:rsid w:val="007F36F9"/>
    <w:rsid w:val="007F6329"/>
    <w:rsid w:val="007F69F9"/>
    <w:rsid w:val="007F7A4C"/>
    <w:rsid w:val="007F7AF6"/>
    <w:rsid w:val="007F7BCA"/>
    <w:rsid w:val="008029FF"/>
    <w:rsid w:val="0080369A"/>
    <w:rsid w:val="00803E39"/>
    <w:rsid w:val="00811AD3"/>
    <w:rsid w:val="00815DCC"/>
    <w:rsid w:val="00820405"/>
    <w:rsid w:val="0082122F"/>
    <w:rsid w:val="0082694D"/>
    <w:rsid w:val="008279F7"/>
    <w:rsid w:val="008320B2"/>
    <w:rsid w:val="00833D2D"/>
    <w:rsid w:val="00833E80"/>
    <w:rsid w:val="00834108"/>
    <w:rsid w:val="008353C6"/>
    <w:rsid w:val="008357F9"/>
    <w:rsid w:val="00836FA4"/>
    <w:rsid w:val="0084018E"/>
    <w:rsid w:val="00840431"/>
    <w:rsid w:val="00845D07"/>
    <w:rsid w:val="00846F43"/>
    <w:rsid w:val="00850DB8"/>
    <w:rsid w:val="008518DD"/>
    <w:rsid w:val="00851B0D"/>
    <w:rsid w:val="00851ED8"/>
    <w:rsid w:val="00852DD7"/>
    <w:rsid w:val="00853CD4"/>
    <w:rsid w:val="008557B1"/>
    <w:rsid w:val="00855A63"/>
    <w:rsid w:val="00857094"/>
    <w:rsid w:val="00857A3A"/>
    <w:rsid w:val="0086024D"/>
    <w:rsid w:val="008624B2"/>
    <w:rsid w:val="008632B0"/>
    <w:rsid w:val="00865039"/>
    <w:rsid w:val="00873158"/>
    <w:rsid w:val="00874AFF"/>
    <w:rsid w:val="008758E6"/>
    <w:rsid w:val="00876188"/>
    <w:rsid w:val="00876741"/>
    <w:rsid w:val="00876DE9"/>
    <w:rsid w:val="00880A10"/>
    <w:rsid w:val="00881305"/>
    <w:rsid w:val="00881D39"/>
    <w:rsid w:val="008839F5"/>
    <w:rsid w:val="008912D3"/>
    <w:rsid w:val="00895F0A"/>
    <w:rsid w:val="00896C20"/>
    <w:rsid w:val="008A09CB"/>
    <w:rsid w:val="008A28DC"/>
    <w:rsid w:val="008A3873"/>
    <w:rsid w:val="008A5EB1"/>
    <w:rsid w:val="008A7131"/>
    <w:rsid w:val="008B1BA8"/>
    <w:rsid w:val="008B1DAF"/>
    <w:rsid w:val="008B21D5"/>
    <w:rsid w:val="008B4FA7"/>
    <w:rsid w:val="008B508A"/>
    <w:rsid w:val="008B75F9"/>
    <w:rsid w:val="008C05AE"/>
    <w:rsid w:val="008C28F8"/>
    <w:rsid w:val="008C503F"/>
    <w:rsid w:val="008C555F"/>
    <w:rsid w:val="008D1E9A"/>
    <w:rsid w:val="008D1F9F"/>
    <w:rsid w:val="008D38D7"/>
    <w:rsid w:val="008D5295"/>
    <w:rsid w:val="008D7185"/>
    <w:rsid w:val="008D7299"/>
    <w:rsid w:val="008E3922"/>
    <w:rsid w:val="008E4F59"/>
    <w:rsid w:val="008F0213"/>
    <w:rsid w:val="008F6AEC"/>
    <w:rsid w:val="00900D49"/>
    <w:rsid w:val="00903175"/>
    <w:rsid w:val="00903E81"/>
    <w:rsid w:val="009056BA"/>
    <w:rsid w:val="0090597B"/>
    <w:rsid w:val="00906033"/>
    <w:rsid w:val="00906047"/>
    <w:rsid w:val="0090648A"/>
    <w:rsid w:val="00911906"/>
    <w:rsid w:val="00912652"/>
    <w:rsid w:val="00914FC9"/>
    <w:rsid w:val="0091515A"/>
    <w:rsid w:val="009169EB"/>
    <w:rsid w:val="00916B73"/>
    <w:rsid w:val="009176BF"/>
    <w:rsid w:val="00920A7D"/>
    <w:rsid w:val="009220D6"/>
    <w:rsid w:val="0092301F"/>
    <w:rsid w:val="00923B1D"/>
    <w:rsid w:val="0092654B"/>
    <w:rsid w:val="00931041"/>
    <w:rsid w:val="00932349"/>
    <w:rsid w:val="00932A02"/>
    <w:rsid w:val="00934780"/>
    <w:rsid w:val="00936AC6"/>
    <w:rsid w:val="00936E6B"/>
    <w:rsid w:val="00941180"/>
    <w:rsid w:val="009418B9"/>
    <w:rsid w:val="00944145"/>
    <w:rsid w:val="009464B1"/>
    <w:rsid w:val="0095078E"/>
    <w:rsid w:val="0095092C"/>
    <w:rsid w:val="009548B7"/>
    <w:rsid w:val="00955ACF"/>
    <w:rsid w:val="00955B1E"/>
    <w:rsid w:val="00956DAC"/>
    <w:rsid w:val="00957C1A"/>
    <w:rsid w:val="00960385"/>
    <w:rsid w:val="00961307"/>
    <w:rsid w:val="009644BD"/>
    <w:rsid w:val="009674A8"/>
    <w:rsid w:val="009711FF"/>
    <w:rsid w:val="009729A7"/>
    <w:rsid w:val="00972C65"/>
    <w:rsid w:val="00972FBB"/>
    <w:rsid w:val="00975067"/>
    <w:rsid w:val="009756CE"/>
    <w:rsid w:val="00975F7E"/>
    <w:rsid w:val="009779F6"/>
    <w:rsid w:val="009813F0"/>
    <w:rsid w:val="00981FDA"/>
    <w:rsid w:val="0098631B"/>
    <w:rsid w:val="009877AA"/>
    <w:rsid w:val="009904FC"/>
    <w:rsid w:val="0099318A"/>
    <w:rsid w:val="009938B8"/>
    <w:rsid w:val="009950C7"/>
    <w:rsid w:val="00995228"/>
    <w:rsid w:val="009956D3"/>
    <w:rsid w:val="00996C2F"/>
    <w:rsid w:val="00997B8A"/>
    <w:rsid w:val="009A0679"/>
    <w:rsid w:val="009A20F0"/>
    <w:rsid w:val="009A3DC0"/>
    <w:rsid w:val="009A3DF5"/>
    <w:rsid w:val="009A686E"/>
    <w:rsid w:val="009A79E5"/>
    <w:rsid w:val="009B0B7C"/>
    <w:rsid w:val="009B339E"/>
    <w:rsid w:val="009B4192"/>
    <w:rsid w:val="009B757E"/>
    <w:rsid w:val="009C0286"/>
    <w:rsid w:val="009C115E"/>
    <w:rsid w:val="009C26A6"/>
    <w:rsid w:val="009C2C08"/>
    <w:rsid w:val="009C2D3C"/>
    <w:rsid w:val="009C32CC"/>
    <w:rsid w:val="009C475D"/>
    <w:rsid w:val="009C4A84"/>
    <w:rsid w:val="009D1E64"/>
    <w:rsid w:val="009D24CF"/>
    <w:rsid w:val="009D3131"/>
    <w:rsid w:val="009D4A5D"/>
    <w:rsid w:val="009D54A7"/>
    <w:rsid w:val="009E01E7"/>
    <w:rsid w:val="009E01F3"/>
    <w:rsid w:val="009E40F0"/>
    <w:rsid w:val="009E4357"/>
    <w:rsid w:val="009E54A4"/>
    <w:rsid w:val="009E5B13"/>
    <w:rsid w:val="009E5B8B"/>
    <w:rsid w:val="009E63DF"/>
    <w:rsid w:val="009F3550"/>
    <w:rsid w:val="009F57B6"/>
    <w:rsid w:val="009F63EC"/>
    <w:rsid w:val="009F752B"/>
    <w:rsid w:val="009F79DD"/>
    <w:rsid w:val="00A00A8F"/>
    <w:rsid w:val="00A012E2"/>
    <w:rsid w:val="00A044C0"/>
    <w:rsid w:val="00A04D14"/>
    <w:rsid w:val="00A07AF6"/>
    <w:rsid w:val="00A11AB0"/>
    <w:rsid w:val="00A13DB4"/>
    <w:rsid w:val="00A22004"/>
    <w:rsid w:val="00A2317E"/>
    <w:rsid w:val="00A30385"/>
    <w:rsid w:val="00A30496"/>
    <w:rsid w:val="00A30B55"/>
    <w:rsid w:val="00A313EB"/>
    <w:rsid w:val="00A330F5"/>
    <w:rsid w:val="00A33A76"/>
    <w:rsid w:val="00A35A53"/>
    <w:rsid w:val="00A36726"/>
    <w:rsid w:val="00A36C07"/>
    <w:rsid w:val="00A41F69"/>
    <w:rsid w:val="00A43FAE"/>
    <w:rsid w:val="00A449F8"/>
    <w:rsid w:val="00A45CA4"/>
    <w:rsid w:val="00A46887"/>
    <w:rsid w:val="00A46DEB"/>
    <w:rsid w:val="00A47C1F"/>
    <w:rsid w:val="00A50568"/>
    <w:rsid w:val="00A508F5"/>
    <w:rsid w:val="00A52DF5"/>
    <w:rsid w:val="00A56BC9"/>
    <w:rsid w:val="00A572D2"/>
    <w:rsid w:val="00A578D5"/>
    <w:rsid w:val="00A6217B"/>
    <w:rsid w:val="00A628B2"/>
    <w:rsid w:val="00A65B87"/>
    <w:rsid w:val="00A6650F"/>
    <w:rsid w:val="00A678E9"/>
    <w:rsid w:val="00A702D1"/>
    <w:rsid w:val="00A70D2F"/>
    <w:rsid w:val="00A7242A"/>
    <w:rsid w:val="00A747F1"/>
    <w:rsid w:val="00A768FB"/>
    <w:rsid w:val="00A80E96"/>
    <w:rsid w:val="00A8747E"/>
    <w:rsid w:val="00A900DB"/>
    <w:rsid w:val="00A9066B"/>
    <w:rsid w:val="00A913FD"/>
    <w:rsid w:val="00A9506E"/>
    <w:rsid w:val="00A96771"/>
    <w:rsid w:val="00A978E8"/>
    <w:rsid w:val="00AA0726"/>
    <w:rsid w:val="00AA1E92"/>
    <w:rsid w:val="00AA26F1"/>
    <w:rsid w:val="00AA5846"/>
    <w:rsid w:val="00AA7565"/>
    <w:rsid w:val="00AA7AA4"/>
    <w:rsid w:val="00AB1CFF"/>
    <w:rsid w:val="00AB261F"/>
    <w:rsid w:val="00AB2C72"/>
    <w:rsid w:val="00AB33BA"/>
    <w:rsid w:val="00AB39B7"/>
    <w:rsid w:val="00AB5B10"/>
    <w:rsid w:val="00AC3342"/>
    <w:rsid w:val="00AC3F63"/>
    <w:rsid w:val="00AC4B7D"/>
    <w:rsid w:val="00AC54F0"/>
    <w:rsid w:val="00AC555C"/>
    <w:rsid w:val="00AD00D9"/>
    <w:rsid w:val="00AD03A6"/>
    <w:rsid w:val="00AD2951"/>
    <w:rsid w:val="00AD3DF1"/>
    <w:rsid w:val="00AD6A93"/>
    <w:rsid w:val="00AE0113"/>
    <w:rsid w:val="00AF0EDF"/>
    <w:rsid w:val="00AF389C"/>
    <w:rsid w:val="00B014F6"/>
    <w:rsid w:val="00B0212C"/>
    <w:rsid w:val="00B02E52"/>
    <w:rsid w:val="00B057D1"/>
    <w:rsid w:val="00B076B8"/>
    <w:rsid w:val="00B07C57"/>
    <w:rsid w:val="00B10F77"/>
    <w:rsid w:val="00B10FDA"/>
    <w:rsid w:val="00B110E7"/>
    <w:rsid w:val="00B118DC"/>
    <w:rsid w:val="00B11BAD"/>
    <w:rsid w:val="00B11FC1"/>
    <w:rsid w:val="00B12D17"/>
    <w:rsid w:val="00B13F4D"/>
    <w:rsid w:val="00B14749"/>
    <w:rsid w:val="00B165CF"/>
    <w:rsid w:val="00B16672"/>
    <w:rsid w:val="00B1695C"/>
    <w:rsid w:val="00B1760F"/>
    <w:rsid w:val="00B203BF"/>
    <w:rsid w:val="00B31324"/>
    <w:rsid w:val="00B36C8B"/>
    <w:rsid w:val="00B4324B"/>
    <w:rsid w:val="00B4456E"/>
    <w:rsid w:val="00B475DE"/>
    <w:rsid w:val="00B5414D"/>
    <w:rsid w:val="00B547C1"/>
    <w:rsid w:val="00B556EC"/>
    <w:rsid w:val="00B56D5A"/>
    <w:rsid w:val="00B60462"/>
    <w:rsid w:val="00B61544"/>
    <w:rsid w:val="00B6304D"/>
    <w:rsid w:val="00B63606"/>
    <w:rsid w:val="00B65D24"/>
    <w:rsid w:val="00B717D4"/>
    <w:rsid w:val="00B7204B"/>
    <w:rsid w:val="00B77728"/>
    <w:rsid w:val="00B77830"/>
    <w:rsid w:val="00B77F76"/>
    <w:rsid w:val="00B80851"/>
    <w:rsid w:val="00B808B8"/>
    <w:rsid w:val="00B81C65"/>
    <w:rsid w:val="00B81FDF"/>
    <w:rsid w:val="00B828CA"/>
    <w:rsid w:val="00B83E5E"/>
    <w:rsid w:val="00B8628A"/>
    <w:rsid w:val="00B94A02"/>
    <w:rsid w:val="00B94EB0"/>
    <w:rsid w:val="00B95786"/>
    <w:rsid w:val="00B95C35"/>
    <w:rsid w:val="00B97DEF"/>
    <w:rsid w:val="00BA25ED"/>
    <w:rsid w:val="00BA2C5F"/>
    <w:rsid w:val="00BA2F95"/>
    <w:rsid w:val="00BB31C4"/>
    <w:rsid w:val="00BB35E2"/>
    <w:rsid w:val="00BC0703"/>
    <w:rsid w:val="00BC259C"/>
    <w:rsid w:val="00BC32EE"/>
    <w:rsid w:val="00BC41AA"/>
    <w:rsid w:val="00BC67A5"/>
    <w:rsid w:val="00BD0AC4"/>
    <w:rsid w:val="00BD1182"/>
    <w:rsid w:val="00BE6A03"/>
    <w:rsid w:val="00BE7B44"/>
    <w:rsid w:val="00BF25D3"/>
    <w:rsid w:val="00BF2993"/>
    <w:rsid w:val="00BF3EA6"/>
    <w:rsid w:val="00BF5421"/>
    <w:rsid w:val="00BF5DB6"/>
    <w:rsid w:val="00BF7B4E"/>
    <w:rsid w:val="00C06D16"/>
    <w:rsid w:val="00C10FB8"/>
    <w:rsid w:val="00C128BD"/>
    <w:rsid w:val="00C137D3"/>
    <w:rsid w:val="00C14233"/>
    <w:rsid w:val="00C17329"/>
    <w:rsid w:val="00C2090D"/>
    <w:rsid w:val="00C217C2"/>
    <w:rsid w:val="00C23445"/>
    <w:rsid w:val="00C23A05"/>
    <w:rsid w:val="00C26D6D"/>
    <w:rsid w:val="00C31C52"/>
    <w:rsid w:val="00C327F5"/>
    <w:rsid w:val="00C33FF6"/>
    <w:rsid w:val="00C34BDF"/>
    <w:rsid w:val="00C35FD2"/>
    <w:rsid w:val="00C36970"/>
    <w:rsid w:val="00C370CB"/>
    <w:rsid w:val="00C4018E"/>
    <w:rsid w:val="00C412C3"/>
    <w:rsid w:val="00C44D6A"/>
    <w:rsid w:val="00C53A5B"/>
    <w:rsid w:val="00C5495A"/>
    <w:rsid w:val="00C56432"/>
    <w:rsid w:val="00C62CED"/>
    <w:rsid w:val="00C665BD"/>
    <w:rsid w:val="00C66CBE"/>
    <w:rsid w:val="00C6708D"/>
    <w:rsid w:val="00C70915"/>
    <w:rsid w:val="00C713C2"/>
    <w:rsid w:val="00C71A76"/>
    <w:rsid w:val="00C71B62"/>
    <w:rsid w:val="00C7252D"/>
    <w:rsid w:val="00C740CE"/>
    <w:rsid w:val="00C751E8"/>
    <w:rsid w:val="00C753C3"/>
    <w:rsid w:val="00C76BC1"/>
    <w:rsid w:val="00C7786A"/>
    <w:rsid w:val="00C8062C"/>
    <w:rsid w:val="00C83138"/>
    <w:rsid w:val="00C83721"/>
    <w:rsid w:val="00C8521A"/>
    <w:rsid w:val="00C85937"/>
    <w:rsid w:val="00C869E4"/>
    <w:rsid w:val="00C9151E"/>
    <w:rsid w:val="00C9232D"/>
    <w:rsid w:val="00C9335B"/>
    <w:rsid w:val="00C947B7"/>
    <w:rsid w:val="00CA09ED"/>
    <w:rsid w:val="00CA0CC4"/>
    <w:rsid w:val="00CA17F7"/>
    <w:rsid w:val="00CA4CF7"/>
    <w:rsid w:val="00CA5950"/>
    <w:rsid w:val="00CA7168"/>
    <w:rsid w:val="00CA7BAA"/>
    <w:rsid w:val="00CA7E4C"/>
    <w:rsid w:val="00CB134C"/>
    <w:rsid w:val="00CB3103"/>
    <w:rsid w:val="00CB4455"/>
    <w:rsid w:val="00CB4F79"/>
    <w:rsid w:val="00CB6F5D"/>
    <w:rsid w:val="00CB79D1"/>
    <w:rsid w:val="00CB7CDD"/>
    <w:rsid w:val="00CB7FD3"/>
    <w:rsid w:val="00CC1EB1"/>
    <w:rsid w:val="00CD4409"/>
    <w:rsid w:val="00CD5515"/>
    <w:rsid w:val="00CD67CE"/>
    <w:rsid w:val="00CE4589"/>
    <w:rsid w:val="00CE4DB3"/>
    <w:rsid w:val="00CE540D"/>
    <w:rsid w:val="00CE7BF1"/>
    <w:rsid w:val="00CF135B"/>
    <w:rsid w:val="00CF2A05"/>
    <w:rsid w:val="00CF5772"/>
    <w:rsid w:val="00CF6928"/>
    <w:rsid w:val="00D01124"/>
    <w:rsid w:val="00D01437"/>
    <w:rsid w:val="00D04978"/>
    <w:rsid w:val="00D04EA6"/>
    <w:rsid w:val="00D050A5"/>
    <w:rsid w:val="00D06158"/>
    <w:rsid w:val="00D118D8"/>
    <w:rsid w:val="00D11CE3"/>
    <w:rsid w:val="00D15066"/>
    <w:rsid w:val="00D16959"/>
    <w:rsid w:val="00D178D0"/>
    <w:rsid w:val="00D2022D"/>
    <w:rsid w:val="00D2037F"/>
    <w:rsid w:val="00D20F12"/>
    <w:rsid w:val="00D21CF7"/>
    <w:rsid w:val="00D221E6"/>
    <w:rsid w:val="00D22471"/>
    <w:rsid w:val="00D30B32"/>
    <w:rsid w:val="00D31976"/>
    <w:rsid w:val="00D3265C"/>
    <w:rsid w:val="00D32CAE"/>
    <w:rsid w:val="00D33F07"/>
    <w:rsid w:val="00D36291"/>
    <w:rsid w:val="00D41A30"/>
    <w:rsid w:val="00D44C24"/>
    <w:rsid w:val="00D47A9A"/>
    <w:rsid w:val="00D50A96"/>
    <w:rsid w:val="00D51CE5"/>
    <w:rsid w:val="00D51D8E"/>
    <w:rsid w:val="00D54DD9"/>
    <w:rsid w:val="00D54F9D"/>
    <w:rsid w:val="00D55E33"/>
    <w:rsid w:val="00D61658"/>
    <w:rsid w:val="00D648CB"/>
    <w:rsid w:val="00D65EE7"/>
    <w:rsid w:val="00D72695"/>
    <w:rsid w:val="00D75727"/>
    <w:rsid w:val="00D77CCE"/>
    <w:rsid w:val="00D837B9"/>
    <w:rsid w:val="00D90664"/>
    <w:rsid w:val="00D90CD6"/>
    <w:rsid w:val="00D922D6"/>
    <w:rsid w:val="00D94FBF"/>
    <w:rsid w:val="00DA0BF0"/>
    <w:rsid w:val="00DA2666"/>
    <w:rsid w:val="00DA40C0"/>
    <w:rsid w:val="00DA5114"/>
    <w:rsid w:val="00DB000F"/>
    <w:rsid w:val="00DB1A84"/>
    <w:rsid w:val="00DB2FBD"/>
    <w:rsid w:val="00DB397C"/>
    <w:rsid w:val="00DB3DB1"/>
    <w:rsid w:val="00DB428D"/>
    <w:rsid w:val="00DB56BC"/>
    <w:rsid w:val="00DB62B3"/>
    <w:rsid w:val="00DB77C7"/>
    <w:rsid w:val="00DC0450"/>
    <w:rsid w:val="00DC1D43"/>
    <w:rsid w:val="00DC215D"/>
    <w:rsid w:val="00DC459D"/>
    <w:rsid w:val="00DC5223"/>
    <w:rsid w:val="00DC752F"/>
    <w:rsid w:val="00DD0AAB"/>
    <w:rsid w:val="00DD1751"/>
    <w:rsid w:val="00DD1D1F"/>
    <w:rsid w:val="00DD2452"/>
    <w:rsid w:val="00DD2633"/>
    <w:rsid w:val="00DD2709"/>
    <w:rsid w:val="00DD4672"/>
    <w:rsid w:val="00DD5007"/>
    <w:rsid w:val="00DE13FA"/>
    <w:rsid w:val="00DE1897"/>
    <w:rsid w:val="00DE2AA6"/>
    <w:rsid w:val="00DE2BAB"/>
    <w:rsid w:val="00DE2E4F"/>
    <w:rsid w:val="00DE2E9B"/>
    <w:rsid w:val="00DE37F9"/>
    <w:rsid w:val="00DE44EC"/>
    <w:rsid w:val="00DE5AD2"/>
    <w:rsid w:val="00DF4D94"/>
    <w:rsid w:val="00DF57E2"/>
    <w:rsid w:val="00DF5E24"/>
    <w:rsid w:val="00DF7AB5"/>
    <w:rsid w:val="00E01A0F"/>
    <w:rsid w:val="00E02FE4"/>
    <w:rsid w:val="00E030EC"/>
    <w:rsid w:val="00E05C54"/>
    <w:rsid w:val="00E05ECE"/>
    <w:rsid w:val="00E07639"/>
    <w:rsid w:val="00E14A64"/>
    <w:rsid w:val="00E14C0F"/>
    <w:rsid w:val="00E16D0C"/>
    <w:rsid w:val="00E209E1"/>
    <w:rsid w:val="00E20ADC"/>
    <w:rsid w:val="00E21BA5"/>
    <w:rsid w:val="00E22559"/>
    <w:rsid w:val="00E225F4"/>
    <w:rsid w:val="00E23788"/>
    <w:rsid w:val="00E306F9"/>
    <w:rsid w:val="00E33414"/>
    <w:rsid w:val="00E33F66"/>
    <w:rsid w:val="00E35E5A"/>
    <w:rsid w:val="00E3664D"/>
    <w:rsid w:val="00E41575"/>
    <w:rsid w:val="00E424EA"/>
    <w:rsid w:val="00E46E63"/>
    <w:rsid w:val="00E4796A"/>
    <w:rsid w:val="00E52942"/>
    <w:rsid w:val="00E537DE"/>
    <w:rsid w:val="00E57675"/>
    <w:rsid w:val="00E57847"/>
    <w:rsid w:val="00E611F2"/>
    <w:rsid w:val="00E674CD"/>
    <w:rsid w:val="00E676F2"/>
    <w:rsid w:val="00E70926"/>
    <w:rsid w:val="00E70A7D"/>
    <w:rsid w:val="00E729CF"/>
    <w:rsid w:val="00E73253"/>
    <w:rsid w:val="00E75EDD"/>
    <w:rsid w:val="00E76D0A"/>
    <w:rsid w:val="00E76D99"/>
    <w:rsid w:val="00E77716"/>
    <w:rsid w:val="00E779AB"/>
    <w:rsid w:val="00E848FB"/>
    <w:rsid w:val="00E853FF"/>
    <w:rsid w:val="00E85985"/>
    <w:rsid w:val="00E85AD3"/>
    <w:rsid w:val="00E879A0"/>
    <w:rsid w:val="00E87AC1"/>
    <w:rsid w:val="00E93CBB"/>
    <w:rsid w:val="00EA2676"/>
    <w:rsid w:val="00EA3EAA"/>
    <w:rsid w:val="00EA5791"/>
    <w:rsid w:val="00EA58EC"/>
    <w:rsid w:val="00EB1801"/>
    <w:rsid w:val="00EB1DB8"/>
    <w:rsid w:val="00EB32FC"/>
    <w:rsid w:val="00EB3B93"/>
    <w:rsid w:val="00EB5803"/>
    <w:rsid w:val="00EB5ABF"/>
    <w:rsid w:val="00EB7EAF"/>
    <w:rsid w:val="00EC004B"/>
    <w:rsid w:val="00EC1C19"/>
    <w:rsid w:val="00EC231F"/>
    <w:rsid w:val="00EC2C59"/>
    <w:rsid w:val="00EC6684"/>
    <w:rsid w:val="00EC68CA"/>
    <w:rsid w:val="00EC76F4"/>
    <w:rsid w:val="00ED0309"/>
    <w:rsid w:val="00ED4326"/>
    <w:rsid w:val="00ED4816"/>
    <w:rsid w:val="00ED7F28"/>
    <w:rsid w:val="00EE0596"/>
    <w:rsid w:val="00EE333A"/>
    <w:rsid w:val="00EE3FED"/>
    <w:rsid w:val="00EE4557"/>
    <w:rsid w:val="00EE54C0"/>
    <w:rsid w:val="00EF4160"/>
    <w:rsid w:val="00EF49A4"/>
    <w:rsid w:val="00EF56B7"/>
    <w:rsid w:val="00EF7447"/>
    <w:rsid w:val="00EF7BA8"/>
    <w:rsid w:val="00F00229"/>
    <w:rsid w:val="00F01BCB"/>
    <w:rsid w:val="00F02298"/>
    <w:rsid w:val="00F02470"/>
    <w:rsid w:val="00F0398B"/>
    <w:rsid w:val="00F111F9"/>
    <w:rsid w:val="00F123A8"/>
    <w:rsid w:val="00F13DFB"/>
    <w:rsid w:val="00F14370"/>
    <w:rsid w:val="00F161B4"/>
    <w:rsid w:val="00F20382"/>
    <w:rsid w:val="00F21A29"/>
    <w:rsid w:val="00F2385E"/>
    <w:rsid w:val="00F23C5D"/>
    <w:rsid w:val="00F24950"/>
    <w:rsid w:val="00F30082"/>
    <w:rsid w:val="00F30A04"/>
    <w:rsid w:val="00F30B2D"/>
    <w:rsid w:val="00F32854"/>
    <w:rsid w:val="00F32AB6"/>
    <w:rsid w:val="00F33364"/>
    <w:rsid w:val="00F33C3F"/>
    <w:rsid w:val="00F34931"/>
    <w:rsid w:val="00F3588D"/>
    <w:rsid w:val="00F362EB"/>
    <w:rsid w:val="00F36824"/>
    <w:rsid w:val="00F37849"/>
    <w:rsid w:val="00F40B63"/>
    <w:rsid w:val="00F414EA"/>
    <w:rsid w:val="00F4484B"/>
    <w:rsid w:val="00F448AB"/>
    <w:rsid w:val="00F46387"/>
    <w:rsid w:val="00F4673A"/>
    <w:rsid w:val="00F4784B"/>
    <w:rsid w:val="00F518A5"/>
    <w:rsid w:val="00F51D57"/>
    <w:rsid w:val="00F528A8"/>
    <w:rsid w:val="00F567FF"/>
    <w:rsid w:val="00F57416"/>
    <w:rsid w:val="00F60BD6"/>
    <w:rsid w:val="00F61B4D"/>
    <w:rsid w:val="00F644B0"/>
    <w:rsid w:val="00F66022"/>
    <w:rsid w:val="00F6690D"/>
    <w:rsid w:val="00F67325"/>
    <w:rsid w:val="00F7199D"/>
    <w:rsid w:val="00F73C8A"/>
    <w:rsid w:val="00F74929"/>
    <w:rsid w:val="00F76D66"/>
    <w:rsid w:val="00F772D0"/>
    <w:rsid w:val="00F8156A"/>
    <w:rsid w:val="00F828B7"/>
    <w:rsid w:val="00F8377D"/>
    <w:rsid w:val="00F87083"/>
    <w:rsid w:val="00F90480"/>
    <w:rsid w:val="00F925BB"/>
    <w:rsid w:val="00F926FE"/>
    <w:rsid w:val="00F932B0"/>
    <w:rsid w:val="00F942F8"/>
    <w:rsid w:val="00F947EE"/>
    <w:rsid w:val="00F94D4C"/>
    <w:rsid w:val="00F95CA5"/>
    <w:rsid w:val="00F970E3"/>
    <w:rsid w:val="00FA3B0F"/>
    <w:rsid w:val="00FB2519"/>
    <w:rsid w:val="00FB36AA"/>
    <w:rsid w:val="00FB442B"/>
    <w:rsid w:val="00FB4B6B"/>
    <w:rsid w:val="00FB7207"/>
    <w:rsid w:val="00FC0364"/>
    <w:rsid w:val="00FC2DAE"/>
    <w:rsid w:val="00FC4032"/>
    <w:rsid w:val="00FC60BA"/>
    <w:rsid w:val="00FC62D3"/>
    <w:rsid w:val="00FC6E9E"/>
    <w:rsid w:val="00FD0B10"/>
    <w:rsid w:val="00FD16BB"/>
    <w:rsid w:val="00FD3C7A"/>
    <w:rsid w:val="00FD5EAB"/>
    <w:rsid w:val="00FD602A"/>
    <w:rsid w:val="00FE17CF"/>
    <w:rsid w:val="00FE6C00"/>
    <w:rsid w:val="00FF1FF2"/>
    <w:rsid w:val="00FF3406"/>
    <w:rsid w:val="00FF4D48"/>
    <w:rsid w:val="00FF7933"/>
    <w:rsid w:val="01C431A3"/>
    <w:rsid w:val="02BF64DF"/>
    <w:rsid w:val="02F92D08"/>
    <w:rsid w:val="04387860"/>
    <w:rsid w:val="04D67416"/>
    <w:rsid w:val="0596469C"/>
    <w:rsid w:val="05C43A75"/>
    <w:rsid w:val="07173132"/>
    <w:rsid w:val="082E5202"/>
    <w:rsid w:val="083B53EF"/>
    <w:rsid w:val="0A2E27E5"/>
    <w:rsid w:val="0A9934C3"/>
    <w:rsid w:val="0AEB0E39"/>
    <w:rsid w:val="0B136DAC"/>
    <w:rsid w:val="0D241B28"/>
    <w:rsid w:val="0E871008"/>
    <w:rsid w:val="0EEA5BFB"/>
    <w:rsid w:val="0EFD592E"/>
    <w:rsid w:val="0F2D7FC5"/>
    <w:rsid w:val="0F31382A"/>
    <w:rsid w:val="101C6CC9"/>
    <w:rsid w:val="10320042"/>
    <w:rsid w:val="109D399F"/>
    <w:rsid w:val="10F20D97"/>
    <w:rsid w:val="1112364B"/>
    <w:rsid w:val="112F2130"/>
    <w:rsid w:val="1180295F"/>
    <w:rsid w:val="13A730B3"/>
    <w:rsid w:val="13AB658A"/>
    <w:rsid w:val="13F6255F"/>
    <w:rsid w:val="13FF1BB8"/>
    <w:rsid w:val="14221E99"/>
    <w:rsid w:val="145012CA"/>
    <w:rsid w:val="14513A51"/>
    <w:rsid w:val="14655C4C"/>
    <w:rsid w:val="15112BD2"/>
    <w:rsid w:val="15193578"/>
    <w:rsid w:val="152B4F1C"/>
    <w:rsid w:val="159468F5"/>
    <w:rsid w:val="1681639D"/>
    <w:rsid w:val="16A843A0"/>
    <w:rsid w:val="172A3039"/>
    <w:rsid w:val="1762137F"/>
    <w:rsid w:val="17D023BA"/>
    <w:rsid w:val="17D84FBF"/>
    <w:rsid w:val="183D408E"/>
    <w:rsid w:val="18823AC5"/>
    <w:rsid w:val="18AC7E6D"/>
    <w:rsid w:val="191B66E6"/>
    <w:rsid w:val="19F03C9C"/>
    <w:rsid w:val="1A21780B"/>
    <w:rsid w:val="1B1F2F4D"/>
    <w:rsid w:val="1B6528EA"/>
    <w:rsid w:val="1BFD3789"/>
    <w:rsid w:val="1C6A2129"/>
    <w:rsid w:val="1CB82E95"/>
    <w:rsid w:val="1D3B2278"/>
    <w:rsid w:val="1EA34488"/>
    <w:rsid w:val="1EDB5BCA"/>
    <w:rsid w:val="1F6B41EE"/>
    <w:rsid w:val="204E750E"/>
    <w:rsid w:val="20651C7A"/>
    <w:rsid w:val="21141F3C"/>
    <w:rsid w:val="215F370E"/>
    <w:rsid w:val="21D175BF"/>
    <w:rsid w:val="2202603D"/>
    <w:rsid w:val="233232E6"/>
    <w:rsid w:val="24CC5EA6"/>
    <w:rsid w:val="251401D9"/>
    <w:rsid w:val="251E2D2D"/>
    <w:rsid w:val="258C3110"/>
    <w:rsid w:val="25C35BB1"/>
    <w:rsid w:val="268922F1"/>
    <w:rsid w:val="27AE2EE9"/>
    <w:rsid w:val="2867636C"/>
    <w:rsid w:val="28BD620A"/>
    <w:rsid w:val="29CF6A0E"/>
    <w:rsid w:val="2A1A518F"/>
    <w:rsid w:val="2A9E7B6E"/>
    <w:rsid w:val="2B667F60"/>
    <w:rsid w:val="2B706385"/>
    <w:rsid w:val="2C4852E1"/>
    <w:rsid w:val="2DDB69E3"/>
    <w:rsid w:val="2F7B66D0"/>
    <w:rsid w:val="30B04157"/>
    <w:rsid w:val="32201B46"/>
    <w:rsid w:val="32B21002"/>
    <w:rsid w:val="32EB63A5"/>
    <w:rsid w:val="331613F4"/>
    <w:rsid w:val="33263FCB"/>
    <w:rsid w:val="336716B4"/>
    <w:rsid w:val="347920D3"/>
    <w:rsid w:val="347E08FD"/>
    <w:rsid w:val="351851AD"/>
    <w:rsid w:val="355046E7"/>
    <w:rsid w:val="35BC6807"/>
    <w:rsid w:val="360F09D4"/>
    <w:rsid w:val="36476427"/>
    <w:rsid w:val="36DD004A"/>
    <w:rsid w:val="37015FBC"/>
    <w:rsid w:val="396F430E"/>
    <w:rsid w:val="3A612966"/>
    <w:rsid w:val="3ABE46ED"/>
    <w:rsid w:val="3B524D59"/>
    <w:rsid w:val="3BAC0E67"/>
    <w:rsid w:val="3BCB26B9"/>
    <w:rsid w:val="3D801355"/>
    <w:rsid w:val="3DE35941"/>
    <w:rsid w:val="3E0B4021"/>
    <w:rsid w:val="3EAC1B54"/>
    <w:rsid w:val="3F372BA7"/>
    <w:rsid w:val="401F30A7"/>
    <w:rsid w:val="402709BC"/>
    <w:rsid w:val="40D519B8"/>
    <w:rsid w:val="40F31083"/>
    <w:rsid w:val="41CB0000"/>
    <w:rsid w:val="42C44FD9"/>
    <w:rsid w:val="433C00A1"/>
    <w:rsid w:val="43FC5D17"/>
    <w:rsid w:val="44225336"/>
    <w:rsid w:val="443D7C16"/>
    <w:rsid w:val="44760DBC"/>
    <w:rsid w:val="456F03D0"/>
    <w:rsid w:val="45A2455E"/>
    <w:rsid w:val="45B20519"/>
    <w:rsid w:val="45ED50AE"/>
    <w:rsid w:val="461F418E"/>
    <w:rsid w:val="46224957"/>
    <w:rsid w:val="46607F75"/>
    <w:rsid w:val="4696565B"/>
    <w:rsid w:val="46AF05B5"/>
    <w:rsid w:val="477911B5"/>
    <w:rsid w:val="47AE041A"/>
    <w:rsid w:val="47B76DB7"/>
    <w:rsid w:val="47D476BF"/>
    <w:rsid w:val="47FB2415"/>
    <w:rsid w:val="482D2279"/>
    <w:rsid w:val="48A24875"/>
    <w:rsid w:val="48FF7548"/>
    <w:rsid w:val="49177C78"/>
    <w:rsid w:val="49B557C6"/>
    <w:rsid w:val="4A297D45"/>
    <w:rsid w:val="4AB91025"/>
    <w:rsid w:val="4AC9783D"/>
    <w:rsid w:val="4C08550D"/>
    <w:rsid w:val="4D2351F4"/>
    <w:rsid w:val="4DB23164"/>
    <w:rsid w:val="4DC03F6B"/>
    <w:rsid w:val="4E837643"/>
    <w:rsid w:val="4F0F13AB"/>
    <w:rsid w:val="4F240B55"/>
    <w:rsid w:val="4F8E16AF"/>
    <w:rsid w:val="4FD74597"/>
    <w:rsid w:val="50245B70"/>
    <w:rsid w:val="509318E8"/>
    <w:rsid w:val="509B0528"/>
    <w:rsid w:val="50DC418A"/>
    <w:rsid w:val="51477D68"/>
    <w:rsid w:val="515929AD"/>
    <w:rsid w:val="51845532"/>
    <w:rsid w:val="51A67184"/>
    <w:rsid w:val="52B2194E"/>
    <w:rsid w:val="53BF0089"/>
    <w:rsid w:val="54234E18"/>
    <w:rsid w:val="542E0595"/>
    <w:rsid w:val="55671B54"/>
    <w:rsid w:val="56505A58"/>
    <w:rsid w:val="56F43AE1"/>
    <w:rsid w:val="57CF6480"/>
    <w:rsid w:val="597E7B62"/>
    <w:rsid w:val="5A722EBF"/>
    <w:rsid w:val="5A946462"/>
    <w:rsid w:val="5BC16969"/>
    <w:rsid w:val="5C2F5FC8"/>
    <w:rsid w:val="5D82737A"/>
    <w:rsid w:val="5DB563CC"/>
    <w:rsid w:val="5F381638"/>
    <w:rsid w:val="5FD05255"/>
    <w:rsid w:val="60A54AAB"/>
    <w:rsid w:val="610A2D91"/>
    <w:rsid w:val="610B77DE"/>
    <w:rsid w:val="61524BB0"/>
    <w:rsid w:val="63416D0D"/>
    <w:rsid w:val="63456869"/>
    <w:rsid w:val="63FF2724"/>
    <w:rsid w:val="64085A7D"/>
    <w:rsid w:val="64747C85"/>
    <w:rsid w:val="64810C65"/>
    <w:rsid w:val="64B11C70"/>
    <w:rsid w:val="650572A9"/>
    <w:rsid w:val="65796658"/>
    <w:rsid w:val="664F7993"/>
    <w:rsid w:val="66A03D4A"/>
    <w:rsid w:val="682409AB"/>
    <w:rsid w:val="68957C51"/>
    <w:rsid w:val="68F55EA4"/>
    <w:rsid w:val="693F232D"/>
    <w:rsid w:val="694F5ED5"/>
    <w:rsid w:val="695E607B"/>
    <w:rsid w:val="69967687"/>
    <w:rsid w:val="6A123C34"/>
    <w:rsid w:val="6A162576"/>
    <w:rsid w:val="6BB2377C"/>
    <w:rsid w:val="6C250FF5"/>
    <w:rsid w:val="6C3A69EF"/>
    <w:rsid w:val="6C904861"/>
    <w:rsid w:val="6D033285"/>
    <w:rsid w:val="6D351FB7"/>
    <w:rsid w:val="6D3B2F45"/>
    <w:rsid w:val="6D8F3C1E"/>
    <w:rsid w:val="6DFD43BF"/>
    <w:rsid w:val="6F26281C"/>
    <w:rsid w:val="6F4C44D2"/>
    <w:rsid w:val="6F567256"/>
    <w:rsid w:val="704124BB"/>
    <w:rsid w:val="71031AA6"/>
    <w:rsid w:val="71094E6A"/>
    <w:rsid w:val="717C4F7C"/>
    <w:rsid w:val="72C71254"/>
    <w:rsid w:val="73197187"/>
    <w:rsid w:val="732358BF"/>
    <w:rsid w:val="73C25222"/>
    <w:rsid w:val="749027B9"/>
    <w:rsid w:val="74A33C8B"/>
    <w:rsid w:val="757765BE"/>
    <w:rsid w:val="764C7A4B"/>
    <w:rsid w:val="769413F2"/>
    <w:rsid w:val="789E3A1F"/>
    <w:rsid w:val="7A073243"/>
    <w:rsid w:val="7AE34849"/>
    <w:rsid w:val="7B0326A2"/>
    <w:rsid w:val="7B5E252B"/>
    <w:rsid w:val="7BC212DF"/>
    <w:rsid w:val="7C166134"/>
    <w:rsid w:val="7C2B3C5E"/>
    <w:rsid w:val="7CC55E61"/>
    <w:rsid w:val="7CE22EBE"/>
    <w:rsid w:val="7CF2748B"/>
    <w:rsid w:val="7D136C94"/>
    <w:rsid w:val="7D715FE9"/>
    <w:rsid w:val="7D9D293A"/>
    <w:rsid w:val="7DD90095"/>
    <w:rsid w:val="7E9C7A45"/>
    <w:rsid w:val="7ED06A1C"/>
    <w:rsid w:val="7ED22AB7"/>
    <w:rsid w:val="7EF71C84"/>
    <w:rsid w:val="7F247DC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iPriority="99"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iPriority="99"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20" w:semiHidden="0" w:name="Emphasis"/>
    <w:lsdException w:qFormat="1" w:unhideWhenUsed="0" w:uiPriority="99"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qFormat/>
    <w:uiPriority w:val="0"/>
    <w:pPr>
      <w:keepNext/>
      <w:autoSpaceDE w:val="0"/>
      <w:autoSpaceDN w:val="0"/>
      <w:adjustRightInd w:val="0"/>
      <w:jc w:val="left"/>
      <w:outlineLvl w:val="0"/>
    </w:pPr>
    <w:rPr>
      <w:rFonts w:ascii="仿宋_GB2312" w:eastAsia="仿宋_GB2312"/>
      <w:b/>
      <w:bCs/>
      <w:color w:val="000000"/>
      <w:kern w:val="0"/>
      <w:sz w:val="28"/>
      <w:szCs w:val="20"/>
    </w:rPr>
  </w:style>
  <w:style w:type="paragraph" w:styleId="5">
    <w:name w:val="heading 2"/>
    <w:basedOn w:val="1"/>
    <w:next w:val="1"/>
    <w:link w:val="54"/>
    <w:qFormat/>
    <w:uiPriority w:val="9"/>
    <w:pPr>
      <w:keepNext/>
      <w:keepLines/>
      <w:spacing w:before="120" w:after="120" w:line="360" w:lineRule="auto"/>
      <w:jc w:val="center"/>
      <w:outlineLvl w:val="1"/>
    </w:pPr>
    <w:rPr>
      <w:rFonts w:ascii="Arial" w:hAnsi="Arial"/>
      <w:b/>
      <w:bCs/>
      <w:sz w:val="28"/>
      <w:szCs w:val="32"/>
    </w:rPr>
  </w:style>
  <w:style w:type="paragraph" w:styleId="6">
    <w:name w:val="heading 3"/>
    <w:basedOn w:val="1"/>
    <w:next w:val="1"/>
    <w:qFormat/>
    <w:uiPriority w:val="0"/>
    <w:pPr>
      <w:keepNext/>
      <w:keepLines/>
      <w:spacing w:before="120" w:after="120" w:line="360" w:lineRule="auto"/>
      <w:ind w:firstLine="200" w:firstLineChars="200"/>
      <w:jc w:val="center"/>
      <w:outlineLvl w:val="2"/>
    </w:pPr>
    <w:rPr>
      <w:rFonts w:ascii="宋体"/>
      <w:b/>
      <w:bCs/>
      <w:sz w:val="24"/>
      <w:szCs w:val="32"/>
    </w:rPr>
  </w:style>
  <w:style w:type="paragraph" w:styleId="7">
    <w:name w:val="heading 4"/>
    <w:basedOn w:val="1"/>
    <w:next w:val="1"/>
    <w:link w:val="56"/>
    <w:qFormat/>
    <w:uiPriority w:val="0"/>
    <w:pPr>
      <w:keepNext/>
      <w:keepLines/>
      <w:spacing w:before="280" w:after="290" w:line="376" w:lineRule="auto"/>
      <w:outlineLvl w:val="3"/>
    </w:pPr>
    <w:rPr>
      <w:rFonts w:ascii="等线 Light" w:hAnsi="等线 Light" w:eastAsia="等线 Light"/>
      <w:b/>
      <w:bCs/>
      <w:sz w:val="28"/>
      <w:szCs w:val="28"/>
    </w:rPr>
  </w:style>
  <w:style w:type="paragraph" w:styleId="8">
    <w:name w:val="heading 5"/>
    <w:basedOn w:val="1"/>
    <w:next w:val="1"/>
    <w:qFormat/>
    <w:uiPriority w:val="0"/>
    <w:pPr>
      <w:keepNext/>
      <w:keepLines/>
      <w:numPr>
        <w:ilvl w:val="4"/>
        <w:numId w:val="1"/>
      </w:numPr>
      <w:adjustRightInd w:val="0"/>
      <w:spacing w:before="280" w:after="290" w:line="376" w:lineRule="atLeast"/>
      <w:textAlignment w:val="baseline"/>
      <w:outlineLvl w:val="4"/>
    </w:pPr>
    <w:rPr>
      <w:b/>
      <w:kern w:val="0"/>
      <w:sz w:val="28"/>
    </w:rPr>
  </w:style>
  <w:style w:type="character" w:default="1" w:styleId="37">
    <w:name w:val="Default Paragraph Font"/>
    <w:semiHidden/>
    <w:unhideWhenUsed/>
    <w:qFormat/>
    <w:uiPriority w:val="1"/>
  </w:style>
  <w:style w:type="table" w:default="1" w:styleId="35">
    <w:name w:val="Normal Table"/>
    <w:semiHidden/>
    <w:unhideWhenUsed/>
    <w:qFormat/>
    <w:uiPriority w:val="99"/>
    <w:tblPr>
      <w:tblCellMar>
        <w:top w:w="0" w:type="dxa"/>
        <w:left w:w="108" w:type="dxa"/>
        <w:bottom w:w="0" w:type="dxa"/>
        <w:right w:w="108" w:type="dxa"/>
      </w:tblCellMar>
    </w:tblPr>
  </w:style>
  <w:style w:type="paragraph" w:styleId="2">
    <w:name w:val="Document Map"/>
    <w:basedOn w:val="1"/>
    <w:next w:val="3"/>
    <w:link w:val="45"/>
    <w:qFormat/>
    <w:uiPriority w:val="99"/>
    <w:pPr>
      <w:shd w:val="clear" w:color="auto" w:fill="000080"/>
    </w:pPr>
  </w:style>
  <w:style w:type="paragraph" w:styleId="3">
    <w:name w:val="Block Text"/>
    <w:basedOn w:val="1"/>
    <w:unhideWhenUsed/>
    <w:qFormat/>
    <w:uiPriority w:val="99"/>
    <w:pPr>
      <w:spacing w:after="120"/>
      <w:ind w:left="1440" w:leftChars="700" w:right="700" w:rightChars="700"/>
    </w:pPr>
  </w:style>
  <w:style w:type="paragraph" w:styleId="9">
    <w:name w:val="toc 7"/>
    <w:basedOn w:val="1"/>
    <w:next w:val="1"/>
    <w:qFormat/>
    <w:uiPriority w:val="0"/>
    <w:pPr>
      <w:ind w:left="1200" w:leftChars="1200"/>
    </w:pPr>
  </w:style>
  <w:style w:type="paragraph" w:styleId="10">
    <w:name w:val="Normal Indent"/>
    <w:basedOn w:val="1"/>
    <w:link w:val="143"/>
    <w:qFormat/>
    <w:uiPriority w:val="0"/>
    <w:pPr>
      <w:tabs>
        <w:tab w:val="left" w:pos="750"/>
      </w:tabs>
      <w:spacing w:before="156" w:beforeLines="50" w:line="300" w:lineRule="auto"/>
      <w:ind w:firstLine="200" w:firstLineChars="200"/>
    </w:pPr>
    <w:rPr>
      <w:rFonts w:ascii="宋体"/>
      <w:szCs w:val="20"/>
    </w:rPr>
  </w:style>
  <w:style w:type="paragraph" w:styleId="11">
    <w:name w:val="annotation text"/>
    <w:basedOn w:val="1"/>
    <w:link w:val="53"/>
    <w:qFormat/>
    <w:uiPriority w:val="0"/>
    <w:pPr>
      <w:jc w:val="left"/>
    </w:pPr>
  </w:style>
  <w:style w:type="paragraph" w:styleId="12">
    <w:name w:val="Body Text 3"/>
    <w:basedOn w:val="1"/>
    <w:link w:val="144"/>
    <w:qFormat/>
    <w:uiPriority w:val="0"/>
    <w:pPr>
      <w:spacing w:after="120"/>
    </w:pPr>
    <w:rPr>
      <w:sz w:val="16"/>
      <w:szCs w:val="16"/>
    </w:rPr>
  </w:style>
  <w:style w:type="paragraph" w:styleId="13">
    <w:name w:val="Body Text"/>
    <w:basedOn w:val="1"/>
    <w:next w:val="1"/>
    <w:link w:val="141"/>
    <w:qFormat/>
    <w:uiPriority w:val="0"/>
    <w:pPr>
      <w:adjustRightInd w:val="0"/>
      <w:spacing w:line="360" w:lineRule="auto"/>
    </w:pPr>
    <w:rPr>
      <w:rFonts w:ascii="宋体"/>
      <w:bCs/>
      <w:iCs/>
      <w:color w:val="FF00FF"/>
      <w:kern w:val="44"/>
      <w:sz w:val="28"/>
      <w:szCs w:val="20"/>
    </w:rPr>
  </w:style>
  <w:style w:type="paragraph" w:styleId="14">
    <w:name w:val="Body Text Indent"/>
    <w:basedOn w:val="1"/>
    <w:next w:val="15"/>
    <w:qFormat/>
    <w:uiPriority w:val="0"/>
    <w:pPr>
      <w:ind w:firstLine="200" w:firstLineChars="200"/>
      <w:jc w:val="left"/>
    </w:pPr>
    <w:rPr>
      <w:rFonts w:ascii="仿宋_GB2312" w:eastAsia="仿宋_GB2312"/>
      <w:sz w:val="28"/>
    </w:rPr>
  </w:style>
  <w:style w:type="paragraph" w:styleId="15">
    <w:name w:val="envelope return"/>
    <w:basedOn w:val="1"/>
    <w:unhideWhenUsed/>
    <w:qFormat/>
    <w:uiPriority w:val="99"/>
    <w:rPr>
      <w:rFonts w:ascii="Arial" w:hAnsi="Arial" w:cs="Arial"/>
    </w:rPr>
  </w:style>
  <w:style w:type="paragraph" w:styleId="16">
    <w:name w:val="toc 5"/>
    <w:basedOn w:val="1"/>
    <w:next w:val="1"/>
    <w:qFormat/>
    <w:uiPriority w:val="0"/>
    <w:pPr>
      <w:ind w:left="800" w:leftChars="800"/>
    </w:pPr>
  </w:style>
  <w:style w:type="paragraph" w:styleId="17">
    <w:name w:val="toc 3"/>
    <w:basedOn w:val="1"/>
    <w:next w:val="1"/>
    <w:qFormat/>
    <w:uiPriority w:val="39"/>
    <w:pPr>
      <w:tabs>
        <w:tab w:val="right" w:leader="dot" w:pos="9515"/>
      </w:tabs>
      <w:ind w:left="400" w:leftChars="400"/>
    </w:pPr>
  </w:style>
  <w:style w:type="paragraph" w:styleId="18">
    <w:name w:val="Plain Text"/>
    <w:basedOn w:val="1"/>
    <w:next w:val="1"/>
    <w:link w:val="51"/>
    <w:qFormat/>
    <w:uiPriority w:val="0"/>
    <w:pPr>
      <w:autoSpaceDE w:val="0"/>
      <w:autoSpaceDN w:val="0"/>
      <w:adjustRightInd w:val="0"/>
      <w:spacing w:line="360" w:lineRule="auto"/>
      <w:jc w:val="left"/>
    </w:pPr>
    <w:rPr>
      <w:rFonts w:ascii="宋体" w:hAnsi="宋体"/>
      <w:b/>
      <w:bCs/>
      <w:kern w:val="0"/>
      <w:szCs w:val="21"/>
    </w:rPr>
  </w:style>
  <w:style w:type="paragraph" w:styleId="19">
    <w:name w:val="toc 8"/>
    <w:basedOn w:val="1"/>
    <w:next w:val="1"/>
    <w:qFormat/>
    <w:uiPriority w:val="0"/>
    <w:pPr>
      <w:ind w:left="1400" w:leftChars="1400"/>
    </w:pPr>
  </w:style>
  <w:style w:type="paragraph" w:styleId="20">
    <w:name w:val="Date"/>
    <w:basedOn w:val="1"/>
    <w:next w:val="1"/>
    <w:qFormat/>
    <w:uiPriority w:val="0"/>
    <w:pPr>
      <w:ind w:left="2500" w:leftChars="2500"/>
    </w:pPr>
    <w:rPr>
      <w:rFonts w:ascii="仿宋_GB2312" w:eastAsia="仿宋_GB2312"/>
      <w:sz w:val="28"/>
    </w:rPr>
  </w:style>
  <w:style w:type="paragraph" w:styleId="21">
    <w:name w:val="Body Text Indent 2"/>
    <w:basedOn w:val="1"/>
    <w:qFormat/>
    <w:uiPriority w:val="0"/>
    <w:pPr>
      <w:spacing w:line="60" w:lineRule="auto"/>
      <w:ind w:firstLine="128" w:firstLineChars="128"/>
    </w:pPr>
    <w:rPr>
      <w:rFonts w:ascii="仿宋_GB2312" w:eastAsia="仿宋_GB2312"/>
      <w:sz w:val="28"/>
    </w:rPr>
  </w:style>
  <w:style w:type="paragraph" w:styleId="22">
    <w:name w:val="Balloon Text"/>
    <w:basedOn w:val="1"/>
    <w:qFormat/>
    <w:uiPriority w:val="0"/>
    <w:rPr>
      <w:sz w:val="18"/>
      <w:szCs w:val="18"/>
    </w:rPr>
  </w:style>
  <w:style w:type="paragraph" w:styleId="23">
    <w:name w:val="footer"/>
    <w:basedOn w:val="1"/>
    <w:link w:val="44"/>
    <w:qFormat/>
    <w:uiPriority w:val="99"/>
    <w:pPr>
      <w:tabs>
        <w:tab w:val="center" w:pos="4153"/>
        <w:tab w:val="right" w:pos="8306"/>
      </w:tabs>
      <w:adjustRightInd w:val="0"/>
      <w:spacing w:line="240" w:lineRule="atLeast"/>
      <w:jc w:val="left"/>
      <w:textAlignment w:val="baseline"/>
    </w:pPr>
    <w:rPr>
      <w:kern w:val="0"/>
      <w:sz w:val="18"/>
      <w:szCs w:val="20"/>
    </w:rPr>
  </w:style>
  <w:style w:type="paragraph" w:styleId="24">
    <w:name w:val="header"/>
    <w:basedOn w:val="1"/>
    <w:link w:val="145"/>
    <w:qFormat/>
    <w:uiPriority w:val="0"/>
    <w:pPr>
      <w:pBdr>
        <w:bottom w:val="single" w:color="auto" w:sz="6" w:space="1"/>
      </w:pBdr>
      <w:tabs>
        <w:tab w:val="center" w:pos="4153"/>
        <w:tab w:val="right" w:pos="8306"/>
      </w:tabs>
      <w:adjustRightInd w:val="0"/>
      <w:spacing w:line="240" w:lineRule="atLeast"/>
      <w:jc w:val="center"/>
      <w:textAlignment w:val="baseline"/>
    </w:pPr>
    <w:rPr>
      <w:kern w:val="0"/>
      <w:sz w:val="18"/>
      <w:szCs w:val="20"/>
    </w:rPr>
  </w:style>
  <w:style w:type="paragraph" w:styleId="25">
    <w:name w:val="toc 1"/>
    <w:basedOn w:val="1"/>
    <w:next w:val="1"/>
    <w:qFormat/>
    <w:uiPriority w:val="39"/>
  </w:style>
  <w:style w:type="paragraph" w:styleId="26">
    <w:name w:val="toc 4"/>
    <w:basedOn w:val="1"/>
    <w:next w:val="1"/>
    <w:qFormat/>
    <w:uiPriority w:val="0"/>
    <w:pPr>
      <w:ind w:left="600" w:leftChars="600"/>
    </w:pPr>
  </w:style>
  <w:style w:type="paragraph" w:styleId="27">
    <w:name w:val="toc 6"/>
    <w:basedOn w:val="1"/>
    <w:next w:val="1"/>
    <w:qFormat/>
    <w:uiPriority w:val="0"/>
    <w:pPr>
      <w:ind w:left="1000" w:leftChars="1000"/>
    </w:pPr>
  </w:style>
  <w:style w:type="paragraph" w:styleId="28">
    <w:name w:val="Body Text Indent 3"/>
    <w:basedOn w:val="1"/>
    <w:qFormat/>
    <w:uiPriority w:val="0"/>
    <w:pPr>
      <w:spacing w:line="360" w:lineRule="auto"/>
      <w:ind w:firstLine="192" w:firstLineChars="192"/>
    </w:pPr>
    <w:rPr>
      <w:rFonts w:ascii="仿宋_GB2312" w:eastAsia="仿宋_GB2312"/>
      <w:color w:val="3366FF"/>
      <w:sz w:val="24"/>
    </w:rPr>
  </w:style>
  <w:style w:type="paragraph" w:styleId="29">
    <w:name w:val="toc 2"/>
    <w:basedOn w:val="1"/>
    <w:next w:val="1"/>
    <w:qFormat/>
    <w:uiPriority w:val="39"/>
    <w:pPr>
      <w:ind w:left="60" w:firstLine="300"/>
    </w:pPr>
  </w:style>
  <w:style w:type="paragraph" w:styleId="30">
    <w:name w:val="toc 9"/>
    <w:basedOn w:val="1"/>
    <w:next w:val="1"/>
    <w:qFormat/>
    <w:uiPriority w:val="0"/>
    <w:pPr>
      <w:ind w:left="1600" w:leftChars="1600"/>
    </w:pPr>
  </w:style>
  <w:style w:type="paragraph" w:styleId="31">
    <w:name w:val="Body Text 2"/>
    <w:basedOn w:val="1"/>
    <w:qFormat/>
    <w:uiPriority w:val="0"/>
    <w:rPr>
      <w:rFonts w:ascii="宋体"/>
      <w:sz w:val="13"/>
      <w:szCs w:val="20"/>
    </w:rPr>
  </w:style>
  <w:style w:type="paragraph" w:styleId="32">
    <w:name w:val="Normal (Web)"/>
    <w:basedOn w:val="1"/>
    <w:qFormat/>
    <w:uiPriority w:val="0"/>
    <w:pPr>
      <w:spacing w:beforeAutospacing="1" w:afterAutospacing="1"/>
      <w:jc w:val="left"/>
    </w:pPr>
    <w:rPr>
      <w:rFonts w:cs="Times New Roman"/>
      <w:kern w:val="0"/>
      <w:sz w:val="24"/>
    </w:rPr>
  </w:style>
  <w:style w:type="paragraph" w:styleId="33">
    <w:name w:val="annotation subject"/>
    <w:basedOn w:val="11"/>
    <w:next w:val="11"/>
    <w:link w:val="52"/>
    <w:qFormat/>
    <w:uiPriority w:val="0"/>
    <w:rPr>
      <w:b/>
      <w:bCs/>
    </w:rPr>
  </w:style>
  <w:style w:type="paragraph" w:styleId="34">
    <w:name w:val="Body Text First Indent"/>
    <w:basedOn w:val="13"/>
    <w:qFormat/>
    <w:uiPriority w:val="0"/>
    <w:pPr>
      <w:tabs>
        <w:tab w:val="center" w:pos="2185"/>
      </w:tabs>
      <w:adjustRightInd/>
      <w:spacing w:before="156" w:beforeLines="50" w:line="300" w:lineRule="auto"/>
      <w:ind w:firstLine="200" w:firstLineChars="200"/>
    </w:pPr>
    <w:rPr>
      <w:rFonts w:ascii="楷体_GB2312" w:eastAsia="楷体_GB2312"/>
      <w:bCs w:val="0"/>
      <w:iCs w:val="0"/>
      <w:color w:val="auto"/>
      <w:spacing w:val="4"/>
      <w:kern w:val="2"/>
      <w:sz w:val="21"/>
    </w:rPr>
  </w:style>
  <w:style w:type="table" w:styleId="36">
    <w:name w:val="Table Grid"/>
    <w:basedOn w:val="35"/>
    <w:qFormat/>
    <w:uiPriority w:val="59"/>
    <w:pPr>
      <w:widowControl w:val="0"/>
      <w:spacing w:line="360" w:lineRule="auto"/>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8">
    <w:name w:val="page number"/>
    <w:basedOn w:val="37"/>
    <w:qFormat/>
    <w:uiPriority w:val="0"/>
  </w:style>
  <w:style w:type="character" w:styleId="39">
    <w:name w:val="FollowedHyperlink"/>
    <w:qFormat/>
    <w:uiPriority w:val="99"/>
    <w:rPr>
      <w:color w:val="800080"/>
      <w:u w:val="single"/>
    </w:rPr>
  </w:style>
  <w:style w:type="character" w:styleId="40">
    <w:name w:val="Emphasis"/>
    <w:basedOn w:val="37"/>
    <w:qFormat/>
    <w:uiPriority w:val="20"/>
    <w:rPr>
      <w:i/>
    </w:rPr>
  </w:style>
  <w:style w:type="character" w:styleId="41">
    <w:name w:val="Hyperlink"/>
    <w:qFormat/>
    <w:uiPriority w:val="99"/>
    <w:rPr>
      <w:color w:val="0000FF"/>
      <w:u w:val="single"/>
    </w:rPr>
  </w:style>
  <w:style w:type="character" w:styleId="42">
    <w:name w:val="annotation reference"/>
    <w:qFormat/>
    <w:uiPriority w:val="0"/>
    <w:rPr>
      <w:sz w:val="21"/>
      <w:szCs w:val="21"/>
    </w:rPr>
  </w:style>
  <w:style w:type="character" w:customStyle="1" w:styleId="43">
    <w:name w:val="标题 2 字符"/>
    <w:qFormat/>
    <w:uiPriority w:val="9"/>
    <w:rPr>
      <w:rFonts w:ascii="Arial" w:hAnsi="Arial"/>
      <w:b/>
      <w:bCs/>
      <w:kern w:val="2"/>
      <w:sz w:val="28"/>
      <w:szCs w:val="32"/>
    </w:rPr>
  </w:style>
  <w:style w:type="character" w:customStyle="1" w:styleId="44">
    <w:name w:val="页脚 字符1"/>
    <w:link w:val="23"/>
    <w:qFormat/>
    <w:uiPriority w:val="99"/>
    <w:rPr>
      <w:sz w:val="18"/>
    </w:rPr>
  </w:style>
  <w:style w:type="character" w:customStyle="1" w:styleId="45">
    <w:name w:val="文档结构图 字符"/>
    <w:link w:val="2"/>
    <w:qFormat/>
    <w:uiPriority w:val="99"/>
    <w:rPr>
      <w:kern w:val="2"/>
      <w:sz w:val="21"/>
      <w:szCs w:val="24"/>
      <w:shd w:val="clear" w:color="auto" w:fill="000080"/>
    </w:rPr>
  </w:style>
  <w:style w:type="character" w:customStyle="1" w:styleId="46">
    <w:name w:val="纯文本 字符"/>
    <w:qFormat/>
    <w:uiPriority w:val="0"/>
    <w:rPr>
      <w:rFonts w:ascii="宋体"/>
      <w:szCs w:val="24"/>
    </w:rPr>
  </w:style>
  <w:style w:type="character" w:customStyle="1" w:styleId="47">
    <w:name w:val="页脚 字符"/>
    <w:qFormat/>
    <w:uiPriority w:val="99"/>
  </w:style>
  <w:style w:type="character" w:customStyle="1" w:styleId="48">
    <w:name w:val="纯文本 Char2"/>
    <w:qFormat/>
    <w:uiPriority w:val="0"/>
    <w:rPr>
      <w:rFonts w:ascii="宋体"/>
      <w:szCs w:val="24"/>
    </w:rPr>
  </w:style>
  <w:style w:type="character" w:customStyle="1" w:styleId="49">
    <w:name w:val="普通文字 Char Char1"/>
    <w:qFormat/>
    <w:uiPriority w:val="0"/>
    <w:rPr>
      <w:rFonts w:ascii="宋体" w:eastAsia="宋体"/>
      <w:kern w:val="2"/>
      <w:sz w:val="21"/>
      <w:lang w:val="en-US" w:eastAsia="zh-CN" w:bidi="ar-SA"/>
    </w:rPr>
  </w:style>
  <w:style w:type="character" w:customStyle="1" w:styleId="50">
    <w:name w:val="para1"/>
    <w:qFormat/>
    <w:uiPriority w:val="0"/>
    <w:rPr>
      <w:rFonts w:hint="default" w:ascii="Arial" w:hAnsi="Arial" w:cs="Arial"/>
      <w:sz w:val="18"/>
      <w:szCs w:val="18"/>
    </w:rPr>
  </w:style>
  <w:style w:type="character" w:customStyle="1" w:styleId="51">
    <w:name w:val="纯文本 字符1"/>
    <w:link w:val="18"/>
    <w:qFormat/>
    <w:uiPriority w:val="0"/>
    <w:rPr>
      <w:rFonts w:ascii="宋体" w:hAnsi="宋体"/>
      <w:b/>
      <w:bCs/>
      <w:sz w:val="21"/>
      <w:szCs w:val="21"/>
    </w:rPr>
  </w:style>
  <w:style w:type="character" w:customStyle="1" w:styleId="52">
    <w:name w:val="批注主题 字符"/>
    <w:link w:val="33"/>
    <w:qFormat/>
    <w:uiPriority w:val="0"/>
    <w:rPr>
      <w:b/>
      <w:bCs/>
      <w:kern w:val="2"/>
      <w:sz w:val="21"/>
      <w:szCs w:val="24"/>
    </w:rPr>
  </w:style>
  <w:style w:type="character" w:customStyle="1" w:styleId="53">
    <w:name w:val="批注文字 字符"/>
    <w:link w:val="11"/>
    <w:qFormat/>
    <w:uiPriority w:val="0"/>
    <w:rPr>
      <w:kern w:val="2"/>
      <w:sz w:val="21"/>
      <w:szCs w:val="24"/>
    </w:rPr>
  </w:style>
  <w:style w:type="character" w:customStyle="1" w:styleId="54">
    <w:name w:val="标题 2 字符1"/>
    <w:link w:val="5"/>
    <w:qFormat/>
    <w:uiPriority w:val="0"/>
    <w:rPr>
      <w:rFonts w:ascii="Arial" w:hAnsi="Arial"/>
      <w:b/>
      <w:bCs/>
      <w:kern w:val="2"/>
      <w:sz w:val="28"/>
      <w:szCs w:val="32"/>
    </w:rPr>
  </w:style>
  <w:style w:type="character" w:customStyle="1" w:styleId="55">
    <w:name w:val="grame"/>
    <w:basedOn w:val="37"/>
    <w:qFormat/>
    <w:uiPriority w:val="0"/>
  </w:style>
  <w:style w:type="character" w:customStyle="1" w:styleId="56">
    <w:name w:val="标题 4 字符"/>
    <w:link w:val="7"/>
    <w:semiHidden/>
    <w:qFormat/>
    <w:uiPriority w:val="0"/>
    <w:rPr>
      <w:rFonts w:ascii="等线 Light" w:hAnsi="等线 Light" w:eastAsia="等线 Light" w:cs="Times New Roman"/>
      <w:b/>
      <w:bCs/>
      <w:kern w:val="2"/>
      <w:sz w:val="28"/>
      <w:szCs w:val="28"/>
    </w:rPr>
  </w:style>
  <w:style w:type="character" w:customStyle="1" w:styleId="57">
    <w:name w:val="纯文本 Char1"/>
    <w:qFormat/>
    <w:uiPriority w:val="0"/>
    <w:rPr>
      <w:rFonts w:ascii="宋体" w:eastAsia="宋体"/>
      <w:szCs w:val="24"/>
      <w:lang w:val="en-US" w:eastAsia="zh-CN" w:bidi="ar-SA"/>
    </w:rPr>
  </w:style>
  <w:style w:type="character" w:customStyle="1" w:styleId="58">
    <w:name w:val="标题 2 Char1"/>
    <w:qFormat/>
    <w:uiPriority w:val="9"/>
    <w:rPr>
      <w:rFonts w:ascii="Arial" w:hAnsi="Arial"/>
      <w:b/>
      <w:bCs/>
      <w:kern w:val="2"/>
      <w:sz w:val="28"/>
      <w:szCs w:val="32"/>
    </w:rPr>
  </w:style>
  <w:style w:type="paragraph" w:customStyle="1" w:styleId="59">
    <w:name w:val="xl40"/>
    <w:basedOn w:val="1"/>
    <w:qFormat/>
    <w:uiPriority w:val="0"/>
    <w:pPr>
      <w:widowControl/>
      <w:pBdr>
        <w:top w:val="single" w:color="auto" w:sz="8" w:space="0"/>
        <w:bottom w:val="single" w:color="auto" w:sz="8" w:space="0"/>
        <w:right w:val="single" w:color="auto" w:sz="8" w:space="0"/>
      </w:pBdr>
      <w:spacing w:before="100" w:beforeAutospacing="1" w:after="100" w:afterAutospacing="1"/>
      <w:jc w:val="center"/>
      <w:textAlignment w:val="center"/>
    </w:pPr>
    <w:rPr>
      <w:rFonts w:ascii="仿宋_GB2312" w:eastAsia="仿宋_GB2312"/>
      <w:b/>
      <w:bCs/>
      <w:kern w:val="0"/>
      <w:sz w:val="24"/>
    </w:rPr>
  </w:style>
  <w:style w:type="paragraph" w:customStyle="1" w:styleId="60">
    <w:name w:val="xl70"/>
    <w:basedOn w:val="1"/>
    <w:qFormat/>
    <w:uiPriority w:val="0"/>
    <w:pPr>
      <w:widowControl/>
      <w:spacing w:before="100" w:beforeAutospacing="1" w:after="100" w:afterAutospacing="1"/>
      <w:jc w:val="left"/>
      <w:textAlignment w:val="center"/>
    </w:pPr>
    <w:rPr>
      <w:rFonts w:ascii="宋体" w:hAnsi="宋体" w:cs="宋体"/>
      <w:kern w:val="0"/>
      <w:sz w:val="22"/>
      <w:szCs w:val="22"/>
    </w:rPr>
  </w:style>
  <w:style w:type="paragraph" w:customStyle="1" w:styleId="61">
    <w:name w:val="xl28"/>
    <w:basedOn w:val="1"/>
    <w:qFormat/>
    <w:uiPriority w:val="0"/>
    <w:pPr>
      <w:widowControl/>
      <w:pBdr>
        <w:left w:val="single" w:color="auto" w:sz="8" w:space="0"/>
        <w:bottom w:val="single" w:color="auto" w:sz="8" w:space="0"/>
        <w:right w:val="single" w:color="auto" w:sz="8" w:space="0"/>
      </w:pBdr>
      <w:spacing w:before="100" w:beforeAutospacing="1" w:after="100" w:afterAutospacing="1"/>
      <w:jc w:val="left"/>
    </w:pPr>
    <w:rPr>
      <w:rFonts w:ascii="宋体"/>
      <w:kern w:val="0"/>
      <w:sz w:val="24"/>
    </w:rPr>
  </w:style>
  <w:style w:type="paragraph" w:customStyle="1" w:styleId="62">
    <w:name w:val="xl39"/>
    <w:basedOn w:val="1"/>
    <w:qFormat/>
    <w:uiPriority w:val="0"/>
    <w:pPr>
      <w:widowControl/>
      <w:pBdr>
        <w:top w:val="single" w:color="auto" w:sz="8" w:space="0"/>
        <w:bottom w:val="single" w:color="auto" w:sz="8" w:space="0"/>
      </w:pBdr>
      <w:spacing w:before="100" w:beforeAutospacing="1" w:after="100" w:afterAutospacing="1"/>
      <w:jc w:val="center"/>
      <w:textAlignment w:val="center"/>
    </w:pPr>
    <w:rPr>
      <w:rFonts w:ascii="仿宋_GB2312" w:eastAsia="仿宋_GB2312"/>
      <w:b/>
      <w:bCs/>
      <w:kern w:val="0"/>
      <w:sz w:val="24"/>
    </w:rPr>
  </w:style>
  <w:style w:type="paragraph" w:customStyle="1" w:styleId="63">
    <w:name w:val="xl30"/>
    <w:basedOn w:val="1"/>
    <w:qFormat/>
    <w:uiPriority w:val="0"/>
    <w:pPr>
      <w:widowControl/>
      <w:pBdr>
        <w:bottom w:val="single" w:color="auto" w:sz="8" w:space="0"/>
      </w:pBdr>
      <w:spacing w:before="100" w:beforeAutospacing="1" w:after="100" w:afterAutospacing="1"/>
      <w:jc w:val="left"/>
    </w:pPr>
    <w:rPr>
      <w:rFonts w:ascii="仿宋_GB2312" w:eastAsia="仿宋_GB2312"/>
      <w:kern w:val="0"/>
      <w:sz w:val="24"/>
    </w:rPr>
  </w:style>
  <w:style w:type="paragraph" w:customStyle="1" w:styleId="64">
    <w:name w:val="xl45"/>
    <w:basedOn w:val="1"/>
    <w:qFormat/>
    <w:uiPriority w:val="0"/>
    <w:pPr>
      <w:widowControl/>
      <w:pBdr>
        <w:top w:val="single" w:color="auto" w:sz="8" w:space="0"/>
        <w:bottom w:val="single" w:color="auto" w:sz="8" w:space="0"/>
        <w:right w:val="single" w:color="auto" w:sz="8" w:space="0"/>
      </w:pBdr>
      <w:spacing w:before="100" w:beforeAutospacing="1" w:after="100" w:afterAutospacing="1"/>
      <w:jc w:val="center"/>
    </w:pPr>
    <w:rPr>
      <w:rFonts w:ascii="仿宋_GB2312" w:eastAsia="仿宋_GB2312"/>
      <w:b/>
      <w:bCs/>
      <w:kern w:val="0"/>
      <w:sz w:val="24"/>
    </w:rPr>
  </w:style>
  <w:style w:type="paragraph" w:customStyle="1" w:styleId="65">
    <w:name w:val="xl6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宋体"/>
      <w:kern w:val="0"/>
      <w:sz w:val="20"/>
      <w:szCs w:val="20"/>
    </w:rPr>
  </w:style>
  <w:style w:type="paragraph" w:customStyle="1" w:styleId="66">
    <w:name w:val="xl36"/>
    <w:basedOn w:val="1"/>
    <w:qFormat/>
    <w:uiPriority w:val="0"/>
    <w:pPr>
      <w:widowControl/>
      <w:pBdr>
        <w:top w:val="single" w:color="auto" w:sz="8" w:space="0"/>
        <w:left w:val="single" w:color="auto" w:sz="8" w:space="0"/>
        <w:right w:val="single" w:color="auto" w:sz="8" w:space="0"/>
      </w:pBdr>
      <w:spacing w:before="100" w:beforeAutospacing="1" w:after="100" w:afterAutospacing="1"/>
      <w:jc w:val="center"/>
      <w:textAlignment w:val="center"/>
    </w:pPr>
    <w:rPr>
      <w:rFonts w:ascii="仿宋_GB2312" w:eastAsia="仿宋_GB2312"/>
      <w:kern w:val="0"/>
      <w:sz w:val="24"/>
    </w:rPr>
  </w:style>
  <w:style w:type="paragraph" w:customStyle="1" w:styleId="67">
    <w:name w:val="xl81"/>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cs="宋体"/>
      <w:kern w:val="0"/>
      <w:sz w:val="22"/>
      <w:szCs w:val="22"/>
    </w:rPr>
  </w:style>
  <w:style w:type="paragraph" w:customStyle="1" w:styleId="68">
    <w:name w:val="xl57"/>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rFonts w:ascii="宋体"/>
      <w:kern w:val="0"/>
      <w:sz w:val="20"/>
      <w:szCs w:val="20"/>
    </w:rPr>
  </w:style>
  <w:style w:type="paragraph" w:customStyle="1" w:styleId="69">
    <w:name w:val="xl7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textAlignment w:val="center"/>
    </w:pPr>
    <w:rPr>
      <w:rFonts w:ascii="宋体" w:hAnsi="宋体" w:cs="宋体"/>
      <w:kern w:val="0"/>
      <w:sz w:val="22"/>
      <w:szCs w:val="22"/>
    </w:rPr>
  </w:style>
  <w:style w:type="paragraph" w:customStyle="1" w:styleId="70">
    <w:name w:val="xl51"/>
    <w:basedOn w:val="1"/>
    <w:qFormat/>
    <w:uiPriority w:val="0"/>
    <w:pPr>
      <w:widowControl/>
      <w:pBdr>
        <w:top w:val="single" w:color="auto" w:sz="4" w:space="0"/>
        <w:left w:val="single" w:color="auto" w:sz="4" w:space="0"/>
        <w:bottom w:val="double" w:color="auto" w:sz="6" w:space="0"/>
        <w:right w:val="single" w:color="auto" w:sz="4" w:space="0"/>
      </w:pBdr>
      <w:spacing w:before="100" w:beforeAutospacing="1" w:after="100" w:afterAutospacing="1"/>
      <w:jc w:val="center"/>
      <w:textAlignment w:val="center"/>
    </w:pPr>
    <w:rPr>
      <w:kern w:val="0"/>
      <w:sz w:val="20"/>
      <w:szCs w:val="20"/>
    </w:rPr>
  </w:style>
  <w:style w:type="paragraph" w:customStyle="1" w:styleId="71">
    <w:name w:val="xl69"/>
    <w:basedOn w:val="1"/>
    <w:qFormat/>
    <w:uiPriority w:val="0"/>
    <w:pPr>
      <w:widowControl/>
      <w:spacing w:before="100" w:beforeAutospacing="1" w:after="100" w:afterAutospacing="1"/>
      <w:jc w:val="center"/>
      <w:textAlignment w:val="center"/>
    </w:pPr>
    <w:rPr>
      <w:rFonts w:ascii="微软雅黑" w:hAnsi="微软雅黑" w:eastAsia="微软雅黑" w:cs="宋体"/>
      <w:kern w:val="0"/>
      <w:sz w:val="18"/>
      <w:szCs w:val="18"/>
    </w:rPr>
  </w:style>
  <w:style w:type="paragraph" w:customStyle="1" w:styleId="72">
    <w:name w:val="font7"/>
    <w:basedOn w:val="1"/>
    <w:qFormat/>
    <w:uiPriority w:val="0"/>
    <w:pPr>
      <w:widowControl/>
      <w:spacing w:before="100" w:beforeAutospacing="1" w:after="100" w:afterAutospacing="1"/>
      <w:jc w:val="left"/>
    </w:pPr>
    <w:rPr>
      <w:rFonts w:ascii="宋体"/>
      <w:kern w:val="0"/>
      <w:sz w:val="18"/>
      <w:szCs w:val="18"/>
    </w:rPr>
  </w:style>
  <w:style w:type="paragraph" w:customStyle="1" w:styleId="73">
    <w:name w:val="表格"/>
    <w:basedOn w:val="1"/>
    <w:qFormat/>
    <w:uiPriority w:val="0"/>
    <w:rPr>
      <w:rFonts w:ascii="宋体" w:hAnsi="宋体" w:cs="宋体"/>
      <w:sz w:val="24"/>
    </w:rPr>
  </w:style>
  <w:style w:type="paragraph" w:customStyle="1" w:styleId="74">
    <w:name w:val="font5"/>
    <w:basedOn w:val="1"/>
    <w:qFormat/>
    <w:uiPriority w:val="0"/>
    <w:pPr>
      <w:widowControl/>
      <w:spacing w:before="100" w:beforeAutospacing="1" w:after="100" w:afterAutospacing="1"/>
      <w:jc w:val="left"/>
    </w:pPr>
    <w:rPr>
      <w:rFonts w:ascii="宋体"/>
      <w:kern w:val="0"/>
      <w:sz w:val="18"/>
      <w:szCs w:val="18"/>
    </w:rPr>
  </w:style>
  <w:style w:type="paragraph" w:customStyle="1" w:styleId="75">
    <w:name w:val="xl33"/>
    <w:basedOn w:val="1"/>
    <w:qFormat/>
    <w:uiPriority w:val="0"/>
    <w:pPr>
      <w:widowControl/>
      <w:pBdr>
        <w:top w:val="single" w:color="auto" w:sz="8" w:space="0"/>
        <w:left w:val="single" w:color="auto" w:sz="8" w:space="0"/>
        <w:bottom w:val="single" w:color="auto" w:sz="8" w:space="0"/>
        <w:right w:val="single" w:color="auto" w:sz="8" w:space="0"/>
      </w:pBdr>
      <w:spacing w:before="100" w:beforeAutospacing="1" w:after="100" w:afterAutospacing="1"/>
      <w:jc w:val="center"/>
      <w:textAlignment w:val="center"/>
    </w:pPr>
    <w:rPr>
      <w:rFonts w:ascii="仿宋_GB2312" w:eastAsia="仿宋_GB2312"/>
      <w:kern w:val="0"/>
      <w:sz w:val="24"/>
    </w:rPr>
  </w:style>
  <w:style w:type="paragraph" w:customStyle="1" w:styleId="76">
    <w:name w:val="xl61"/>
    <w:basedOn w:val="1"/>
    <w:qFormat/>
    <w:uiPriority w:val="0"/>
    <w:pPr>
      <w:widowControl/>
      <w:pBdr>
        <w:top w:val="double" w:color="auto" w:sz="6" w:space="0"/>
        <w:left w:val="single" w:color="auto" w:sz="4" w:space="0"/>
        <w:bottom w:val="single" w:color="auto" w:sz="4" w:space="0"/>
        <w:right w:val="single" w:color="auto" w:sz="4" w:space="0"/>
      </w:pBdr>
      <w:shd w:val="clear" w:color="auto" w:fill="FFFFFF"/>
      <w:spacing w:before="100" w:beforeAutospacing="1" w:after="100" w:afterAutospacing="1"/>
      <w:textAlignment w:val="center"/>
    </w:pPr>
    <w:rPr>
      <w:rFonts w:ascii="宋体"/>
      <w:kern w:val="0"/>
      <w:sz w:val="20"/>
      <w:szCs w:val="20"/>
    </w:rPr>
  </w:style>
  <w:style w:type="paragraph" w:customStyle="1" w:styleId="77">
    <w:name w:val="xl53"/>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kern w:val="0"/>
      <w:sz w:val="20"/>
      <w:szCs w:val="20"/>
    </w:rPr>
  </w:style>
  <w:style w:type="paragraph" w:customStyle="1" w:styleId="78">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color w:val="000000"/>
      <w:kern w:val="0"/>
      <w:sz w:val="22"/>
      <w:szCs w:val="22"/>
    </w:rPr>
  </w:style>
  <w:style w:type="paragraph" w:customStyle="1" w:styleId="79">
    <w:name w:val="xl60"/>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kern w:val="0"/>
      <w:sz w:val="20"/>
      <w:szCs w:val="20"/>
    </w:rPr>
  </w:style>
  <w:style w:type="paragraph" w:customStyle="1" w:styleId="80">
    <w:name w:val="xl38"/>
    <w:basedOn w:val="1"/>
    <w:qFormat/>
    <w:uiPriority w:val="0"/>
    <w:pPr>
      <w:widowControl/>
      <w:pBdr>
        <w:top w:val="single" w:color="auto" w:sz="8" w:space="0"/>
        <w:left w:val="single" w:color="auto" w:sz="8" w:space="0"/>
        <w:bottom w:val="single" w:color="auto" w:sz="8" w:space="0"/>
      </w:pBdr>
      <w:spacing w:before="100" w:beforeAutospacing="1" w:after="100" w:afterAutospacing="1"/>
      <w:jc w:val="center"/>
      <w:textAlignment w:val="center"/>
    </w:pPr>
    <w:rPr>
      <w:rFonts w:ascii="仿宋_GB2312" w:eastAsia="仿宋_GB2312"/>
      <w:b/>
      <w:bCs/>
      <w:kern w:val="0"/>
      <w:sz w:val="24"/>
    </w:rPr>
  </w:style>
  <w:style w:type="paragraph" w:customStyle="1" w:styleId="81">
    <w:name w:val="xl41"/>
    <w:basedOn w:val="1"/>
    <w:qFormat/>
    <w:uiPriority w:val="0"/>
    <w:pPr>
      <w:widowControl/>
      <w:pBdr>
        <w:top w:val="single" w:color="000000" w:sz="8" w:space="0"/>
        <w:left w:val="single" w:color="auto" w:sz="8" w:space="0"/>
        <w:right w:val="single" w:color="auto" w:sz="8" w:space="0"/>
      </w:pBdr>
      <w:spacing w:before="100" w:beforeAutospacing="1" w:after="100" w:afterAutospacing="1"/>
      <w:jc w:val="center"/>
      <w:textAlignment w:val="center"/>
    </w:pPr>
    <w:rPr>
      <w:rFonts w:ascii="仿宋_GB2312" w:eastAsia="仿宋_GB2312"/>
      <w:kern w:val="0"/>
      <w:sz w:val="24"/>
    </w:rPr>
  </w:style>
  <w:style w:type="paragraph" w:customStyle="1" w:styleId="82">
    <w:name w:val="xl83"/>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2"/>
      <w:szCs w:val="22"/>
    </w:rPr>
  </w:style>
  <w:style w:type="paragraph" w:customStyle="1" w:styleId="83">
    <w:name w:val="xl26"/>
    <w:basedOn w:val="1"/>
    <w:qFormat/>
    <w:uiPriority w:val="0"/>
    <w:pPr>
      <w:widowControl/>
      <w:pBdr>
        <w:bottom w:val="single" w:color="auto" w:sz="8" w:space="0"/>
        <w:right w:val="single" w:color="auto" w:sz="8" w:space="0"/>
      </w:pBdr>
      <w:spacing w:before="100" w:beforeAutospacing="1" w:after="100" w:afterAutospacing="1"/>
      <w:jc w:val="center"/>
      <w:textAlignment w:val="center"/>
    </w:pPr>
    <w:rPr>
      <w:rFonts w:ascii="仿宋_GB2312" w:eastAsia="仿宋_GB2312"/>
      <w:kern w:val="0"/>
      <w:sz w:val="24"/>
    </w:rPr>
  </w:style>
  <w:style w:type="paragraph" w:customStyle="1" w:styleId="84">
    <w:name w:val="xl63"/>
    <w:basedOn w:val="1"/>
    <w:qFormat/>
    <w:uiPriority w:val="0"/>
    <w:pPr>
      <w:widowControl/>
      <w:pBdr>
        <w:top w:val="single" w:color="auto" w:sz="4" w:space="0"/>
        <w:left w:val="single" w:color="auto" w:sz="4" w:space="0"/>
        <w:right w:val="single" w:color="auto" w:sz="4" w:space="0"/>
      </w:pBdr>
      <w:spacing w:before="100" w:beforeAutospacing="1" w:after="100" w:afterAutospacing="1"/>
      <w:textAlignment w:val="center"/>
    </w:pPr>
    <w:rPr>
      <w:rFonts w:ascii="宋体"/>
      <w:kern w:val="0"/>
      <w:sz w:val="20"/>
      <w:szCs w:val="20"/>
    </w:rPr>
  </w:style>
  <w:style w:type="paragraph" w:customStyle="1" w:styleId="85">
    <w:name w:val="xl25"/>
    <w:basedOn w:val="1"/>
    <w:qFormat/>
    <w:uiPriority w:val="0"/>
    <w:pPr>
      <w:widowControl/>
      <w:pBdr>
        <w:left w:val="single" w:color="auto" w:sz="8" w:space="0"/>
        <w:bottom w:val="single" w:color="auto" w:sz="8" w:space="0"/>
        <w:right w:val="single" w:color="auto" w:sz="8" w:space="0"/>
      </w:pBdr>
      <w:spacing w:before="100" w:beforeAutospacing="1" w:after="100" w:afterAutospacing="1"/>
      <w:jc w:val="center"/>
      <w:textAlignment w:val="center"/>
    </w:pPr>
    <w:rPr>
      <w:rFonts w:ascii="仿宋_GB2312" w:eastAsia="仿宋_GB2312"/>
      <w:kern w:val="0"/>
      <w:sz w:val="24"/>
    </w:rPr>
  </w:style>
  <w:style w:type="paragraph" w:customStyle="1" w:styleId="86">
    <w:name w:val="xl46"/>
    <w:basedOn w:val="1"/>
    <w:qFormat/>
    <w:uiPriority w:val="0"/>
    <w:pPr>
      <w:widowControl/>
      <w:pBdr>
        <w:top w:val="single" w:color="auto" w:sz="8" w:space="0"/>
        <w:left w:val="single" w:color="auto" w:sz="8" w:space="0"/>
        <w:right w:val="single" w:color="auto" w:sz="8" w:space="0"/>
      </w:pBdr>
      <w:spacing w:before="100" w:beforeAutospacing="1" w:after="100" w:afterAutospacing="1"/>
      <w:jc w:val="center"/>
      <w:textAlignment w:val="center"/>
    </w:pPr>
    <w:rPr>
      <w:rFonts w:ascii="宋体"/>
      <w:kern w:val="0"/>
      <w:sz w:val="24"/>
    </w:rPr>
  </w:style>
  <w:style w:type="paragraph" w:customStyle="1" w:styleId="87">
    <w:name w:val="xl31"/>
    <w:basedOn w:val="1"/>
    <w:qFormat/>
    <w:uiPriority w:val="0"/>
    <w:pPr>
      <w:widowControl/>
      <w:pBdr>
        <w:left w:val="single" w:color="auto" w:sz="8" w:space="0"/>
        <w:bottom w:val="single" w:color="auto" w:sz="8" w:space="0"/>
        <w:right w:val="single" w:color="auto" w:sz="8" w:space="0"/>
      </w:pBdr>
      <w:spacing w:before="100" w:beforeAutospacing="1" w:after="100" w:afterAutospacing="1"/>
      <w:textAlignment w:val="top"/>
    </w:pPr>
    <w:rPr>
      <w:rFonts w:ascii="仿宋_GB2312" w:eastAsia="仿宋_GB2312"/>
      <w:kern w:val="0"/>
      <w:sz w:val="24"/>
    </w:rPr>
  </w:style>
  <w:style w:type="paragraph" w:customStyle="1" w:styleId="88">
    <w:name w:val="xl23"/>
    <w:next w:val="61"/>
    <w:qFormat/>
    <w:uiPriority w:val="0"/>
    <w:pPr>
      <w:spacing w:before="100" w:beforeAutospacing="1" w:after="100" w:afterAutospacing="1"/>
      <w:jc w:val="center"/>
    </w:pPr>
    <w:rPr>
      <w:rFonts w:ascii="Arial Unicode MS" w:hAnsi="Arial Unicode MS" w:eastAsia="Arial Unicode MS" w:cs="Times New Roman"/>
      <w:sz w:val="24"/>
      <w:lang w:val="en-US" w:eastAsia="zh-CN" w:bidi="ar-SA"/>
    </w:rPr>
  </w:style>
  <w:style w:type="paragraph" w:customStyle="1" w:styleId="89">
    <w:name w:val="font9"/>
    <w:basedOn w:val="1"/>
    <w:qFormat/>
    <w:uiPriority w:val="0"/>
    <w:pPr>
      <w:widowControl/>
      <w:spacing w:before="100" w:beforeAutospacing="1" w:after="100" w:afterAutospacing="1"/>
      <w:jc w:val="left"/>
    </w:pPr>
    <w:rPr>
      <w:rFonts w:ascii="宋体"/>
      <w:b/>
      <w:bCs/>
      <w:color w:val="000000"/>
      <w:kern w:val="0"/>
      <w:sz w:val="18"/>
      <w:szCs w:val="18"/>
    </w:rPr>
  </w:style>
  <w:style w:type="paragraph" w:customStyle="1" w:styleId="90">
    <w:name w:val="xl48"/>
    <w:basedOn w:val="1"/>
    <w:qFormat/>
    <w:uiPriority w:val="0"/>
    <w:pPr>
      <w:widowControl/>
      <w:pBdr>
        <w:left w:val="single" w:color="auto" w:sz="8" w:space="0"/>
        <w:bottom w:val="single" w:color="000000" w:sz="8" w:space="0"/>
        <w:right w:val="single" w:color="auto" w:sz="8" w:space="0"/>
      </w:pBdr>
      <w:spacing w:before="100" w:beforeAutospacing="1" w:after="100" w:afterAutospacing="1"/>
      <w:jc w:val="center"/>
      <w:textAlignment w:val="center"/>
    </w:pPr>
    <w:rPr>
      <w:rFonts w:ascii="宋体"/>
      <w:kern w:val="0"/>
      <w:sz w:val="24"/>
    </w:rPr>
  </w:style>
  <w:style w:type="paragraph" w:customStyle="1" w:styleId="91">
    <w:name w:val="xl64"/>
    <w:basedOn w:val="1"/>
    <w:qFormat/>
    <w:uiPriority w:val="0"/>
    <w:pPr>
      <w:widowControl/>
      <w:pBdr>
        <w:top w:val="single" w:color="auto" w:sz="4" w:space="0"/>
        <w:left w:val="single" w:color="auto" w:sz="4" w:space="0"/>
        <w:right w:val="single" w:color="auto" w:sz="4" w:space="0"/>
      </w:pBdr>
      <w:shd w:val="clear" w:color="auto" w:fill="FFFFFF"/>
      <w:spacing w:before="100" w:beforeAutospacing="1" w:after="100" w:afterAutospacing="1"/>
      <w:jc w:val="center"/>
      <w:textAlignment w:val="center"/>
    </w:pPr>
    <w:rPr>
      <w:rFonts w:ascii="宋体"/>
      <w:kern w:val="0"/>
      <w:sz w:val="20"/>
      <w:szCs w:val="20"/>
    </w:rPr>
  </w:style>
  <w:style w:type="paragraph" w:customStyle="1" w:styleId="92">
    <w:name w:val="xl24"/>
    <w:basedOn w:val="1"/>
    <w:qFormat/>
    <w:uiPriority w:val="0"/>
    <w:pPr>
      <w:widowControl/>
      <w:pBdr>
        <w:bottom w:val="single" w:color="auto" w:sz="8" w:space="0"/>
        <w:right w:val="single" w:color="auto" w:sz="8" w:space="0"/>
      </w:pBdr>
      <w:spacing w:before="100" w:beforeAutospacing="1" w:after="100" w:afterAutospacing="1"/>
      <w:jc w:val="center"/>
      <w:textAlignment w:val="center"/>
    </w:pPr>
    <w:rPr>
      <w:rFonts w:ascii="仿宋_GB2312" w:eastAsia="仿宋_GB2312"/>
      <w:kern w:val="0"/>
      <w:sz w:val="24"/>
    </w:rPr>
  </w:style>
  <w:style w:type="paragraph" w:customStyle="1" w:styleId="93">
    <w:name w:val="xl7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color w:val="000000"/>
      <w:kern w:val="0"/>
      <w:sz w:val="22"/>
      <w:szCs w:val="22"/>
    </w:rPr>
  </w:style>
  <w:style w:type="paragraph" w:customStyle="1" w:styleId="94">
    <w:name w:val="xl29"/>
    <w:basedOn w:val="1"/>
    <w:qFormat/>
    <w:uiPriority w:val="0"/>
    <w:pPr>
      <w:widowControl/>
      <w:pBdr>
        <w:bottom w:val="single" w:color="auto" w:sz="8" w:space="0"/>
      </w:pBdr>
      <w:spacing w:before="100" w:beforeAutospacing="1" w:after="100" w:afterAutospacing="1"/>
      <w:textAlignment w:val="top"/>
    </w:pPr>
    <w:rPr>
      <w:rFonts w:ascii="仿宋_GB2312" w:eastAsia="仿宋_GB2312"/>
      <w:kern w:val="0"/>
      <w:sz w:val="24"/>
    </w:rPr>
  </w:style>
  <w:style w:type="paragraph" w:customStyle="1" w:styleId="95">
    <w:name w:val="xl58"/>
    <w:basedOn w:val="1"/>
    <w:qFormat/>
    <w:uiPriority w:val="0"/>
    <w:pPr>
      <w:widowControl/>
      <w:pBdr>
        <w:top w:val="single" w:color="auto" w:sz="4" w:space="0"/>
        <w:left w:val="single" w:color="auto" w:sz="4" w:space="0"/>
        <w:right w:val="single" w:color="auto" w:sz="4" w:space="0"/>
      </w:pBdr>
      <w:shd w:val="clear" w:color="auto" w:fill="FFFFFF"/>
      <w:spacing w:before="100" w:beforeAutospacing="1" w:after="100" w:afterAutospacing="1"/>
      <w:jc w:val="center"/>
      <w:textAlignment w:val="center"/>
    </w:pPr>
    <w:rPr>
      <w:rFonts w:ascii="宋体"/>
      <w:kern w:val="0"/>
      <w:sz w:val="20"/>
      <w:szCs w:val="20"/>
    </w:rPr>
  </w:style>
  <w:style w:type="paragraph" w:customStyle="1" w:styleId="96">
    <w:name w:val="font6"/>
    <w:basedOn w:val="1"/>
    <w:qFormat/>
    <w:uiPriority w:val="0"/>
    <w:pPr>
      <w:widowControl/>
      <w:spacing w:before="100" w:beforeAutospacing="1" w:after="100" w:afterAutospacing="1"/>
      <w:jc w:val="left"/>
    </w:pPr>
    <w:rPr>
      <w:rFonts w:ascii="宋体"/>
      <w:color w:val="0000FF"/>
      <w:kern w:val="0"/>
      <w:sz w:val="24"/>
      <w:u w:val="single"/>
    </w:rPr>
  </w:style>
  <w:style w:type="paragraph" w:customStyle="1" w:styleId="97">
    <w:name w:val="xl42"/>
    <w:basedOn w:val="1"/>
    <w:qFormat/>
    <w:uiPriority w:val="0"/>
    <w:pPr>
      <w:widowControl/>
      <w:pBdr>
        <w:left w:val="single" w:color="auto" w:sz="8" w:space="0"/>
        <w:right w:val="single" w:color="auto" w:sz="8" w:space="0"/>
      </w:pBdr>
      <w:spacing w:before="100" w:beforeAutospacing="1" w:after="100" w:afterAutospacing="1"/>
      <w:jc w:val="center"/>
      <w:textAlignment w:val="center"/>
    </w:pPr>
    <w:rPr>
      <w:rFonts w:ascii="仿宋_GB2312" w:eastAsia="仿宋_GB2312"/>
      <w:kern w:val="0"/>
      <w:sz w:val="24"/>
    </w:rPr>
  </w:style>
  <w:style w:type="paragraph" w:customStyle="1" w:styleId="98">
    <w:name w:val="xl44"/>
    <w:basedOn w:val="1"/>
    <w:qFormat/>
    <w:uiPriority w:val="0"/>
    <w:pPr>
      <w:widowControl/>
      <w:pBdr>
        <w:top w:val="single" w:color="auto" w:sz="8" w:space="0"/>
        <w:bottom w:val="single" w:color="auto" w:sz="8" w:space="0"/>
      </w:pBdr>
      <w:spacing w:before="100" w:beforeAutospacing="1" w:after="100" w:afterAutospacing="1"/>
      <w:jc w:val="center"/>
    </w:pPr>
    <w:rPr>
      <w:rFonts w:ascii="仿宋_GB2312" w:eastAsia="仿宋_GB2312"/>
      <w:b/>
      <w:bCs/>
      <w:kern w:val="0"/>
      <w:sz w:val="24"/>
    </w:rPr>
  </w:style>
  <w:style w:type="paragraph" w:customStyle="1" w:styleId="99">
    <w:name w:val="xl82"/>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宋体" w:hAnsi="宋体" w:cs="宋体"/>
      <w:kern w:val="0"/>
      <w:sz w:val="22"/>
      <w:szCs w:val="22"/>
    </w:rPr>
  </w:style>
  <w:style w:type="paragraph" w:customStyle="1" w:styleId="100">
    <w:name w:val="xl67"/>
    <w:basedOn w:val="1"/>
    <w:qFormat/>
    <w:uiPriority w:val="0"/>
    <w:pPr>
      <w:widowControl/>
      <w:spacing w:before="100" w:beforeAutospacing="1" w:after="100" w:afterAutospacing="1"/>
      <w:jc w:val="center"/>
      <w:textAlignment w:val="center"/>
    </w:pPr>
    <w:rPr>
      <w:rFonts w:ascii="微软雅黑" w:hAnsi="微软雅黑" w:eastAsia="微软雅黑" w:cs="宋体"/>
      <w:b/>
      <w:bCs/>
      <w:kern w:val="0"/>
      <w:sz w:val="18"/>
      <w:szCs w:val="18"/>
    </w:rPr>
  </w:style>
  <w:style w:type="paragraph" w:customStyle="1" w:styleId="101">
    <w:name w:val="Char"/>
    <w:basedOn w:val="1"/>
    <w:qFormat/>
    <w:uiPriority w:val="0"/>
  </w:style>
  <w:style w:type="paragraph" w:customStyle="1" w:styleId="102">
    <w:name w:val="xl34"/>
    <w:basedOn w:val="1"/>
    <w:qFormat/>
    <w:uiPriority w:val="0"/>
    <w:pPr>
      <w:widowControl/>
      <w:pBdr>
        <w:top w:val="single" w:color="auto" w:sz="8" w:space="0"/>
        <w:left w:val="single" w:color="auto" w:sz="8" w:space="0"/>
        <w:right w:val="single" w:color="auto" w:sz="8" w:space="0"/>
      </w:pBdr>
      <w:spacing w:before="100" w:beforeAutospacing="1" w:after="100" w:afterAutospacing="1"/>
      <w:jc w:val="center"/>
      <w:textAlignment w:val="center"/>
    </w:pPr>
    <w:rPr>
      <w:rFonts w:ascii="仿宋_GB2312" w:eastAsia="仿宋_GB2312"/>
      <w:kern w:val="0"/>
      <w:sz w:val="24"/>
    </w:rPr>
  </w:style>
  <w:style w:type="paragraph" w:customStyle="1" w:styleId="103">
    <w:name w:val="列表段落1"/>
    <w:basedOn w:val="1"/>
    <w:qFormat/>
    <w:uiPriority w:val="99"/>
    <w:pPr>
      <w:ind w:firstLine="420" w:firstLineChars="200"/>
    </w:pPr>
  </w:style>
  <w:style w:type="paragraph" w:customStyle="1" w:styleId="104">
    <w:name w:val="采购申报表居中正文"/>
    <w:basedOn w:val="105"/>
    <w:qFormat/>
    <w:uiPriority w:val="0"/>
    <w:pPr>
      <w:jc w:val="center"/>
    </w:pPr>
    <w:rPr>
      <w:b/>
      <w:szCs w:val="21"/>
    </w:rPr>
  </w:style>
  <w:style w:type="paragraph" w:customStyle="1" w:styleId="105">
    <w:name w:val="采购申报表正文"/>
    <w:basedOn w:val="1"/>
    <w:qFormat/>
    <w:uiPriority w:val="0"/>
    <w:rPr>
      <w:rFonts w:ascii="仿宋_GB2312" w:eastAsia="仿宋_GB2312"/>
      <w:szCs w:val="28"/>
    </w:rPr>
  </w:style>
  <w:style w:type="paragraph" w:customStyle="1" w:styleId="106">
    <w:name w:val="xl43"/>
    <w:basedOn w:val="1"/>
    <w:qFormat/>
    <w:uiPriority w:val="0"/>
    <w:pPr>
      <w:widowControl/>
      <w:pBdr>
        <w:top w:val="single" w:color="auto" w:sz="8" w:space="0"/>
        <w:left w:val="single" w:color="auto" w:sz="8" w:space="0"/>
        <w:bottom w:val="single" w:color="auto" w:sz="8" w:space="0"/>
      </w:pBdr>
      <w:spacing w:before="100" w:beforeAutospacing="1" w:after="100" w:afterAutospacing="1"/>
      <w:jc w:val="center"/>
    </w:pPr>
    <w:rPr>
      <w:rFonts w:ascii="仿宋_GB2312" w:eastAsia="仿宋_GB2312"/>
      <w:b/>
      <w:bCs/>
      <w:kern w:val="0"/>
      <w:sz w:val="24"/>
    </w:rPr>
  </w:style>
  <w:style w:type="paragraph" w:customStyle="1" w:styleId="107">
    <w:name w:val="p16"/>
    <w:basedOn w:val="1"/>
    <w:qFormat/>
    <w:uiPriority w:val="0"/>
    <w:pPr>
      <w:widowControl/>
      <w:spacing w:before="100" w:after="100"/>
      <w:jc w:val="left"/>
    </w:pPr>
    <w:rPr>
      <w:rFonts w:ascii="宋体" w:hAnsi="宋体" w:cs="宋体"/>
      <w:kern w:val="0"/>
      <w:sz w:val="24"/>
    </w:rPr>
  </w:style>
  <w:style w:type="paragraph" w:customStyle="1" w:styleId="108">
    <w:name w:val="Char Char Char Char Char Char Char Char Char Char"/>
    <w:basedOn w:val="1"/>
    <w:qFormat/>
    <w:uiPriority w:val="0"/>
    <w:rPr>
      <w:rFonts w:ascii="Tahoma" w:hAnsi="Tahoma"/>
      <w:sz w:val="24"/>
      <w:szCs w:val="20"/>
    </w:rPr>
  </w:style>
  <w:style w:type="paragraph" w:customStyle="1" w:styleId="109">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2"/>
      <w:szCs w:val="22"/>
    </w:rPr>
  </w:style>
  <w:style w:type="paragraph" w:customStyle="1" w:styleId="110">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color w:val="FF0000"/>
      <w:kern w:val="0"/>
      <w:sz w:val="22"/>
      <w:szCs w:val="22"/>
    </w:rPr>
  </w:style>
  <w:style w:type="paragraph" w:customStyle="1" w:styleId="111">
    <w:name w:val="xl27"/>
    <w:basedOn w:val="1"/>
    <w:qFormat/>
    <w:uiPriority w:val="0"/>
    <w:pPr>
      <w:widowControl/>
      <w:pBdr>
        <w:top w:val="single" w:color="auto" w:sz="8" w:space="0"/>
        <w:left w:val="single" w:color="auto" w:sz="8" w:space="0"/>
        <w:bottom w:val="single" w:color="auto" w:sz="8" w:space="0"/>
        <w:right w:val="single" w:color="auto" w:sz="8" w:space="0"/>
      </w:pBdr>
      <w:spacing w:before="100" w:beforeAutospacing="1" w:after="100" w:afterAutospacing="1"/>
      <w:jc w:val="left"/>
    </w:pPr>
    <w:rPr>
      <w:rFonts w:ascii="宋体"/>
      <w:kern w:val="0"/>
      <w:sz w:val="24"/>
    </w:rPr>
  </w:style>
  <w:style w:type="paragraph" w:customStyle="1" w:styleId="112">
    <w:name w:val="列表段落11"/>
    <w:basedOn w:val="1"/>
    <w:qFormat/>
    <w:uiPriority w:val="0"/>
    <w:pPr>
      <w:ind w:firstLine="420" w:firstLineChars="200"/>
    </w:pPr>
    <w:rPr>
      <w:rFonts w:ascii="Calibri" w:hAnsi="Calibri"/>
      <w:szCs w:val="22"/>
    </w:rPr>
  </w:style>
  <w:style w:type="paragraph" w:customStyle="1" w:styleId="113">
    <w:name w:val="xl5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kern w:val="0"/>
      <w:sz w:val="20"/>
      <w:szCs w:val="20"/>
    </w:rPr>
  </w:style>
  <w:style w:type="paragraph" w:customStyle="1" w:styleId="114">
    <w:name w:val="111111"/>
    <w:basedOn w:val="1"/>
    <w:qFormat/>
    <w:uiPriority w:val="0"/>
    <w:pPr>
      <w:spacing w:before="120" w:after="120"/>
      <w:jc w:val="center"/>
    </w:pPr>
    <w:rPr>
      <w:rFonts w:ascii="宋体" w:hAnsi="宋体" w:eastAsia="黑体"/>
      <w:b/>
      <w:szCs w:val="22"/>
    </w:rPr>
  </w:style>
  <w:style w:type="paragraph" w:customStyle="1" w:styleId="115">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color w:val="000000"/>
      <w:kern w:val="0"/>
      <w:sz w:val="22"/>
      <w:szCs w:val="22"/>
    </w:rPr>
  </w:style>
  <w:style w:type="paragraph" w:customStyle="1" w:styleId="116">
    <w:name w:val="xl65"/>
    <w:basedOn w:val="1"/>
    <w:qFormat/>
    <w:uiPriority w:val="0"/>
    <w:pPr>
      <w:widowControl/>
      <w:pBdr>
        <w:left w:val="single" w:color="auto" w:sz="4" w:space="0"/>
        <w:right w:val="single" w:color="auto" w:sz="4" w:space="0"/>
      </w:pBdr>
      <w:shd w:val="clear" w:color="auto" w:fill="FFFFFF"/>
      <w:spacing w:before="100" w:beforeAutospacing="1" w:after="100" w:afterAutospacing="1"/>
      <w:jc w:val="center"/>
      <w:textAlignment w:val="center"/>
    </w:pPr>
    <w:rPr>
      <w:rFonts w:ascii="宋体"/>
      <w:kern w:val="0"/>
      <w:sz w:val="20"/>
      <w:szCs w:val="20"/>
    </w:rPr>
  </w:style>
  <w:style w:type="paragraph" w:customStyle="1" w:styleId="117">
    <w:name w:val="font8"/>
    <w:basedOn w:val="1"/>
    <w:qFormat/>
    <w:uiPriority w:val="0"/>
    <w:pPr>
      <w:widowControl/>
      <w:spacing w:before="100" w:beforeAutospacing="1" w:after="100" w:afterAutospacing="1"/>
      <w:jc w:val="left"/>
    </w:pPr>
    <w:rPr>
      <w:kern w:val="0"/>
      <w:sz w:val="20"/>
      <w:szCs w:val="20"/>
    </w:rPr>
  </w:style>
  <w:style w:type="paragraph" w:customStyle="1" w:styleId="118">
    <w:name w:val="Bullet_Title"/>
    <w:basedOn w:val="1"/>
    <w:qFormat/>
    <w:uiPriority w:val="0"/>
    <w:pPr>
      <w:numPr>
        <w:ilvl w:val="0"/>
        <w:numId w:val="1"/>
      </w:numPr>
      <w:spacing w:after="78" w:line="300" w:lineRule="auto"/>
    </w:pPr>
    <w:rPr>
      <w:rFonts w:ascii="Arial Narrow" w:hAnsi="Arial Narrow"/>
      <w:sz w:val="24"/>
      <w:szCs w:val="20"/>
    </w:rPr>
  </w:style>
  <w:style w:type="paragraph" w:customStyle="1" w:styleId="119">
    <w:name w:val="xl5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kern w:val="0"/>
      <w:sz w:val="20"/>
      <w:szCs w:val="20"/>
    </w:rPr>
  </w:style>
  <w:style w:type="paragraph" w:customStyle="1" w:styleId="120">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color w:val="FF0000"/>
      <w:kern w:val="0"/>
      <w:sz w:val="22"/>
      <w:szCs w:val="22"/>
    </w:rPr>
  </w:style>
  <w:style w:type="paragraph" w:customStyle="1" w:styleId="121">
    <w:name w:val="xl35"/>
    <w:basedOn w:val="1"/>
    <w:qFormat/>
    <w:uiPriority w:val="0"/>
    <w:pPr>
      <w:widowControl/>
      <w:pBdr>
        <w:left w:val="single" w:color="auto" w:sz="8" w:space="0"/>
        <w:bottom w:val="single" w:color="000000" w:sz="8" w:space="0"/>
        <w:right w:val="single" w:color="auto" w:sz="8" w:space="0"/>
      </w:pBdr>
      <w:spacing w:before="100" w:beforeAutospacing="1" w:after="100" w:afterAutospacing="1"/>
      <w:jc w:val="center"/>
      <w:textAlignment w:val="center"/>
    </w:pPr>
    <w:rPr>
      <w:rFonts w:ascii="仿宋_GB2312" w:eastAsia="仿宋_GB2312"/>
      <w:kern w:val="0"/>
      <w:sz w:val="24"/>
    </w:rPr>
  </w:style>
  <w:style w:type="paragraph" w:customStyle="1" w:styleId="122">
    <w:name w:val="xl54"/>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kern w:val="0"/>
      <w:sz w:val="20"/>
      <w:szCs w:val="20"/>
    </w:rPr>
  </w:style>
  <w:style w:type="paragraph" w:customStyle="1" w:styleId="123">
    <w:name w:val="xl32"/>
    <w:basedOn w:val="1"/>
    <w:qFormat/>
    <w:uiPriority w:val="0"/>
    <w:pPr>
      <w:widowControl/>
      <w:pBdr>
        <w:top w:val="single" w:color="auto" w:sz="8" w:space="0"/>
        <w:left w:val="single" w:color="auto" w:sz="8" w:space="0"/>
        <w:right w:val="single" w:color="auto" w:sz="8" w:space="0"/>
      </w:pBdr>
      <w:spacing w:before="100" w:beforeAutospacing="1" w:after="100" w:afterAutospacing="1"/>
      <w:jc w:val="left"/>
    </w:pPr>
    <w:rPr>
      <w:rFonts w:ascii="宋体"/>
      <w:b/>
      <w:bCs/>
      <w:kern w:val="0"/>
      <w:sz w:val="24"/>
    </w:rPr>
  </w:style>
  <w:style w:type="paragraph" w:customStyle="1" w:styleId="124">
    <w:name w:val="xl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2"/>
      <w:szCs w:val="22"/>
    </w:rPr>
  </w:style>
  <w:style w:type="paragraph" w:customStyle="1" w:styleId="125">
    <w:name w:val="xl5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kern w:val="0"/>
      <w:sz w:val="20"/>
      <w:szCs w:val="20"/>
    </w:rPr>
  </w:style>
  <w:style w:type="paragraph" w:customStyle="1" w:styleId="126">
    <w:name w:val="xl47"/>
    <w:basedOn w:val="1"/>
    <w:qFormat/>
    <w:uiPriority w:val="0"/>
    <w:pPr>
      <w:widowControl/>
      <w:pBdr>
        <w:left w:val="single" w:color="auto" w:sz="8" w:space="0"/>
        <w:right w:val="single" w:color="auto" w:sz="8" w:space="0"/>
      </w:pBdr>
      <w:spacing w:before="100" w:beforeAutospacing="1" w:after="100" w:afterAutospacing="1"/>
      <w:jc w:val="center"/>
      <w:textAlignment w:val="center"/>
    </w:pPr>
    <w:rPr>
      <w:rFonts w:ascii="宋体"/>
      <w:kern w:val="0"/>
      <w:sz w:val="24"/>
    </w:rPr>
  </w:style>
  <w:style w:type="paragraph" w:customStyle="1" w:styleId="127">
    <w:name w:val="xl49"/>
    <w:basedOn w:val="1"/>
    <w:qFormat/>
    <w:uiPriority w:val="0"/>
    <w:pPr>
      <w:widowControl/>
      <w:pBdr>
        <w:left w:val="single" w:color="auto" w:sz="4" w:space="0"/>
        <w:bottom w:val="double" w:color="auto" w:sz="6" w:space="0"/>
        <w:right w:val="single" w:color="auto" w:sz="4" w:space="0"/>
      </w:pBdr>
      <w:shd w:val="clear" w:color="auto" w:fill="FFFFFF"/>
      <w:spacing w:before="100" w:beforeAutospacing="1" w:after="100" w:afterAutospacing="1"/>
      <w:jc w:val="left"/>
      <w:textAlignment w:val="center"/>
    </w:pPr>
    <w:rPr>
      <w:kern w:val="0"/>
      <w:sz w:val="20"/>
      <w:szCs w:val="20"/>
    </w:rPr>
  </w:style>
  <w:style w:type="paragraph" w:customStyle="1" w:styleId="128">
    <w:name w:val="xl52"/>
    <w:basedOn w:val="1"/>
    <w:qFormat/>
    <w:uiPriority w:val="0"/>
    <w:pPr>
      <w:widowControl/>
      <w:pBdr>
        <w:top w:val="single" w:color="auto" w:sz="4" w:space="0"/>
        <w:left w:val="single" w:color="auto" w:sz="4" w:space="0"/>
        <w:bottom w:val="double" w:color="auto" w:sz="6" w:space="0"/>
        <w:right w:val="single" w:color="auto" w:sz="4" w:space="0"/>
      </w:pBdr>
      <w:spacing w:before="100" w:beforeAutospacing="1" w:after="100" w:afterAutospacing="1"/>
      <w:textAlignment w:val="center"/>
    </w:pPr>
    <w:rPr>
      <w:kern w:val="0"/>
      <w:sz w:val="20"/>
      <w:szCs w:val="20"/>
    </w:rPr>
  </w:style>
  <w:style w:type="paragraph" w:customStyle="1" w:styleId="129">
    <w:name w:val="msonormal"/>
    <w:basedOn w:val="1"/>
    <w:qFormat/>
    <w:uiPriority w:val="0"/>
    <w:pPr>
      <w:widowControl/>
      <w:spacing w:before="100" w:beforeAutospacing="1" w:after="100" w:afterAutospacing="1"/>
      <w:jc w:val="left"/>
    </w:pPr>
    <w:rPr>
      <w:rFonts w:ascii="宋体" w:hAnsi="宋体" w:cs="宋体"/>
      <w:kern w:val="0"/>
      <w:sz w:val="24"/>
    </w:rPr>
  </w:style>
  <w:style w:type="paragraph" w:customStyle="1" w:styleId="130">
    <w:name w:val="xl68"/>
    <w:basedOn w:val="1"/>
    <w:qFormat/>
    <w:uiPriority w:val="0"/>
    <w:pPr>
      <w:widowControl/>
      <w:spacing w:before="100" w:beforeAutospacing="1" w:after="100" w:afterAutospacing="1"/>
      <w:jc w:val="left"/>
      <w:textAlignment w:val="center"/>
    </w:pPr>
    <w:rPr>
      <w:rFonts w:ascii="宋体" w:hAnsi="宋体" w:cs="宋体"/>
      <w:color w:val="000000"/>
      <w:kern w:val="0"/>
      <w:sz w:val="22"/>
      <w:szCs w:val="22"/>
    </w:rPr>
  </w:style>
  <w:style w:type="paragraph" w:customStyle="1" w:styleId="131">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color w:val="000000"/>
      <w:kern w:val="0"/>
      <w:sz w:val="22"/>
      <w:szCs w:val="22"/>
    </w:rPr>
  </w:style>
  <w:style w:type="paragraph" w:customStyle="1" w:styleId="132">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2"/>
      <w:szCs w:val="22"/>
    </w:rPr>
  </w:style>
  <w:style w:type="paragraph" w:customStyle="1" w:styleId="133">
    <w:name w:val="xl37"/>
    <w:basedOn w:val="1"/>
    <w:qFormat/>
    <w:uiPriority w:val="0"/>
    <w:pPr>
      <w:widowControl/>
      <w:pBdr>
        <w:left w:val="single" w:color="auto" w:sz="8" w:space="0"/>
        <w:bottom w:val="single" w:color="000000" w:sz="8" w:space="0"/>
        <w:right w:val="single" w:color="auto" w:sz="8" w:space="0"/>
      </w:pBdr>
      <w:spacing w:before="100" w:beforeAutospacing="1" w:after="100" w:afterAutospacing="1"/>
      <w:jc w:val="center"/>
      <w:textAlignment w:val="center"/>
    </w:pPr>
    <w:rPr>
      <w:rFonts w:ascii="仿宋_GB2312" w:eastAsia="仿宋_GB2312"/>
      <w:kern w:val="0"/>
      <w:sz w:val="24"/>
    </w:rPr>
  </w:style>
  <w:style w:type="paragraph" w:customStyle="1" w:styleId="134">
    <w:name w:val="_Style 108"/>
    <w:basedOn w:val="1"/>
    <w:next w:val="103"/>
    <w:qFormat/>
    <w:uiPriority w:val="34"/>
    <w:pPr>
      <w:ind w:firstLine="420" w:firstLineChars="200"/>
    </w:pPr>
    <w:rPr>
      <w:rFonts w:ascii="Calibri" w:hAnsi="Calibri"/>
      <w:szCs w:val="22"/>
    </w:rPr>
  </w:style>
  <w:style w:type="paragraph" w:customStyle="1" w:styleId="135">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2"/>
      <w:szCs w:val="22"/>
    </w:rPr>
  </w:style>
  <w:style w:type="paragraph" w:customStyle="1" w:styleId="136">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2"/>
      <w:szCs w:val="22"/>
    </w:rPr>
  </w:style>
  <w:style w:type="paragraph" w:customStyle="1" w:styleId="137">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color w:val="000000"/>
      <w:kern w:val="0"/>
      <w:sz w:val="22"/>
      <w:szCs w:val="22"/>
    </w:rPr>
  </w:style>
  <w:style w:type="paragraph" w:customStyle="1" w:styleId="138">
    <w:name w:val="xl59"/>
    <w:basedOn w:val="1"/>
    <w:qFormat/>
    <w:uiPriority w:val="0"/>
    <w:pPr>
      <w:widowControl/>
      <w:pBdr>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rFonts w:ascii="宋体"/>
      <w:kern w:val="0"/>
      <w:sz w:val="20"/>
      <w:szCs w:val="20"/>
    </w:rPr>
  </w:style>
  <w:style w:type="character" w:customStyle="1" w:styleId="139">
    <w:name w:val="纯文本 字符2"/>
    <w:qFormat/>
    <w:uiPriority w:val="0"/>
    <w:rPr>
      <w:rFonts w:ascii="宋体"/>
      <w:szCs w:val="24"/>
    </w:rPr>
  </w:style>
  <w:style w:type="paragraph" w:customStyle="1" w:styleId="140">
    <w:name w:val="列出段落1"/>
    <w:basedOn w:val="1"/>
    <w:qFormat/>
    <w:uiPriority w:val="34"/>
    <w:pPr>
      <w:ind w:firstLine="420" w:firstLineChars="200"/>
    </w:pPr>
    <w:rPr>
      <w:szCs w:val="21"/>
    </w:rPr>
  </w:style>
  <w:style w:type="character" w:customStyle="1" w:styleId="141">
    <w:name w:val="正文文本 字符"/>
    <w:link w:val="13"/>
    <w:qFormat/>
    <w:uiPriority w:val="0"/>
    <w:rPr>
      <w:rFonts w:ascii="宋体"/>
      <w:bCs/>
      <w:iCs/>
      <w:color w:val="FF00FF"/>
      <w:kern w:val="44"/>
      <w:sz w:val="28"/>
    </w:rPr>
  </w:style>
  <w:style w:type="character" w:customStyle="1" w:styleId="142">
    <w:name w:val="未处理的提及1"/>
    <w:basedOn w:val="37"/>
    <w:semiHidden/>
    <w:unhideWhenUsed/>
    <w:qFormat/>
    <w:uiPriority w:val="99"/>
    <w:rPr>
      <w:color w:val="605E5C"/>
      <w:shd w:val="clear" w:color="auto" w:fill="E1DFDD"/>
    </w:rPr>
  </w:style>
  <w:style w:type="character" w:customStyle="1" w:styleId="143">
    <w:name w:val="正文缩进 字符"/>
    <w:link w:val="10"/>
    <w:qFormat/>
    <w:uiPriority w:val="0"/>
    <w:rPr>
      <w:rFonts w:ascii="宋体"/>
      <w:kern w:val="2"/>
      <w:sz w:val="21"/>
    </w:rPr>
  </w:style>
  <w:style w:type="character" w:customStyle="1" w:styleId="144">
    <w:name w:val="正文文本 3 字符"/>
    <w:basedOn w:val="37"/>
    <w:link w:val="12"/>
    <w:qFormat/>
    <w:uiPriority w:val="0"/>
    <w:rPr>
      <w:kern w:val="2"/>
      <w:sz w:val="16"/>
      <w:szCs w:val="16"/>
    </w:rPr>
  </w:style>
  <w:style w:type="character" w:customStyle="1" w:styleId="145">
    <w:name w:val="页眉 字符"/>
    <w:link w:val="24"/>
    <w:qFormat/>
    <w:uiPriority w:val="0"/>
    <w:rPr>
      <w:sz w:val="18"/>
    </w:rPr>
  </w:style>
  <w:style w:type="table" w:customStyle="1" w:styleId="146">
    <w:name w:val="Table Normal"/>
    <w:unhideWhenUsed/>
    <w:qFormat/>
    <w:uiPriority w:val="0"/>
    <w:tblPr>
      <w:tblCellMar>
        <w:top w:w="0" w:type="dxa"/>
        <w:left w:w="0" w:type="dxa"/>
        <w:bottom w:w="0" w:type="dxa"/>
        <w:right w:w="0" w:type="dxa"/>
      </w:tblCellMar>
    </w:tblPr>
  </w:style>
  <w:style w:type="paragraph" w:customStyle="1" w:styleId="147">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148">
    <w:name w:val="Table Text"/>
    <w:basedOn w:val="1"/>
    <w:semiHidden/>
    <w:qFormat/>
    <w:uiPriority w:val="0"/>
    <w:rPr>
      <w:rFonts w:ascii="宋体" w:hAnsi="宋体" w:eastAsia="宋体" w:cs="宋体"/>
      <w:sz w:val="20"/>
      <w:szCs w:val="20"/>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5.jpeg"/><Relationship Id="rId16" Type="http://schemas.openxmlformats.org/officeDocument/2006/relationships/image" Target="media/image4.jpeg"/><Relationship Id="rId15" Type="http://schemas.openxmlformats.org/officeDocument/2006/relationships/image" Target="media/image3.jpeg"/><Relationship Id="rId14" Type="http://schemas.openxmlformats.org/officeDocument/2006/relationships/image" Target="media/image2.jpe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ynl</Company>
  <Pages>68</Pages>
  <Words>19660</Words>
  <Characters>20631</Characters>
  <Lines>209</Lines>
  <Paragraphs>58</Paragraphs>
  <TotalTime>28</TotalTime>
  <ScaleCrop>false</ScaleCrop>
  <LinksUpToDate>false</LinksUpToDate>
  <CharactersWithSpaces>21683</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2026-03-30T09:12:00Z</dcterms:created>
  <dc:creator>古道西风</dc:creator>
  <cp:lastModifiedBy>七月</cp:lastModifiedBy>
  <cp:lastPrinted>2022-04-24T06:52:00Z</cp:lastPrinted>
  <dcterms:modified xsi:type="dcterms:W3CDTF">2026-05-15T03:44:16Z</dcterms:modified>
  <dc:title>单一来源协商文件</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0F62E436251843E98E6591CD9D625ED8_13</vt:lpwstr>
  </property>
  <property fmtid="{D5CDD505-2E9C-101B-9397-08002B2CF9AE}" pid="4" name="KSOTemplateDocerSaveRecord">
    <vt:lpwstr>eyJoZGlkIjoiMGY1YTllYTdmYmQ2NmM2NWY1ODY1OWU0NjE0N2Q2Y2YiLCJ1c2VySWQiOiIzOTgwNjQ2MzgifQ==</vt:lpwstr>
  </property>
</Properties>
</file>