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5157F"/>
    <w:p w14:paraId="214D41A9">
      <w:pPr>
        <w:jc w:val="center"/>
        <w:rPr>
          <w:b/>
          <w:sz w:val="84"/>
          <w:szCs w:val="84"/>
        </w:rPr>
      </w:pPr>
    </w:p>
    <w:p w14:paraId="6E1E830D">
      <w:pPr>
        <w:jc w:val="center"/>
        <w:rPr>
          <w:b/>
          <w:sz w:val="84"/>
          <w:szCs w:val="84"/>
        </w:rPr>
      </w:pPr>
    </w:p>
    <w:p w14:paraId="5FF32574">
      <w:pPr>
        <w:jc w:val="center"/>
        <w:rPr>
          <w:b/>
          <w:sz w:val="84"/>
          <w:szCs w:val="84"/>
        </w:rPr>
      </w:pPr>
    </w:p>
    <w:p w14:paraId="5F7628CD">
      <w:pPr>
        <w:jc w:val="center"/>
        <w:rPr>
          <w:b/>
          <w:sz w:val="120"/>
          <w:szCs w:val="120"/>
        </w:rPr>
      </w:pPr>
      <w:r>
        <w:rPr>
          <w:rFonts w:hint="eastAsia"/>
          <w:b/>
          <w:sz w:val="120"/>
          <w:szCs w:val="120"/>
        </w:rPr>
        <w:t>政府采购</w:t>
      </w:r>
    </w:p>
    <w:p w14:paraId="6E2B135B">
      <w:pPr>
        <w:jc w:val="center"/>
        <w:rPr>
          <w:b/>
          <w:sz w:val="120"/>
          <w:szCs w:val="120"/>
        </w:rPr>
      </w:pPr>
      <w:r>
        <w:rPr>
          <w:rFonts w:hint="eastAsia"/>
          <w:b/>
          <w:sz w:val="120"/>
          <w:szCs w:val="120"/>
        </w:rPr>
        <w:t>招标文件</w:t>
      </w:r>
    </w:p>
    <w:p w14:paraId="05D37EE5"/>
    <w:p w14:paraId="676F9E04"/>
    <w:p w14:paraId="762F3040"/>
    <w:p w14:paraId="616A92EC"/>
    <w:p w14:paraId="37D8F836"/>
    <w:p w14:paraId="675CA28A"/>
    <w:p w14:paraId="65367064"/>
    <w:p w14:paraId="1BB011F5"/>
    <w:p w14:paraId="5B0B2580"/>
    <w:p w14:paraId="4B95B3CD"/>
    <w:p w14:paraId="44F370B8"/>
    <w:p w14:paraId="393B8CCB"/>
    <w:p w14:paraId="7A2A3BE6">
      <w:pPr>
        <w:jc w:val="center"/>
        <w:rPr>
          <w:rFonts w:hint="eastAsia" w:eastAsia="宋体"/>
          <w:b/>
          <w:sz w:val="44"/>
          <w:szCs w:val="44"/>
          <w:lang w:eastAsia="zh-CN"/>
        </w:rPr>
      </w:pPr>
      <w:r>
        <w:rPr>
          <w:rFonts w:hint="eastAsia" w:eastAsia="宋体"/>
          <w:b/>
          <w:sz w:val="44"/>
          <w:szCs w:val="44"/>
          <w:lang w:eastAsia="zh-CN"/>
        </w:rPr>
        <w:t>喀什市招投标中心</w:t>
      </w:r>
    </w:p>
    <w:p w14:paraId="6163FFD1">
      <w:pPr>
        <w:keepNext/>
        <w:keepLines/>
        <w:spacing w:before="340" w:after="60" w:afterLines="25" w:line="578" w:lineRule="auto"/>
        <w:jc w:val="center"/>
        <w:outlineLvl w:val="0"/>
        <w:rPr>
          <w:rFonts w:hint="eastAsia" w:ascii="Arial" w:hAnsi="Arial" w:eastAsia="宋体"/>
          <w:b/>
          <w:bCs/>
          <w:kern w:val="44"/>
          <w:sz w:val="32"/>
          <w:szCs w:val="32"/>
        </w:rPr>
      </w:pPr>
    </w:p>
    <w:p w14:paraId="7C8F1CD6">
      <w:pPr>
        <w:keepNext/>
        <w:keepLines/>
        <w:spacing w:before="340" w:after="60" w:afterLines="25" w:line="578" w:lineRule="auto"/>
        <w:jc w:val="center"/>
        <w:outlineLvl w:val="0"/>
        <w:rPr>
          <w:rFonts w:hint="eastAsia" w:ascii="Arial" w:hAnsi="Arial" w:eastAsia="宋体"/>
          <w:b/>
          <w:bCs/>
          <w:kern w:val="44"/>
          <w:sz w:val="32"/>
          <w:szCs w:val="32"/>
        </w:rPr>
      </w:pPr>
    </w:p>
    <w:p w14:paraId="42CFD00C">
      <w:pPr>
        <w:keepNext/>
        <w:keepLines/>
        <w:spacing w:before="340" w:after="60" w:afterLines="25" w:line="578" w:lineRule="auto"/>
        <w:jc w:val="center"/>
        <w:outlineLvl w:val="0"/>
        <w:rPr>
          <w:rFonts w:hint="eastAsia" w:ascii="Arial" w:hAnsi="Arial" w:eastAsia="宋体"/>
          <w:b/>
          <w:bCs/>
          <w:kern w:val="44"/>
          <w:sz w:val="32"/>
          <w:szCs w:val="32"/>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14:paraId="4A49CD3A">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26DD6BBF">
      <w:pPr>
        <w:outlineLvl w:val="0"/>
        <w:rPr>
          <w:b/>
        </w:rPr>
      </w:pPr>
      <w:r>
        <w:rPr>
          <w:rFonts w:hint="eastAsia"/>
          <w:b/>
        </w:rPr>
        <w:t>第一册专用条款</w:t>
      </w:r>
    </w:p>
    <w:p w14:paraId="4FD907C7">
      <w:pPr>
        <w:rPr>
          <w:b/>
        </w:rPr>
      </w:pPr>
      <w:r>
        <w:rPr>
          <w:rFonts w:hint="eastAsia"/>
          <w:b/>
        </w:rPr>
        <w:tab/>
      </w:r>
      <w:r>
        <w:rPr>
          <w:rFonts w:hint="eastAsia"/>
          <w:b/>
        </w:rPr>
        <w:t>关键信息</w:t>
      </w:r>
    </w:p>
    <w:p w14:paraId="7063FF9B">
      <w:pPr>
        <w:ind w:left="720" w:leftChars="300" w:firstLine="470" w:firstLineChars="196"/>
        <w:rPr>
          <w:rFonts w:ascii="宋体" w:hAnsi="宋体"/>
          <w:szCs w:val="21"/>
        </w:rPr>
      </w:pPr>
      <w:r>
        <w:rPr>
          <w:rFonts w:hint="eastAsia" w:ascii="宋体" w:hAnsi="宋体"/>
          <w:szCs w:val="21"/>
        </w:rPr>
        <w:t>第一章  招标公告</w:t>
      </w:r>
    </w:p>
    <w:p w14:paraId="0C92B3E1">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372D05B3">
      <w:pPr>
        <w:ind w:left="720" w:leftChars="300" w:firstLine="470" w:firstLineChars="196"/>
        <w:rPr>
          <w:rFonts w:ascii="宋体" w:hAnsi="宋体"/>
          <w:szCs w:val="21"/>
        </w:rPr>
      </w:pPr>
      <w:r>
        <w:rPr>
          <w:rFonts w:hint="eastAsia" w:ascii="宋体" w:hAnsi="宋体"/>
          <w:szCs w:val="21"/>
        </w:rPr>
        <w:t>第三章 用户需求书</w:t>
      </w:r>
    </w:p>
    <w:p w14:paraId="1A85BB7B">
      <w:pPr>
        <w:ind w:left="720" w:leftChars="300" w:firstLine="470" w:firstLineChars="196"/>
        <w:rPr>
          <w:rFonts w:ascii="宋体" w:hAnsi="宋体"/>
          <w:szCs w:val="21"/>
        </w:rPr>
      </w:pPr>
      <w:r>
        <w:rPr>
          <w:rFonts w:hint="eastAsia" w:ascii="宋体" w:hAnsi="宋体"/>
          <w:szCs w:val="21"/>
        </w:rPr>
        <w:t>第四章 投标文件组成要求及格式</w:t>
      </w:r>
    </w:p>
    <w:p w14:paraId="759E3C35">
      <w:pPr>
        <w:ind w:left="720" w:leftChars="300" w:firstLine="470" w:firstLineChars="196"/>
        <w:rPr>
          <w:rFonts w:ascii="宋体" w:hAnsi="宋体"/>
          <w:szCs w:val="21"/>
        </w:rPr>
      </w:pPr>
      <w:r>
        <w:rPr>
          <w:rFonts w:hint="eastAsia" w:ascii="宋体" w:hAnsi="宋体"/>
          <w:szCs w:val="21"/>
        </w:rPr>
        <w:t>第五章  合同条款及格式</w:t>
      </w:r>
    </w:p>
    <w:p w14:paraId="47DE3CAA">
      <w:pPr>
        <w:rPr>
          <w:b/>
        </w:rPr>
      </w:pPr>
    </w:p>
    <w:p w14:paraId="2CAB7D3C">
      <w:pPr>
        <w:outlineLvl w:val="0"/>
        <w:rPr>
          <w:b/>
        </w:rPr>
      </w:pPr>
      <w:r>
        <w:rPr>
          <w:rFonts w:hint="eastAsia"/>
          <w:b/>
        </w:rPr>
        <w:t>第二册通用条款</w:t>
      </w:r>
    </w:p>
    <w:p w14:paraId="70B1CC13">
      <w:pPr>
        <w:ind w:left="720" w:leftChars="300" w:firstLine="470" w:firstLineChars="196"/>
        <w:rPr>
          <w:rFonts w:ascii="宋体" w:hAnsi="宋体"/>
          <w:szCs w:val="21"/>
        </w:rPr>
      </w:pPr>
      <w:r>
        <w:rPr>
          <w:rFonts w:hint="eastAsia" w:ascii="宋体" w:hAnsi="宋体"/>
          <w:szCs w:val="21"/>
        </w:rPr>
        <w:t>第一章  总则</w:t>
      </w:r>
    </w:p>
    <w:p w14:paraId="0E924516">
      <w:pPr>
        <w:ind w:left="720" w:leftChars="300" w:firstLine="470" w:firstLineChars="196"/>
        <w:rPr>
          <w:rFonts w:ascii="宋体" w:hAnsi="宋体"/>
          <w:szCs w:val="21"/>
        </w:rPr>
      </w:pPr>
      <w:r>
        <w:rPr>
          <w:rFonts w:hint="eastAsia" w:ascii="宋体" w:hAnsi="宋体"/>
          <w:szCs w:val="21"/>
        </w:rPr>
        <w:t>第二章  招标文件</w:t>
      </w:r>
    </w:p>
    <w:p w14:paraId="3B8777F4">
      <w:pPr>
        <w:ind w:left="720" w:leftChars="300" w:firstLine="470" w:firstLineChars="196"/>
        <w:rPr>
          <w:rFonts w:ascii="宋体" w:hAnsi="宋体"/>
          <w:szCs w:val="21"/>
        </w:rPr>
      </w:pPr>
      <w:r>
        <w:rPr>
          <w:rFonts w:hint="eastAsia" w:ascii="宋体" w:hAnsi="宋体"/>
          <w:szCs w:val="21"/>
        </w:rPr>
        <w:t>第三章  投标文件的编制</w:t>
      </w:r>
    </w:p>
    <w:p w14:paraId="78C9771A">
      <w:pPr>
        <w:ind w:left="720" w:leftChars="300" w:firstLine="470" w:firstLineChars="196"/>
        <w:rPr>
          <w:rFonts w:ascii="宋体" w:hAnsi="宋体"/>
          <w:szCs w:val="21"/>
        </w:rPr>
      </w:pPr>
      <w:r>
        <w:rPr>
          <w:rFonts w:hint="eastAsia" w:ascii="宋体" w:hAnsi="宋体"/>
          <w:szCs w:val="21"/>
        </w:rPr>
        <w:t>第四章  投标文件的递交</w:t>
      </w:r>
    </w:p>
    <w:p w14:paraId="69517E52">
      <w:pPr>
        <w:ind w:left="720" w:leftChars="300" w:firstLine="470" w:firstLineChars="196"/>
        <w:rPr>
          <w:rFonts w:ascii="宋体" w:hAnsi="宋体"/>
          <w:szCs w:val="21"/>
        </w:rPr>
      </w:pPr>
      <w:r>
        <w:rPr>
          <w:rFonts w:hint="eastAsia" w:ascii="宋体" w:hAnsi="宋体"/>
          <w:szCs w:val="21"/>
        </w:rPr>
        <w:t>第五章  开标</w:t>
      </w:r>
    </w:p>
    <w:p w14:paraId="61EA4046">
      <w:pPr>
        <w:ind w:left="720" w:leftChars="300" w:firstLine="470" w:firstLineChars="196"/>
        <w:rPr>
          <w:rFonts w:ascii="宋体" w:hAnsi="宋体"/>
          <w:szCs w:val="21"/>
        </w:rPr>
      </w:pPr>
      <w:r>
        <w:rPr>
          <w:rFonts w:hint="eastAsia" w:ascii="宋体" w:hAnsi="宋体"/>
          <w:szCs w:val="21"/>
        </w:rPr>
        <w:t>第六章  评审要求</w:t>
      </w:r>
    </w:p>
    <w:p w14:paraId="4F0CBD99">
      <w:pPr>
        <w:ind w:left="720" w:leftChars="300" w:firstLine="470" w:firstLineChars="196"/>
        <w:rPr>
          <w:rFonts w:ascii="宋体" w:hAnsi="宋体"/>
          <w:szCs w:val="21"/>
        </w:rPr>
      </w:pPr>
      <w:r>
        <w:rPr>
          <w:rFonts w:hint="eastAsia" w:ascii="宋体" w:hAnsi="宋体"/>
          <w:szCs w:val="21"/>
        </w:rPr>
        <w:t>第七章  评审程序及评审方法</w:t>
      </w:r>
    </w:p>
    <w:p w14:paraId="0F0B138E">
      <w:pPr>
        <w:ind w:left="720" w:leftChars="300" w:firstLine="470" w:firstLineChars="196"/>
        <w:rPr>
          <w:rFonts w:ascii="宋体" w:hAnsi="宋体"/>
          <w:szCs w:val="21"/>
        </w:rPr>
      </w:pPr>
      <w:r>
        <w:rPr>
          <w:rFonts w:hint="eastAsia" w:ascii="宋体" w:hAnsi="宋体"/>
          <w:szCs w:val="21"/>
        </w:rPr>
        <w:t>第八章  定标及公示</w:t>
      </w:r>
    </w:p>
    <w:p w14:paraId="0F367BC9">
      <w:pPr>
        <w:ind w:left="720" w:leftChars="300" w:firstLine="470" w:firstLineChars="196"/>
        <w:rPr>
          <w:rFonts w:ascii="宋体" w:hAnsi="宋体"/>
          <w:szCs w:val="21"/>
        </w:rPr>
      </w:pPr>
      <w:r>
        <w:rPr>
          <w:rFonts w:hint="eastAsia" w:ascii="宋体" w:hAnsi="宋体"/>
          <w:szCs w:val="21"/>
        </w:rPr>
        <w:t>第九章  公开招标失败的后续处理</w:t>
      </w:r>
    </w:p>
    <w:p w14:paraId="5CBCC534">
      <w:pPr>
        <w:ind w:left="720" w:leftChars="300" w:firstLine="470" w:firstLineChars="196"/>
        <w:rPr>
          <w:rFonts w:ascii="宋体" w:hAnsi="宋体"/>
          <w:szCs w:val="21"/>
        </w:rPr>
      </w:pPr>
      <w:r>
        <w:rPr>
          <w:rFonts w:hint="eastAsia" w:ascii="宋体" w:hAnsi="宋体"/>
          <w:szCs w:val="21"/>
        </w:rPr>
        <w:t>第十章  合同的授予与备案</w:t>
      </w:r>
    </w:p>
    <w:p w14:paraId="6AB11F84">
      <w:r>
        <w:rPr>
          <w:rFonts w:hint="eastAsia"/>
        </w:rPr>
        <w:t>第十一章质疑处理</w:t>
      </w:r>
    </w:p>
    <w:p w14:paraId="497ECF10"/>
    <w:p w14:paraId="0010AB58"/>
    <w:p w14:paraId="7CB42B81">
      <w:pPr>
        <w:pStyle w:val="31"/>
        <w:spacing w:after="60"/>
        <w:jc w:val="center"/>
        <w:rPr>
          <w:rFonts w:hint="eastAsia"/>
          <w:sz w:val="32"/>
          <w:szCs w:val="32"/>
        </w:rPr>
        <w:sectPr>
          <w:footerReference r:id="rId6" w:type="first"/>
          <w:footerReference r:id="rId5" w:type="default"/>
          <w:pgSz w:w="11906" w:h="16838"/>
          <w:pgMar w:top="1440" w:right="1797" w:bottom="1440" w:left="1797" w:header="851" w:footer="992" w:gutter="0"/>
          <w:pgNumType w:fmt="decimal" w:start="1"/>
          <w:cols w:space="720" w:num="1"/>
          <w:docGrid w:type="linesAndChars" w:linePitch="312" w:charSpace="0"/>
        </w:sectPr>
      </w:pPr>
    </w:p>
    <w:p w14:paraId="029EA798">
      <w:pPr>
        <w:pStyle w:val="31"/>
        <w:spacing w:after="60"/>
        <w:jc w:val="center"/>
        <w:rPr>
          <w:sz w:val="32"/>
          <w:szCs w:val="32"/>
        </w:rPr>
      </w:pPr>
      <w:r>
        <w:rPr>
          <w:rFonts w:hint="eastAsia"/>
          <w:sz w:val="32"/>
          <w:szCs w:val="32"/>
        </w:rPr>
        <w:t>第一册专用条款</w:t>
      </w:r>
    </w:p>
    <w:p w14:paraId="5B69F806">
      <w:pPr>
        <w:tabs>
          <w:tab w:val="left" w:pos="2790"/>
        </w:tabs>
        <w:snapToGrid w:val="0"/>
        <w:jc w:val="center"/>
        <w:rPr>
          <w:b/>
        </w:rPr>
      </w:pPr>
      <w:r>
        <w:rPr>
          <w:rFonts w:hint="eastAsia"/>
          <w:b/>
        </w:rPr>
        <w:t>关键信息</w:t>
      </w:r>
    </w:p>
    <w:p w14:paraId="54EC0FF8">
      <w:pPr>
        <w:tabs>
          <w:tab w:val="left" w:pos="2790"/>
        </w:tabs>
        <w:snapToGrid w:val="0"/>
        <w:rPr>
          <w:rFonts w:hint="eastAsia" w:eastAsia="宋体"/>
          <w:color w:val="auto"/>
          <w:lang w:eastAsia="zh-CN"/>
        </w:rPr>
      </w:pPr>
      <w:r>
        <w:rPr>
          <w:color w:val="auto"/>
        </w:rPr>
        <w:t>项目编号：</w:t>
      </w:r>
      <w:r>
        <w:rPr>
          <w:rFonts w:hint="eastAsia" w:eastAsia="宋体"/>
          <w:color w:val="auto"/>
          <w:lang w:eastAsia="zh-CN"/>
        </w:rPr>
        <w:t>KSS(GK)2026-019</w:t>
      </w:r>
    </w:p>
    <w:p w14:paraId="06C37E19">
      <w:pPr>
        <w:tabs>
          <w:tab w:val="left" w:pos="2790"/>
        </w:tabs>
        <w:snapToGrid w:val="0"/>
        <w:rPr>
          <w:rFonts w:hint="eastAsia" w:eastAsia="宋体"/>
          <w:color w:val="auto"/>
          <w:lang w:eastAsia="zh-CN"/>
        </w:rPr>
      </w:pPr>
      <w:r>
        <w:rPr>
          <w:color w:val="auto"/>
        </w:rPr>
        <w:t>项目名称：</w:t>
      </w:r>
      <w:r>
        <w:rPr>
          <w:rFonts w:hint="eastAsia" w:ascii="宋体" w:hAnsi="宋体" w:eastAsia="宋体" w:cs="宋体"/>
          <w:color w:val="auto"/>
          <w:lang w:eastAsia="zh-CN"/>
        </w:rPr>
        <w:t>喀什中亚南亚工业园区管理委员会资产配置采购项目</w:t>
      </w:r>
    </w:p>
    <w:p w14:paraId="48BAC791">
      <w:pPr>
        <w:tabs>
          <w:tab w:val="left" w:pos="2790"/>
        </w:tabs>
        <w:snapToGrid w:val="0"/>
        <w:rPr>
          <w:rFonts w:hint="eastAsia" w:eastAsia="宋体"/>
          <w:color w:val="auto"/>
          <w:lang w:eastAsia="zh-CN"/>
        </w:rPr>
      </w:pPr>
      <w:r>
        <w:rPr>
          <w:color w:val="auto"/>
        </w:rPr>
        <w:t>采购</w:t>
      </w:r>
      <w:r>
        <w:rPr>
          <w:rFonts w:hint="eastAsia"/>
          <w:color w:val="auto"/>
        </w:rPr>
        <w:t>单位</w:t>
      </w:r>
      <w:r>
        <w:rPr>
          <w:color w:val="auto"/>
        </w:rPr>
        <w:t>：</w:t>
      </w:r>
      <w:r>
        <w:rPr>
          <w:rFonts w:hint="eastAsia" w:eastAsia="宋体"/>
          <w:color w:val="auto"/>
          <w:lang w:eastAsia="zh-CN"/>
        </w:rPr>
        <w:t>喀什中亚南亚工业园区管理委员会</w:t>
      </w:r>
    </w:p>
    <w:p w14:paraId="78215A62">
      <w:pPr>
        <w:tabs>
          <w:tab w:val="left" w:pos="2790"/>
        </w:tabs>
        <w:snapToGrid w:val="0"/>
        <w:rPr>
          <w:color w:val="auto"/>
        </w:rPr>
      </w:pPr>
      <w:r>
        <w:rPr>
          <w:rFonts w:hint="eastAsia"/>
          <w:color w:val="auto"/>
        </w:rPr>
        <w:t>项目类型：货物类</w:t>
      </w:r>
    </w:p>
    <w:p w14:paraId="5D86F58B">
      <w:pPr>
        <w:tabs>
          <w:tab w:val="left" w:pos="2790"/>
        </w:tabs>
        <w:snapToGrid w:val="0"/>
      </w:pPr>
      <w:r>
        <w:rPr>
          <w:rFonts w:hint="eastAsia"/>
        </w:rPr>
        <w:t>评审方法：综合评分法</w:t>
      </w:r>
    </w:p>
    <w:tbl>
      <w:tblPr>
        <w:tblStyle w:val="2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517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11C1219A">
            <w:pPr>
              <w:jc w:val="center"/>
              <w:rPr>
                <w:rFonts w:ascii="Calibri" w:hAnsi="Calibri" w:eastAsia="宋体"/>
                <w:b/>
              </w:rPr>
            </w:pPr>
            <w:r>
              <w:rPr>
                <w:rFonts w:hint="eastAsia" w:ascii="Calibri" w:hAnsi="Calibri" w:eastAsia="宋体"/>
                <w:b/>
              </w:rPr>
              <w:t>资格性检查表</w:t>
            </w:r>
          </w:p>
        </w:tc>
      </w:tr>
      <w:tr w14:paraId="3017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C0C153">
            <w:pPr>
              <w:rPr>
                <w:rFonts w:ascii="Calibri" w:hAnsi="Calibri" w:eastAsia="宋体"/>
              </w:rPr>
            </w:pPr>
            <w:r>
              <w:rPr>
                <w:rFonts w:ascii="Calibri" w:hAnsi="Calibri" w:eastAsia="宋体"/>
              </w:rPr>
              <w:t>1</w:t>
            </w:r>
          </w:p>
        </w:tc>
        <w:tc>
          <w:tcPr>
            <w:tcW w:w="8229" w:type="dxa"/>
          </w:tcPr>
          <w:p w14:paraId="16595E5B">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7938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376E7CA2">
            <w:pPr>
              <w:jc w:val="center"/>
              <w:rPr>
                <w:rFonts w:ascii="Calibri" w:hAnsi="Calibri" w:eastAsia="宋体"/>
                <w:b/>
              </w:rPr>
            </w:pPr>
            <w:r>
              <w:rPr>
                <w:rFonts w:hint="eastAsia" w:ascii="Calibri" w:hAnsi="Calibri" w:eastAsia="宋体"/>
                <w:b/>
              </w:rPr>
              <w:t>符合性检查表</w:t>
            </w:r>
          </w:p>
        </w:tc>
      </w:tr>
      <w:tr w14:paraId="4517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BA9DEFC">
            <w:pPr>
              <w:rPr>
                <w:rFonts w:ascii="Calibri" w:hAnsi="Calibri" w:eastAsia="宋体"/>
              </w:rPr>
            </w:pPr>
            <w:r>
              <w:rPr>
                <w:rFonts w:ascii="Calibri" w:hAnsi="Calibri" w:eastAsia="宋体"/>
              </w:rPr>
              <w:t>1</w:t>
            </w:r>
          </w:p>
        </w:tc>
        <w:tc>
          <w:tcPr>
            <w:tcW w:w="8229" w:type="dxa"/>
          </w:tcPr>
          <w:p w14:paraId="39396F68">
            <w:pPr>
              <w:rPr>
                <w:rFonts w:ascii="Calibri" w:hAnsi="Calibri" w:eastAsia="宋体"/>
              </w:rPr>
            </w:pPr>
            <w:r>
              <w:rPr>
                <w:rFonts w:ascii="Calibri" w:hAnsi="Calibri" w:eastAsia="宋体"/>
              </w:rPr>
              <w:t>按要求提供法定代表人证明书及法定代表人授权书。</w:t>
            </w:r>
          </w:p>
        </w:tc>
      </w:tr>
      <w:tr w14:paraId="4D1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60E73A94">
            <w:pPr>
              <w:rPr>
                <w:rFonts w:ascii="Calibri" w:hAnsi="Calibri" w:eastAsia="宋体"/>
              </w:rPr>
            </w:pPr>
            <w:r>
              <w:rPr>
                <w:rFonts w:ascii="Calibri" w:hAnsi="Calibri" w:eastAsia="宋体"/>
              </w:rPr>
              <w:t>2</w:t>
            </w:r>
          </w:p>
        </w:tc>
        <w:tc>
          <w:tcPr>
            <w:tcW w:w="8229" w:type="dxa"/>
          </w:tcPr>
          <w:p w14:paraId="20265BB4">
            <w:pPr>
              <w:rPr>
                <w:rFonts w:ascii="Calibri" w:hAnsi="Calibri" w:eastAsia="宋体"/>
              </w:rPr>
            </w:pPr>
            <w:r>
              <w:rPr>
                <w:rFonts w:hint="eastAsia" w:ascii="Calibri" w:hAnsi="Calibri" w:eastAsia="宋体"/>
                <w:lang w:eastAsia="zh-CN"/>
              </w:rPr>
              <w:t>按要求提供《投标函》</w:t>
            </w:r>
            <w:r>
              <w:rPr>
                <w:rFonts w:ascii="Calibri" w:hAnsi="Calibri" w:eastAsia="宋体"/>
              </w:rPr>
              <w:t>。</w:t>
            </w:r>
          </w:p>
        </w:tc>
      </w:tr>
      <w:tr w14:paraId="3CD4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97639F1">
            <w:pPr>
              <w:rPr>
                <w:rFonts w:ascii="Calibri" w:hAnsi="Calibri" w:eastAsia="宋体"/>
              </w:rPr>
            </w:pPr>
            <w:r>
              <w:rPr>
                <w:rFonts w:ascii="Calibri" w:hAnsi="Calibri" w:eastAsia="宋体"/>
              </w:rPr>
              <w:t>3</w:t>
            </w:r>
          </w:p>
        </w:tc>
        <w:tc>
          <w:tcPr>
            <w:tcW w:w="8229" w:type="dxa"/>
          </w:tcPr>
          <w:p w14:paraId="592B9F7A">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7E57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6117726">
            <w:pPr>
              <w:rPr>
                <w:rFonts w:ascii="Calibri" w:hAnsi="Calibri" w:eastAsia="宋体"/>
              </w:rPr>
            </w:pPr>
            <w:r>
              <w:rPr>
                <w:rFonts w:ascii="Calibri" w:hAnsi="Calibri" w:eastAsia="宋体"/>
              </w:rPr>
              <w:t>4</w:t>
            </w:r>
          </w:p>
        </w:tc>
        <w:tc>
          <w:tcPr>
            <w:tcW w:w="8229" w:type="dxa"/>
          </w:tcPr>
          <w:p w14:paraId="5E38696F">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BF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A34C31">
            <w:pPr>
              <w:rPr>
                <w:rFonts w:ascii="Calibri" w:hAnsi="Calibri" w:eastAsia="宋体"/>
              </w:rPr>
            </w:pPr>
            <w:r>
              <w:rPr>
                <w:rFonts w:ascii="Calibri" w:hAnsi="Calibri" w:eastAsia="宋体"/>
              </w:rPr>
              <w:t>5</w:t>
            </w:r>
          </w:p>
        </w:tc>
        <w:tc>
          <w:tcPr>
            <w:tcW w:w="8229" w:type="dxa"/>
          </w:tcPr>
          <w:p w14:paraId="4C598D6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04F2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040EA7E">
            <w:pPr>
              <w:rPr>
                <w:rFonts w:ascii="Calibri" w:hAnsi="Calibri" w:eastAsia="宋体"/>
              </w:rPr>
            </w:pPr>
            <w:r>
              <w:rPr>
                <w:rFonts w:ascii="Calibri" w:hAnsi="Calibri" w:eastAsia="宋体"/>
              </w:rPr>
              <w:t>6</w:t>
            </w:r>
          </w:p>
        </w:tc>
        <w:tc>
          <w:tcPr>
            <w:tcW w:w="8229" w:type="dxa"/>
          </w:tcPr>
          <w:p w14:paraId="328BC9C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560B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6B6BEB0">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F78311D">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15B1AB30">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0096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1BCCD42">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47F25485">
            <w:pPr>
              <w:rPr>
                <w:rFonts w:ascii="Calibri" w:hAnsi="Calibri" w:eastAsia="宋体"/>
              </w:rPr>
            </w:pPr>
            <w:r>
              <w:rPr>
                <w:rFonts w:hint="eastAsia" w:ascii="Calibri" w:hAnsi="Calibri" w:eastAsia="宋体"/>
              </w:rPr>
              <w:t>投标文件电子文档不得携带病毒。</w:t>
            </w:r>
          </w:p>
        </w:tc>
      </w:tr>
      <w:tr w14:paraId="48F0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0E06E822">
            <w:pPr>
              <w:rPr>
                <w:rFonts w:ascii="Calibri" w:hAnsi="Calibri" w:eastAsia="宋体"/>
              </w:rPr>
            </w:pPr>
            <w:r>
              <w:rPr>
                <w:rFonts w:ascii="Calibri" w:hAnsi="Calibri" w:eastAsia="宋体"/>
              </w:rPr>
              <w:t>9</w:t>
            </w:r>
          </w:p>
        </w:tc>
        <w:tc>
          <w:tcPr>
            <w:tcW w:w="8229" w:type="dxa"/>
          </w:tcPr>
          <w:p w14:paraId="5883B4A5">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6DA6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341B386">
            <w:pPr>
              <w:rPr>
                <w:rFonts w:ascii="Calibri" w:hAnsi="Calibri" w:eastAsia="宋体"/>
              </w:rPr>
            </w:pPr>
            <w:r>
              <w:rPr>
                <w:rFonts w:ascii="Calibri" w:hAnsi="Calibri" w:eastAsia="宋体"/>
              </w:rPr>
              <w:t>10</w:t>
            </w:r>
          </w:p>
        </w:tc>
        <w:tc>
          <w:tcPr>
            <w:tcW w:w="8229" w:type="dxa"/>
          </w:tcPr>
          <w:p w14:paraId="7B2DA6A0">
            <w:pPr>
              <w:rPr>
                <w:rFonts w:ascii="Calibri" w:hAnsi="Calibri" w:eastAsia="宋体"/>
              </w:rPr>
            </w:pPr>
            <w:r>
              <w:rPr>
                <w:rFonts w:ascii="Calibri" w:hAnsi="Calibri" w:eastAsia="宋体"/>
              </w:rPr>
              <w:t>无招标文件中列明导致投标无效的其他因素。</w:t>
            </w:r>
          </w:p>
        </w:tc>
      </w:tr>
      <w:tr w14:paraId="49B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4C6EF2E4">
            <w:pPr>
              <w:rPr>
                <w:rFonts w:ascii="Calibri" w:hAnsi="Calibri" w:eastAsia="宋体"/>
              </w:rPr>
            </w:pPr>
            <w:r>
              <w:rPr>
                <w:rFonts w:ascii="Calibri" w:hAnsi="Calibri" w:eastAsia="宋体"/>
              </w:rPr>
              <w:t>11</w:t>
            </w:r>
          </w:p>
        </w:tc>
        <w:tc>
          <w:tcPr>
            <w:tcW w:w="8229" w:type="dxa"/>
          </w:tcPr>
          <w:p w14:paraId="7878EC17">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63F5E4DB">
      <w:pPr>
        <w:jc w:val="center"/>
        <w:rPr>
          <w:b/>
        </w:rPr>
      </w:pPr>
      <w:r>
        <w:rPr>
          <w:rFonts w:hint="eastAsia"/>
          <w:b/>
        </w:rPr>
        <w:t>评标信息</w:t>
      </w:r>
    </w:p>
    <w:p w14:paraId="680086FF">
      <w:pPr>
        <w:pStyle w:val="19"/>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59197E86">
      <w:pPr>
        <w:pStyle w:val="19"/>
        <w:snapToGrid w:val="0"/>
        <w:spacing w:before="0" w:beforeAutospacing="0" w:afterAutospacing="0"/>
        <w:ind w:firstLine="420"/>
        <w:rPr>
          <w:sz w:val="21"/>
          <w:szCs w:val="21"/>
        </w:rPr>
      </w:pPr>
      <w:r>
        <w:rPr>
          <w:sz w:val="21"/>
          <w:szCs w:val="21"/>
        </w:rPr>
        <w:t>价格分计算方法：</w:t>
      </w:r>
    </w:p>
    <w:p w14:paraId="0F34AFD4">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0E4AD960">
      <w:pPr>
        <w:snapToGrid w:val="0"/>
        <w:rPr>
          <w:rFonts w:hint="eastAsia" w:eastAsia="宋体"/>
          <w:szCs w:val="21"/>
          <w:lang w:eastAsia="zh-CN"/>
        </w:rPr>
      </w:pPr>
      <w:r>
        <w:rPr>
          <w:szCs w:val="21"/>
        </w:rPr>
        <w:t xml:space="preserve">投标报价得分=(评标基准价／投标报价)×100 </w:t>
      </w:r>
    </w:p>
    <w:p w14:paraId="1BDB4506">
      <w:pPr>
        <w:snapToGrid w:val="0"/>
        <w:rPr>
          <w:rFonts w:hint="eastAsia" w:eastAsia="宋体"/>
          <w:szCs w:val="21"/>
          <w:lang w:eastAsia="zh-CN"/>
        </w:rPr>
      </w:pPr>
      <w:r>
        <w:rPr>
          <w:szCs w:val="21"/>
        </w:rPr>
        <w:t xml:space="preserve">评标总得分＝F1×A1＋F2×A2＋……＋Fn×An </w:t>
      </w:r>
    </w:p>
    <w:p w14:paraId="4A70E709">
      <w:pPr>
        <w:snapToGrid w:val="0"/>
        <w:rPr>
          <w:rFonts w:hint="eastAsia" w:eastAsia="宋体"/>
          <w:szCs w:val="21"/>
          <w:lang w:eastAsia="zh-CN"/>
        </w:rPr>
      </w:pPr>
      <w:r>
        <w:rPr>
          <w:szCs w:val="21"/>
        </w:rPr>
        <w:t>F1、F2……Fn分别为各项评审因素的得分；</w:t>
      </w:r>
    </w:p>
    <w:p w14:paraId="0C87A836">
      <w:pPr>
        <w:snapToGrid w:val="0"/>
        <w:rPr>
          <w:rFonts w:hint="eastAsia" w:eastAsia="宋体"/>
          <w:szCs w:val="21"/>
          <w:lang w:eastAsia="zh-CN"/>
        </w:rPr>
      </w:pPr>
      <w:r>
        <w:rPr>
          <w:szCs w:val="21"/>
        </w:rPr>
        <w:t>A1、A2、……An 分别为各项评审因素所占的权重(A1＋A2＋……＋An＝1)。</w:t>
      </w:r>
    </w:p>
    <w:p w14:paraId="7641E294">
      <w:pPr>
        <w:snapToGrid w:val="0"/>
        <w:rPr>
          <w:rFonts w:hint="eastAsia" w:eastAsia="宋体"/>
          <w:szCs w:val="21"/>
          <w:lang w:eastAsia="zh-CN"/>
        </w:rPr>
      </w:pPr>
      <w:r>
        <w:rPr>
          <w:szCs w:val="21"/>
        </w:rPr>
        <w:t>评标过程中，不得去掉报价中的最高报价和最低报价。</w:t>
      </w:r>
    </w:p>
    <w:p w14:paraId="4D3C4D24">
      <w:pPr>
        <w:snapToGrid w:val="0"/>
      </w:pPr>
      <w:r>
        <w:rPr>
          <w:szCs w:val="21"/>
        </w:rPr>
        <w:t>此方法适用于货物类、服务类、工程类项目。</w:t>
      </w:r>
    </w:p>
    <w:p w14:paraId="6FBBACB5">
      <w:pPr>
        <w:autoSpaceDE w:val="0"/>
        <w:autoSpaceDN w:val="0"/>
        <w:adjustRightInd w:val="0"/>
        <w:snapToGrid w:val="0"/>
        <w:spacing w:line="400" w:lineRule="exact"/>
        <w:jc w:val="center"/>
        <w:outlineLvl w:val="1"/>
        <w:rPr>
          <w:rFonts w:hint="eastAsia" w:ascii="宋体" w:cs="仿宋_GB2312"/>
          <w:b/>
          <w:bCs/>
          <w:color w:val="auto"/>
          <w:sz w:val="28"/>
          <w:szCs w:val="28"/>
          <w:lang w:val="zh-CN"/>
        </w:rPr>
      </w:pPr>
      <w:r>
        <w:rPr>
          <w:rFonts w:hint="eastAsia" w:ascii="宋体" w:cs="仿宋_GB2312"/>
          <w:b/>
          <w:color w:val="auto"/>
          <w:sz w:val="28"/>
          <w:szCs w:val="28"/>
          <w:lang w:val="zh-CN"/>
        </w:rPr>
        <w:t>评标方法：综合评分法</w:t>
      </w:r>
      <w:r>
        <w:rPr>
          <w:rFonts w:hint="eastAsia" w:ascii="宋体" w:cs="仿宋_GB2312"/>
          <w:b/>
          <w:bCs/>
          <w:color w:val="auto"/>
          <w:sz w:val="28"/>
          <w:szCs w:val="28"/>
          <w:lang w:val="zh-CN"/>
        </w:rPr>
        <w:t>（总计</w:t>
      </w:r>
      <w:r>
        <w:rPr>
          <w:rFonts w:hint="eastAsia" w:ascii="宋体" w:cs="仿宋_GB2312"/>
          <w:b/>
          <w:bCs/>
          <w:color w:val="auto"/>
          <w:sz w:val="28"/>
          <w:szCs w:val="28"/>
        </w:rPr>
        <w:t>100</w:t>
      </w:r>
      <w:r>
        <w:rPr>
          <w:rFonts w:hint="eastAsia" w:ascii="宋体" w:cs="仿宋_GB2312"/>
          <w:b/>
          <w:bCs/>
          <w:color w:val="auto"/>
          <w:sz w:val="28"/>
          <w:szCs w:val="28"/>
          <w:lang w:val="zh-CN"/>
        </w:rPr>
        <w:t>分）</w:t>
      </w:r>
    </w:p>
    <w:p w14:paraId="5096AADB">
      <w:pPr>
        <w:autoSpaceDE w:val="0"/>
        <w:autoSpaceDN w:val="0"/>
        <w:adjustRightInd w:val="0"/>
        <w:snapToGrid w:val="0"/>
        <w:spacing w:line="400" w:lineRule="exact"/>
        <w:jc w:val="left"/>
        <w:outlineLvl w:val="1"/>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i w:val="0"/>
          <w:iCs w:val="0"/>
          <w:caps w:val="0"/>
          <w:color w:val="auto"/>
          <w:spacing w:val="0"/>
          <w:kern w:val="0"/>
          <w:sz w:val="24"/>
          <w:szCs w:val="24"/>
          <w:lang w:val="en-US" w:eastAsia="zh-CN" w:bidi="ar"/>
        </w:rPr>
        <w:t>本次评标采用综合评分法。评标以招标文件规定的条件为依据。</w:t>
      </w:r>
    </w:p>
    <w:p w14:paraId="72509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仿宋_GBK" w:hAnsi="方正仿宋_GBK" w:eastAsia="方正仿宋_GBK" w:cs="方正仿宋_GBK"/>
          <w:i w:val="0"/>
          <w:iCs w:val="0"/>
          <w:caps w:val="0"/>
          <w:color w:val="auto"/>
          <w:spacing w:val="0"/>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评分比重构成如下：</w:t>
      </w:r>
    </w:p>
    <w:p w14:paraId="731480E9">
      <w:pPr>
        <w:tabs>
          <w:tab w:val="left" w:pos="426"/>
        </w:tabs>
        <w:autoSpaceDE w:val="0"/>
        <w:autoSpaceDN w:val="0"/>
        <w:spacing w:line="360" w:lineRule="auto"/>
        <w:jc w:val="center"/>
        <w:outlineLvl w:val="0"/>
        <w:rPr>
          <w:rFonts w:hint="eastAsia" w:ascii="宋体" w:hAnsi="宋体" w:eastAsia="宋体" w:cs="宋体"/>
          <w:b/>
          <w:bCs/>
          <w:color w:val="auto"/>
          <w:sz w:val="36"/>
          <w:szCs w:val="36"/>
          <w:highlight w:val="none"/>
          <w:lang w:eastAsia="zh-CN"/>
        </w:rPr>
      </w:pPr>
      <w:bookmarkStart w:id="0" w:name="_Toc109303497"/>
      <w:r>
        <w:rPr>
          <w:rFonts w:hint="eastAsia" w:ascii="宋体" w:hAnsi="宋体" w:eastAsia="宋体" w:cs="宋体"/>
          <w:b/>
          <w:bCs/>
          <w:color w:val="auto"/>
          <w:sz w:val="36"/>
          <w:szCs w:val="36"/>
          <w:highlight w:val="none"/>
          <w:lang w:eastAsia="zh-CN"/>
        </w:rPr>
        <w:t>评标办法</w:t>
      </w:r>
      <w:bookmarkEnd w:id="0"/>
      <w:r>
        <w:rPr>
          <w:rFonts w:hint="eastAsia" w:ascii="宋体" w:hAnsi="宋体" w:eastAsia="宋体" w:cs="宋体"/>
          <w:b/>
          <w:bCs/>
          <w:color w:val="auto"/>
          <w:sz w:val="36"/>
          <w:szCs w:val="36"/>
          <w:highlight w:val="none"/>
          <w:lang w:eastAsia="zh-CN"/>
        </w:rPr>
        <w:t>（综合评分法）</w:t>
      </w:r>
    </w:p>
    <w:p w14:paraId="2C7F6594"/>
    <w:tbl>
      <w:tblPr>
        <w:tblStyle w:val="49"/>
        <w:tblpPr w:leftFromText="180" w:rightFromText="180" w:vertAnchor="text" w:horzAnchor="page" w:tblpX="1013" w:tblpY="117"/>
        <w:tblOverlap w:val="never"/>
        <w:tblW w:w="100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689"/>
        <w:gridCol w:w="885"/>
        <w:gridCol w:w="6705"/>
      </w:tblGrid>
      <w:tr w14:paraId="5E2A8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493" w:type="dxa"/>
            <w:gridSpan w:val="2"/>
            <w:tcBorders>
              <w:bottom w:val="single" w:color="auto" w:sz="4" w:space="0"/>
            </w:tcBorders>
            <w:noWrap w:val="0"/>
            <w:vAlign w:val="top"/>
          </w:tcPr>
          <w:p w14:paraId="619E133E">
            <w:pPr>
              <w:spacing w:before="214" w:line="184" w:lineRule="auto"/>
              <w:ind w:left="533" w:firstLine="238" w:firstLineChars="100"/>
              <w:jc w:val="left"/>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评审内容</w:t>
            </w:r>
          </w:p>
        </w:tc>
        <w:tc>
          <w:tcPr>
            <w:tcW w:w="885" w:type="dxa"/>
            <w:tcBorders>
              <w:bottom w:val="single" w:color="auto" w:sz="4" w:space="0"/>
            </w:tcBorders>
            <w:noWrap w:val="0"/>
            <w:vAlign w:val="top"/>
          </w:tcPr>
          <w:p w14:paraId="6FFCEF1D">
            <w:pPr>
              <w:spacing w:before="216" w:line="183" w:lineRule="auto"/>
              <w:ind w:left="164"/>
              <w:jc w:val="left"/>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分值</w:t>
            </w:r>
          </w:p>
        </w:tc>
        <w:tc>
          <w:tcPr>
            <w:tcW w:w="6705" w:type="dxa"/>
            <w:noWrap w:val="0"/>
            <w:vAlign w:val="top"/>
          </w:tcPr>
          <w:p w14:paraId="772577EB">
            <w:pPr>
              <w:spacing w:before="214" w:line="184" w:lineRule="auto"/>
              <w:ind w:left="3026"/>
              <w:jc w:val="left"/>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评分标准</w:t>
            </w:r>
          </w:p>
        </w:tc>
      </w:tr>
      <w:tr w14:paraId="67407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493" w:type="dxa"/>
            <w:gridSpan w:val="2"/>
            <w:tcBorders>
              <w:top w:val="single" w:color="auto" w:sz="4" w:space="0"/>
              <w:left w:val="single" w:color="auto" w:sz="4" w:space="0"/>
            </w:tcBorders>
            <w:noWrap w:val="0"/>
            <w:vAlign w:val="center"/>
          </w:tcPr>
          <w:p w14:paraId="33734436">
            <w:pPr>
              <w:spacing w:before="94" w:line="183" w:lineRule="auto"/>
              <w:ind w:left="129"/>
              <w:jc w:val="center"/>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一、价格部分</w:t>
            </w:r>
          </w:p>
        </w:tc>
        <w:tc>
          <w:tcPr>
            <w:tcW w:w="885" w:type="dxa"/>
            <w:tcBorders>
              <w:top w:val="single" w:color="auto" w:sz="4" w:space="0"/>
              <w:right w:val="single" w:color="auto" w:sz="4" w:space="0"/>
            </w:tcBorders>
            <w:noWrap w:val="0"/>
            <w:vAlign w:val="center"/>
          </w:tcPr>
          <w:p w14:paraId="63CBC339">
            <w:pPr>
              <w:spacing w:before="94" w:line="227" w:lineRule="auto"/>
              <w:ind w:left="131"/>
              <w:jc w:val="both"/>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30分</w:t>
            </w:r>
          </w:p>
        </w:tc>
        <w:tc>
          <w:tcPr>
            <w:tcW w:w="6705" w:type="dxa"/>
            <w:tcBorders>
              <w:left w:val="single" w:color="auto" w:sz="4" w:space="0"/>
            </w:tcBorders>
            <w:noWrap w:val="0"/>
            <w:vAlign w:val="top"/>
          </w:tcPr>
          <w:p w14:paraId="2D1BD268">
            <w:pPr>
              <w:spacing w:before="48" w:line="281" w:lineRule="auto"/>
              <w:ind w:left="106" w:right="30" w:firstLine="678" w:firstLineChars="300"/>
              <w:jc w:val="both"/>
              <w:rPr>
                <w:rFonts w:hint="eastAsia" w:ascii="宋体" w:hAnsi="宋体" w:eastAsia="宋体" w:cs="宋体"/>
                <w:b/>
                <w:bCs/>
                <w:spacing w:val="-7"/>
                <w:sz w:val="24"/>
                <w:szCs w:val="24"/>
                <w:highlight w:val="none"/>
              </w:rPr>
            </w:pPr>
          </w:p>
        </w:tc>
      </w:tr>
      <w:tr w14:paraId="7FCC0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tcBorders>
              <w:left w:val="single" w:color="auto" w:sz="4" w:space="0"/>
            </w:tcBorders>
            <w:noWrap w:val="0"/>
            <w:vAlign w:val="center"/>
          </w:tcPr>
          <w:p w14:paraId="17C2FA22">
            <w:pPr>
              <w:pStyle w:val="48"/>
              <w:spacing w:line="259" w:lineRule="auto"/>
              <w:jc w:val="center"/>
              <w:rPr>
                <w:rFonts w:hint="eastAsia" w:ascii="宋体" w:hAnsi="宋体" w:eastAsia="宋体" w:cs="宋体"/>
                <w:color w:val="auto"/>
                <w:sz w:val="24"/>
                <w:szCs w:val="24"/>
                <w:highlight w:val="none"/>
                <w:lang w:val="en-US" w:eastAsia="zh-CN"/>
              </w:rPr>
            </w:pPr>
          </w:p>
          <w:p w14:paraId="68B12436">
            <w:pPr>
              <w:pStyle w:val="48"/>
              <w:spacing w:line="259"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89" w:type="dxa"/>
            <w:noWrap w:val="0"/>
            <w:vAlign w:val="center"/>
          </w:tcPr>
          <w:p w14:paraId="26EEEEB1">
            <w:pPr>
              <w:spacing w:before="95" w:line="183" w:lineRule="auto"/>
              <w:jc w:val="center"/>
              <w:rPr>
                <w:rFonts w:hint="eastAsia" w:ascii="宋体" w:hAnsi="宋体" w:eastAsia="宋体" w:cs="宋体"/>
                <w:color w:val="auto"/>
                <w:spacing w:val="-1"/>
                <w:sz w:val="24"/>
                <w:szCs w:val="24"/>
                <w:highlight w:val="none"/>
              </w:rPr>
            </w:pPr>
          </w:p>
          <w:p w14:paraId="230B3DA0">
            <w:pPr>
              <w:spacing w:before="95" w:line="183" w:lineRule="auto"/>
              <w:jc w:val="center"/>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价格得分</w:t>
            </w:r>
          </w:p>
        </w:tc>
        <w:tc>
          <w:tcPr>
            <w:tcW w:w="885" w:type="dxa"/>
            <w:tcBorders>
              <w:right w:val="single" w:color="auto" w:sz="4" w:space="0"/>
            </w:tcBorders>
            <w:noWrap w:val="0"/>
            <w:vAlign w:val="center"/>
          </w:tcPr>
          <w:p w14:paraId="1CA812DD">
            <w:pPr>
              <w:spacing w:before="95" w:line="183" w:lineRule="auto"/>
              <w:ind w:left="130"/>
              <w:jc w:val="both"/>
              <w:rPr>
                <w:rFonts w:hint="eastAsia" w:ascii="宋体" w:hAnsi="宋体" w:eastAsia="宋体" w:cs="宋体"/>
                <w:color w:val="auto"/>
                <w:spacing w:val="-1"/>
                <w:sz w:val="24"/>
                <w:szCs w:val="24"/>
                <w:highlight w:val="none"/>
              </w:rPr>
            </w:pPr>
          </w:p>
          <w:p w14:paraId="19EDC538">
            <w:pPr>
              <w:spacing w:before="95" w:line="183" w:lineRule="auto"/>
              <w:ind w:left="13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30分</w:t>
            </w:r>
          </w:p>
        </w:tc>
        <w:tc>
          <w:tcPr>
            <w:tcW w:w="6705" w:type="dxa"/>
            <w:tcBorders>
              <w:left w:val="single" w:color="auto" w:sz="4" w:space="0"/>
            </w:tcBorders>
            <w:noWrap w:val="0"/>
            <w:vAlign w:val="top"/>
          </w:tcPr>
          <w:p w14:paraId="4010614A">
            <w:pPr>
              <w:widowControl w:val="0"/>
              <w:spacing w:line="360" w:lineRule="auto"/>
              <w:jc w:val="left"/>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kern w:val="1"/>
                <w:sz w:val="24"/>
                <w:szCs w:val="24"/>
                <w:lang w:val="en-US" w:eastAsia="zh-CN" w:bidi="ar-SA"/>
              </w:rPr>
              <w:t>各供应商的价格得分的计算公式：采用低价优先法计算，即满足招标文件要求且投标价格最低的投标报价为评标基准价，其价格分为满分。其他投标人的价格分统一按照下列公式计算：</w:t>
            </w:r>
          </w:p>
          <w:p w14:paraId="38A5C758">
            <w:pPr>
              <w:widowControl w:val="0"/>
              <w:spacing w:line="360" w:lineRule="auto"/>
              <w:jc w:val="left"/>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kern w:val="1"/>
                <w:sz w:val="24"/>
                <w:szCs w:val="24"/>
                <w:lang w:val="en-US" w:eastAsia="zh-CN" w:bidi="ar-SA"/>
              </w:rPr>
              <w:t>投标报价得分=(评标基准价／投标报价)×价格权值×100。计算分数时四舍五入取小数点后两位,分数最高不超过30分。</w:t>
            </w:r>
          </w:p>
        </w:tc>
      </w:tr>
      <w:tr w14:paraId="4564D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2493" w:type="dxa"/>
            <w:gridSpan w:val="2"/>
            <w:tcBorders>
              <w:left w:val="single" w:color="auto" w:sz="4" w:space="0"/>
              <w:bottom w:val="single" w:color="auto" w:sz="4" w:space="0"/>
            </w:tcBorders>
            <w:noWrap w:val="0"/>
            <w:vAlign w:val="center"/>
          </w:tcPr>
          <w:p w14:paraId="349FCA93">
            <w:pPr>
              <w:spacing w:before="95" w:line="183" w:lineRule="auto"/>
              <w:ind w:left="130"/>
              <w:jc w:val="center"/>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二、技术、商务部分</w:t>
            </w:r>
          </w:p>
        </w:tc>
        <w:tc>
          <w:tcPr>
            <w:tcW w:w="885" w:type="dxa"/>
            <w:tcBorders>
              <w:bottom w:val="single" w:color="auto" w:sz="4" w:space="0"/>
              <w:right w:val="single" w:color="auto" w:sz="4" w:space="0"/>
            </w:tcBorders>
            <w:noWrap w:val="0"/>
            <w:vAlign w:val="center"/>
          </w:tcPr>
          <w:p w14:paraId="2A51FB1E">
            <w:pPr>
              <w:spacing w:before="94" w:line="227"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70分</w:t>
            </w:r>
          </w:p>
        </w:tc>
        <w:tc>
          <w:tcPr>
            <w:tcW w:w="6705" w:type="dxa"/>
            <w:tcBorders>
              <w:left w:val="single" w:color="auto" w:sz="4" w:space="0"/>
            </w:tcBorders>
            <w:noWrap w:val="0"/>
            <w:vAlign w:val="top"/>
          </w:tcPr>
          <w:p w14:paraId="5A9BBBAB">
            <w:pPr>
              <w:widowControl w:val="0"/>
              <w:spacing w:line="360" w:lineRule="auto"/>
              <w:jc w:val="left"/>
              <w:rPr>
                <w:rFonts w:hint="eastAsia" w:ascii="宋体" w:hAnsi="宋体" w:eastAsia="宋体" w:cs="宋体"/>
                <w:color w:val="auto"/>
                <w:kern w:val="1"/>
                <w:sz w:val="24"/>
                <w:szCs w:val="24"/>
                <w:lang w:val="en-US" w:eastAsia="zh-CN" w:bidi="ar-SA"/>
              </w:rPr>
            </w:pPr>
          </w:p>
        </w:tc>
      </w:tr>
      <w:tr w14:paraId="3F37D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tcBorders>
              <w:top w:val="single" w:color="auto" w:sz="4" w:space="0"/>
              <w:left w:val="single" w:color="auto" w:sz="4" w:space="0"/>
              <w:bottom w:val="single" w:color="auto" w:sz="4" w:space="0"/>
              <w:right w:val="single" w:color="auto" w:sz="4" w:space="0"/>
            </w:tcBorders>
            <w:noWrap w:val="0"/>
            <w:vAlign w:val="center"/>
          </w:tcPr>
          <w:p w14:paraId="47ECDB3A">
            <w:pPr>
              <w:pStyle w:val="48"/>
              <w:spacing w:line="260" w:lineRule="auto"/>
              <w:jc w:val="center"/>
              <w:rPr>
                <w:rFonts w:hint="eastAsia" w:ascii="宋体" w:hAnsi="宋体" w:eastAsia="宋体" w:cs="宋体"/>
                <w:sz w:val="24"/>
                <w:szCs w:val="24"/>
                <w:highlight w:val="none"/>
              </w:rPr>
            </w:pPr>
          </w:p>
          <w:p w14:paraId="145C6907">
            <w:pPr>
              <w:pStyle w:val="48"/>
              <w:spacing w:line="260" w:lineRule="auto"/>
              <w:jc w:val="center"/>
              <w:rPr>
                <w:rFonts w:hint="eastAsia" w:ascii="宋体" w:hAnsi="宋体" w:eastAsia="宋体" w:cs="宋体"/>
                <w:sz w:val="24"/>
                <w:szCs w:val="24"/>
                <w:highlight w:val="none"/>
              </w:rPr>
            </w:pPr>
          </w:p>
          <w:p w14:paraId="58D01080">
            <w:pPr>
              <w:pStyle w:val="48"/>
              <w:spacing w:line="2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p w14:paraId="4F3BF8F0">
            <w:pPr>
              <w:pStyle w:val="48"/>
              <w:spacing w:line="260" w:lineRule="auto"/>
              <w:jc w:val="center"/>
              <w:rPr>
                <w:rFonts w:hint="eastAsia" w:ascii="宋体" w:hAnsi="宋体" w:eastAsia="宋体" w:cs="宋体"/>
                <w:sz w:val="24"/>
                <w:szCs w:val="24"/>
                <w:highlight w:val="none"/>
              </w:rPr>
            </w:pPr>
          </w:p>
          <w:p w14:paraId="0226E121">
            <w:pPr>
              <w:spacing w:before="161" w:line="222" w:lineRule="auto"/>
              <w:ind w:left="147"/>
              <w:jc w:val="center"/>
              <w:rPr>
                <w:rFonts w:hint="eastAsia" w:ascii="宋体" w:hAnsi="宋体" w:eastAsia="宋体" w:cs="宋体"/>
                <w:sz w:val="24"/>
                <w:szCs w:val="24"/>
                <w:highlight w:val="none"/>
              </w:rPr>
            </w:pPr>
          </w:p>
        </w:tc>
        <w:tc>
          <w:tcPr>
            <w:tcW w:w="1689" w:type="dxa"/>
            <w:tcBorders>
              <w:top w:val="single" w:color="auto" w:sz="4" w:space="0"/>
              <w:left w:val="single" w:color="auto" w:sz="4" w:space="0"/>
            </w:tcBorders>
            <w:noWrap w:val="0"/>
            <w:vAlign w:val="center"/>
          </w:tcPr>
          <w:p w14:paraId="239A2789">
            <w:pPr>
              <w:jc w:val="center"/>
              <w:rPr>
                <w:rFonts w:hint="eastAsia" w:ascii="宋体" w:hAnsi="宋体" w:eastAsia="宋体" w:cs="宋体"/>
                <w:sz w:val="24"/>
                <w:szCs w:val="24"/>
              </w:rPr>
            </w:pPr>
          </w:p>
          <w:p w14:paraId="3BA5EF50">
            <w:pPr>
              <w:jc w:val="center"/>
              <w:rPr>
                <w:rFonts w:hint="eastAsia" w:ascii="宋体" w:hAnsi="宋体" w:eastAsia="宋体" w:cs="宋体"/>
                <w:sz w:val="24"/>
                <w:szCs w:val="24"/>
              </w:rPr>
            </w:pPr>
            <w:r>
              <w:rPr>
                <w:rFonts w:hint="eastAsia" w:ascii="宋体" w:hAnsi="宋体" w:eastAsia="宋体" w:cs="宋体"/>
                <w:sz w:val="24"/>
                <w:szCs w:val="24"/>
              </w:rPr>
              <w:t>技术参数</w:t>
            </w:r>
          </w:p>
        </w:tc>
        <w:tc>
          <w:tcPr>
            <w:tcW w:w="885" w:type="dxa"/>
            <w:tcBorders>
              <w:top w:val="single" w:color="auto" w:sz="4" w:space="0"/>
            </w:tcBorders>
            <w:noWrap w:val="0"/>
            <w:vAlign w:val="center"/>
          </w:tcPr>
          <w:p w14:paraId="1C26D260">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31分</w:t>
            </w:r>
          </w:p>
        </w:tc>
        <w:tc>
          <w:tcPr>
            <w:tcW w:w="6705" w:type="dxa"/>
            <w:noWrap w:val="0"/>
            <w:vAlign w:val="top"/>
          </w:tcPr>
          <w:p w14:paraId="1027AC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以招标文件所提供的所有设备技术参数要求为基准，对照“项目需求”技术参数，根据投标人提供的产品配置及技术性能指标的响应情况进行评审。投标人所投产品技术参数完全响应招标文件要求的，得31分。</w:t>
            </w:r>
          </w:p>
          <w:p w14:paraId="120BC80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注：招标文件所提供的所有设备技术参数要求为基准评审</w:t>
            </w:r>
          </w:p>
          <w:p w14:paraId="6251AECD">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（1）负偏离评审依据：①所提供所有产品技术参数低于招标文件要求的，视为负偏离；②技术参数响应条款（以投标文件内技术偏离表为准）与招标文件对比有缺项、漏项的，视为负偏离。</w:t>
            </w:r>
          </w:p>
          <w:p w14:paraId="3C88EA20">
            <w:pPr>
              <w:numPr>
                <w:ilvl w:val="0"/>
                <w:numId w:val="0"/>
              </w:numPr>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（2）投标方在应标过程中应充分考虑用户需求，在产品选型过程中，拟提供的投标产品功能、质量、产品配置、性能状况均优良，满足用户对产品功能、质量、使用、操作等方面的需求；</w:t>
            </w:r>
          </w:p>
          <w:p w14:paraId="4AD5FB3C">
            <w:pPr>
              <w:widowControl w:val="0"/>
              <w:spacing w:line="360" w:lineRule="auto"/>
              <w:jc w:val="left"/>
              <w:rPr>
                <w:rFonts w:hint="eastAsia" w:ascii="宋体" w:hAnsi="宋体" w:eastAsia="宋体" w:cs="宋体"/>
                <w:color w:val="auto"/>
                <w:kern w:val="1"/>
                <w:sz w:val="24"/>
                <w:szCs w:val="24"/>
                <w:lang w:val="en-US" w:eastAsia="zh-CN" w:bidi="ar-SA"/>
              </w:rPr>
            </w:pPr>
            <w:r>
              <w:rPr>
                <w:rFonts w:hint="eastAsia" w:ascii="宋体" w:hAnsi="宋体" w:eastAsia="宋体" w:cs="宋体"/>
                <w:b/>
                <w:bCs/>
                <w:sz w:val="24"/>
                <w:szCs w:val="24"/>
                <w:lang w:val="en-US" w:eastAsia="zh-CN"/>
              </w:rPr>
              <w:t>（3）经评审：产品技术参数，每有一项负偏离的扣1分，扣完为止。</w:t>
            </w:r>
          </w:p>
        </w:tc>
      </w:tr>
      <w:tr w14:paraId="368C5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804" w:type="dxa"/>
            <w:tcBorders>
              <w:top w:val="single" w:color="auto" w:sz="4" w:space="0"/>
              <w:left w:val="single" w:color="auto" w:sz="4" w:space="0"/>
              <w:bottom w:val="single" w:color="auto" w:sz="4" w:space="0"/>
              <w:right w:val="single" w:color="auto" w:sz="4" w:space="0"/>
            </w:tcBorders>
            <w:noWrap w:val="0"/>
            <w:vAlign w:val="center"/>
          </w:tcPr>
          <w:p w14:paraId="47E6C880">
            <w:pPr>
              <w:pStyle w:val="4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689" w:type="dxa"/>
            <w:tcBorders>
              <w:left w:val="single" w:color="auto" w:sz="4" w:space="0"/>
            </w:tcBorders>
            <w:noWrap w:val="0"/>
            <w:vAlign w:val="center"/>
          </w:tcPr>
          <w:p w14:paraId="6BE6D9D4">
            <w:pPr>
              <w:jc w:val="center"/>
              <w:rPr>
                <w:rFonts w:hint="eastAsia" w:ascii="宋体" w:hAnsi="宋体" w:eastAsia="宋体" w:cs="宋体"/>
                <w:sz w:val="24"/>
                <w:szCs w:val="24"/>
              </w:rPr>
            </w:pPr>
            <w:r>
              <w:rPr>
                <w:rFonts w:hint="eastAsia" w:ascii="宋体" w:hAnsi="宋体" w:eastAsia="宋体" w:cs="宋体"/>
                <w:sz w:val="24"/>
                <w:szCs w:val="24"/>
                <w:lang w:val="en-US" w:eastAsia="zh-CN"/>
              </w:rPr>
              <w:t>供货方案</w:t>
            </w:r>
          </w:p>
        </w:tc>
        <w:tc>
          <w:tcPr>
            <w:tcW w:w="885" w:type="dxa"/>
            <w:noWrap w:val="0"/>
            <w:vAlign w:val="center"/>
          </w:tcPr>
          <w:p w14:paraId="6E12F278">
            <w:pPr>
              <w:spacing w:before="48" w:line="281" w:lineRule="auto"/>
              <w:ind w:right="30"/>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24分</w:t>
            </w:r>
          </w:p>
        </w:tc>
        <w:tc>
          <w:tcPr>
            <w:tcW w:w="6705" w:type="dxa"/>
            <w:noWrap w:val="0"/>
            <w:vAlign w:val="top"/>
          </w:tcPr>
          <w:p w14:paraId="390A3FB1">
            <w:pPr>
              <w:widowControl w:val="0"/>
              <w:spacing w:line="360" w:lineRule="auto"/>
              <w:jc w:val="left"/>
              <w:rPr>
                <w:rFonts w:hint="default" w:ascii="宋体" w:hAnsi="宋体" w:eastAsia="宋体" w:cs="宋体"/>
                <w:color w:val="auto"/>
                <w:kern w:val="1"/>
                <w:sz w:val="24"/>
                <w:szCs w:val="24"/>
                <w:lang w:val="en-US" w:eastAsia="zh-CN" w:bidi="ar-SA"/>
              </w:rPr>
            </w:pPr>
            <w:r>
              <w:rPr>
                <w:rFonts w:hint="default" w:ascii="宋体" w:hAnsi="宋体" w:eastAsia="宋体" w:cs="宋体"/>
                <w:color w:val="auto"/>
                <w:kern w:val="1"/>
                <w:sz w:val="24"/>
                <w:szCs w:val="24"/>
                <w:lang w:val="en-US" w:eastAsia="zh-CN" w:bidi="ar-SA"/>
              </w:rPr>
              <w:t>提供完整可行的供货实施方案(①运输方案，②安全管理制度，③产品包装措施，④安装调试方案，⑤供货时间节点，⑥服务质量措施， ⑦配送安全保障措施，⑧人员组织配备方案等，针对以上8项内容进行评审，逐项打分，每项</w:t>
            </w:r>
            <w:r>
              <w:rPr>
                <w:rFonts w:hint="eastAsia" w:ascii="宋体" w:hAnsi="宋体" w:eastAsia="宋体" w:cs="宋体"/>
                <w:color w:val="auto"/>
                <w:kern w:val="1"/>
                <w:sz w:val="24"/>
                <w:szCs w:val="24"/>
                <w:lang w:val="en-US" w:eastAsia="zh-CN" w:bidi="ar-SA"/>
              </w:rPr>
              <w:t>3</w:t>
            </w:r>
            <w:r>
              <w:rPr>
                <w:rFonts w:hint="default" w:ascii="宋体" w:hAnsi="宋体" w:eastAsia="宋体" w:cs="宋体"/>
                <w:color w:val="auto"/>
                <w:kern w:val="1"/>
                <w:sz w:val="24"/>
                <w:szCs w:val="24"/>
                <w:lang w:val="en-US" w:eastAsia="zh-CN" w:bidi="ar-SA"/>
              </w:rPr>
              <w:t>分，共2</w:t>
            </w:r>
            <w:r>
              <w:rPr>
                <w:rFonts w:hint="eastAsia" w:ascii="宋体" w:hAnsi="宋体" w:eastAsia="宋体" w:cs="宋体"/>
                <w:color w:val="auto"/>
                <w:kern w:val="1"/>
                <w:sz w:val="24"/>
                <w:szCs w:val="24"/>
                <w:lang w:val="en-US" w:eastAsia="zh-CN" w:bidi="ar-SA"/>
              </w:rPr>
              <w:t>4</w:t>
            </w:r>
            <w:r>
              <w:rPr>
                <w:rFonts w:hint="default" w:ascii="宋体" w:hAnsi="宋体" w:eastAsia="宋体" w:cs="宋体"/>
                <w:color w:val="auto"/>
                <w:kern w:val="1"/>
                <w:sz w:val="24"/>
                <w:szCs w:val="24"/>
                <w:lang w:val="en-US" w:eastAsia="zh-CN" w:bidi="ar-SA"/>
              </w:rPr>
              <w:t>分：每缺一项的扣</w:t>
            </w:r>
            <w:r>
              <w:rPr>
                <w:rFonts w:hint="eastAsia" w:ascii="宋体" w:hAnsi="宋体" w:eastAsia="宋体" w:cs="宋体"/>
                <w:color w:val="auto"/>
                <w:kern w:val="1"/>
                <w:sz w:val="24"/>
                <w:szCs w:val="24"/>
                <w:lang w:val="en-US" w:eastAsia="zh-CN" w:bidi="ar-SA"/>
              </w:rPr>
              <w:t>3</w:t>
            </w:r>
            <w:r>
              <w:rPr>
                <w:rFonts w:hint="default" w:ascii="宋体" w:hAnsi="宋体" w:eastAsia="宋体" w:cs="宋体"/>
                <w:color w:val="auto"/>
                <w:kern w:val="1"/>
                <w:sz w:val="24"/>
                <w:szCs w:val="24"/>
                <w:lang w:val="en-US" w:eastAsia="zh-CN" w:bidi="ar-SA"/>
              </w:rPr>
              <w:t>分</w:t>
            </w:r>
            <w:r>
              <w:rPr>
                <w:rFonts w:hint="eastAsia" w:ascii="宋体" w:hAnsi="宋体" w:eastAsia="宋体" w:cs="宋体"/>
                <w:color w:val="auto"/>
                <w:kern w:val="1"/>
                <w:sz w:val="24"/>
                <w:szCs w:val="24"/>
                <w:lang w:val="en-US" w:eastAsia="zh-CN" w:bidi="ar-SA"/>
              </w:rPr>
              <w:t>，</w:t>
            </w:r>
            <w:r>
              <w:rPr>
                <w:rFonts w:hint="default" w:ascii="宋体" w:hAnsi="宋体" w:eastAsia="宋体" w:cs="宋体"/>
                <w:color w:val="auto"/>
                <w:kern w:val="1"/>
                <w:sz w:val="24"/>
                <w:szCs w:val="24"/>
                <w:lang w:val="en-US" w:eastAsia="zh-CN" w:bidi="ar-SA"/>
              </w:rPr>
              <w:t>每有一项内容有缺陷的扣</w:t>
            </w:r>
            <w:r>
              <w:rPr>
                <w:rFonts w:hint="eastAsia" w:ascii="宋体" w:hAnsi="宋体" w:eastAsia="宋体" w:cs="宋体"/>
                <w:color w:val="auto"/>
                <w:kern w:val="1"/>
                <w:sz w:val="24"/>
                <w:szCs w:val="24"/>
                <w:lang w:val="en-US" w:eastAsia="zh-CN" w:bidi="ar-SA"/>
              </w:rPr>
              <w:t>2</w:t>
            </w:r>
            <w:r>
              <w:rPr>
                <w:rFonts w:hint="default" w:ascii="宋体" w:hAnsi="宋体" w:eastAsia="宋体" w:cs="宋体"/>
                <w:color w:val="auto"/>
                <w:kern w:val="1"/>
                <w:sz w:val="24"/>
                <w:szCs w:val="24"/>
                <w:lang w:val="en-US" w:eastAsia="zh-CN" w:bidi="ar-SA"/>
              </w:rPr>
              <w:t>分，直至扣完为止，未提供不得分。</w:t>
            </w:r>
          </w:p>
          <w:p w14:paraId="02C3D4CB">
            <w:pPr>
              <w:widowControl w:val="0"/>
              <w:spacing w:line="360" w:lineRule="auto"/>
              <w:jc w:val="left"/>
              <w:rPr>
                <w:rFonts w:hint="eastAsia" w:ascii="宋体" w:hAnsi="宋体" w:eastAsia="宋体" w:cs="宋体"/>
                <w:color w:val="auto"/>
                <w:kern w:val="1"/>
                <w:sz w:val="24"/>
                <w:szCs w:val="24"/>
                <w:lang w:val="en-US" w:eastAsia="en-US" w:bidi="ar-SA"/>
              </w:rPr>
            </w:pPr>
            <w:r>
              <w:rPr>
                <w:rFonts w:hint="default" w:ascii="宋体" w:hAnsi="宋体" w:eastAsia="宋体" w:cs="宋体"/>
                <w:color w:val="auto"/>
                <w:kern w:val="1"/>
                <w:sz w:val="24"/>
                <w:szCs w:val="24"/>
                <w:lang w:val="en-US" w:eastAsia="zh-CN" w:bidi="ar-SA"/>
              </w:rPr>
              <w:t>注：</w:t>
            </w:r>
            <w:r>
              <w:rPr>
                <w:rFonts w:hint="eastAsia" w:ascii="宋体" w:hAnsi="宋体" w:eastAsia="宋体" w:cs="宋体"/>
                <w:color w:val="auto"/>
                <w:kern w:val="1"/>
                <w:sz w:val="24"/>
                <w:szCs w:val="24"/>
                <w:lang w:val="en-US" w:eastAsia="zh-CN" w:bidi="ar-SA"/>
              </w:rPr>
              <w:t>缺陷是指内容不完整、前后内容无法连贯， 内容脱离了实际情况，</w:t>
            </w:r>
            <w:r>
              <w:rPr>
                <w:rFonts w:hint="default" w:ascii="宋体" w:hAnsi="宋体" w:eastAsia="宋体" w:cs="宋体"/>
                <w:color w:val="auto"/>
                <w:kern w:val="1"/>
                <w:sz w:val="24"/>
                <w:szCs w:val="24"/>
                <w:lang w:val="en-US" w:eastAsia="zh-CN" w:bidi="ar-SA"/>
              </w:rPr>
              <w:t xml:space="preserve">不具备实施的可能性或套用其他项目方案或引用科学原理错误或前后内容互相矛盾或存在与本项目无关的内容。 </w:t>
            </w:r>
          </w:p>
        </w:tc>
      </w:tr>
      <w:tr w14:paraId="7C131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804" w:type="dxa"/>
            <w:tcBorders>
              <w:top w:val="single" w:color="auto" w:sz="4" w:space="0"/>
              <w:left w:val="single" w:color="auto" w:sz="4" w:space="0"/>
              <w:bottom w:val="single" w:color="auto" w:sz="4" w:space="0"/>
              <w:right w:val="single" w:color="auto" w:sz="4" w:space="0"/>
            </w:tcBorders>
            <w:noWrap w:val="0"/>
            <w:vAlign w:val="center"/>
          </w:tcPr>
          <w:p w14:paraId="5698893D">
            <w:pPr>
              <w:pStyle w:val="48"/>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5</w:t>
            </w:r>
          </w:p>
        </w:tc>
        <w:tc>
          <w:tcPr>
            <w:tcW w:w="1689" w:type="dxa"/>
            <w:tcBorders>
              <w:left w:val="single" w:color="auto" w:sz="4" w:space="0"/>
            </w:tcBorders>
            <w:noWrap w:val="0"/>
            <w:vAlign w:val="center"/>
          </w:tcPr>
          <w:p w14:paraId="011C3171">
            <w:pPr>
              <w:jc w:val="center"/>
              <w:rPr>
                <w:rFonts w:hint="eastAsia" w:ascii="宋体" w:hAnsi="宋体" w:eastAsia="宋体" w:cs="宋体"/>
                <w:sz w:val="24"/>
                <w:szCs w:val="24"/>
                <w:lang w:val="en-US" w:eastAsia="zh-CN"/>
              </w:rPr>
            </w:pPr>
            <w:r>
              <w:rPr>
                <w:rFonts w:hint="eastAsia" w:ascii="宋体" w:hAnsi="宋体" w:eastAsia="宋体" w:cs="宋体"/>
                <w:color w:val="auto"/>
                <w:kern w:val="1"/>
                <w:sz w:val="24"/>
                <w:szCs w:val="24"/>
                <w:lang w:val="en-US" w:eastAsia="zh-CN"/>
              </w:rPr>
              <w:t>应急预案及突发事件的处理措施</w:t>
            </w:r>
          </w:p>
        </w:tc>
        <w:tc>
          <w:tcPr>
            <w:tcW w:w="885" w:type="dxa"/>
            <w:noWrap w:val="0"/>
            <w:vAlign w:val="center"/>
          </w:tcPr>
          <w:p w14:paraId="45D8C868">
            <w:pPr>
              <w:spacing w:line="360" w:lineRule="auto"/>
              <w:jc w:val="center"/>
              <w:rPr>
                <w:rFonts w:hint="default"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9分</w:t>
            </w:r>
          </w:p>
          <w:p w14:paraId="102BF186">
            <w:pPr>
              <w:spacing w:line="360" w:lineRule="auto"/>
              <w:jc w:val="left"/>
              <w:rPr>
                <w:rFonts w:hint="eastAsia" w:ascii="宋体" w:hAnsi="宋体" w:eastAsia="宋体" w:cs="宋体"/>
                <w:spacing w:val="-2"/>
                <w:sz w:val="24"/>
                <w:szCs w:val="24"/>
                <w:highlight w:val="none"/>
                <w:lang w:val="en-US" w:eastAsia="zh-CN"/>
              </w:rPr>
            </w:pPr>
          </w:p>
        </w:tc>
        <w:tc>
          <w:tcPr>
            <w:tcW w:w="6705" w:type="dxa"/>
            <w:noWrap w:val="0"/>
            <w:vAlign w:val="top"/>
          </w:tcPr>
          <w:p w14:paraId="4F5666F4">
            <w:pPr>
              <w:spacing w:line="360" w:lineRule="auto"/>
              <w:jc w:val="left"/>
              <w:rPr>
                <w:rFonts w:hint="default" w:ascii="宋体" w:hAnsi="宋体" w:eastAsia="宋体" w:cs="宋体"/>
                <w:color w:val="auto"/>
                <w:kern w:val="1"/>
                <w:sz w:val="24"/>
                <w:szCs w:val="24"/>
                <w:lang w:val="en-US" w:eastAsia="zh-CN"/>
              </w:rPr>
            </w:pPr>
            <w:r>
              <w:rPr>
                <w:rFonts w:hint="default" w:ascii="宋体" w:hAnsi="宋体" w:eastAsia="宋体" w:cs="宋体"/>
                <w:color w:val="auto"/>
                <w:kern w:val="1"/>
                <w:sz w:val="24"/>
                <w:szCs w:val="24"/>
                <w:lang w:val="en-US" w:eastAsia="zh-CN"/>
              </w:rPr>
              <w:t xml:space="preserve">投标单位需结合本项目实际，对突发性事件预估合理性、全面度，提出应急预案，根据①应急流程②服务应急措施③响应程序及时间方案等，应急预案每提供一项完整、可行性强，符合本项目需求的最高得 </w:t>
            </w:r>
            <w:r>
              <w:rPr>
                <w:rFonts w:hint="eastAsia" w:ascii="宋体" w:hAnsi="宋体" w:eastAsia="宋体" w:cs="宋体"/>
                <w:color w:val="auto"/>
                <w:kern w:val="1"/>
                <w:sz w:val="24"/>
                <w:szCs w:val="24"/>
                <w:lang w:val="en-US" w:eastAsia="zh-CN"/>
              </w:rPr>
              <w:t>3</w:t>
            </w:r>
            <w:r>
              <w:rPr>
                <w:rFonts w:hint="default" w:ascii="宋体" w:hAnsi="宋体" w:eastAsia="宋体" w:cs="宋体"/>
                <w:color w:val="auto"/>
                <w:kern w:val="1"/>
                <w:sz w:val="24"/>
                <w:szCs w:val="24"/>
                <w:lang w:val="en-US" w:eastAsia="zh-CN"/>
              </w:rPr>
              <w:t xml:space="preserve"> 分，满分</w:t>
            </w:r>
            <w:r>
              <w:rPr>
                <w:rFonts w:hint="eastAsia" w:ascii="宋体" w:hAnsi="宋体" w:eastAsia="宋体" w:cs="宋体"/>
                <w:color w:val="auto"/>
                <w:kern w:val="1"/>
                <w:sz w:val="24"/>
                <w:szCs w:val="24"/>
                <w:lang w:val="en-US" w:eastAsia="zh-CN"/>
              </w:rPr>
              <w:t>9</w:t>
            </w:r>
            <w:r>
              <w:rPr>
                <w:rFonts w:hint="default" w:ascii="宋体" w:hAnsi="宋体" w:eastAsia="宋体" w:cs="宋体"/>
                <w:color w:val="auto"/>
                <w:kern w:val="1"/>
                <w:sz w:val="24"/>
                <w:szCs w:val="24"/>
                <w:lang w:val="en-US" w:eastAsia="zh-CN"/>
              </w:rPr>
              <w:t>分</w:t>
            </w:r>
            <w:r>
              <w:rPr>
                <w:rFonts w:hint="eastAsia" w:ascii="宋体" w:hAnsi="宋体" w:eastAsia="宋体" w:cs="宋体"/>
                <w:color w:val="auto"/>
                <w:kern w:val="1"/>
                <w:sz w:val="24"/>
                <w:szCs w:val="24"/>
                <w:lang w:val="en-US" w:eastAsia="zh-CN"/>
              </w:rPr>
              <w:t>。</w:t>
            </w:r>
            <w:r>
              <w:rPr>
                <w:rFonts w:hint="default" w:ascii="宋体" w:hAnsi="宋体" w:eastAsia="宋体" w:cs="宋体"/>
                <w:color w:val="auto"/>
                <w:kern w:val="1"/>
                <w:sz w:val="24"/>
                <w:szCs w:val="24"/>
                <w:lang w:val="en-US" w:eastAsia="zh-CN"/>
              </w:rPr>
              <w:t>每缺一项的扣</w:t>
            </w:r>
            <w:r>
              <w:rPr>
                <w:rFonts w:hint="eastAsia" w:ascii="宋体" w:hAnsi="宋体" w:eastAsia="宋体" w:cs="宋体"/>
                <w:color w:val="auto"/>
                <w:kern w:val="1"/>
                <w:sz w:val="24"/>
                <w:szCs w:val="24"/>
                <w:lang w:val="en-US" w:eastAsia="zh-CN"/>
              </w:rPr>
              <w:t>3</w:t>
            </w:r>
            <w:r>
              <w:rPr>
                <w:rFonts w:hint="default" w:ascii="宋体" w:hAnsi="宋体" w:eastAsia="宋体" w:cs="宋体"/>
                <w:color w:val="auto"/>
                <w:kern w:val="1"/>
                <w:sz w:val="24"/>
                <w:szCs w:val="24"/>
                <w:lang w:val="en-US" w:eastAsia="zh-CN"/>
              </w:rPr>
              <w:t>分，每有一项内容有缺陷扣</w:t>
            </w:r>
            <w:r>
              <w:rPr>
                <w:rFonts w:hint="eastAsia" w:ascii="宋体" w:hAnsi="宋体" w:eastAsia="宋体" w:cs="宋体"/>
                <w:color w:val="auto"/>
                <w:kern w:val="1"/>
                <w:sz w:val="24"/>
                <w:szCs w:val="24"/>
                <w:lang w:val="en-US" w:eastAsia="zh-CN"/>
              </w:rPr>
              <w:t>2</w:t>
            </w:r>
            <w:r>
              <w:rPr>
                <w:rFonts w:hint="default" w:ascii="宋体" w:hAnsi="宋体" w:eastAsia="宋体" w:cs="宋体"/>
                <w:color w:val="auto"/>
                <w:kern w:val="1"/>
                <w:sz w:val="24"/>
                <w:szCs w:val="24"/>
                <w:lang w:val="en-US" w:eastAsia="zh-CN"/>
              </w:rPr>
              <w:t xml:space="preserve">分，直至扣完为止，未提供不得分。 </w:t>
            </w:r>
          </w:p>
          <w:p w14:paraId="7C6B582D">
            <w:pPr>
              <w:spacing w:line="360" w:lineRule="auto"/>
              <w:jc w:val="left"/>
              <w:rPr>
                <w:rFonts w:hint="default" w:ascii="宋体" w:hAnsi="宋体" w:eastAsia="宋体" w:cs="宋体"/>
                <w:color w:val="auto"/>
                <w:kern w:val="1"/>
                <w:sz w:val="24"/>
                <w:szCs w:val="24"/>
                <w:lang w:val="en-US" w:eastAsia="zh-CN" w:bidi="ar-SA"/>
              </w:rPr>
            </w:pPr>
            <w:r>
              <w:rPr>
                <w:rFonts w:hint="default" w:ascii="宋体" w:hAnsi="宋体" w:eastAsia="宋体" w:cs="宋体"/>
                <w:color w:val="auto"/>
                <w:kern w:val="1"/>
                <w:sz w:val="24"/>
                <w:szCs w:val="24"/>
                <w:lang w:val="en-US" w:eastAsia="zh-CN"/>
              </w:rPr>
              <w:t>注：</w:t>
            </w:r>
            <w:r>
              <w:rPr>
                <w:rFonts w:hint="eastAsia" w:ascii="宋体" w:hAnsi="宋体" w:eastAsia="宋体" w:cs="宋体"/>
                <w:color w:val="auto"/>
                <w:kern w:val="1"/>
                <w:sz w:val="24"/>
                <w:szCs w:val="24"/>
                <w:lang w:val="en-US" w:eastAsia="zh-CN"/>
              </w:rPr>
              <w:t>缺陷是指内容不完整、前后内容无法连贯，内容脱离了实际情况，</w:t>
            </w:r>
            <w:r>
              <w:rPr>
                <w:rFonts w:hint="default" w:ascii="宋体" w:hAnsi="宋体" w:eastAsia="宋体" w:cs="宋体"/>
                <w:color w:val="auto"/>
                <w:kern w:val="1"/>
                <w:sz w:val="24"/>
                <w:szCs w:val="24"/>
                <w:lang w:val="en-US" w:eastAsia="zh-CN"/>
              </w:rPr>
              <w:t xml:space="preserve">不具备实施的可能性或套用其他项目方案或引用科学原理错误或前后内容互相矛盾或存在与本项目无关的内容。 </w:t>
            </w:r>
          </w:p>
        </w:tc>
      </w:tr>
      <w:tr w14:paraId="5C401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04" w:type="dxa"/>
            <w:tcBorders>
              <w:top w:val="single" w:color="auto" w:sz="4" w:space="0"/>
              <w:left w:val="single" w:color="auto" w:sz="4" w:space="0"/>
              <w:bottom w:val="single" w:color="auto" w:sz="4" w:space="0"/>
              <w:right w:val="single" w:color="auto" w:sz="4" w:space="0"/>
            </w:tcBorders>
            <w:noWrap w:val="0"/>
            <w:vAlign w:val="center"/>
          </w:tcPr>
          <w:p w14:paraId="55A04674">
            <w:pPr>
              <w:pStyle w:val="48"/>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7</w:t>
            </w:r>
          </w:p>
        </w:tc>
        <w:tc>
          <w:tcPr>
            <w:tcW w:w="1689" w:type="dxa"/>
            <w:tcBorders>
              <w:left w:val="single" w:color="auto" w:sz="4" w:space="0"/>
            </w:tcBorders>
            <w:noWrap w:val="0"/>
            <w:vAlign w:val="center"/>
          </w:tcPr>
          <w:p w14:paraId="6A13DB2D">
            <w:pPr>
              <w:widowControl w:val="0"/>
              <w:spacing w:line="360" w:lineRule="auto"/>
              <w:jc w:val="left"/>
              <w:rPr>
                <w:rFonts w:hint="eastAsia" w:ascii="宋体" w:hAnsi="宋体" w:eastAsia="宋体" w:cs="宋体"/>
                <w:color w:val="auto"/>
                <w:kern w:val="1"/>
                <w:sz w:val="24"/>
                <w:szCs w:val="24"/>
                <w:lang w:val="en-US" w:eastAsia="en-US" w:bidi="ar-SA"/>
              </w:rPr>
            </w:pPr>
            <w:r>
              <w:rPr>
                <w:rFonts w:hint="eastAsia" w:ascii="宋体" w:hAnsi="宋体" w:eastAsia="宋体" w:cs="宋体"/>
                <w:color w:val="auto"/>
                <w:kern w:val="1"/>
                <w:sz w:val="24"/>
                <w:szCs w:val="24"/>
                <w:lang w:val="en-US" w:eastAsia="zh-CN" w:bidi="ar-SA"/>
              </w:rPr>
              <w:t>质保期</w:t>
            </w:r>
          </w:p>
        </w:tc>
        <w:tc>
          <w:tcPr>
            <w:tcW w:w="885" w:type="dxa"/>
            <w:noWrap w:val="0"/>
            <w:vAlign w:val="center"/>
          </w:tcPr>
          <w:p w14:paraId="6A22729E">
            <w:pPr>
              <w:widowControl w:val="0"/>
              <w:spacing w:line="360" w:lineRule="auto"/>
              <w:jc w:val="left"/>
              <w:rPr>
                <w:rFonts w:hint="default" w:ascii="宋体" w:hAnsi="宋体" w:eastAsia="宋体" w:cs="宋体"/>
                <w:color w:val="auto"/>
                <w:kern w:val="1"/>
                <w:sz w:val="24"/>
                <w:szCs w:val="24"/>
                <w:lang w:val="en-US" w:eastAsia="zh-CN" w:bidi="ar-SA"/>
              </w:rPr>
            </w:pPr>
            <w:r>
              <w:rPr>
                <w:rFonts w:hint="eastAsia" w:ascii="宋体" w:hAnsi="宋体" w:eastAsia="宋体" w:cs="宋体"/>
                <w:color w:val="auto"/>
                <w:kern w:val="1"/>
                <w:sz w:val="24"/>
                <w:szCs w:val="24"/>
                <w:lang w:val="en-US" w:eastAsia="zh-CN" w:bidi="ar-SA"/>
              </w:rPr>
              <w:t>6分</w:t>
            </w:r>
          </w:p>
        </w:tc>
        <w:tc>
          <w:tcPr>
            <w:tcW w:w="6705" w:type="dxa"/>
            <w:noWrap w:val="0"/>
            <w:vAlign w:val="center"/>
          </w:tcPr>
          <w:p w14:paraId="11FF2155">
            <w:pPr>
              <w:widowControl w:val="0"/>
              <w:spacing w:line="360" w:lineRule="auto"/>
              <w:jc w:val="left"/>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kern w:val="1"/>
                <w:sz w:val="24"/>
                <w:szCs w:val="24"/>
                <w:lang w:val="en-US" w:eastAsia="zh-CN" w:bidi="ar-SA"/>
              </w:rPr>
              <w:t>质保期（6分）：质保期在满足招标文件要求的基础上，质保期每增加一年加3分，最多加6分。</w:t>
            </w:r>
          </w:p>
        </w:tc>
      </w:tr>
      <w:tr w14:paraId="0A7D4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083" w:type="dxa"/>
            <w:gridSpan w:val="4"/>
            <w:tcBorders>
              <w:top w:val="single" w:color="auto" w:sz="4" w:space="0"/>
            </w:tcBorders>
            <w:noWrap w:val="0"/>
            <w:vAlign w:val="center"/>
          </w:tcPr>
          <w:p w14:paraId="6F911653">
            <w:pPr>
              <w:spacing w:before="52" w:line="279" w:lineRule="auto"/>
              <w:ind w:left="106" w:right="40" w:firstLine="508" w:firstLineChars="200"/>
              <w:jc w:val="both"/>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b/>
                <w:bCs/>
                <w:spacing w:val="7"/>
                <w:sz w:val="24"/>
                <w:szCs w:val="24"/>
                <w:highlight w:val="none"/>
              </w:rPr>
              <w:t>注</w:t>
            </w:r>
            <w:r>
              <w:rPr>
                <w:rFonts w:hint="eastAsia" w:ascii="宋体" w:hAnsi="宋体" w:eastAsia="宋体" w:cs="宋体"/>
                <w:b/>
                <w:bCs/>
                <w:spacing w:val="-19"/>
                <w:sz w:val="24"/>
                <w:szCs w:val="24"/>
                <w:highlight w:val="none"/>
              </w:rPr>
              <w:t xml:space="preserve"> </w:t>
            </w:r>
            <w:r>
              <w:rPr>
                <w:rFonts w:hint="eastAsia" w:ascii="宋体" w:hAnsi="宋体" w:eastAsia="宋体" w:cs="宋体"/>
                <w:b/>
                <w:bCs/>
                <w:spacing w:val="7"/>
                <w:sz w:val="24"/>
                <w:szCs w:val="24"/>
                <w:highlight w:val="none"/>
              </w:rPr>
              <w:t>：评审得分合计</w:t>
            </w:r>
            <w:r>
              <w:rPr>
                <w:rFonts w:hint="eastAsia" w:ascii="宋体" w:hAnsi="宋体" w:eastAsia="宋体" w:cs="宋体"/>
                <w:b/>
                <w:bCs/>
                <w:spacing w:val="30"/>
                <w:sz w:val="24"/>
                <w:szCs w:val="24"/>
                <w:highlight w:val="none"/>
              </w:rPr>
              <w:t xml:space="preserve"> </w:t>
            </w:r>
            <w:r>
              <w:rPr>
                <w:rFonts w:hint="eastAsia" w:ascii="宋体" w:hAnsi="宋体" w:eastAsia="宋体" w:cs="宋体"/>
                <w:b/>
                <w:bCs/>
                <w:spacing w:val="7"/>
                <w:sz w:val="24"/>
                <w:szCs w:val="24"/>
                <w:highlight w:val="none"/>
              </w:rPr>
              <w:t>100 分</w:t>
            </w:r>
            <w:r>
              <w:rPr>
                <w:rFonts w:hint="eastAsia" w:ascii="宋体" w:hAnsi="宋体" w:eastAsia="宋体" w:cs="宋体"/>
                <w:b/>
                <w:bCs/>
                <w:spacing w:val="-25"/>
                <w:sz w:val="24"/>
                <w:szCs w:val="24"/>
                <w:highlight w:val="none"/>
              </w:rPr>
              <w:t xml:space="preserve"> </w:t>
            </w:r>
            <w:r>
              <w:rPr>
                <w:rFonts w:hint="eastAsia" w:ascii="宋体" w:hAnsi="宋体" w:eastAsia="宋体" w:cs="宋体"/>
                <w:b/>
                <w:bCs/>
                <w:spacing w:val="7"/>
                <w:sz w:val="24"/>
                <w:szCs w:val="24"/>
                <w:highlight w:val="none"/>
              </w:rPr>
              <w:t>，评分计算结果保留两位小数</w:t>
            </w:r>
            <w:r>
              <w:rPr>
                <w:rFonts w:hint="eastAsia" w:ascii="宋体" w:hAnsi="宋体" w:eastAsia="宋体" w:cs="宋体"/>
                <w:b/>
                <w:bCs/>
                <w:spacing w:val="-23"/>
                <w:sz w:val="24"/>
                <w:szCs w:val="24"/>
                <w:highlight w:val="none"/>
              </w:rPr>
              <w:t xml:space="preserve"> </w:t>
            </w:r>
            <w:r>
              <w:rPr>
                <w:rFonts w:hint="eastAsia" w:ascii="宋体" w:hAnsi="宋体" w:eastAsia="宋体" w:cs="宋体"/>
                <w:b/>
                <w:bCs/>
                <w:spacing w:val="7"/>
                <w:sz w:val="24"/>
                <w:szCs w:val="24"/>
                <w:highlight w:val="none"/>
              </w:rPr>
              <w:t>，第</w:t>
            </w:r>
            <w:r>
              <w:rPr>
                <w:rFonts w:hint="eastAsia" w:ascii="宋体" w:hAnsi="宋体" w:eastAsia="宋体" w:cs="宋体"/>
                <w:b/>
                <w:bCs/>
                <w:spacing w:val="6"/>
                <w:sz w:val="24"/>
                <w:szCs w:val="24"/>
                <w:highlight w:val="none"/>
              </w:rPr>
              <w:t>三位小数四舍五入。</w:t>
            </w:r>
          </w:p>
        </w:tc>
      </w:tr>
    </w:tbl>
    <w:p w14:paraId="0AB5E0D1">
      <w:pPr>
        <w:rPr>
          <w:rFonts w:hint="eastAsia"/>
          <w:sz w:val="18"/>
          <w:szCs w:val="18"/>
          <w:lang w:val="en-US" w:eastAsia="zh-CN"/>
        </w:rPr>
      </w:pPr>
    </w:p>
    <w:p w14:paraId="6571E259">
      <w:pPr>
        <w:rPr>
          <w:rFonts w:hint="eastAsia"/>
          <w:sz w:val="18"/>
          <w:szCs w:val="18"/>
          <w:lang w:val="en-US" w:eastAsia="zh-CN"/>
        </w:rPr>
      </w:pPr>
      <w:r>
        <w:rPr>
          <w:rFonts w:hint="eastAsia"/>
          <w:sz w:val="18"/>
          <w:szCs w:val="18"/>
          <w:lang w:val="en-US" w:eastAsia="zh-CN"/>
        </w:rPr>
        <w:t>备注：</w:t>
      </w:r>
    </w:p>
    <w:p w14:paraId="52372E0B">
      <w:pPr>
        <w:numPr>
          <w:ilvl w:val="0"/>
          <w:numId w:val="3"/>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14:paraId="20006348">
      <w:pPr>
        <w:numPr>
          <w:ilvl w:val="0"/>
          <w:numId w:val="3"/>
        </w:numPr>
        <w:rPr>
          <w:rFonts w:hint="default"/>
          <w:sz w:val="18"/>
          <w:szCs w:val="18"/>
          <w:lang w:val="en-US" w:eastAsia="zh-CN"/>
        </w:rPr>
      </w:pPr>
      <w:r>
        <w:rPr>
          <w:rFonts w:hint="eastAsia"/>
          <w:sz w:val="18"/>
          <w:szCs w:val="18"/>
          <w:lang w:val="en-US" w:eastAsia="zh-CN"/>
        </w:rPr>
        <w:t>技术、商务部分权重70%，报价部分权重30%；</w:t>
      </w:r>
    </w:p>
    <w:p w14:paraId="036E41EF">
      <w:pPr>
        <w:numPr>
          <w:ilvl w:val="0"/>
          <w:numId w:val="3"/>
        </w:numPr>
        <w:rPr>
          <w:rFonts w:hint="default"/>
          <w:sz w:val="18"/>
          <w:szCs w:val="18"/>
          <w:lang w:val="en-US" w:eastAsia="zh-CN"/>
        </w:rPr>
      </w:pPr>
      <w:r>
        <w:rPr>
          <w:rFonts w:hint="eastAsia"/>
          <w:sz w:val="18"/>
          <w:szCs w:val="18"/>
          <w:lang w:val="en-US" w:eastAsia="zh-CN"/>
        </w:rPr>
        <w:t>投标人最终得分等于技术、商务、报价三者得分之和；</w:t>
      </w:r>
    </w:p>
    <w:p w14:paraId="7EA1E12C">
      <w:pPr>
        <w:numPr>
          <w:ilvl w:val="0"/>
          <w:numId w:val="3"/>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14:paraId="5DD32842">
      <w:r>
        <w:br w:type="page"/>
      </w:r>
    </w:p>
    <w:p w14:paraId="4CE6D19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260F4640">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D162B9">
      <w:pPr>
        <w:snapToGrid w:val="0"/>
        <w:spacing w:line="300" w:lineRule="exact"/>
        <w:ind w:firstLine="465"/>
        <w:rPr>
          <w:bCs/>
          <w:color w:val="FF0000"/>
          <w:highlight w:val="green"/>
        </w:rPr>
      </w:pPr>
      <w:r>
        <w:rPr>
          <w:rFonts w:hint="eastAsia"/>
          <w:bCs/>
          <w:color w:val="FF0000"/>
          <w:highlight w:val="green"/>
        </w:rPr>
        <w:t>1）具有独立法人资格或是具有独立承担民事责任能力的其它组织（</w:t>
      </w:r>
      <w:r>
        <w:rPr>
          <w:rFonts w:hint="eastAsia" w:eastAsia="宋体"/>
          <w:bCs/>
          <w:color w:val="FF0000"/>
          <w:highlight w:val="green"/>
          <w:lang w:eastAsia="zh-CN"/>
        </w:rPr>
        <w:t>法人或者非法人组织的营业执照等证明文件</w:t>
      </w:r>
      <w:r>
        <w:rPr>
          <w:rFonts w:hint="eastAsia"/>
          <w:bCs/>
          <w:color w:val="FF0000"/>
          <w:highlight w:val="green"/>
        </w:rPr>
        <w:t>扫描件）</w:t>
      </w:r>
    </w:p>
    <w:p w14:paraId="689DAA52">
      <w:pPr>
        <w:snapToGrid w:val="0"/>
        <w:spacing w:line="300" w:lineRule="exact"/>
        <w:ind w:firstLine="465"/>
        <w:rPr>
          <w:bCs/>
          <w:color w:val="FF0000"/>
          <w:highlight w:val="green"/>
        </w:rPr>
      </w:pPr>
      <w:r>
        <w:rPr>
          <w:bCs/>
          <w:color w:val="FF0000"/>
          <w:highlight w:val="green"/>
        </w:rPr>
        <w:t>2</w:t>
      </w:r>
      <w:r>
        <w:rPr>
          <w:rFonts w:hint="eastAsia"/>
          <w:bCs/>
          <w:color w:val="FF0000"/>
          <w:highlight w:val="green"/>
        </w:rPr>
        <w:t>）</w:t>
      </w:r>
      <w:r>
        <w:rPr>
          <w:bCs/>
          <w:color w:val="FF0000"/>
          <w:highlight w:val="green"/>
        </w:rPr>
        <w:t>满足《中华人民共和国政府采购法》第二十二条</w:t>
      </w:r>
      <w:r>
        <w:rPr>
          <w:rFonts w:hint="eastAsia"/>
          <w:bCs/>
          <w:color w:val="FF0000"/>
          <w:highlight w:val="green"/>
        </w:rPr>
        <w:t>的条件（</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w:t>
      </w:r>
      <w:r>
        <w:rPr>
          <w:bCs/>
          <w:color w:val="FF0000"/>
          <w:highlight w:val="green"/>
        </w:rPr>
        <w:t>。</w:t>
      </w:r>
    </w:p>
    <w:p w14:paraId="725CD7D9">
      <w:pPr>
        <w:snapToGrid w:val="0"/>
        <w:spacing w:line="300" w:lineRule="exact"/>
        <w:ind w:firstLine="465"/>
        <w:rPr>
          <w:bCs/>
          <w:color w:val="FF0000"/>
          <w:highlight w:val="green"/>
        </w:rPr>
      </w:pPr>
      <w:r>
        <w:rPr>
          <w:rFonts w:hint="eastAsia" w:eastAsia="宋体"/>
          <w:bCs/>
          <w:color w:val="FF0000"/>
          <w:highlight w:val="green"/>
          <w:lang w:val="en-US" w:eastAsia="zh-CN"/>
        </w:rPr>
        <w:t>3</w:t>
      </w:r>
      <w:r>
        <w:rPr>
          <w:rFonts w:hint="eastAsia"/>
          <w:bCs/>
          <w:color w:val="FF0000"/>
          <w:highlight w:val="green"/>
        </w:rPr>
        <w:t>）未被列入失信被执行人、重大税收违法案件当事人名单、政府采购严重违法失信行为记录名单（</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。注：“信用中国”、“中国政府采购网”为信息查询渠道，相关信息</w:t>
      </w:r>
      <w:r>
        <w:rPr>
          <w:bCs/>
          <w:color w:val="FF0000"/>
          <w:highlight w:val="green"/>
        </w:rPr>
        <w:t>以开标当日的查询结果为准</w:t>
      </w:r>
      <w:r>
        <w:rPr>
          <w:rFonts w:hint="eastAsia"/>
          <w:bCs/>
          <w:color w:val="FF0000"/>
          <w:highlight w:val="green"/>
        </w:rPr>
        <w:t>）</w:t>
      </w:r>
      <w:r>
        <w:rPr>
          <w:bCs/>
          <w:color w:val="FF0000"/>
          <w:highlight w:val="green"/>
        </w:rPr>
        <w:t>。</w:t>
      </w:r>
    </w:p>
    <w:p w14:paraId="6192BBFD">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4</w:t>
      </w:r>
      <w:r>
        <w:rPr>
          <w:rFonts w:hint="eastAsia"/>
          <w:bCs/>
          <w:color w:val="FF0000"/>
          <w:highlight w:val="green"/>
        </w:rPr>
        <w:t>）具有良好的商业信誉和健全的财务会计制度（</w:t>
      </w:r>
      <w:r>
        <w:rPr>
          <w:rFonts w:hint="eastAsia" w:eastAsia="宋体"/>
          <w:bCs/>
          <w:color w:val="FF0000"/>
          <w:highlight w:val="green"/>
          <w:lang w:eastAsia="zh-CN"/>
        </w:rPr>
        <w:t>会计事务所出具的2024或2025年度的年度</w:t>
      </w:r>
      <w:r>
        <w:rPr>
          <w:rFonts w:hint="eastAsia" w:eastAsia="宋体"/>
          <w:bCs/>
          <w:color w:val="FF0000"/>
          <w:highlight w:val="green"/>
          <w:lang w:val="en-US" w:eastAsia="zh-CN"/>
        </w:rPr>
        <w:t>一年</w:t>
      </w:r>
      <w:r>
        <w:rPr>
          <w:rFonts w:hint="eastAsia"/>
          <w:bCs/>
          <w:color w:val="FF0000"/>
          <w:highlight w:val="green"/>
        </w:rPr>
        <w:t>的年度财务审计报告书扫描件或影印件；新办企业</w:t>
      </w:r>
      <w:r>
        <w:rPr>
          <w:rFonts w:hint="eastAsia" w:eastAsia="宋体"/>
          <w:bCs/>
          <w:color w:val="FF0000"/>
          <w:highlight w:val="green"/>
          <w:lang w:eastAsia="zh-CN"/>
        </w:rPr>
        <w:t>（营业执照所标注的成立日期距本项目开标日期一年内为新办企业）</w:t>
      </w:r>
      <w:r>
        <w:rPr>
          <w:rFonts w:hint="eastAsia"/>
          <w:bCs/>
          <w:color w:val="FF0000"/>
          <w:highlight w:val="green"/>
        </w:rPr>
        <w:t>提供银行资信证明扫描件或影印件）；</w:t>
      </w:r>
    </w:p>
    <w:p w14:paraId="64F98282">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5</w:t>
      </w:r>
      <w:r>
        <w:rPr>
          <w:rFonts w:hint="eastAsia"/>
          <w:bCs/>
          <w:color w:val="FF0000"/>
          <w:highlight w:val="green"/>
        </w:rPr>
        <w:t>）</w:t>
      </w:r>
      <w:r>
        <w:rPr>
          <w:rFonts w:hint="eastAsia" w:eastAsia="宋体"/>
          <w:bCs/>
          <w:color w:val="FF0000"/>
          <w:highlight w:val="green"/>
          <w:lang w:eastAsia="zh-CN"/>
        </w:rPr>
        <w:t>有依法缴纳税收和社会保障资金的良好记录（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color w:val="FF0000"/>
          <w:highlight w:val="green"/>
        </w:rPr>
        <w:t>；</w:t>
      </w:r>
    </w:p>
    <w:p w14:paraId="12B1DABB">
      <w:pPr>
        <w:snapToGrid w:val="0"/>
        <w:spacing w:line="300" w:lineRule="exact"/>
        <w:ind w:firstLine="465"/>
        <w:rPr>
          <w:rFonts w:hint="eastAsia" w:eastAsia="宋体"/>
          <w:bCs/>
          <w:color w:val="FF0000"/>
          <w:highlight w:val="green"/>
          <w:lang w:eastAsia="zh-CN"/>
        </w:rPr>
      </w:pPr>
      <w:r>
        <w:rPr>
          <w:rFonts w:hint="eastAsia" w:eastAsia="宋体"/>
          <w:b/>
          <w:bCs w:val="0"/>
          <w:color w:val="FF0000"/>
          <w:highlight w:val="green"/>
          <w:lang w:val="en-US" w:eastAsia="zh-CN"/>
        </w:rPr>
        <w:t>6</w:t>
      </w:r>
      <w:r>
        <w:rPr>
          <w:rFonts w:hint="eastAsia"/>
          <w:b/>
          <w:bCs w:val="0"/>
          <w:color w:val="FF0000"/>
          <w:highlight w:val="green"/>
        </w:rPr>
        <w:t>）</w:t>
      </w:r>
      <w:r>
        <w:rPr>
          <w:b/>
          <w:bCs w:val="0"/>
          <w:color w:val="FF0000"/>
          <w:highlight w:val="green"/>
        </w:rPr>
        <w:t>本项目不接受联合体投标</w:t>
      </w:r>
      <w:r>
        <w:rPr>
          <w:rFonts w:hint="eastAsia" w:eastAsia="宋体"/>
          <w:b/>
          <w:bCs w:val="0"/>
          <w:color w:val="FF0000"/>
          <w:highlight w:val="green"/>
          <w:lang w:eastAsia="zh-CN"/>
        </w:rPr>
        <w:t>及</w:t>
      </w:r>
      <w:r>
        <w:rPr>
          <w:b/>
          <w:color w:val="FF0000"/>
          <w:highlight w:val="green"/>
        </w:rPr>
        <w:t>不允许进口产品参与投标</w:t>
      </w:r>
      <w:r>
        <w:rPr>
          <w:rFonts w:hint="eastAsia"/>
          <w:b/>
          <w:bCs w:val="0"/>
          <w:color w:val="FF0000"/>
          <w:highlight w:val="green"/>
        </w:rPr>
        <w:t>；</w:t>
      </w:r>
      <w:r>
        <w:rPr>
          <w:rFonts w:hint="eastAsia" w:eastAsia="宋体"/>
          <w:b/>
          <w:bCs w:val="0"/>
          <w:color w:val="FF0000"/>
          <w:highlight w:val="green"/>
          <w:lang w:eastAsia="zh-CN"/>
        </w:rPr>
        <w:t>（提供非联合体投标承诺函及非进口产品投标承诺函，承诺函格式自拟）</w:t>
      </w:r>
    </w:p>
    <w:p w14:paraId="5EE2BBE6">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Arial" w:hAnsi="Arial" w:eastAsia="宋体"/>
          <w:b/>
          <w:sz w:val="32"/>
          <w:szCs w:val="32"/>
        </w:rPr>
      </w:pPr>
      <w:r>
        <w:rPr>
          <w:rFonts w:hint="eastAsia" w:ascii="宋体" w:hAnsi="宋体" w:eastAsia="宋体" w:cs="宋体"/>
          <w:b/>
          <w:highlight w:val="green"/>
          <w:lang w:val="en-US" w:eastAsia="zh-CN"/>
        </w:rPr>
        <w:t>7</w:t>
      </w:r>
      <w:r>
        <w:rPr>
          <w:rFonts w:hint="eastAsia" w:ascii="宋体" w:hAnsi="宋体" w:eastAsia="宋体" w:cs="宋体"/>
          <w:b/>
          <w:highlight w:val="green"/>
        </w:rPr>
        <w:t>）</w:t>
      </w:r>
      <w:r>
        <w:rPr>
          <w:rFonts w:hint="eastAsia" w:ascii="宋体" w:hAnsi="宋体" w:eastAsia="宋体" w:cs="宋体"/>
          <w:b/>
          <w:highlight w:val="green"/>
          <w:lang w:eastAsia="zh-CN"/>
        </w:rPr>
        <w:t>本项目非专门面向中小微企业采购项目</w:t>
      </w:r>
    </w:p>
    <w:p w14:paraId="2659CA43">
      <w:pPr>
        <w:pStyle w:val="6"/>
      </w:pPr>
      <w:r>
        <w:rPr>
          <w:rFonts w:hint="eastAsia" w:ascii="宋体" w:hAnsi="宋体" w:eastAsia="宋体" w:cs="宋体"/>
          <w:b/>
          <w:bCs/>
          <w:sz w:val="24"/>
        </w:rPr>
        <w:t>注：</w:t>
      </w:r>
      <w:r>
        <w:rPr>
          <w:rFonts w:hint="eastAsia" w:ascii="宋体" w:hAnsi="宋体" w:eastAsia="宋体" w:cs="宋体"/>
          <w:sz w:val="24"/>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p w14:paraId="757FCAA4">
      <w:pPr>
        <w:keepNext/>
        <w:keepLines/>
        <w:tabs>
          <w:tab w:val="left" w:pos="1680"/>
        </w:tabs>
        <w:spacing w:before="260" w:after="60" w:afterLines="25"/>
        <w:jc w:val="both"/>
        <w:outlineLvl w:val="2"/>
        <w:rPr>
          <w:rFonts w:hint="eastAsia" w:ascii="Arial" w:hAnsi="Arial" w:eastAsia="宋体"/>
          <w:b/>
          <w:sz w:val="32"/>
          <w:szCs w:val="32"/>
        </w:rPr>
      </w:pPr>
    </w:p>
    <w:p w14:paraId="14D334C1">
      <w:pPr>
        <w:keepNext/>
        <w:keepLines/>
        <w:tabs>
          <w:tab w:val="left" w:pos="1680"/>
        </w:tabs>
        <w:spacing w:before="260" w:after="60" w:afterLines="25"/>
        <w:jc w:val="center"/>
        <w:outlineLvl w:val="2"/>
        <w:rPr>
          <w:rFonts w:hint="eastAsia" w:ascii="Arial" w:hAnsi="Arial" w:eastAsia="宋体"/>
          <w:b/>
          <w:sz w:val="32"/>
          <w:szCs w:val="32"/>
        </w:rPr>
      </w:pPr>
      <w:r>
        <w:rPr>
          <w:rFonts w:hint="eastAsia" w:ascii="Arial" w:hAnsi="Arial" w:eastAsia="宋体"/>
          <w:b/>
          <w:sz w:val="32"/>
          <w:szCs w:val="32"/>
        </w:rPr>
        <w:t>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200D5A20">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5DC9D83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2628D6C">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63CCC694">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B62A60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E8311FE">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3D48EB9">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DA14A02">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5D12762">
            <w:pPr>
              <w:jc w:val="center"/>
              <w:rPr>
                <w:rFonts w:hint="eastAsia" w:ascii="宋体" w:hAnsi="宋体"/>
                <w:bCs/>
              </w:rPr>
            </w:pPr>
            <w:r>
              <w:rPr>
                <w:rFonts w:hint="eastAsia" w:eastAsia="宋体"/>
                <w:lang w:eastAsia="zh-CN"/>
              </w:rPr>
              <w:t>KSS(GK)2026-019</w:t>
            </w:r>
          </w:p>
        </w:tc>
        <w:tc>
          <w:tcPr>
            <w:tcW w:w="2906" w:type="dxa"/>
            <w:tcBorders>
              <w:top w:val="single" w:color="auto" w:sz="4" w:space="0"/>
              <w:left w:val="single" w:color="000000" w:sz="4" w:space="0"/>
              <w:bottom w:val="single" w:color="auto" w:sz="4" w:space="0"/>
              <w:right w:val="single" w:color="000000" w:sz="4" w:space="0"/>
            </w:tcBorders>
            <w:vAlign w:val="center"/>
          </w:tcPr>
          <w:p w14:paraId="392AD662">
            <w:pPr>
              <w:jc w:val="center"/>
              <w:rPr>
                <w:b/>
                <w:bCs/>
              </w:rPr>
            </w:pPr>
            <w:r>
              <w:rPr>
                <w:rFonts w:hint="eastAsia" w:eastAsia="宋体" w:cs="Times New Roman"/>
                <w:lang w:eastAsia="zh-CN"/>
              </w:rPr>
              <w:t>喀什中亚南亚工业园区管理委员会资产配置采购项目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B559F67">
            <w:pPr>
              <w:jc w:val="center"/>
              <w:rPr>
                <w:rFonts w:hint="eastAsia" w:ascii="宋体" w:hAnsi="宋体" w:eastAsia="宋体"/>
                <w:bCs/>
                <w:lang w:eastAsia="zh-CN"/>
              </w:rPr>
            </w:pPr>
            <w:r>
              <w:rPr>
                <w:rFonts w:hint="eastAsia" w:ascii="宋体" w:hAnsi="宋体" w:eastAsia="宋体" w:cs="宋体"/>
                <w:bCs/>
                <w:sz w:val="24"/>
                <w:szCs w:val="24"/>
                <w:highlight w:val="none"/>
                <w:lang w:eastAsia="zh-CN"/>
              </w:rPr>
              <w:t>2498346.26（</w:t>
            </w:r>
            <w:r>
              <w:rPr>
                <w:rFonts w:hint="eastAsia" w:ascii="宋体" w:hAnsi="宋体" w:eastAsia="宋体" w:cs="宋体"/>
                <w:bCs/>
                <w:sz w:val="24"/>
                <w:szCs w:val="24"/>
                <w:highlight w:val="none"/>
                <w:lang w:val="en-US" w:eastAsia="zh-CN"/>
              </w:rPr>
              <w:t>贰佰肆拾玖万捌仟叁佰肆拾陆元贰角陆分</w:t>
            </w:r>
            <w:r>
              <w:rPr>
                <w:rFonts w:hint="eastAsia" w:ascii="宋体" w:hAnsi="宋体" w:eastAsia="宋体" w:cs="宋体"/>
                <w:bCs/>
                <w:sz w:val="24"/>
                <w:szCs w:val="24"/>
                <w:highlight w:val="none"/>
                <w:lang w:eastAsia="zh-CN"/>
              </w:rPr>
              <w:t>）</w:t>
            </w:r>
          </w:p>
        </w:tc>
        <w:tc>
          <w:tcPr>
            <w:tcW w:w="2622" w:type="dxa"/>
            <w:tcBorders>
              <w:top w:val="single" w:color="000000" w:sz="4" w:space="0"/>
              <w:left w:val="single" w:color="000000" w:sz="4" w:space="0"/>
              <w:bottom w:val="single" w:color="000000" w:sz="4" w:space="0"/>
              <w:right w:val="single" w:color="000000" w:sz="4" w:space="0"/>
            </w:tcBorders>
            <w:vAlign w:val="center"/>
          </w:tcPr>
          <w:p w14:paraId="3FA14DC4">
            <w:pPr>
              <w:jc w:val="center"/>
              <w:rPr>
                <w:rFonts w:hint="default" w:ascii="宋体" w:hAnsi="宋体" w:eastAsia="宋体"/>
                <w:bCs/>
                <w:lang w:val="en-US" w:eastAsia="zh-CN"/>
              </w:rPr>
            </w:pPr>
            <w:r>
              <w:rPr>
                <w:rFonts w:hint="eastAsia" w:ascii="宋体" w:hAnsi="宋体" w:eastAsia="宋体" w:cs="宋体"/>
                <w:i w:val="0"/>
                <w:iCs w:val="0"/>
                <w:caps w:val="0"/>
                <w:color w:val="000000"/>
                <w:spacing w:val="0"/>
                <w:sz w:val="24"/>
                <w:szCs w:val="24"/>
                <w:highlight w:val="none"/>
                <w:shd w:val="clear" w:color="auto" w:fill="FFFFFF"/>
                <w:lang w:eastAsia="zh-CN"/>
              </w:rPr>
              <w:t>工业</w:t>
            </w:r>
          </w:p>
        </w:tc>
      </w:tr>
    </w:tbl>
    <w:p w14:paraId="4027BE3D">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0BB74078">
      <w:pPr>
        <w:pStyle w:val="30"/>
        <w:rPr>
          <w:rFonts w:hint="eastAsia"/>
          <w:lang w:eastAsia="zh-CN"/>
        </w:rPr>
      </w:pPr>
    </w:p>
    <w:p w14:paraId="44C7A3EF">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3164F1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26</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4EDFE61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195E665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1665B09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15F39B0">
      <w:pPr>
        <w:spacing w:line="500" w:lineRule="exact"/>
        <w:ind w:firstLine="638" w:firstLineChars="228"/>
        <w:rPr>
          <w:rFonts w:hint="eastAsia" w:ascii="仿宋" w:hAnsi="仿宋" w:eastAsia="仿宋"/>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lang w:eastAsia="zh-CN"/>
        </w:rPr>
        <w:t>、开标时间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29</w:t>
      </w:r>
      <w:r>
        <w:rPr>
          <w:rFonts w:hint="eastAsia" w:ascii="仿宋" w:hAnsi="仿宋" w:eastAsia="仿宋"/>
          <w:color w:val="auto"/>
          <w:sz w:val="28"/>
          <w:szCs w:val="28"/>
          <w:lang w:eastAsia="zh-CN"/>
        </w:rPr>
        <w:t>日11:00:00</w:t>
      </w:r>
    </w:p>
    <w:p w14:paraId="5DB5A243">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3D4C9BE7">
      <w:pPr>
        <w:pStyle w:val="18"/>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3B431CD">
      <w:pPr>
        <w:numPr>
          <w:ilvl w:val="0"/>
          <w:numId w:val="4"/>
        </w:num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投标保证金</w:t>
      </w:r>
    </w:p>
    <w:p w14:paraId="3B55088C">
      <w:pPr>
        <w:numPr>
          <w:ilvl w:val="0"/>
          <w:numId w:val="0"/>
        </w:num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w:t>
      </w:r>
    </w:p>
    <w:p w14:paraId="29DF2A4D">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1B1F48E8">
      <w:pPr>
        <w:pStyle w:val="18"/>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3073308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281C3408">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21079A14">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096219C8">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7"/>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5C6A7E60">
      <w:pPr>
        <w:pStyle w:val="19"/>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w:t>
      </w:r>
      <w:r>
        <w:rPr>
          <w:rFonts w:hint="eastAsia" w:ascii="仿宋" w:hAnsi="仿宋" w:eastAsia="仿宋"/>
          <w:color w:val="auto"/>
          <w:kern w:val="2"/>
          <w:sz w:val="28"/>
          <w:szCs w:val="28"/>
          <w:highlight w:val="none"/>
          <w:lang w:eastAsia="zh-CN"/>
        </w:rPr>
        <w:t>95763</w:t>
      </w:r>
      <w:r>
        <w:rPr>
          <w:rFonts w:hint="eastAsia" w:ascii="仿宋" w:hAnsi="仿宋" w:eastAsia="仿宋"/>
          <w:color w:val="000000"/>
          <w:kern w:val="2"/>
          <w:sz w:val="28"/>
          <w:szCs w:val="28"/>
          <w:lang w:eastAsia="zh-CN"/>
        </w:rPr>
        <w:t>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6591CBA2">
      <w:pPr>
        <w:pStyle w:val="19"/>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509EA23E">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6B49F878">
      <w:pPr>
        <w:spacing w:line="560" w:lineRule="exact"/>
        <w:ind w:firstLine="560" w:firstLineChars="200"/>
        <w:outlineLvl w:val="2"/>
        <w:rPr>
          <w:rFonts w:hint="eastAsia" w:ascii="仿宋" w:hAnsi="仿宋" w:eastAsia="仿宋"/>
          <w:color w:val="auto"/>
          <w:sz w:val="28"/>
          <w:szCs w:val="28"/>
        </w:rPr>
      </w:pPr>
      <w:r>
        <w:rPr>
          <w:rFonts w:hint="eastAsia" w:ascii="仿宋" w:hAnsi="仿宋" w:eastAsia="仿宋"/>
          <w:color w:val="auto"/>
          <w:sz w:val="28"/>
          <w:szCs w:val="28"/>
        </w:rPr>
        <w:t>1.采购人信息</w:t>
      </w:r>
    </w:p>
    <w:p w14:paraId="1CE8A8FC">
      <w:pPr>
        <w:spacing w:line="5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eastAsia="zh-CN"/>
        </w:rPr>
        <w:t>喀什中亚南亚工业园区管理委员会</w:t>
      </w:r>
    </w:p>
    <w:p w14:paraId="719FB8F5">
      <w:pPr>
        <w:spacing w:line="56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地址：</w:t>
      </w:r>
      <w:r>
        <w:rPr>
          <w:rFonts w:hint="eastAsia" w:ascii="仿宋" w:hAnsi="仿宋" w:eastAsia="仿宋"/>
          <w:color w:val="auto"/>
          <w:sz w:val="28"/>
          <w:szCs w:val="28"/>
          <w:lang w:eastAsia="zh-CN"/>
        </w:rPr>
        <w:t>喀什市机场路473号</w:t>
      </w:r>
    </w:p>
    <w:p w14:paraId="7B3E0DB1">
      <w:pPr>
        <w:spacing w:line="560" w:lineRule="exact"/>
        <w:ind w:firstLine="560" w:firstLineChars="200"/>
        <w:outlineLvl w:val="2"/>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联系方式：</w:t>
      </w:r>
      <w:r>
        <w:rPr>
          <w:rFonts w:hint="eastAsia" w:ascii="仿宋" w:hAnsi="仿宋" w:eastAsia="仿宋" w:cs="Times New Roman"/>
          <w:color w:val="auto"/>
          <w:sz w:val="28"/>
          <w:szCs w:val="28"/>
          <w:lang w:val="en-US" w:eastAsia="zh-CN"/>
        </w:rPr>
        <w:t>朱世豪</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17809987334</w:t>
      </w:r>
    </w:p>
    <w:p w14:paraId="1FD7918B">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6DF95D7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67C438EB">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楼</w:t>
      </w:r>
    </w:p>
    <w:p w14:paraId="38CC9BC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2545069D">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2DE4BE7F">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4868435E">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1A9936D4">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78ED4CF8">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38DA6770">
      <w:pPr>
        <w:spacing w:line="5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朱世豪</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178 0998 7334</w:t>
      </w:r>
    </w:p>
    <w:p w14:paraId="644815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w:t>
      </w:r>
      <w:r>
        <w:rPr>
          <w:rFonts w:hint="eastAsia" w:ascii="仿宋" w:hAnsi="仿宋" w:eastAsia="仿宋"/>
          <w:color w:val="000000"/>
          <w:sz w:val="28"/>
          <w:szCs w:val="28"/>
          <w:lang w:eastAsia="zh-CN"/>
        </w:rPr>
        <w:t>质疑咨询路径</w:t>
      </w:r>
    </w:p>
    <w:p w14:paraId="2D0ACFA6">
      <w:pPr>
        <w:ind w:firstLine="480" w:firstLineChars="200"/>
        <w:rPr>
          <w:rFonts w:hint="eastAsia" w:ascii="宋体" w:hAnsi="宋体" w:eastAsia="宋体"/>
          <w:b/>
          <w:bCs/>
          <w:szCs w:val="21"/>
          <w:lang w:eastAsia="zh-CN"/>
        </w:rPr>
      </w:pPr>
      <w:r>
        <w:rPr>
          <w:rFonts w:hint="eastAsia" w:ascii="宋体" w:hAnsi="宋体" w:eastAsia="宋体"/>
          <w:b/>
          <w:bCs/>
          <w:szCs w:val="21"/>
        </w:rPr>
        <w:t>地址：</w:t>
      </w:r>
      <w:r>
        <w:rPr>
          <w:rFonts w:hint="eastAsia" w:ascii="宋体" w:hAnsi="宋体" w:eastAsia="宋体"/>
          <w:b/>
          <w:bCs/>
          <w:szCs w:val="21"/>
          <w:lang w:eastAsia="zh-CN"/>
        </w:rPr>
        <w:t>喀什中亚南亚工业园区管理委员会</w:t>
      </w:r>
      <w:r>
        <w:rPr>
          <w:rFonts w:hint="eastAsia" w:ascii="宋体" w:hAnsi="宋体" w:eastAsia="宋体"/>
          <w:b/>
          <w:bCs/>
          <w:szCs w:val="21"/>
        </w:rPr>
        <w:t>，质疑咨询电话：</w:t>
      </w:r>
      <w:r>
        <w:rPr>
          <w:rFonts w:hint="eastAsia" w:ascii="宋体" w:hAnsi="宋体" w:eastAsia="宋体" w:cs="Times New Roman"/>
          <w:b/>
          <w:bCs/>
          <w:szCs w:val="21"/>
          <w:lang w:val="en-US" w:eastAsia="zh-CN"/>
        </w:rPr>
        <w:t>朱世豪</w:t>
      </w:r>
      <w:r>
        <w:rPr>
          <w:rFonts w:hint="eastAsia" w:ascii="宋体" w:hAnsi="宋体" w:eastAsia="宋体" w:cs="Times New Roman"/>
          <w:b/>
          <w:bCs/>
          <w:szCs w:val="21"/>
          <w:lang w:eastAsia="zh-CN"/>
        </w:rPr>
        <w:t>，</w:t>
      </w:r>
      <w:r>
        <w:rPr>
          <w:rFonts w:hint="eastAsia" w:ascii="宋体" w:hAnsi="宋体" w:eastAsia="宋体" w:cs="Times New Roman"/>
          <w:b/>
          <w:bCs/>
          <w:szCs w:val="21"/>
          <w:lang w:val="en-US" w:eastAsia="zh-CN"/>
        </w:rPr>
        <w:t>178 0998 7334</w:t>
      </w:r>
      <w:r>
        <w:rPr>
          <w:rFonts w:hint="eastAsia" w:ascii="宋体" w:hAnsi="宋体" w:eastAsia="宋体" w:cs="Times New Roman"/>
          <w:b/>
          <w:bCs/>
          <w:szCs w:val="21"/>
        </w:rPr>
        <w:t>。</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28B066A3">
      <w:pPr>
        <w:spacing w:line="560" w:lineRule="exact"/>
        <w:ind w:firstLine="480" w:firstLineChars="200"/>
        <w:rPr>
          <w:rFonts w:ascii="宋体" w:hAnsi="宋体" w:eastAsia="宋体"/>
          <w:b/>
          <w:bCs/>
          <w:szCs w:val="21"/>
          <w:highlight w:val="none"/>
        </w:rPr>
      </w:pPr>
    </w:p>
    <w:p w14:paraId="2A68F873">
      <w:pPr>
        <w:pStyle w:val="6"/>
        <w:rPr>
          <w:rFonts w:hint="default"/>
          <w:lang w:val="en-US" w:eastAsia="zh-CN"/>
        </w:rPr>
      </w:pPr>
    </w:p>
    <w:p w14:paraId="25DC16EE">
      <w:pPr>
        <w:pStyle w:val="18"/>
        <w:spacing w:after="0" w:line="560" w:lineRule="exact"/>
        <w:rPr>
          <w:rFonts w:hint="eastAsia" w:ascii="仿宋" w:hAnsi="仿宋" w:eastAsia="仿宋"/>
          <w:color w:val="000000"/>
          <w:sz w:val="28"/>
          <w:szCs w:val="28"/>
        </w:rPr>
      </w:pPr>
    </w:p>
    <w:p w14:paraId="586CA418">
      <w:pPr>
        <w:rPr>
          <w:rFonts w:ascii="Arial" w:hAnsi="Arial" w:eastAsia="宋体"/>
          <w:b/>
          <w:color w:val="FF0000"/>
          <w:sz w:val="32"/>
          <w:szCs w:val="32"/>
        </w:rPr>
      </w:pPr>
      <w:r>
        <w:br w:type="page"/>
      </w:r>
    </w:p>
    <w:p w14:paraId="65FF431F">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3381336F">
      <w:pPr>
        <w:keepNext/>
        <w:keepLines/>
        <w:adjustRightInd w:val="0"/>
        <w:spacing w:before="120" w:beforeLines="50" w:after="120" w:afterLines="50"/>
        <w:jc w:val="center"/>
        <w:textAlignment w:val="baseline"/>
        <w:outlineLvl w:val="2"/>
        <w:rPr>
          <w:rFonts w:ascii="宋体" w:hAnsi="宋体" w:eastAsia="宋体"/>
          <w:b/>
          <w:bCs/>
        </w:rPr>
      </w:pPr>
      <w:bookmarkStart w:id="2" w:name="_Toc73518117"/>
      <w:bookmarkStart w:id="3" w:name="_Toc73521635"/>
      <w:bookmarkStart w:id="4" w:name="_Toc60631620"/>
      <w:bookmarkStart w:id="5" w:name="_Toc101074876"/>
      <w:bookmarkStart w:id="6" w:name="_Toc73517639"/>
      <w:bookmarkStart w:id="7" w:name="_Toc100052364"/>
      <w:bookmarkStart w:id="8" w:name="_Toc73521547"/>
      <w:bookmarkStart w:id="9" w:name="_Toc60560625"/>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2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6B17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F07FD9B">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432FD34E">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525567D6">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6AB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B052F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2AFFC34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5B9747D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喀什中亚南亚工业园区管理委员会</w:t>
            </w:r>
          </w:p>
        </w:tc>
      </w:tr>
      <w:tr w14:paraId="3BE5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6954FD1C">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667D1233">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53F383BC">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4B5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7CE2380">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57950CE2">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74537C8B">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1E7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DB2AEA6">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78F24620">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25DC2AC3">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28F3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791B431">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2B082AA7">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30C688F5">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6479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D964D51">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42D9D41F">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24E51B54">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6C90CA46">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5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42EE650">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7518E0BC">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C7CA40">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2340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84B9F14">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4D1BE6E4">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20D33129">
            <w:pPr>
              <w:spacing w:line="240" w:lineRule="atLeast"/>
              <w:ind w:left="814" w:hanging="814" w:hangingChars="354"/>
              <w:rPr>
                <w:rFonts w:hint="eastAsia" w:ascii="宋体" w:hAnsi="宋体" w:cs="宋体"/>
                <w:b/>
                <w:bCs/>
                <w:color w:val="auto"/>
                <w:sz w:val="23"/>
                <w:szCs w:val="23"/>
                <w:u w:val="single"/>
                <w:shd w:val="clear" w:color="auto" w:fill="auto"/>
              </w:rPr>
            </w:pPr>
          </w:p>
          <w:p w14:paraId="3E2C11BA">
            <w:pPr>
              <w:snapToGrid w:val="0"/>
              <w:rPr>
                <w:rFonts w:hint="eastAsia" w:ascii="宋体" w:hAnsi="宋体" w:eastAsia="宋体"/>
                <w:color w:val="auto"/>
                <w:szCs w:val="21"/>
              </w:rPr>
            </w:pPr>
            <w:r>
              <w:rPr>
                <w:rFonts w:hint="eastAsia" w:ascii="宋体" w:hAnsi="宋体" w:eastAsia="宋体"/>
                <w:color w:val="auto"/>
                <w:szCs w:val="21"/>
              </w:rPr>
              <w:t>本项目评标委员会由</w:t>
            </w:r>
            <w:r>
              <w:rPr>
                <w:rFonts w:hint="eastAsia" w:ascii="宋体" w:hAnsi="宋体" w:eastAsia="宋体"/>
                <w:color w:val="auto"/>
                <w:szCs w:val="21"/>
                <w:lang w:val="en-US" w:eastAsia="zh-CN"/>
              </w:rPr>
              <w:t>5</w:t>
            </w:r>
            <w:r>
              <w:rPr>
                <w:rFonts w:hint="eastAsia" w:ascii="宋体" w:hAnsi="宋体" w:eastAsia="宋体"/>
                <w:color w:val="auto"/>
                <w:szCs w:val="21"/>
              </w:rPr>
              <w:t>人组成（采购人代表</w:t>
            </w:r>
            <w:r>
              <w:rPr>
                <w:rFonts w:hint="eastAsia" w:ascii="宋体" w:hAnsi="宋体" w:eastAsia="宋体"/>
                <w:color w:val="auto"/>
                <w:szCs w:val="21"/>
                <w:lang w:val="en-US" w:eastAsia="zh-CN"/>
              </w:rPr>
              <w:t>1</w:t>
            </w:r>
            <w:r>
              <w:rPr>
                <w:rFonts w:hint="eastAsia" w:ascii="宋体" w:hAnsi="宋体" w:eastAsia="宋体"/>
                <w:color w:val="auto"/>
                <w:szCs w:val="21"/>
              </w:rPr>
              <w:t>名，随机抽取专家</w:t>
            </w:r>
            <w:r>
              <w:rPr>
                <w:rFonts w:hint="eastAsia" w:ascii="宋体" w:hAnsi="宋体" w:eastAsia="宋体"/>
                <w:color w:val="auto"/>
                <w:szCs w:val="21"/>
                <w:lang w:val="en-US" w:eastAsia="zh-CN"/>
              </w:rPr>
              <w:t>4</w:t>
            </w:r>
            <w:r>
              <w:rPr>
                <w:rFonts w:hint="eastAsia" w:ascii="宋体" w:hAnsi="宋体" w:eastAsia="宋体"/>
                <w:color w:val="auto"/>
                <w:szCs w:val="21"/>
              </w:rPr>
              <w:t>名）</w:t>
            </w:r>
          </w:p>
          <w:p w14:paraId="1FC4C402">
            <w:pPr>
              <w:snapToGrid w:val="0"/>
              <w:jc w:val="center"/>
              <w:rPr>
                <w:rFonts w:hint="eastAsia" w:ascii="宋体" w:hAnsi="宋体" w:eastAsia="宋体" w:cs="Arial"/>
                <w:sz w:val="24"/>
                <w:szCs w:val="21"/>
              </w:rPr>
            </w:pPr>
          </w:p>
        </w:tc>
      </w:tr>
      <w:tr w14:paraId="07D4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900EE7D">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3101F270">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2D49C6ED">
            <w:pPr>
              <w:pStyle w:val="9"/>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03E411B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644F15DB">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1AC7C6D2">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1F86F937">
      <w:pPr>
        <w:tabs>
          <w:tab w:val="left" w:pos="720"/>
        </w:tabs>
        <w:rPr>
          <w:rFonts w:ascii="黑体" w:hAnsi="宋体" w:eastAsia="黑体"/>
          <w:bCs/>
        </w:rPr>
      </w:pPr>
      <w:r>
        <w:rPr>
          <w:rFonts w:hint="eastAsia" w:ascii="黑体" w:hAnsi="宋体" w:eastAsia="黑体"/>
          <w:bCs/>
        </w:rPr>
        <w:t>1、关于标项的定义</w:t>
      </w:r>
    </w:p>
    <w:p w14:paraId="04A8DC54">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38B168F0">
      <w:pPr>
        <w:tabs>
          <w:tab w:val="left" w:pos="720"/>
        </w:tabs>
        <w:rPr>
          <w:rFonts w:ascii="黑体" w:hAnsi="宋体" w:eastAsia="黑体"/>
        </w:rPr>
      </w:pPr>
      <w:r>
        <w:rPr>
          <w:rFonts w:hint="eastAsia" w:ascii="黑体" w:hAnsi="宋体" w:eastAsia="黑体"/>
        </w:rPr>
        <w:t>（二）其他事项</w:t>
      </w:r>
    </w:p>
    <w:p w14:paraId="0D67934D">
      <w:pPr>
        <w:tabs>
          <w:tab w:val="left" w:pos="720"/>
        </w:tabs>
        <w:rPr>
          <w:rFonts w:ascii="黑体" w:hAnsi="宋体" w:eastAsia="黑体"/>
        </w:rPr>
      </w:pPr>
      <w:r>
        <w:rPr>
          <w:rFonts w:hint="eastAsia" w:ascii="黑体" w:hAnsi="宋体" w:eastAsia="黑体"/>
        </w:rPr>
        <w:t>1、关于享受优惠政策的主体及价格扣除比例</w:t>
      </w:r>
    </w:p>
    <w:p w14:paraId="001C1FD4">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w:t>
      </w:r>
      <w:r>
        <w:rPr>
          <w:rFonts w:hint="eastAsia" w:ascii="Arial" w:hAnsi="Arial" w:eastAsia="宋体"/>
          <w:b/>
          <w:color w:val="0000FF"/>
          <w:szCs w:val="21"/>
          <w:lang w:eastAsia="zh-CN"/>
        </w:rPr>
        <w:t>小微企业</w:t>
      </w:r>
      <w:r>
        <w:rPr>
          <w:rFonts w:hint="eastAsia" w:ascii="Arial" w:hAnsi="Arial" w:eastAsia="宋体"/>
          <w:b/>
          <w:color w:val="0000FF"/>
          <w:szCs w:val="21"/>
        </w:rPr>
        <w:t>不得将合同分包给大中型企业。</w:t>
      </w:r>
    </w:p>
    <w:p w14:paraId="21F1DB80">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14:paraId="48EE0201">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14:paraId="7BA4C7B5">
      <w:pPr>
        <w:tabs>
          <w:tab w:val="left" w:pos="720"/>
        </w:tabs>
        <w:rPr>
          <w:rFonts w:ascii="黑体" w:hAnsi="宋体" w:eastAsia="黑体"/>
        </w:rPr>
      </w:pPr>
    </w:p>
    <w:p w14:paraId="7765BFBD">
      <w:pPr>
        <w:rPr>
          <w:rFonts w:ascii="宋体" w:hAnsi="宋体" w:eastAsia="黑体"/>
          <w:bCs/>
          <w:kern w:val="44"/>
          <w:sz w:val="28"/>
          <w:szCs w:val="44"/>
        </w:rPr>
      </w:pPr>
      <w:r>
        <w:br w:type="page"/>
      </w:r>
    </w:p>
    <w:p w14:paraId="515E07C2">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1DCDAF58">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3CD213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0BD34B6C">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D996BB2">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1EB5410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791C52A">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5CECF7F">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07BD8B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987D2FD">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456422A1">
            <w:pPr>
              <w:jc w:val="center"/>
              <w:rPr>
                <w:rFonts w:hint="eastAsia" w:ascii="宋体" w:hAnsi="宋体"/>
                <w:bCs/>
                <w:color w:val="auto"/>
              </w:rPr>
            </w:pPr>
            <w:r>
              <w:rPr>
                <w:rFonts w:hint="eastAsia" w:eastAsia="宋体"/>
                <w:color w:val="auto"/>
                <w:lang w:eastAsia="zh-CN"/>
              </w:rPr>
              <w:t>KSS(GK)2026-019</w:t>
            </w:r>
          </w:p>
        </w:tc>
        <w:tc>
          <w:tcPr>
            <w:tcW w:w="2906" w:type="dxa"/>
            <w:tcBorders>
              <w:top w:val="single" w:color="auto" w:sz="4" w:space="0"/>
              <w:left w:val="single" w:color="000000" w:sz="4" w:space="0"/>
              <w:bottom w:val="single" w:color="auto" w:sz="4" w:space="0"/>
              <w:right w:val="single" w:color="000000" w:sz="4" w:space="0"/>
            </w:tcBorders>
            <w:vAlign w:val="center"/>
          </w:tcPr>
          <w:p w14:paraId="40C8AB6F">
            <w:pPr>
              <w:jc w:val="center"/>
              <w:rPr>
                <w:b/>
                <w:bCs/>
                <w:color w:val="auto"/>
              </w:rPr>
            </w:pPr>
            <w:r>
              <w:rPr>
                <w:rFonts w:hint="eastAsia" w:eastAsia="宋体" w:cs="Times New Roman"/>
                <w:color w:val="auto"/>
                <w:lang w:eastAsia="zh-CN"/>
              </w:rPr>
              <w:t>喀什中亚南亚工业园区管理委员会资产配置采购项目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E50D91F">
            <w:pPr>
              <w:jc w:val="center"/>
              <w:rPr>
                <w:rFonts w:hint="eastAsia" w:ascii="宋体" w:hAnsi="宋体" w:eastAsia="宋体"/>
                <w:bCs/>
                <w:color w:val="auto"/>
                <w:lang w:eastAsia="zh-CN"/>
              </w:rPr>
            </w:pPr>
            <w:r>
              <w:rPr>
                <w:rFonts w:hint="eastAsia" w:ascii="宋体" w:hAnsi="宋体" w:eastAsia="宋体" w:cs="宋体"/>
                <w:bCs/>
                <w:sz w:val="24"/>
                <w:szCs w:val="24"/>
                <w:highlight w:val="none"/>
                <w:lang w:eastAsia="zh-CN"/>
              </w:rPr>
              <w:t>2498346.26（</w:t>
            </w:r>
            <w:r>
              <w:rPr>
                <w:rFonts w:hint="eastAsia" w:ascii="宋体" w:hAnsi="宋体" w:eastAsia="宋体" w:cs="宋体"/>
                <w:bCs/>
                <w:sz w:val="24"/>
                <w:szCs w:val="24"/>
                <w:highlight w:val="none"/>
                <w:lang w:val="en-US" w:eastAsia="zh-CN"/>
              </w:rPr>
              <w:t>贰佰肆拾玖万捌仟叁佰肆拾陆元贰角陆分</w:t>
            </w:r>
            <w:r>
              <w:rPr>
                <w:rFonts w:hint="eastAsia" w:ascii="宋体" w:hAnsi="宋体" w:eastAsia="宋体" w:cs="宋体"/>
                <w:bCs/>
                <w:sz w:val="24"/>
                <w:szCs w:val="24"/>
                <w:highlight w:val="none"/>
                <w:lang w:eastAsia="zh-CN"/>
              </w:rPr>
              <w:t>）</w:t>
            </w:r>
          </w:p>
        </w:tc>
        <w:tc>
          <w:tcPr>
            <w:tcW w:w="2622" w:type="dxa"/>
            <w:tcBorders>
              <w:top w:val="single" w:color="000000" w:sz="4" w:space="0"/>
              <w:left w:val="single" w:color="000000" w:sz="4" w:space="0"/>
              <w:bottom w:val="single" w:color="000000" w:sz="4" w:space="0"/>
              <w:right w:val="single" w:color="000000" w:sz="4" w:space="0"/>
            </w:tcBorders>
            <w:vAlign w:val="center"/>
          </w:tcPr>
          <w:p w14:paraId="3B1C5C99">
            <w:pPr>
              <w:jc w:val="center"/>
              <w:rPr>
                <w:rFonts w:hint="default" w:ascii="宋体" w:hAnsi="宋体" w:eastAsia="宋体"/>
                <w:bCs/>
                <w:color w:val="auto"/>
                <w:lang w:val="en-US" w:eastAsia="zh-CN"/>
              </w:rPr>
            </w:pPr>
            <w:r>
              <w:rPr>
                <w:rFonts w:hint="eastAsia" w:ascii="宋体" w:hAnsi="宋体" w:eastAsia="宋体" w:cs="宋体"/>
                <w:i w:val="0"/>
                <w:iCs w:val="0"/>
                <w:caps w:val="0"/>
                <w:color w:val="auto"/>
                <w:spacing w:val="0"/>
                <w:sz w:val="24"/>
                <w:szCs w:val="24"/>
                <w:highlight w:val="none"/>
                <w:shd w:val="clear" w:color="auto" w:fill="FFFFFF"/>
                <w:lang w:eastAsia="zh-CN"/>
              </w:rPr>
              <w:t>工业</w:t>
            </w:r>
          </w:p>
        </w:tc>
      </w:tr>
    </w:tbl>
    <w:p w14:paraId="7BCD0F40">
      <w:pPr>
        <w:rPr>
          <w:rFonts w:hint="eastAsia" w:ascii="Arial" w:hAnsi="Arial" w:eastAsia="宋体"/>
          <w:b/>
          <w:sz w:val="32"/>
          <w:szCs w:val="32"/>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cs="Times New Roman"/>
          <w:b/>
          <w:color w:val="FF0000"/>
          <w:highlight w:val="green"/>
          <w:lang w:eastAsia="zh-CN"/>
        </w:rPr>
        <w:t>2498346.26（</w:t>
      </w:r>
      <w:r>
        <w:rPr>
          <w:rFonts w:hint="eastAsia" w:ascii="Arial" w:hAnsi="Arial" w:eastAsia="宋体" w:cs="Times New Roman"/>
          <w:b/>
          <w:color w:val="FF0000"/>
          <w:highlight w:val="green"/>
          <w:lang w:val="en-US" w:eastAsia="zh-CN"/>
        </w:rPr>
        <w:t>贰佰肆拾玖万捌仟叁佰肆拾陆元贰角陆分</w:t>
      </w:r>
      <w:r>
        <w:rPr>
          <w:rFonts w:hint="eastAsia" w:ascii="Arial" w:hAnsi="Arial" w:eastAsia="宋体" w:cs="Times New Roman"/>
          <w:b/>
          <w:color w:val="FF0000"/>
          <w:highlight w:val="green"/>
          <w:lang w:eastAsia="zh-CN"/>
        </w:rPr>
        <w:t>）</w:t>
      </w:r>
      <w:r>
        <w:rPr>
          <w:rFonts w:hint="eastAsia" w:ascii="Arial" w:hAnsi="Arial" w:eastAsia="宋体" w:cs="Times New Roman"/>
          <w:b/>
          <w:color w:val="FF0000"/>
          <w:highlight w:val="green"/>
        </w:rPr>
        <w:t>，</w:t>
      </w:r>
      <w:r>
        <w:rPr>
          <w:rFonts w:hint="eastAsia" w:ascii="Arial" w:hAnsi="Arial" w:eastAsia="宋体"/>
          <w:b/>
          <w:color w:val="FF0000"/>
        </w:rPr>
        <w:t>投标报价超出控制金额将作投标无效处理。</w:t>
      </w:r>
    </w:p>
    <w:p w14:paraId="0BA04E97">
      <w:pPr>
        <w:pStyle w:val="30"/>
        <w:rPr>
          <w:rFonts w:hint="eastAsia" w:ascii="Arial" w:hAnsi="Arial" w:eastAsia="宋体"/>
          <w:b/>
          <w:sz w:val="32"/>
          <w:szCs w:val="32"/>
        </w:rPr>
      </w:pPr>
    </w:p>
    <w:p w14:paraId="166284FE">
      <w:pPr>
        <w:rPr>
          <w:rFonts w:hint="default" w:eastAsia="宋体"/>
          <w:color w:val="FF0000"/>
          <w:sz w:val="32"/>
          <w:szCs w:val="32"/>
          <w:lang w:val="en-US" w:eastAsia="zh-CN"/>
        </w:rPr>
      </w:pP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3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3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rPr>
        <w:t>等相关法规制度及有关要求。</w:t>
      </w:r>
    </w:p>
    <w:p w14:paraId="750B695E">
      <w:pPr>
        <w:pStyle w:val="3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3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5"/>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7" w:type="default"/>
          <w:pgSz w:w="11906" w:h="16838"/>
          <w:pgMar w:top="1440" w:right="1797" w:bottom="1440" w:left="1797" w:header="851" w:footer="992" w:gutter="0"/>
          <w:pgNumType w:fmt="decimal" w:start="1"/>
          <w:cols w:space="720" w:num="1"/>
          <w:docGrid w:type="linesAndChars" w:linePitch="312" w:charSpace="0"/>
        </w:sectPr>
      </w:pPr>
    </w:p>
    <w:p w14:paraId="1C81969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14:paraId="737EFCBC">
      <w:pPr>
        <w:rPr>
          <w:rFonts w:hint="default" w:ascii="宋体" w:hAnsi="宋体" w:eastAsia="宋体" w:cs="宋体"/>
          <w:b/>
          <w:bCs/>
          <w:sz w:val="28"/>
          <w:szCs w:val="28"/>
          <w:highlight w:val="red"/>
          <w:lang w:val="en-US" w:eastAsia="zh-CN"/>
        </w:rPr>
      </w:pPr>
      <w:r>
        <w:rPr>
          <w:rFonts w:hint="eastAsia" w:ascii="Arial" w:hAnsi="Arial" w:eastAsia="宋体"/>
          <w:b/>
          <w:sz w:val="32"/>
          <w:szCs w:val="32"/>
        </w:rPr>
        <w:t>★</w:t>
      </w:r>
      <w:r>
        <w:rPr>
          <w:rFonts w:hint="eastAsia" w:ascii="宋体" w:hAnsi="宋体" w:eastAsia="宋体" w:cs="宋体"/>
          <w:b/>
          <w:color w:val="FF0000"/>
          <w:sz w:val="28"/>
          <w:szCs w:val="28"/>
        </w:rPr>
        <w:t>本项目核心产品为：</w:t>
      </w:r>
      <w:r>
        <w:rPr>
          <w:rFonts w:hint="eastAsia" w:ascii="Times New Roman" w:hAnsi="Times New Roman" w:eastAsia="宋体" w:cs="Times New Roman"/>
          <w:b/>
          <w:bCs/>
          <w:color w:val="FF0000"/>
          <w:sz w:val="28"/>
          <w:szCs w:val="28"/>
          <w:lang w:val="en-US" w:eastAsia="zh-CN"/>
        </w:rPr>
        <w:t>供暖</w:t>
      </w:r>
      <w:r>
        <w:rPr>
          <w:rFonts w:hint="eastAsia" w:ascii="Times New Roman" w:hAnsi="Times New Roman" w:eastAsia="宋体" w:cs="Times New Roman"/>
          <w:b/>
          <w:bCs/>
          <w:color w:val="FF0000"/>
          <w:sz w:val="28"/>
          <w:szCs w:val="28"/>
          <w:lang w:eastAsia="zh-CN"/>
        </w:rPr>
        <w:t>壁挂炉，供暖设备，单层木床</w:t>
      </w:r>
      <w:r>
        <w:rPr>
          <w:rFonts w:hint="eastAsia" w:ascii="宋体" w:hAnsi="宋体" w:eastAsia="宋体" w:cs="宋体"/>
          <w:b/>
          <w:bCs w:val="0"/>
          <w:color w:val="auto"/>
          <w:sz w:val="28"/>
          <w:szCs w:val="28"/>
          <w:highlight w:val="none"/>
          <w:lang w:val="en-US" w:eastAsia="zh-CN"/>
        </w:rPr>
        <w:t xml:space="preserve"> </w:t>
      </w:r>
      <w:r>
        <w:rPr>
          <w:rFonts w:hint="eastAsia" w:ascii="宋体" w:hAnsi="宋体" w:eastAsia="宋体" w:cs="宋体"/>
          <w:i w:val="0"/>
          <w:iCs w:val="0"/>
          <w:color w:val="000000"/>
          <w:kern w:val="0"/>
          <w:sz w:val="28"/>
          <w:szCs w:val="28"/>
          <w:highlight w:val="none"/>
          <w:u w:val="none"/>
          <w:lang w:val="en-US" w:eastAsia="zh-CN" w:bidi="ar"/>
        </w:rPr>
        <w:t xml:space="preserve">  </w:t>
      </w:r>
    </w:p>
    <w:p w14:paraId="59669931">
      <w:pPr>
        <w:rPr>
          <w:rFonts w:hint="eastAsia" w:eastAsia="宋体"/>
          <w:b/>
          <w:bCs/>
          <w:sz w:val="28"/>
          <w:szCs w:val="28"/>
          <w:lang w:eastAsia="zh-CN"/>
        </w:rPr>
      </w:pPr>
      <w:bookmarkStart w:id="69" w:name="_GoBack"/>
      <w:r>
        <w:rPr>
          <w:rFonts w:hint="eastAsia" w:eastAsia="宋体"/>
          <w:b/>
          <w:bCs/>
          <w:sz w:val="28"/>
          <w:szCs w:val="28"/>
          <w:lang w:eastAsia="zh-CN"/>
        </w:rPr>
        <w:t>货物需求明细：</w:t>
      </w:r>
    </w:p>
    <w:bookmarkEnd w:id="69"/>
    <w:tbl>
      <w:tblPr>
        <w:tblStyle w:val="2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3"/>
        <w:gridCol w:w="2340"/>
        <w:gridCol w:w="1736"/>
        <w:gridCol w:w="1673"/>
        <w:gridCol w:w="7269"/>
      </w:tblGrid>
      <w:tr w14:paraId="333E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407" w:type="pct"/>
            <w:tcBorders>
              <w:top w:val="single" w:color="000000" w:sz="4" w:space="0"/>
              <w:left w:val="single" w:color="000000" w:sz="4" w:space="0"/>
              <w:bottom w:val="nil"/>
              <w:right w:val="single" w:color="000000" w:sz="4" w:space="0"/>
            </w:tcBorders>
            <w:shd w:val="clear" w:color="auto" w:fill="CCE8CF"/>
            <w:vAlign w:val="center"/>
          </w:tcPr>
          <w:p w14:paraId="32FFBD7E">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宋体" w:hAnsi="宋体" w:eastAsia="宋体" w:cs="宋体"/>
                <w:b/>
                <w:bCs/>
                <w:color w:val="000000"/>
                <w:kern w:val="2"/>
                <w:u w:val="none"/>
                <w:lang w:val="en-US" w:eastAsia="zh-CN" w:bidi="ar"/>
              </w:rPr>
              <w:t>序号</w:t>
            </w:r>
          </w:p>
        </w:tc>
        <w:tc>
          <w:tcPr>
            <w:tcW w:w="825" w:type="pct"/>
            <w:tcBorders>
              <w:top w:val="single" w:color="000000" w:sz="4" w:space="0"/>
              <w:left w:val="single" w:color="000000" w:sz="4" w:space="0"/>
              <w:bottom w:val="nil"/>
              <w:right w:val="single" w:color="000000" w:sz="4" w:space="0"/>
            </w:tcBorders>
            <w:shd w:val="clear" w:color="auto" w:fill="CCE8CF"/>
            <w:vAlign w:val="center"/>
          </w:tcPr>
          <w:p w14:paraId="27964FF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4"/>
                <w:szCs w:val="24"/>
                <w:u w:val="none"/>
                <w:lang w:val="en-US" w:eastAsia="zh-CN" w:bidi="ar-SA"/>
              </w:rPr>
            </w:pPr>
            <w:r>
              <w:rPr>
                <w:rFonts w:hint="eastAsia" w:ascii="宋体" w:hAnsi="宋体" w:eastAsia="宋体" w:cs="宋体"/>
                <w:b/>
                <w:bCs/>
                <w:color w:val="000000"/>
                <w:kern w:val="2"/>
                <w:u w:val="none"/>
                <w:lang w:val="en-US" w:eastAsia="zh-CN" w:bidi="ar"/>
              </w:rPr>
              <w:t>采购项目名称</w:t>
            </w:r>
          </w:p>
        </w:tc>
        <w:tc>
          <w:tcPr>
            <w:tcW w:w="612" w:type="pct"/>
            <w:tcBorders>
              <w:top w:val="single" w:color="000000" w:sz="4" w:space="0"/>
              <w:left w:val="single" w:color="000000" w:sz="4" w:space="0"/>
              <w:bottom w:val="nil"/>
              <w:right w:val="single" w:color="000000" w:sz="4" w:space="0"/>
            </w:tcBorders>
            <w:shd w:val="clear" w:color="auto" w:fill="CCE8CF"/>
            <w:vAlign w:val="center"/>
          </w:tcPr>
          <w:p w14:paraId="3E7FA81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计量单位</w:t>
            </w:r>
          </w:p>
        </w:tc>
        <w:tc>
          <w:tcPr>
            <w:tcW w:w="590" w:type="pct"/>
            <w:tcBorders>
              <w:top w:val="single" w:color="000000" w:sz="4" w:space="0"/>
              <w:left w:val="single" w:color="000000" w:sz="4" w:space="0"/>
              <w:bottom w:val="nil"/>
              <w:right w:val="single" w:color="000000" w:sz="4" w:space="0"/>
            </w:tcBorders>
            <w:shd w:val="clear" w:color="auto" w:fill="CCE8CF"/>
            <w:vAlign w:val="center"/>
          </w:tcPr>
          <w:p w14:paraId="5DF985FA">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采购数量</w:t>
            </w:r>
          </w:p>
        </w:tc>
        <w:tc>
          <w:tcPr>
            <w:tcW w:w="2563"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4D8A573A">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2CFB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7091">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547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衣柜</w:t>
            </w:r>
          </w:p>
        </w:tc>
        <w:tc>
          <w:tcPr>
            <w:tcW w:w="612"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1E0A4FF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238186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3C8A89D8">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1.冷轧钢板。</w:t>
            </w:r>
            <w:r>
              <w:rPr>
                <w:rFonts w:hint="default" w:ascii="Times New Roman" w:hAnsi="Times New Roman" w:eastAsia="方正仿宋_GBK" w:cs="Times New Roman"/>
                <w:color w:val="000000"/>
                <w:kern w:val="2"/>
                <w:sz w:val="20"/>
                <w:szCs w:val="20"/>
                <w:u w:val="none"/>
                <w:lang w:val="en-US" w:eastAsia="zh-CN" w:bidi="ar"/>
              </w:rPr>
              <w:br w:type="textWrapping"/>
            </w:r>
            <w:r>
              <w:rPr>
                <w:rFonts w:hint="default" w:ascii="Times New Roman" w:hAnsi="Times New Roman" w:eastAsia="方正仿宋_GBK" w:cs="Times New Roman"/>
                <w:color w:val="000000"/>
                <w:kern w:val="2"/>
                <w:sz w:val="20"/>
                <w:szCs w:val="20"/>
                <w:u w:val="none"/>
                <w:lang w:val="en-US" w:eastAsia="zh-CN" w:bidi="ar"/>
              </w:rPr>
              <w:t>2.</w:t>
            </w:r>
            <w:r>
              <w:rPr>
                <w:rFonts w:ascii="方正仿宋_GBK" w:hAnsi="方正仿宋_GBK" w:eastAsia="方正仿宋_GBK" w:cs="方正仿宋_GBK"/>
                <w:color w:val="000000"/>
                <w:kern w:val="2"/>
                <w:sz w:val="20"/>
                <w:szCs w:val="20"/>
                <w:u w:val="none"/>
                <w:lang w:val="en-US" w:eastAsia="zh-CN" w:bidi="ar"/>
              </w:rPr>
              <w:t>板材厚度：≥0.8mm</w:t>
            </w:r>
            <w:r>
              <w:rPr>
                <w:rFonts w:hint="eastAsia" w:ascii="宋体" w:hAnsi="宋体" w:eastAsia="宋体" w:cs="宋体"/>
                <w:color w:val="000000"/>
                <w:kern w:val="2"/>
                <w:sz w:val="20"/>
                <w:szCs w:val="20"/>
                <w:u w:val="none"/>
                <w:lang w:val="en-US" w:eastAsia="zh-CN" w:bidi="ar"/>
              </w:rPr>
              <w:t>。</w:t>
            </w:r>
            <w:r>
              <w:rPr>
                <w:rFonts w:hint="default" w:ascii="Times New Roman" w:hAnsi="Times New Roman" w:eastAsia="方正仿宋_GBK" w:cs="Times New Roman"/>
                <w:color w:val="000000"/>
                <w:kern w:val="2"/>
                <w:sz w:val="20"/>
                <w:szCs w:val="20"/>
                <w:u w:val="none"/>
                <w:lang w:val="en-US" w:eastAsia="zh-CN" w:bidi="ar"/>
              </w:rPr>
              <w:br w:type="textWrapping"/>
            </w:r>
            <w:r>
              <w:rPr>
                <w:rFonts w:hint="default" w:ascii="Times New Roman" w:hAnsi="Times New Roman" w:eastAsia="方正仿宋_GBK" w:cs="Times New Roman"/>
                <w:color w:val="000000"/>
                <w:kern w:val="2"/>
                <w:sz w:val="20"/>
                <w:szCs w:val="20"/>
                <w:u w:val="none"/>
                <w:lang w:val="en-US" w:eastAsia="zh-CN" w:bidi="ar"/>
              </w:rPr>
              <w:t>3.</w:t>
            </w:r>
            <w:r>
              <w:rPr>
                <w:rFonts w:ascii="方正仿宋_GBK" w:hAnsi="方正仿宋_GBK" w:eastAsia="方正仿宋_GBK" w:cs="方正仿宋_GBK"/>
                <w:color w:val="000000"/>
                <w:kern w:val="2"/>
                <w:sz w:val="20"/>
                <w:szCs w:val="20"/>
                <w:u w:val="none"/>
                <w:lang w:val="en-US" w:eastAsia="zh-CN" w:bidi="ar"/>
              </w:rPr>
              <w:t>规格为：长86cm*宽43cm*高180cm（公差±3cm）。</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 xml:space="preserve">4.每门需要带锁。                                                              </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5.须符合家具阻燃有强制性国家标准并出具检测报告。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6.需提供：五金材质及开合次数检测报告。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8.非人为损坏质保期2年、售后响应时间为24小时内，供应商负责运输、安装、含税。</w:t>
            </w:r>
          </w:p>
        </w:tc>
      </w:tr>
      <w:tr w14:paraId="25B6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6"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EB01">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2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桌子</w:t>
            </w:r>
          </w:p>
        </w:tc>
        <w:tc>
          <w:tcPr>
            <w:tcW w:w="612"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3F409A93">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03A99B3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13278A3A">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1.板材环保等级E0、E1及以上（包括E0、E1）。</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2.规格为：长</w:t>
            </w:r>
            <w:r>
              <w:rPr>
                <w:rFonts w:hint="default" w:ascii="Times New Roman" w:hAnsi="Times New Roman" w:eastAsia="方正仿宋_GBK" w:cs="Times New Roman"/>
                <w:color w:val="000000"/>
                <w:kern w:val="2"/>
                <w:sz w:val="20"/>
                <w:szCs w:val="20"/>
                <w:u w:val="none"/>
                <w:lang w:val="en-US" w:eastAsia="zh-CN" w:bidi="ar"/>
              </w:rPr>
              <w:t>120cm*</w:t>
            </w:r>
            <w:r>
              <w:rPr>
                <w:rFonts w:ascii="方正仿宋_GBK" w:hAnsi="方正仿宋_GBK" w:eastAsia="方正仿宋_GBK" w:cs="方正仿宋_GBK"/>
                <w:color w:val="000000"/>
                <w:kern w:val="2"/>
                <w:sz w:val="20"/>
                <w:szCs w:val="20"/>
                <w:u w:val="none"/>
                <w:lang w:val="en-US" w:eastAsia="zh-CN" w:bidi="ar"/>
              </w:rPr>
              <w:t>宽</w:t>
            </w:r>
            <w:r>
              <w:rPr>
                <w:rFonts w:hint="default" w:ascii="Times New Roman" w:hAnsi="Times New Roman" w:eastAsia="方正仿宋_GBK" w:cs="Times New Roman"/>
                <w:color w:val="000000"/>
                <w:kern w:val="2"/>
                <w:sz w:val="20"/>
                <w:szCs w:val="20"/>
                <w:u w:val="none"/>
                <w:lang w:val="en-US" w:eastAsia="zh-CN" w:bidi="ar"/>
              </w:rPr>
              <w:t>42cm*</w:t>
            </w:r>
            <w:r>
              <w:rPr>
                <w:rFonts w:ascii="方正仿宋_GBK" w:hAnsi="方正仿宋_GBK" w:eastAsia="方正仿宋_GBK" w:cs="方正仿宋_GBK"/>
                <w:color w:val="000000"/>
                <w:kern w:val="2"/>
                <w:sz w:val="20"/>
                <w:szCs w:val="20"/>
                <w:u w:val="none"/>
                <w:lang w:val="en-US" w:eastAsia="zh-CN" w:bidi="ar"/>
              </w:rPr>
              <w:t>高</w:t>
            </w:r>
            <w:r>
              <w:rPr>
                <w:rFonts w:hint="default" w:ascii="Times New Roman" w:hAnsi="Times New Roman" w:eastAsia="方正仿宋_GBK" w:cs="Times New Roman"/>
                <w:color w:val="000000"/>
                <w:kern w:val="2"/>
                <w:sz w:val="20"/>
                <w:szCs w:val="20"/>
                <w:u w:val="none"/>
                <w:lang w:val="en-US" w:eastAsia="zh-CN" w:bidi="ar"/>
              </w:rPr>
              <w:t>75cm</w:t>
            </w:r>
            <w:r>
              <w:rPr>
                <w:rFonts w:ascii="方正仿宋_GBK" w:hAnsi="方正仿宋_GBK" w:eastAsia="方正仿宋_GBK" w:cs="方正仿宋_GBK"/>
                <w:color w:val="000000"/>
                <w:kern w:val="2"/>
                <w:sz w:val="20"/>
                <w:szCs w:val="20"/>
                <w:u w:val="none"/>
                <w:lang w:val="en-US" w:eastAsia="zh-CN" w:bidi="ar"/>
              </w:rPr>
              <w:t>（公差±3cm）。</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3.甲醛标准：小于等于二十微克每立方米，出具相应检测报告。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4.须符合家具阻燃有强制性国家标准并出具检测报告。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5.需提供：五金材质及开合次数检测报告。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6.非人为损坏质保期2年、售后响应时间为24小时内，供应商负责运输、安装、含税。</w:t>
            </w:r>
          </w:p>
        </w:tc>
      </w:tr>
      <w:tr w14:paraId="140B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03B6">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E5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椅子</w:t>
            </w:r>
          </w:p>
        </w:tc>
        <w:tc>
          <w:tcPr>
            <w:tcW w:w="612"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768F1492">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304472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2563"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5A965B28">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1.不锈钢电镀椅架：管壁厚度不小于2.0mm，承受压力不小于150KG。</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2.规格为：靠背高度</w:t>
            </w:r>
            <w:r>
              <w:rPr>
                <w:rFonts w:hint="default" w:ascii="Times New Roman" w:hAnsi="Times New Roman" w:eastAsia="方正仿宋_GBK" w:cs="Times New Roman"/>
                <w:color w:val="000000"/>
                <w:kern w:val="2"/>
                <w:sz w:val="20"/>
                <w:szCs w:val="20"/>
                <w:u w:val="none"/>
                <w:lang w:val="en-US" w:eastAsia="zh-CN" w:bidi="ar"/>
              </w:rPr>
              <w:t>83cm</w:t>
            </w:r>
            <w:r>
              <w:rPr>
                <w:rFonts w:ascii="方正仿宋_GBK" w:hAnsi="方正仿宋_GBK" w:eastAsia="方正仿宋_GBK" w:cs="方正仿宋_GBK"/>
                <w:color w:val="000000"/>
                <w:kern w:val="2"/>
                <w:sz w:val="20"/>
                <w:szCs w:val="20"/>
                <w:u w:val="none"/>
                <w:lang w:val="en-US" w:eastAsia="zh-CN" w:bidi="ar"/>
              </w:rPr>
              <w:t>、座宽</w:t>
            </w:r>
            <w:r>
              <w:rPr>
                <w:rFonts w:hint="default" w:ascii="Times New Roman" w:hAnsi="Times New Roman" w:eastAsia="方正仿宋_GBK" w:cs="Times New Roman"/>
                <w:color w:val="000000"/>
                <w:kern w:val="2"/>
                <w:sz w:val="20"/>
                <w:szCs w:val="20"/>
                <w:u w:val="none"/>
                <w:lang w:val="en-US" w:eastAsia="zh-CN" w:bidi="ar"/>
              </w:rPr>
              <w:t>43cm</w:t>
            </w:r>
            <w:r>
              <w:rPr>
                <w:rFonts w:ascii="方正仿宋_GBK" w:hAnsi="方正仿宋_GBK" w:eastAsia="方正仿宋_GBK" w:cs="方正仿宋_GBK"/>
                <w:color w:val="000000"/>
                <w:kern w:val="2"/>
                <w:sz w:val="20"/>
                <w:szCs w:val="20"/>
                <w:u w:val="none"/>
                <w:lang w:val="en-US" w:eastAsia="zh-CN" w:bidi="ar"/>
              </w:rPr>
              <w:t>、座深</w:t>
            </w:r>
            <w:r>
              <w:rPr>
                <w:rFonts w:hint="default" w:ascii="Times New Roman" w:hAnsi="Times New Roman" w:eastAsia="方正仿宋_GBK" w:cs="Times New Roman"/>
                <w:color w:val="000000"/>
                <w:kern w:val="2"/>
                <w:sz w:val="20"/>
                <w:szCs w:val="20"/>
                <w:u w:val="none"/>
                <w:lang w:val="en-US" w:eastAsia="zh-CN" w:bidi="ar"/>
              </w:rPr>
              <w:t>43cm</w:t>
            </w:r>
            <w:r>
              <w:rPr>
                <w:rFonts w:ascii="方正仿宋_GBK" w:hAnsi="方正仿宋_GBK" w:eastAsia="方正仿宋_GBK" w:cs="方正仿宋_GBK"/>
                <w:color w:val="000000"/>
                <w:kern w:val="2"/>
                <w:sz w:val="20"/>
                <w:szCs w:val="20"/>
                <w:u w:val="none"/>
                <w:lang w:val="en-US" w:eastAsia="zh-CN" w:bidi="ar"/>
              </w:rPr>
              <w:t>、座高</w:t>
            </w:r>
            <w:r>
              <w:rPr>
                <w:rFonts w:hint="default" w:ascii="Times New Roman" w:hAnsi="Times New Roman" w:eastAsia="方正仿宋_GBK" w:cs="Times New Roman"/>
                <w:color w:val="000000"/>
                <w:kern w:val="2"/>
                <w:sz w:val="20"/>
                <w:szCs w:val="20"/>
                <w:u w:val="none"/>
                <w:lang w:val="en-US" w:eastAsia="zh-CN" w:bidi="ar"/>
              </w:rPr>
              <w:t>45cm</w:t>
            </w:r>
            <w:r>
              <w:rPr>
                <w:rFonts w:ascii="方正仿宋_GBK" w:hAnsi="方正仿宋_GBK" w:eastAsia="方正仿宋_GBK" w:cs="方正仿宋_GBK"/>
                <w:color w:val="000000"/>
                <w:kern w:val="2"/>
                <w:sz w:val="20"/>
                <w:szCs w:val="20"/>
                <w:u w:val="none"/>
                <w:lang w:val="en-US" w:eastAsia="zh-CN" w:bidi="ar"/>
              </w:rPr>
              <w:t>（公差±3cm）。</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3.坐垫海棉：采用高密度高回弹复合定型阻燃海绵，密度≥35kg/m3。</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4.须符合家具阻燃有强制性国家标准并出具检测报告。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5.非人为损坏质保期2年、售后响应时间为24小时内，供应商负责运输、安装、含税。</w:t>
            </w:r>
          </w:p>
        </w:tc>
      </w:tr>
      <w:tr w14:paraId="3A3E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5F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B7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沙发</w:t>
            </w:r>
          </w:p>
        </w:tc>
        <w:tc>
          <w:tcPr>
            <w:tcW w:w="612"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6DD265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36DC873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77EEE40D">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1.规格为：长175cm*宽73cm*高79cm（公差±3cm）。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2.海绵：采用低燃55#高密度海绵（通过BS7176-1995测试），密度为45KG/立方米（公差±5KG）、回弹力≥47%、拉深强度小于85KPA。</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3.须符合家具阻燃有强制性国家标准并出具检测报告。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4.沙发靠包</w:t>
            </w:r>
            <w:r>
              <w:rPr>
                <w:rFonts w:hint="default" w:ascii="Times New Roman" w:hAnsi="Times New Roman" w:eastAsia="方正仿宋_GBK" w:cs="Times New Roman"/>
                <w:color w:val="000000"/>
                <w:kern w:val="2"/>
                <w:sz w:val="20"/>
                <w:szCs w:val="20"/>
                <w:u w:val="none"/>
                <w:lang w:val="en-US" w:eastAsia="zh-CN" w:bidi="ar"/>
              </w:rPr>
              <w:t>2</w:t>
            </w:r>
            <w:r>
              <w:rPr>
                <w:rFonts w:ascii="方正仿宋_GBK" w:hAnsi="方正仿宋_GBK" w:eastAsia="方正仿宋_GBK" w:cs="方正仿宋_GBK"/>
                <w:color w:val="000000"/>
                <w:kern w:val="2"/>
                <w:sz w:val="20"/>
                <w:szCs w:val="20"/>
                <w:u w:val="none"/>
                <w:lang w:val="en-US" w:eastAsia="zh-CN" w:bidi="ar"/>
              </w:rPr>
              <w:t>个可移动的。</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5.非人为损坏质保期2年、售后响应时间为24小时内，供应商负责运输、安装、含税。</w:t>
            </w:r>
          </w:p>
        </w:tc>
      </w:tr>
      <w:tr w14:paraId="648A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B68D">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5F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茶几</w:t>
            </w:r>
          </w:p>
        </w:tc>
        <w:tc>
          <w:tcPr>
            <w:tcW w:w="612"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141F1B75">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157241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ED61">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1.规格为：长120cm*宽60cm*高45cm（公差±3cm）。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2.优质方钢：尺寸2cm*2cm（公差±1cm）厚度1.0mm（公差±2）。</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3.优质岩板：厚度≥0.9mm。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4.非人为损坏质保期2年、售后响应时间为24小时内，供应商负责运输、安装、含税。</w:t>
            </w:r>
          </w:p>
        </w:tc>
      </w:tr>
      <w:tr w14:paraId="3D92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56A9">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52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衣柜</w:t>
            </w:r>
          </w:p>
        </w:tc>
        <w:tc>
          <w:tcPr>
            <w:tcW w:w="612"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64B7D7D6">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122BE6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2563"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42FB9C6A">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1.冷轧钢板。</w:t>
            </w:r>
            <w:r>
              <w:rPr>
                <w:rFonts w:hint="default" w:ascii="Times New Roman" w:hAnsi="Times New Roman" w:eastAsia="方正仿宋_GBK" w:cs="Times New Roman"/>
                <w:color w:val="000000"/>
                <w:kern w:val="2"/>
                <w:sz w:val="20"/>
                <w:szCs w:val="20"/>
                <w:u w:val="none"/>
                <w:lang w:val="en-US" w:eastAsia="zh-CN" w:bidi="ar"/>
              </w:rPr>
              <w:br w:type="textWrapping"/>
            </w:r>
            <w:r>
              <w:rPr>
                <w:rFonts w:hint="default" w:ascii="Times New Roman" w:hAnsi="Times New Roman" w:eastAsia="方正仿宋_GBK" w:cs="Times New Roman"/>
                <w:color w:val="000000"/>
                <w:kern w:val="2"/>
                <w:sz w:val="20"/>
                <w:szCs w:val="20"/>
                <w:u w:val="none"/>
                <w:lang w:val="en-US" w:eastAsia="zh-CN" w:bidi="ar"/>
              </w:rPr>
              <w:t>2.</w:t>
            </w:r>
            <w:r>
              <w:rPr>
                <w:rFonts w:ascii="方正仿宋_GBK" w:hAnsi="方正仿宋_GBK" w:eastAsia="方正仿宋_GBK" w:cs="方正仿宋_GBK"/>
                <w:color w:val="000000"/>
                <w:kern w:val="2"/>
                <w:sz w:val="20"/>
                <w:szCs w:val="20"/>
                <w:u w:val="none"/>
                <w:lang w:val="en-US" w:eastAsia="zh-CN" w:bidi="ar"/>
              </w:rPr>
              <w:t>板材厚度：≥0.8mm</w:t>
            </w:r>
            <w:r>
              <w:rPr>
                <w:rFonts w:hint="eastAsia" w:ascii="宋体" w:hAnsi="宋体" w:eastAsia="宋体" w:cs="宋体"/>
                <w:color w:val="000000"/>
                <w:kern w:val="2"/>
                <w:sz w:val="20"/>
                <w:szCs w:val="20"/>
                <w:u w:val="none"/>
                <w:lang w:val="en-US" w:eastAsia="zh-CN" w:bidi="ar"/>
              </w:rPr>
              <w:t>。</w:t>
            </w:r>
            <w:r>
              <w:rPr>
                <w:rFonts w:hint="default" w:ascii="Times New Roman" w:hAnsi="Times New Roman" w:eastAsia="方正仿宋_GBK" w:cs="Times New Roman"/>
                <w:color w:val="000000"/>
                <w:kern w:val="2"/>
                <w:sz w:val="20"/>
                <w:szCs w:val="20"/>
                <w:u w:val="none"/>
                <w:lang w:val="en-US" w:eastAsia="zh-CN" w:bidi="ar"/>
              </w:rPr>
              <w:br w:type="textWrapping"/>
            </w:r>
            <w:r>
              <w:rPr>
                <w:rFonts w:hint="default" w:ascii="Times New Roman" w:hAnsi="Times New Roman" w:eastAsia="方正仿宋_GBK" w:cs="Times New Roman"/>
                <w:color w:val="000000"/>
                <w:kern w:val="2"/>
                <w:sz w:val="20"/>
                <w:szCs w:val="20"/>
                <w:u w:val="none"/>
                <w:lang w:val="en-US" w:eastAsia="zh-CN" w:bidi="ar"/>
              </w:rPr>
              <w:t>3.</w:t>
            </w:r>
            <w:r>
              <w:rPr>
                <w:rFonts w:ascii="方正仿宋_GBK" w:hAnsi="方正仿宋_GBK" w:eastAsia="方正仿宋_GBK" w:cs="方正仿宋_GBK"/>
                <w:color w:val="000000"/>
                <w:kern w:val="2"/>
                <w:sz w:val="20"/>
                <w:szCs w:val="20"/>
                <w:u w:val="none"/>
                <w:lang w:val="en-US" w:eastAsia="zh-CN" w:bidi="ar"/>
              </w:rPr>
              <w:t>规格为：长86cm*宽43cm*高180cm（公差±3cm）。</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 xml:space="preserve">4.每门需要带锁。                                                              </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5.须符合家具阻燃有强制性国家标准并出具检测报告。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6.需提供：五金材质及开合次数检测报告。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8.非人为损坏质保期2年、售后响应时间为24小时内，供应商负责运输、安装、含税。</w:t>
            </w:r>
          </w:p>
        </w:tc>
      </w:tr>
      <w:tr w14:paraId="513E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D8D1">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0D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桌子</w:t>
            </w:r>
          </w:p>
        </w:tc>
        <w:tc>
          <w:tcPr>
            <w:tcW w:w="612"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23905449">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01D703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2563"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0D6E6924">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1.板材环保等级E0、E1及以上（包括E0、E1）。</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2.规格为：长</w:t>
            </w:r>
            <w:r>
              <w:rPr>
                <w:rFonts w:hint="default" w:ascii="Times New Roman" w:hAnsi="Times New Roman" w:eastAsia="方正仿宋_GBK" w:cs="Times New Roman"/>
                <w:color w:val="000000"/>
                <w:kern w:val="2"/>
                <w:sz w:val="20"/>
                <w:szCs w:val="20"/>
                <w:u w:val="none"/>
                <w:lang w:val="en-US" w:eastAsia="zh-CN" w:bidi="ar"/>
              </w:rPr>
              <w:t>120cm*</w:t>
            </w:r>
            <w:r>
              <w:rPr>
                <w:rFonts w:ascii="方正仿宋_GBK" w:hAnsi="方正仿宋_GBK" w:eastAsia="方正仿宋_GBK" w:cs="方正仿宋_GBK"/>
                <w:color w:val="000000"/>
                <w:kern w:val="2"/>
                <w:sz w:val="20"/>
                <w:szCs w:val="20"/>
                <w:u w:val="none"/>
                <w:lang w:val="en-US" w:eastAsia="zh-CN" w:bidi="ar"/>
              </w:rPr>
              <w:t>宽</w:t>
            </w:r>
            <w:r>
              <w:rPr>
                <w:rFonts w:hint="default" w:ascii="Times New Roman" w:hAnsi="Times New Roman" w:eastAsia="方正仿宋_GBK" w:cs="Times New Roman"/>
                <w:color w:val="000000"/>
                <w:kern w:val="2"/>
                <w:sz w:val="20"/>
                <w:szCs w:val="20"/>
                <w:u w:val="none"/>
                <w:lang w:val="en-US" w:eastAsia="zh-CN" w:bidi="ar"/>
              </w:rPr>
              <w:t>42cm*</w:t>
            </w:r>
            <w:r>
              <w:rPr>
                <w:rFonts w:ascii="方正仿宋_GBK" w:hAnsi="方正仿宋_GBK" w:eastAsia="方正仿宋_GBK" w:cs="方正仿宋_GBK"/>
                <w:color w:val="000000"/>
                <w:kern w:val="2"/>
                <w:sz w:val="20"/>
                <w:szCs w:val="20"/>
                <w:u w:val="none"/>
                <w:lang w:val="en-US" w:eastAsia="zh-CN" w:bidi="ar"/>
              </w:rPr>
              <w:t>高</w:t>
            </w:r>
            <w:r>
              <w:rPr>
                <w:rFonts w:hint="default" w:ascii="Times New Roman" w:hAnsi="Times New Roman" w:eastAsia="方正仿宋_GBK" w:cs="Times New Roman"/>
                <w:color w:val="000000"/>
                <w:kern w:val="2"/>
                <w:sz w:val="20"/>
                <w:szCs w:val="20"/>
                <w:u w:val="none"/>
                <w:lang w:val="en-US" w:eastAsia="zh-CN" w:bidi="ar"/>
              </w:rPr>
              <w:t>75cm</w:t>
            </w:r>
            <w:r>
              <w:rPr>
                <w:rFonts w:ascii="方正仿宋_GBK" w:hAnsi="方正仿宋_GBK" w:eastAsia="方正仿宋_GBK" w:cs="方正仿宋_GBK"/>
                <w:color w:val="000000"/>
                <w:kern w:val="2"/>
                <w:sz w:val="20"/>
                <w:szCs w:val="20"/>
                <w:u w:val="none"/>
                <w:lang w:val="en-US" w:eastAsia="zh-CN" w:bidi="ar"/>
              </w:rPr>
              <w:t>（公差±3cm）。</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3.甲醛标准：小于等于二十微克每立方米，出具相应检测报告。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4.须符合家具阻燃有强制性国家标准并出具检测报告。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5.需提供：五金材质及开合次数检测报告。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6.非人为损坏质保期2年、售后响应时间为24小时内，供应商负责运输、安装、含税。</w:t>
            </w:r>
          </w:p>
        </w:tc>
      </w:tr>
      <w:tr w14:paraId="2466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6"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0D91">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1CA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椅子</w:t>
            </w:r>
          </w:p>
        </w:tc>
        <w:tc>
          <w:tcPr>
            <w:tcW w:w="612"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433EE1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764F99C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336</w:t>
            </w:r>
          </w:p>
        </w:tc>
        <w:tc>
          <w:tcPr>
            <w:tcW w:w="2563"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2C47E4B8">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1.不锈钢电镀椅架：管壁厚度不小于2.0mm，承受压力不小于150KG。</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2.规格为：靠背高度</w:t>
            </w:r>
            <w:r>
              <w:rPr>
                <w:rFonts w:hint="default" w:ascii="Times New Roman" w:hAnsi="Times New Roman" w:eastAsia="方正仿宋_GBK" w:cs="Times New Roman"/>
                <w:color w:val="000000"/>
                <w:kern w:val="2"/>
                <w:sz w:val="20"/>
                <w:szCs w:val="20"/>
                <w:u w:val="none"/>
                <w:lang w:val="en-US" w:eastAsia="zh-CN" w:bidi="ar"/>
              </w:rPr>
              <w:t>83cm</w:t>
            </w:r>
            <w:r>
              <w:rPr>
                <w:rFonts w:ascii="方正仿宋_GBK" w:hAnsi="方正仿宋_GBK" w:eastAsia="方正仿宋_GBK" w:cs="方正仿宋_GBK"/>
                <w:color w:val="000000"/>
                <w:kern w:val="2"/>
                <w:sz w:val="20"/>
                <w:szCs w:val="20"/>
                <w:u w:val="none"/>
                <w:lang w:val="en-US" w:eastAsia="zh-CN" w:bidi="ar"/>
              </w:rPr>
              <w:t>、座宽</w:t>
            </w:r>
            <w:r>
              <w:rPr>
                <w:rFonts w:hint="default" w:ascii="Times New Roman" w:hAnsi="Times New Roman" w:eastAsia="方正仿宋_GBK" w:cs="Times New Roman"/>
                <w:color w:val="000000"/>
                <w:kern w:val="2"/>
                <w:sz w:val="20"/>
                <w:szCs w:val="20"/>
                <w:u w:val="none"/>
                <w:lang w:val="en-US" w:eastAsia="zh-CN" w:bidi="ar"/>
              </w:rPr>
              <w:t>43cm</w:t>
            </w:r>
            <w:r>
              <w:rPr>
                <w:rFonts w:ascii="方正仿宋_GBK" w:hAnsi="方正仿宋_GBK" w:eastAsia="方正仿宋_GBK" w:cs="方正仿宋_GBK"/>
                <w:color w:val="000000"/>
                <w:kern w:val="2"/>
                <w:sz w:val="20"/>
                <w:szCs w:val="20"/>
                <w:u w:val="none"/>
                <w:lang w:val="en-US" w:eastAsia="zh-CN" w:bidi="ar"/>
              </w:rPr>
              <w:t>、座深</w:t>
            </w:r>
            <w:r>
              <w:rPr>
                <w:rFonts w:hint="default" w:ascii="Times New Roman" w:hAnsi="Times New Roman" w:eastAsia="方正仿宋_GBK" w:cs="Times New Roman"/>
                <w:color w:val="000000"/>
                <w:kern w:val="2"/>
                <w:sz w:val="20"/>
                <w:szCs w:val="20"/>
                <w:u w:val="none"/>
                <w:lang w:val="en-US" w:eastAsia="zh-CN" w:bidi="ar"/>
              </w:rPr>
              <w:t>43cm</w:t>
            </w:r>
            <w:r>
              <w:rPr>
                <w:rFonts w:ascii="方正仿宋_GBK" w:hAnsi="方正仿宋_GBK" w:eastAsia="方正仿宋_GBK" w:cs="方正仿宋_GBK"/>
                <w:color w:val="000000"/>
                <w:kern w:val="2"/>
                <w:sz w:val="20"/>
                <w:szCs w:val="20"/>
                <w:u w:val="none"/>
                <w:lang w:val="en-US" w:eastAsia="zh-CN" w:bidi="ar"/>
              </w:rPr>
              <w:t>、座高</w:t>
            </w:r>
            <w:r>
              <w:rPr>
                <w:rFonts w:hint="default" w:ascii="Times New Roman" w:hAnsi="Times New Roman" w:eastAsia="方正仿宋_GBK" w:cs="Times New Roman"/>
                <w:color w:val="000000"/>
                <w:kern w:val="2"/>
                <w:sz w:val="20"/>
                <w:szCs w:val="20"/>
                <w:u w:val="none"/>
                <w:lang w:val="en-US" w:eastAsia="zh-CN" w:bidi="ar"/>
              </w:rPr>
              <w:t>45cm</w:t>
            </w:r>
            <w:r>
              <w:rPr>
                <w:rFonts w:ascii="方正仿宋_GBK" w:hAnsi="方正仿宋_GBK" w:eastAsia="方正仿宋_GBK" w:cs="方正仿宋_GBK"/>
                <w:color w:val="000000"/>
                <w:kern w:val="2"/>
                <w:sz w:val="20"/>
                <w:szCs w:val="20"/>
                <w:u w:val="none"/>
                <w:lang w:val="en-US" w:eastAsia="zh-CN" w:bidi="ar"/>
              </w:rPr>
              <w:t>（公差±3cm）。</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3.坐垫海棉：采用高密度高回弹复合定型阻燃海绵，密度≥35kg/m3。</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4.须符合家具阻燃有强制性国家标准并出具检测报告。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5.非人为损坏质保期2年、售后响应时间为24小时内，供应商负责运输、安装、含税。</w:t>
            </w:r>
          </w:p>
        </w:tc>
      </w:tr>
      <w:tr w14:paraId="1211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74A5">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1BB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单层木床</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C44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19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BD0A">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1.板材环保等级E0、E1及以上（包括E0、E1）。</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2.规格为：长210cm*宽150cm*床头高100cm，床箱高40cm（公差±3cm），配床底板。</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3.甲醛标准：小于等于二十微克每立方米，出具相应检测报告。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4.须符合家具阻燃有强制性国家标准并出具检测报告。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5.非人为损坏质保期2年、售后响应时间为24小时内，供应商负责运输、安装、含税。</w:t>
            </w:r>
          </w:p>
        </w:tc>
      </w:tr>
      <w:tr w14:paraId="419F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538C">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10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DD7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抽油烟机</w:t>
            </w:r>
          </w:p>
        </w:tc>
        <w:tc>
          <w:tcPr>
            <w:tcW w:w="612" w:type="pct"/>
            <w:tcBorders>
              <w:top w:val="single" w:color="000000" w:sz="4" w:space="0"/>
              <w:left w:val="single" w:color="000000" w:sz="4" w:space="0"/>
              <w:bottom w:val="nil"/>
              <w:right w:val="single" w:color="000000" w:sz="4" w:space="0"/>
            </w:tcBorders>
            <w:shd w:val="clear" w:color="auto" w:fill="auto"/>
            <w:noWrap/>
            <w:vAlign w:val="center"/>
          </w:tcPr>
          <w:p w14:paraId="65C1C29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CC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AF15">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1.能效标准：一级及以上（包括一级）。</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2.规格为：机身尺寸是宽</w:t>
            </w:r>
            <w:r>
              <w:rPr>
                <w:rFonts w:hint="default" w:ascii="Times New Roman" w:hAnsi="Times New Roman" w:eastAsia="方正仿宋_GBK" w:cs="Times New Roman"/>
                <w:color w:val="000000"/>
                <w:kern w:val="2"/>
                <w:sz w:val="20"/>
                <w:szCs w:val="20"/>
                <w:u w:val="none"/>
                <w:lang w:val="en-US" w:eastAsia="zh-CN" w:bidi="ar"/>
              </w:rPr>
              <w:t>90cm*</w:t>
            </w:r>
            <w:r>
              <w:rPr>
                <w:rFonts w:ascii="方正仿宋_GBK" w:hAnsi="方正仿宋_GBK" w:eastAsia="方正仿宋_GBK" w:cs="方正仿宋_GBK"/>
                <w:color w:val="000000"/>
                <w:kern w:val="2"/>
                <w:sz w:val="20"/>
                <w:szCs w:val="20"/>
                <w:u w:val="none"/>
                <w:lang w:val="en-US" w:eastAsia="zh-CN" w:bidi="ar"/>
              </w:rPr>
              <w:t>深</w:t>
            </w:r>
            <w:r>
              <w:rPr>
                <w:rFonts w:hint="default" w:ascii="Times New Roman" w:hAnsi="Times New Roman" w:eastAsia="方正仿宋_GBK" w:cs="Times New Roman"/>
                <w:color w:val="000000"/>
                <w:kern w:val="2"/>
                <w:sz w:val="20"/>
                <w:szCs w:val="20"/>
                <w:u w:val="none"/>
                <w:lang w:val="en-US" w:eastAsia="zh-CN" w:bidi="ar"/>
              </w:rPr>
              <w:t>35cm*87cm</w:t>
            </w:r>
            <w:r>
              <w:rPr>
                <w:rFonts w:ascii="方正仿宋_GBK" w:hAnsi="方正仿宋_GBK" w:eastAsia="方正仿宋_GBK" w:cs="方正仿宋_GBK"/>
                <w:color w:val="000000"/>
                <w:kern w:val="2"/>
                <w:sz w:val="20"/>
                <w:szCs w:val="20"/>
                <w:u w:val="none"/>
                <w:lang w:val="en-US" w:eastAsia="zh-CN" w:bidi="ar"/>
              </w:rPr>
              <w:t>（公差±3cm），含油怀高度。</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3.风量＞19立方。</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4.非人为损坏质保期3年、售后响应时间为24小时内，供应商负责运输、安装、含税。</w:t>
            </w:r>
          </w:p>
        </w:tc>
      </w:tr>
      <w:tr w14:paraId="443B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B65F">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11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D8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燃气灶（</w:t>
            </w:r>
            <w:r>
              <w:rPr>
                <w:rFonts w:hint="default" w:ascii="Times New Roman" w:hAnsi="Times New Roman" w:eastAsia="宋体" w:cs="Times New Roman"/>
                <w:color w:val="000000"/>
                <w:kern w:val="2"/>
                <w:sz w:val="20"/>
                <w:szCs w:val="20"/>
                <w:u w:val="none"/>
                <w:lang w:val="en-US" w:eastAsia="zh-CN" w:bidi="ar"/>
              </w:rPr>
              <w:t>2</w:t>
            </w:r>
            <w:r>
              <w:rPr>
                <w:rFonts w:ascii="方正仿宋_GBK" w:hAnsi="方正仿宋_GBK" w:eastAsia="方正仿宋_GBK" w:cs="方正仿宋_GBK"/>
                <w:color w:val="000000"/>
                <w:kern w:val="2"/>
                <w:sz w:val="20"/>
                <w:szCs w:val="20"/>
                <w:u w:val="none"/>
                <w:lang w:val="en-US" w:eastAsia="zh-CN" w:bidi="ar"/>
              </w:rPr>
              <w:t>个）</w:t>
            </w:r>
            <w:r>
              <w:rPr>
                <w:rFonts w:hint="default" w:ascii="Times New Roman" w:hAnsi="Times New Roman" w:eastAsia="宋体" w:cs="Times New Roman"/>
                <w:color w:val="000000"/>
                <w:kern w:val="2"/>
                <w:sz w:val="20"/>
                <w:szCs w:val="20"/>
                <w:u w:val="none"/>
                <w:lang w:val="en-US" w:eastAsia="zh-CN" w:bidi="ar"/>
              </w:rPr>
              <w:t>+</w:t>
            </w:r>
            <w:r>
              <w:rPr>
                <w:rFonts w:ascii="方正仿宋_GBK" w:hAnsi="方正仿宋_GBK" w:eastAsia="方正仿宋_GBK" w:cs="方正仿宋_GBK"/>
                <w:color w:val="000000"/>
                <w:kern w:val="2"/>
                <w:sz w:val="20"/>
                <w:szCs w:val="20"/>
                <w:u w:val="none"/>
                <w:lang w:val="en-US" w:eastAsia="zh-CN" w:bidi="ar"/>
              </w:rPr>
              <w:t>支架</w:t>
            </w:r>
          </w:p>
        </w:tc>
        <w:tc>
          <w:tcPr>
            <w:tcW w:w="612" w:type="pct"/>
            <w:tcBorders>
              <w:top w:val="single" w:color="000000" w:sz="4" w:space="0"/>
              <w:left w:val="single" w:color="000000" w:sz="4" w:space="0"/>
              <w:bottom w:val="nil"/>
              <w:right w:val="single" w:color="000000" w:sz="4" w:space="0"/>
            </w:tcBorders>
            <w:shd w:val="clear" w:color="auto" w:fill="auto"/>
            <w:noWrap/>
            <w:vAlign w:val="center"/>
          </w:tcPr>
          <w:p w14:paraId="4A950B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8F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4DFF">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1.能效标准：符合国家二级标准能效及以上（包括国家二级标准能效）。</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2.规格为：面板尺寸</w:t>
            </w:r>
            <w:r>
              <w:rPr>
                <w:rFonts w:hint="default" w:ascii="Times New Roman" w:hAnsi="Times New Roman" w:eastAsia="方正仿宋_GBK" w:cs="Times New Roman"/>
                <w:color w:val="000000"/>
                <w:kern w:val="2"/>
                <w:sz w:val="20"/>
                <w:szCs w:val="20"/>
                <w:u w:val="none"/>
                <w:lang w:val="en-US" w:eastAsia="zh-CN" w:bidi="ar"/>
              </w:rPr>
              <w:t>75cm*43cm</w:t>
            </w:r>
            <w:r>
              <w:rPr>
                <w:rFonts w:ascii="方正仿宋_GBK" w:hAnsi="方正仿宋_GBK" w:eastAsia="方正仿宋_GBK" w:cs="方正仿宋_GBK"/>
                <w:color w:val="000000"/>
                <w:kern w:val="2"/>
                <w:sz w:val="20"/>
                <w:szCs w:val="20"/>
                <w:u w:val="none"/>
                <w:lang w:val="en-US" w:eastAsia="zh-CN" w:bidi="ar"/>
              </w:rPr>
              <w:t>（公差±3cm）。</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3.额定热流量：≥左5.2KW、右≥左5.2KW出具检测报告。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4.非人为损坏质保期3年、售后响应时间为24小时内，供应商负责运输、安装、含税。</w:t>
            </w:r>
          </w:p>
        </w:tc>
      </w:tr>
      <w:tr w14:paraId="0372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EA10">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12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96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壁挂炉（含供暖）</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18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439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A4D0">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1.功率≥20KW。</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2.规格为：长70cm*宽40cm*厚33cm（公差±3cm）。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3.需要有CCC认证。</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4.气源类型为12T热值燃气。</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5.能效：热效率为≥90%，全自动熄火保护。</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6.非人为损坏质保期3年、售后响应时间为24小时内，供应商负责运输、安装、含税。</w:t>
            </w:r>
          </w:p>
        </w:tc>
      </w:tr>
      <w:tr w14:paraId="02B0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04BB">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13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29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（中标高低床）宽</w:t>
            </w:r>
            <w:r>
              <w:rPr>
                <w:rFonts w:hint="default" w:ascii="Times New Roman" w:hAnsi="Times New Roman" w:eastAsia="宋体" w:cs="Times New Roman"/>
                <w:color w:val="000000"/>
                <w:kern w:val="2"/>
                <w:sz w:val="20"/>
                <w:szCs w:val="20"/>
                <w:u w:val="none"/>
                <w:lang w:val="en-US" w:eastAsia="zh-CN" w:bidi="ar"/>
              </w:rPr>
              <w:t>90cm</w:t>
            </w:r>
            <w:r>
              <w:rPr>
                <w:rFonts w:ascii="方正仿宋_GBK" w:hAnsi="方正仿宋_GBK" w:eastAsia="方正仿宋_GBK" w:cs="方正仿宋_GBK"/>
                <w:color w:val="000000"/>
                <w:kern w:val="2"/>
                <w:sz w:val="20"/>
                <w:szCs w:val="20"/>
                <w:u w:val="none"/>
                <w:lang w:val="en-US" w:eastAsia="zh-CN" w:bidi="ar"/>
              </w:rPr>
              <w:t>，长</w:t>
            </w:r>
            <w:r>
              <w:rPr>
                <w:rFonts w:hint="default" w:ascii="Times New Roman" w:hAnsi="Times New Roman" w:eastAsia="宋体" w:cs="Times New Roman"/>
                <w:color w:val="000000"/>
                <w:kern w:val="2"/>
                <w:sz w:val="20"/>
                <w:szCs w:val="20"/>
                <w:u w:val="none"/>
                <w:lang w:val="en-US" w:eastAsia="zh-CN" w:bidi="ar"/>
              </w:rPr>
              <w:t>200cm</w:t>
            </w:r>
            <w:r>
              <w:rPr>
                <w:rFonts w:ascii="方正仿宋_GBK" w:hAnsi="方正仿宋_GBK" w:eastAsia="方正仿宋_GBK" w:cs="方正仿宋_GBK"/>
                <w:color w:val="000000"/>
                <w:kern w:val="2"/>
                <w:sz w:val="20"/>
                <w:szCs w:val="20"/>
                <w:u w:val="none"/>
                <w:lang w:val="en-US" w:eastAsia="zh-CN" w:bidi="ar"/>
              </w:rPr>
              <w:t>，高</w:t>
            </w:r>
            <w:r>
              <w:rPr>
                <w:rFonts w:hint="default" w:ascii="Times New Roman" w:hAnsi="Times New Roman" w:eastAsia="宋体" w:cs="Times New Roman"/>
                <w:color w:val="000000"/>
                <w:kern w:val="2"/>
                <w:sz w:val="20"/>
                <w:szCs w:val="20"/>
                <w:u w:val="none"/>
                <w:lang w:val="en-US" w:eastAsia="zh-CN" w:bidi="ar"/>
              </w:rPr>
              <w:t>185cm</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54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D5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336</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0EDC">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1.规格为：长200cm*宽90cm*高180cm（公差±3cm）。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2.床头立柱采用4.8cm*5cm（公差±1cm）方管，壁厚≥0.13cm。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3.床铺横带≥5根，采用国标方钢管：长2.5cm*宽2.5cm（公差±0.5cm）*厚≥0.15cm。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4.床厅护栏优质方管：采用长3cm*宽3cm（公差±0.5cm）*厚≥0.12cm并。</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5.爬梯：立柱采用冷轧钢板宽2.5cm*长5cm*（公差±1cm）厚≥0.12cm；踏板设计（钢板材质）：≥四层踩踏板。</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2.床头立柱采用宽4.8cm*长5cm（公差±1cm）方管，厚≥0.13cm。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6.非人为损坏质保期3年、售后响应时间为24小时内，供应商负责运输、安装、含税。</w:t>
            </w:r>
          </w:p>
        </w:tc>
      </w:tr>
      <w:tr w14:paraId="695E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57A1">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Times New Roman" w:hAnsi="Times New Roman" w:eastAsia="宋体" w:cs="Times New Roman"/>
                <w:color w:val="000000"/>
                <w:kern w:val="2"/>
                <w:sz w:val="20"/>
                <w:szCs w:val="20"/>
                <w:u w:val="none"/>
                <w:lang w:val="en-US" w:eastAsia="zh-CN" w:bidi="ar"/>
              </w:rPr>
              <w:t>14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43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color w:val="000000"/>
                <w:kern w:val="2"/>
                <w:sz w:val="20"/>
                <w:szCs w:val="20"/>
                <w:u w:val="none"/>
                <w:lang w:val="en-US" w:eastAsia="zh-CN" w:bidi="ar"/>
              </w:rPr>
              <w:t>50L</w:t>
            </w:r>
            <w:r>
              <w:rPr>
                <w:rFonts w:ascii="方正仿宋_GBK" w:hAnsi="方正仿宋_GBK" w:eastAsia="方正仿宋_GBK" w:cs="方正仿宋_GBK"/>
                <w:color w:val="000000"/>
                <w:kern w:val="2"/>
                <w:sz w:val="20"/>
                <w:szCs w:val="20"/>
                <w:u w:val="none"/>
                <w:lang w:val="en-US" w:eastAsia="zh-CN" w:bidi="ar"/>
              </w:rPr>
              <w:t>电热水器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F20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台</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BE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5A62">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1.规格为：38.5cm*72.3cm（公差±5cm）.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2.容量：≥50L、功率≥2000W；</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3.满足IPX4防溅条件，防电墙 + 安全预警，出具检测报告。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4.能效：二级能效及以上（包括二级能效）。</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5.非人为损坏质保期3年、售后响应时间为24小时内，供应商负责运输、安装、含税。</w:t>
            </w:r>
          </w:p>
        </w:tc>
      </w:tr>
      <w:tr w14:paraId="233E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1E08">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15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72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供暖壁挂炉</w:t>
            </w:r>
            <w:r>
              <w:rPr>
                <w:rFonts w:hint="default" w:ascii="Times New Roman" w:hAnsi="Times New Roman" w:eastAsia="宋体" w:cs="Times New Roman"/>
                <w:color w:val="000000"/>
                <w:kern w:val="2"/>
                <w:sz w:val="20"/>
                <w:szCs w:val="20"/>
                <w:u w:val="none"/>
                <w:lang w:val="en-US" w:eastAsia="zh-CN" w:bidi="ar"/>
              </w:rPr>
              <w:t>20KW</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7E8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947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2296">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1.功率≥20KW。</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2.规格为：长70cm*宽40cm*厚33cm（公差±3cm）。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3.需要有CCC认证。</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4.气源类型为12T热值燃气。</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5.能效：热效率为≥90%，全自动熄火保护。</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6.非人为损坏质保期3年、售后响应时间为24小时内，供应商负责运输、安装、含税。</w:t>
            </w:r>
          </w:p>
        </w:tc>
      </w:tr>
      <w:tr w14:paraId="0E6D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B505">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16</w:t>
            </w:r>
          </w:p>
        </w:tc>
        <w:tc>
          <w:tcPr>
            <w:tcW w:w="8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CE6C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供暖壁挂炉（楼上</w:t>
            </w:r>
            <w:r>
              <w:rPr>
                <w:rFonts w:hint="default" w:ascii="Times New Roman" w:hAnsi="Times New Roman" w:eastAsia="宋体" w:cs="Times New Roman"/>
                <w:color w:val="000000"/>
                <w:kern w:val="2"/>
                <w:sz w:val="20"/>
                <w:szCs w:val="20"/>
                <w:u w:val="none"/>
                <w:lang w:val="en-US" w:eastAsia="zh-CN" w:bidi="ar"/>
              </w:rPr>
              <w:t>2</w:t>
            </w:r>
            <w:r>
              <w:rPr>
                <w:rFonts w:ascii="方正仿宋_GBK" w:hAnsi="方正仿宋_GBK" w:eastAsia="方正仿宋_GBK" w:cs="方正仿宋_GBK"/>
                <w:color w:val="000000"/>
                <w:kern w:val="2"/>
                <w:sz w:val="20"/>
                <w:szCs w:val="20"/>
                <w:u w:val="none"/>
                <w:lang w:val="en-US" w:eastAsia="zh-CN" w:bidi="ar"/>
              </w:rPr>
              <w:t>台</w:t>
            </w:r>
            <w:r>
              <w:rPr>
                <w:rFonts w:hint="default" w:ascii="Times New Roman" w:hAnsi="Times New Roman" w:eastAsia="宋体" w:cs="Times New Roman"/>
                <w:color w:val="000000"/>
                <w:kern w:val="2"/>
                <w:sz w:val="20"/>
                <w:szCs w:val="20"/>
                <w:u w:val="none"/>
                <w:lang w:val="en-US" w:eastAsia="zh-CN" w:bidi="ar"/>
              </w:rPr>
              <w:t>30KW+</w:t>
            </w:r>
            <w:r>
              <w:rPr>
                <w:rFonts w:ascii="方正仿宋_GBK" w:hAnsi="方正仿宋_GBK" w:eastAsia="方正仿宋_GBK" w:cs="方正仿宋_GBK"/>
                <w:color w:val="000000"/>
                <w:kern w:val="2"/>
                <w:sz w:val="20"/>
                <w:szCs w:val="20"/>
                <w:u w:val="none"/>
                <w:lang w:val="en-US" w:eastAsia="zh-CN" w:bidi="ar"/>
              </w:rPr>
              <w:t>楼下</w:t>
            </w:r>
            <w:r>
              <w:rPr>
                <w:rFonts w:hint="default" w:ascii="Times New Roman" w:hAnsi="Times New Roman" w:eastAsia="宋体" w:cs="Times New Roman"/>
                <w:color w:val="000000"/>
                <w:kern w:val="2"/>
                <w:sz w:val="20"/>
                <w:szCs w:val="20"/>
                <w:u w:val="none"/>
                <w:lang w:val="en-US" w:eastAsia="zh-CN" w:bidi="ar"/>
              </w:rPr>
              <w:t>4</w:t>
            </w:r>
            <w:r>
              <w:rPr>
                <w:rFonts w:ascii="方正仿宋_GBK" w:hAnsi="方正仿宋_GBK" w:eastAsia="方正仿宋_GBK" w:cs="方正仿宋_GBK"/>
                <w:color w:val="000000"/>
                <w:kern w:val="2"/>
                <w:sz w:val="20"/>
                <w:szCs w:val="20"/>
                <w:u w:val="none"/>
                <w:lang w:val="en-US" w:eastAsia="zh-CN" w:bidi="ar"/>
              </w:rPr>
              <w:t>台</w:t>
            </w:r>
            <w:r>
              <w:rPr>
                <w:rFonts w:hint="default" w:ascii="Times New Roman" w:hAnsi="Times New Roman" w:eastAsia="宋体" w:cs="Times New Roman"/>
                <w:color w:val="000000"/>
                <w:kern w:val="2"/>
                <w:sz w:val="20"/>
                <w:szCs w:val="20"/>
                <w:u w:val="none"/>
                <w:lang w:val="en-US" w:eastAsia="zh-CN" w:bidi="ar"/>
              </w:rPr>
              <w:t>20KW</w:t>
            </w:r>
            <w:r>
              <w:rPr>
                <w:rFonts w:ascii="方正仿宋_GBK" w:hAnsi="方正仿宋_GBK" w:eastAsia="方正仿宋_GBK" w:cs="方正仿宋_GBK"/>
                <w:color w:val="000000"/>
                <w:kern w:val="2"/>
                <w:sz w:val="20"/>
                <w:szCs w:val="20"/>
                <w:u w:val="none"/>
                <w:lang w:val="en-US" w:eastAsia="zh-CN" w:bidi="ar"/>
              </w:rPr>
              <w:t>）</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4D2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C9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97A6">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1.功率≥30KW。</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2.规格为：长70cm，宽40cm，厚30cm（公差±3cm）。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3.需要有CCC认证。</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4.气源类型为12T热值燃气。</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5.能效：热效率为≥90%，全自动熄火保护。</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6.非人为损坏质保期3年、售后响应时间为24小时内，供应商负责运输、安装、含税。</w:t>
            </w:r>
          </w:p>
        </w:tc>
      </w:tr>
      <w:tr w14:paraId="4F75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D611">
            <w:pPr>
              <w:widowControl w:val="0"/>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2"/>
                <w:sz w:val="20"/>
                <w:szCs w:val="20"/>
                <w:u w:val="none"/>
                <w:lang w:val="en-US" w:eastAsia="zh-CN" w:bidi="ar-SA"/>
              </w:rPr>
              <w:t>17</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C1E4">
            <w:pPr>
              <w:widowControl w:val="0"/>
              <w:jc w:val="center"/>
              <w:rPr>
                <w:rFonts w:hint="default" w:ascii="Times New Roman" w:hAnsi="Times New Roman" w:eastAsia="宋体" w:cs="Times New Roman"/>
                <w:i w:val="0"/>
                <w:iCs w:val="0"/>
                <w:color w:val="000000"/>
                <w:kern w:val="2"/>
                <w:sz w:val="20"/>
                <w:szCs w:val="20"/>
                <w:u w:val="none"/>
                <w:lang w:val="en-US" w:eastAsia="zh-CN" w:bidi="ar-SA"/>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79F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21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4C3E">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1.功率≥20KW。</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2.规格为：长70cm*宽40cm*厚33cm（公差±3cm）。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3.需要有CCC认证。</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4.气源类型为12T热值燃气。</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5.能效：热效率为≥90%，全自动熄火保护。</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6.非人为损坏质保期3年、售后响应时间为24小时内，供应商负责运输、安装、含税。</w:t>
            </w:r>
          </w:p>
        </w:tc>
      </w:tr>
      <w:tr w14:paraId="1B5B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6632">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18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A0C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监控摄像设备</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8E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20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AAB6">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w:t>
            </w:r>
            <w:r>
              <w:rPr>
                <w:rFonts w:hint="default" w:ascii="Times New Roman" w:hAnsi="Times New Roman" w:eastAsia="方正仿宋_GBK" w:cs="Times New Roman"/>
                <w:color w:val="000000"/>
                <w:kern w:val="2"/>
                <w:sz w:val="20"/>
                <w:szCs w:val="20"/>
                <w:u w:val="none"/>
                <w:lang w:val="en-US" w:eastAsia="zh-CN" w:bidi="ar"/>
              </w:rPr>
              <w:t>19.4 cm* 9.4cm* 9.4cm</w:t>
            </w:r>
            <w:r>
              <w:rPr>
                <w:rFonts w:ascii="方正仿宋_GBK" w:hAnsi="方正仿宋_GBK" w:eastAsia="方正仿宋_GBK" w:cs="方正仿宋_GBK"/>
                <w:color w:val="000000"/>
                <w:kern w:val="2"/>
                <w:sz w:val="20"/>
                <w:szCs w:val="20"/>
                <w:u w:val="none"/>
                <w:lang w:val="en-US" w:eastAsia="zh-CN" w:bidi="ar"/>
              </w:rPr>
              <w:t>（公差±2cm）。</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2.像素≥200万彩色枪机，具有夜视红外线，室外防水级。</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3.产品需要满足H.265编码和ONVIF协议条件。</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4.非人为损坏质保期2年、售后响应时间为24小时内，供应商负责运输、安装、含税。</w:t>
            </w:r>
          </w:p>
        </w:tc>
      </w:tr>
      <w:tr w14:paraId="1FB6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8557">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19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735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洗菜池</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5C4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nil"/>
              <w:right w:val="single" w:color="000000" w:sz="4" w:space="0"/>
            </w:tcBorders>
            <w:shd w:val="clear" w:color="auto" w:fill="auto"/>
            <w:noWrap/>
            <w:vAlign w:val="center"/>
          </w:tcPr>
          <w:p w14:paraId="62A937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75A4">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1.规格为：柜子长</w:t>
            </w:r>
            <w:r>
              <w:rPr>
                <w:rFonts w:hint="default" w:ascii="Times New Roman" w:hAnsi="Times New Roman" w:eastAsia="方正仿宋_GBK" w:cs="Times New Roman"/>
                <w:color w:val="000000"/>
                <w:kern w:val="2"/>
                <w:sz w:val="20"/>
                <w:szCs w:val="20"/>
                <w:u w:val="none"/>
                <w:lang w:val="en-US" w:eastAsia="zh-CN" w:bidi="ar"/>
              </w:rPr>
              <w:t>800mm*</w:t>
            </w:r>
            <w:r>
              <w:rPr>
                <w:rFonts w:hint="eastAsia" w:ascii="宋体" w:hAnsi="宋体" w:eastAsia="宋体" w:cs="宋体"/>
                <w:color w:val="000000"/>
                <w:kern w:val="2"/>
                <w:sz w:val="20"/>
                <w:szCs w:val="20"/>
                <w:u w:val="none"/>
                <w:lang w:val="en-US" w:eastAsia="zh-CN" w:bidi="ar"/>
              </w:rPr>
              <w:t>宽</w:t>
            </w:r>
            <w:r>
              <w:rPr>
                <w:rFonts w:hint="default" w:ascii="Times New Roman" w:hAnsi="Times New Roman" w:eastAsia="方正仿宋_GBK" w:cs="Times New Roman"/>
                <w:color w:val="000000"/>
                <w:kern w:val="2"/>
                <w:sz w:val="20"/>
                <w:szCs w:val="20"/>
                <w:u w:val="none"/>
                <w:lang w:val="en-US" w:eastAsia="zh-CN" w:bidi="ar"/>
              </w:rPr>
              <w:t>600mm</w:t>
            </w:r>
            <w:r>
              <w:rPr>
                <w:rFonts w:ascii="方正仿宋_GBK" w:hAnsi="方正仿宋_GBK" w:eastAsia="方正仿宋_GBK" w:cs="方正仿宋_GBK"/>
                <w:color w:val="000000"/>
                <w:kern w:val="2"/>
                <w:sz w:val="20"/>
                <w:szCs w:val="20"/>
                <w:u w:val="none"/>
                <w:lang w:val="en-US" w:eastAsia="zh-CN" w:bidi="ar"/>
              </w:rPr>
              <w:t>（公差±50mm），不锈钢洗菜盆：长</w:t>
            </w:r>
            <w:r>
              <w:rPr>
                <w:rFonts w:hint="default" w:ascii="Times New Roman" w:hAnsi="Times New Roman" w:eastAsia="方正仿宋_GBK" w:cs="Times New Roman"/>
                <w:color w:val="000000"/>
                <w:kern w:val="2"/>
                <w:sz w:val="20"/>
                <w:szCs w:val="20"/>
                <w:u w:val="none"/>
                <w:lang w:val="en-US" w:eastAsia="zh-CN" w:bidi="ar"/>
              </w:rPr>
              <w:t>520mm*</w:t>
            </w:r>
            <w:r>
              <w:rPr>
                <w:rFonts w:hint="eastAsia" w:ascii="宋体" w:hAnsi="宋体" w:eastAsia="宋体" w:cs="宋体"/>
                <w:color w:val="000000"/>
                <w:kern w:val="2"/>
                <w:sz w:val="20"/>
                <w:szCs w:val="20"/>
                <w:u w:val="none"/>
                <w:lang w:val="en-US" w:eastAsia="zh-CN" w:bidi="ar"/>
              </w:rPr>
              <w:t>宽</w:t>
            </w:r>
            <w:r>
              <w:rPr>
                <w:rFonts w:hint="default" w:ascii="Times New Roman" w:hAnsi="Times New Roman" w:eastAsia="方正仿宋_GBK" w:cs="Times New Roman"/>
                <w:color w:val="000000"/>
                <w:kern w:val="2"/>
                <w:sz w:val="20"/>
                <w:szCs w:val="20"/>
                <w:u w:val="none"/>
                <w:lang w:val="en-US" w:eastAsia="zh-CN" w:bidi="ar"/>
              </w:rPr>
              <w:t>380mm</w:t>
            </w:r>
            <w:r>
              <w:rPr>
                <w:rFonts w:ascii="方正仿宋_GBK" w:hAnsi="方正仿宋_GBK" w:eastAsia="方正仿宋_GBK" w:cs="方正仿宋_GBK"/>
                <w:color w:val="000000"/>
                <w:kern w:val="2"/>
                <w:sz w:val="20"/>
                <w:szCs w:val="20"/>
                <w:u w:val="none"/>
                <w:lang w:val="en-US" w:eastAsia="zh-CN" w:bidi="ar"/>
              </w:rPr>
              <w:t>（公差±50mm）。</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2.不锈钢洗菜盆：满足产品规格（行业）：GB/T 38474</w:t>
            </w:r>
            <w:r>
              <w:rPr>
                <w:rFonts w:hint="default" w:ascii="Times New Roman" w:hAnsi="Times New Roman" w:eastAsia="方正仿宋_GBK" w:cs="Times New Roman"/>
                <w:color w:val="000000"/>
                <w:kern w:val="2"/>
                <w:sz w:val="20"/>
                <w:szCs w:val="20"/>
                <w:u w:val="none"/>
                <w:lang w:val="en-US" w:eastAsia="zh-CN" w:bidi="ar"/>
              </w:rPr>
              <w:noBreakHyphen/>
            </w:r>
            <w:r>
              <w:rPr>
                <w:rFonts w:ascii="方正仿宋_GBK" w:hAnsi="方正仿宋_GBK" w:eastAsia="方正仿宋_GBK" w:cs="方正仿宋_GBK"/>
                <w:color w:val="000000"/>
                <w:kern w:val="2"/>
                <w:sz w:val="20"/>
                <w:szCs w:val="20"/>
                <w:u w:val="none"/>
                <w:lang w:val="en-US" w:eastAsia="zh-CN" w:bidi="ar"/>
              </w:rPr>
              <w:t>2020，出具检测报告。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3.需提供：五金材质及开合次数检测报告。</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4.非人为损坏质保期2年、售后响应时间为24小时内，供应商负责运输、安装、含税。</w:t>
            </w:r>
          </w:p>
        </w:tc>
      </w:tr>
      <w:tr w14:paraId="7FBA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C765">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20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302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切菜台</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0C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nil"/>
              <w:right w:val="single" w:color="000000" w:sz="4" w:space="0"/>
            </w:tcBorders>
            <w:shd w:val="clear" w:color="auto" w:fill="auto"/>
            <w:noWrap/>
            <w:vAlign w:val="center"/>
          </w:tcPr>
          <w:p w14:paraId="638269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A04F">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1.规格为：长800mm*宽600mm（公差±50mm）。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2.需提供：五金材质及开合次数检测报告。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3.非人为损坏质保期2年、售后响应时间为24小时内，供应商负责运输、安装、含税。</w:t>
            </w:r>
          </w:p>
        </w:tc>
      </w:tr>
      <w:tr w14:paraId="0280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8513">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21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8E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燃气表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5CB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9FE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FE10">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1.规格为：G4-G6。</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2.非人为损坏质保期1年、售后响应时间为24小时内，供应商负责运输、安装、含税。</w:t>
            </w:r>
          </w:p>
        </w:tc>
      </w:tr>
      <w:tr w14:paraId="4084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A582">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22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DE1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报警器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5B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C3F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D268">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1.规格为：型号DN15（家用）。</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2.非人为损坏质保期1年、售后响应时间为24小时内，供应商负责运输、安装、含税。</w:t>
            </w:r>
          </w:p>
        </w:tc>
      </w:tr>
      <w:tr w14:paraId="6F47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FA8A">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23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31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卫生间洁具（坐便器）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B39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4E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8FD6">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1.规格为：长650mm*宽345mm*高700mm（公差±30mm）。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2.马桶坐圈尺寸与马桶主体匹配，贴合紧密，无松动。</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3.吸水率：按GB 6952-2015标准检测。</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4.非人为损坏质保期2年、售后响应时间为24小时内，供应商负责运输、安装（包含龙头、角阀、软管）、含税。</w:t>
            </w:r>
          </w:p>
        </w:tc>
      </w:tr>
      <w:tr w14:paraId="3C92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BA01">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24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F7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卫生间洁具（立柱式洗漱池、镜子）</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EC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226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FCFF">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1.规格为：立柱高810mm*长480mm*宽420mm（公差±20mm）、宽镜子400mm*长600mm（公差±20mm）。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2.镜子：需有防爆膜出具检测报告。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3.非人为损坏质保期2年、售后响应时间为24小时内，供应商负责运输、安装（包含龙头、角阀、软管）、含税。</w:t>
            </w:r>
          </w:p>
        </w:tc>
      </w:tr>
      <w:tr w14:paraId="6819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CAE3">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25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DFB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供暖设备</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151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24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6C48">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1.功率≥200KW。</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2.规格为：长90cm*72cm*210cm（公差±5cm）。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3.需要有供暖设备质检报告。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4.气源类型为12T热值燃气。</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5.能效：热效率为≥106.9%，全自动熄火保护。</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6.非人为损坏质保期3年、售后响应时间为24小时内，供应商负责运输、安装、含税。</w:t>
            </w:r>
          </w:p>
        </w:tc>
      </w:tr>
      <w:tr w14:paraId="29FB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241F">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26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8F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燃气表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1E3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3F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948C">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1.规格为：G4-G6。</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2.非人为损坏质保期1年、售后响应时间为24小时内，供应商负责运输、安装、含税。</w:t>
            </w:r>
          </w:p>
        </w:tc>
      </w:tr>
      <w:tr w14:paraId="499F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62AC">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27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607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报警器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85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903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1198">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1.规格为：型号DN15（家用）。</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2.非人为损坏质保期1年、售后响应时间为24小时内，供应商负责运输、安装、含税。</w:t>
            </w:r>
          </w:p>
        </w:tc>
      </w:tr>
      <w:tr w14:paraId="1894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C550">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28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9C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花洒</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32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8F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A104">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1.规格为：长≥</w:t>
            </w:r>
            <w:r>
              <w:rPr>
                <w:rFonts w:hint="default" w:ascii="Times New Roman" w:hAnsi="Times New Roman" w:eastAsia="方正仿宋_GBK" w:cs="Times New Roman"/>
                <w:color w:val="000000"/>
                <w:kern w:val="2"/>
                <w:sz w:val="20"/>
                <w:szCs w:val="20"/>
                <w:u w:val="none"/>
                <w:lang w:val="en-US" w:eastAsia="zh-CN" w:bidi="ar"/>
              </w:rPr>
              <w:t>1500mm</w:t>
            </w:r>
            <w:r>
              <w:rPr>
                <w:rFonts w:hint="eastAsia" w:ascii="宋体" w:hAnsi="宋体" w:eastAsia="宋体" w:cs="宋体"/>
                <w:color w:val="000000"/>
                <w:kern w:val="2"/>
                <w:sz w:val="20"/>
                <w:szCs w:val="20"/>
                <w:u w:val="none"/>
                <w:lang w:val="en-US" w:eastAsia="zh-CN" w:bidi="ar"/>
              </w:rPr>
              <w:t>。</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2.防烫安全：恒温花洒符合QB/T 4977。</w:t>
            </w:r>
            <w:r>
              <w:rPr>
                <w:rFonts w:ascii="方正仿宋_GBK" w:hAnsi="方正仿宋_GBK" w:eastAsia="方正仿宋_GBK" w:cs="方正仿宋_GBK"/>
                <w:color w:val="000000"/>
                <w:kern w:val="2"/>
                <w:sz w:val="20"/>
                <w:szCs w:val="20"/>
                <w:u w:val="none"/>
                <w:lang w:val="en-US" w:eastAsia="zh-CN" w:bidi="ar"/>
              </w:rPr>
              <w:br w:type="textWrapping"/>
            </w:r>
            <w:r>
              <w:rPr>
                <w:rFonts w:ascii="方正仿宋_GBK" w:hAnsi="方正仿宋_GBK" w:eastAsia="方正仿宋_GBK" w:cs="方正仿宋_GBK"/>
                <w:color w:val="000000"/>
                <w:kern w:val="2"/>
                <w:sz w:val="20"/>
                <w:szCs w:val="20"/>
                <w:u w:val="none"/>
                <w:lang w:val="en-US" w:eastAsia="zh-CN" w:bidi="ar"/>
              </w:rPr>
              <w:t>3.非人为损坏质保期3年、售后响应时间为24小时内，供应商负责运输、安装、含税。</w:t>
            </w:r>
          </w:p>
        </w:tc>
      </w:tr>
      <w:tr w14:paraId="3FE0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0142">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29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3FC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卫生间洁具（坐便器）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B9D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BF6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BC35">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1.规格为：长650mm*宽345mm*高700mm（公差±30mm）。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2.马桶坐圈尺寸与马桶主体匹配，贴合紧密，无松动。</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3.吸水率：按GB 6952-2015标准检测。</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4.非人为损坏质保期2年、售后响应时间为24小时内，供应商负责运输、安装（包含龙头、角阀、软管）、含税。</w:t>
            </w:r>
          </w:p>
        </w:tc>
      </w:tr>
      <w:tr w14:paraId="0D1C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F0C8">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宋体" w:hAnsi="宋体" w:eastAsia="宋体" w:cs="宋体"/>
                <w:color w:val="000000"/>
                <w:kern w:val="2"/>
                <w:sz w:val="20"/>
                <w:szCs w:val="20"/>
                <w:u w:val="none"/>
                <w:lang w:val="en-US" w:eastAsia="zh-CN" w:bidi="ar"/>
              </w:rPr>
              <w:t>30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5E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color w:val="000000"/>
                <w:kern w:val="2"/>
                <w:sz w:val="20"/>
                <w:szCs w:val="20"/>
                <w:u w:val="none"/>
                <w:lang w:val="en-US" w:eastAsia="zh-CN" w:bidi="ar"/>
              </w:rPr>
              <w:t>卫生间洁具（立柱式洗漱池、镜子）</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D6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EE5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7D76">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1.规格为：立柱高810mm*长480mm*宽420mm（公差±20mm）、宽镜子400mm*长600mm（公差±20mm）。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2.镜子：需有防爆膜出具检测报告。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3.非人为损坏质保期2年、售后响应时间为24小时内，供应商负责运输、安装（包含龙头、角阀、软管）、含税。</w:t>
            </w:r>
          </w:p>
        </w:tc>
      </w:tr>
      <w:tr w14:paraId="4DD2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F9A4">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31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01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燃气表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966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3C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1911">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1.规格为：G4-G6。</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2.非人为损坏质保期1年、售后响应时间为24小时内，供应商负责运输、安装、含税。</w:t>
            </w:r>
          </w:p>
        </w:tc>
      </w:tr>
      <w:tr w14:paraId="6346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9039">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32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C77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报警器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4D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E9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E787">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1.规格为：型号DN15（家用）。</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2.非人为损坏质保期1年、售后响应时间为24小时内，供应商负责运输、安装、含税。</w:t>
            </w:r>
          </w:p>
        </w:tc>
      </w:tr>
      <w:tr w14:paraId="38FC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8342">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33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9A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燃气表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9C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E4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13A2">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1.规格为：G4-G6。</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2.非人为损坏质保期1年、售后响应时间为24小时内，供应商负责运输、安装、含税。</w:t>
            </w:r>
          </w:p>
        </w:tc>
      </w:tr>
      <w:tr w14:paraId="160F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9CDA">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34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6F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报警器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07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982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4C02">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1.规格为：型号DN15（家用）。</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2.非人为损坏质保期1年、售后响应时间为24小时内，供应商负责运输、安装、含税。</w:t>
            </w:r>
          </w:p>
        </w:tc>
      </w:tr>
      <w:tr w14:paraId="7A51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E1E3">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35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9D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燃气表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BE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55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D3B2">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1.规格为：G4-G6。</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2.非人为损坏质保期1年、售后响应时间为24小时内，供应商负责运输、安装、含税。</w:t>
            </w:r>
          </w:p>
        </w:tc>
      </w:tr>
      <w:tr w14:paraId="48A8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9A36">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36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1A0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报警器</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066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48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B43C">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1.规格为：型号DN15（家用）。</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2.非人为损坏质保期1年、售后响应时间为24小时内，供应商负责运输、安装、含税。</w:t>
            </w:r>
          </w:p>
        </w:tc>
      </w:tr>
      <w:tr w14:paraId="0F77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1"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9401">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37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D38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浴霸</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906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8B9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A064">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1.规格为：宽300mm*长600mm（公差±1mm）。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2.阻燃等级≥V0级，出具检测报告。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3.具备防漏电保护（IPX4级及以上防水等级）、过热保护、过流保护、防倾倒保护，出具检测报告。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4.非人为损坏质保期1年、售后响应时间为24小时内，供应商负责运输、安装、含税。</w:t>
            </w:r>
          </w:p>
        </w:tc>
      </w:tr>
      <w:tr w14:paraId="59F09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5886">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38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3A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窗帘</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E7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BF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3E71">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1.规格为：宽240cm*高210cm（公差±5cm）。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2.遮光率：≥90%。</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3.阻燃等级：需达到（GB 8624-2012中的B1级、B2级），出具检测报告。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4.非人为损坏质保期1年、售后响应时间为24小时内，供应商负责运输、安装（含安装以罗马杆/静音轨）、含税。</w:t>
            </w:r>
          </w:p>
        </w:tc>
      </w:tr>
      <w:tr w14:paraId="1456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6AC4">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39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ED7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窗帘</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B1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DC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2410">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1.规格为：宽105cm*高210cm（公差±5cm）。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2.遮光率：≥90%。</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3.阻燃等级：需达到（GB 8624-2012中的B1级、B2级），出具检测报告。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4.非人为损坏质保期1年、售后响应时间为24小时内，供应商负责运输、安装（含安装以罗马杆/静音轨）、含税。</w:t>
            </w:r>
          </w:p>
        </w:tc>
      </w:tr>
      <w:tr w14:paraId="554B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BC06">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40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01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窗帘</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9EC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676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EA46">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1.规格为：宽280cm*高250cm（公差±5cm）。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2.遮光率：≥90%。</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3.阻燃等级：需达到（GB 8624-2012中的B1级、B2级），出具检测报告。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4.非人为损坏质保期1年、售后响应时间为24小时内，供应商负责运输、安装（含安装以罗马杆/静音轨）、含税。</w:t>
            </w:r>
          </w:p>
        </w:tc>
      </w:tr>
      <w:tr w14:paraId="7ED2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8"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2473">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41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F49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窗帘</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31B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F2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A6D9">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1.规格为：宽240cm*高250cm（公差±5cm）。</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2.遮光率：≥90%。</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3.阻燃等级：需达到（GB 8624-2012中的B1级、B2级），出具检测报告。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4.非人为损坏质保期1年、售后响应时间为24小时内，供应商负责运输、安装（含安装以罗马杆/静音轨）、含税。</w:t>
            </w:r>
          </w:p>
        </w:tc>
      </w:tr>
      <w:tr w14:paraId="1A95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CEAA">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42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E83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储存硬盘</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638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AE6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0DB1">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1.规格为：内存≥8T</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2.满足储存天数≥90天。</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3.采用普通硬盘及以上（包括普通硬盘）。</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4.非人为损坏质保期1年、售后响应时间为24小时内，供应商负责运输、安装（含安装以罗马杆/静音轨）、含税。</w:t>
            </w:r>
          </w:p>
        </w:tc>
      </w:tr>
      <w:tr w14:paraId="3842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FA55">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43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E57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床垫宽</w:t>
            </w:r>
            <w:r>
              <w:rPr>
                <w:rFonts w:hint="default" w:ascii="Times New Roman" w:hAnsi="Times New Roman" w:eastAsia="宋体" w:cs="Times New Roman"/>
                <w:color w:val="000000"/>
                <w:kern w:val="2"/>
                <w:sz w:val="20"/>
                <w:szCs w:val="20"/>
                <w:u w:val="none"/>
                <w:lang w:val="en-US" w:eastAsia="zh-CN" w:bidi="ar"/>
              </w:rPr>
              <w:t>150cm</w:t>
            </w:r>
            <w:r>
              <w:rPr>
                <w:rFonts w:ascii="方正仿宋_GBK" w:hAnsi="方正仿宋_GBK" w:eastAsia="方正仿宋_GBK" w:cs="方正仿宋_GBK"/>
                <w:color w:val="000000"/>
                <w:kern w:val="2"/>
                <w:sz w:val="20"/>
                <w:szCs w:val="20"/>
                <w:u w:val="none"/>
                <w:lang w:val="en-US" w:eastAsia="zh-CN" w:bidi="ar"/>
              </w:rPr>
              <w:t>，</w:t>
            </w:r>
            <w:r>
              <w:rPr>
                <w:rFonts w:hint="default" w:ascii="Times New Roman" w:hAnsi="Times New Roman" w:eastAsia="宋体" w:cs="Times New Roman"/>
                <w:color w:val="000000"/>
                <w:kern w:val="2"/>
                <w:sz w:val="20"/>
                <w:szCs w:val="20"/>
                <w:u w:val="none"/>
                <w:lang w:val="en-US" w:eastAsia="zh-CN" w:bidi="ar"/>
              </w:rPr>
              <w:t>6cm</w:t>
            </w:r>
            <w:r>
              <w:rPr>
                <w:rFonts w:ascii="方正仿宋_GBK" w:hAnsi="方正仿宋_GBK" w:eastAsia="方正仿宋_GBK" w:cs="方正仿宋_GBK"/>
                <w:color w:val="000000"/>
                <w:kern w:val="2"/>
                <w:sz w:val="20"/>
                <w:szCs w:val="20"/>
                <w:u w:val="none"/>
                <w:lang w:val="en-US" w:eastAsia="zh-CN" w:bidi="ar"/>
              </w:rPr>
              <w:t>厚</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FE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F8B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E9B7">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1.规格为：宽150cm*长200cm*厚6cm（公差无偏差）。</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2.材质：环保棕加海绵。</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3.高密度环保棕≥900克，高密度海绵：≥25#。</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4.须符合家具阻燃有强制性国家标准并出具检测报告。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5.非人为损坏质保期1年、售后响应时间为24小时内，供应商负责运输、安装、含税。</w:t>
            </w:r>
          </w:p>
        </w:tc>
      </w:tr>
      <w:tr w14:paraId="65B5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F29A">
            <w:pPr>
              <w:keepNext w:val="0"/>
              <w:keepLines w:val="0"/>
              <w:widowControl/>
              <w:suppressLineNumbers w:val="0"/>
              <w:jc w:val="center"/>
              <w:textAlignment w:val="center"/>
              <w:rPr>
                <w:rFonts w:hint="default" w:ascii="Calibri" w:hAnsi="Calibri" w:eastAsia="宋体" w:cs="Times New Roman"/>
                <w:kern w:val="2"/>
                <w:sz w:val="21"/>
                <w:lang w:val="en-US" w:eastAsia="zh-CN" w:bidi="ar"/>
              </w:rPr>
            </w:pPr>
            <w:r>
              <w:rPr>
                <w:rFonts w:hint="eastAsia" w:ascii="方正仿宋_GBK" w:hAnsi="方正仿宋_GBK" w:eastAsia="方正仿宋_GBK" w:cs="方正仿宋_GBK"/>
                <w:color w:val="000000"/>
                <w:kern w:val="2"/>
                <w:sz w:val="20"/>
                <w:szCs w:val="20"/>
                <w:u w:val="none"/>
                <w:lang w:val="en-US" w:eastAsia="zh-CN" w:bidi="ar"/>
              </w:rPr>
              <w:t>44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A3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床垫宽</w:t>
            </w:r>
            <w:r>
              <w:rPr>
                <w:rFonts w:hint="default" w:ascii="Times New Roman" w:hAnsi="Times New Roman" w:eastAsia="宋体" w:cs="Times New Roman"/>
                <w:color w:val="000000"/>
                <w:kern w:val="2"/>
                <w:sz w:val="20"/>
                <w:szCs w:val="20"/>
                <w:u w:val="none"/>
                <w:lang w:val="en-US" w:eastAsia="zh-CN" w:bidi="ar"/>
              </w:rPr>
              <w:t>90cm</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777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ascii="方正仿宋_GBK" w:hAnsi="方正仿宋_GBK" w:eastAsia="方正仿宋_GBK" w:cs="方正仿宋_GBK"/>
                <w:color w:val="000000"/>
                <w:kern w:val="2"/>
                <w:sz w:val="20"/>
                <w:szCs w:val="20"/>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75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672</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A661">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default" w:ascii="方正仿宋_GBK" w:hAnsi="方正仿宋_GBK" w:eastAsia="方正仿宋_GBK" w:cs="方正仿宋_GBK"/>
                <w:i w:val="0"/>
                <w:iCs w:val="0"/>
                <w:color w:val="000000"/>
                <w:kern w:val="0"/>
                <w:sz w:val="20"/>
                <w:szCs w:val="20"/>
                <w:u w:val="none"/>
                <w:lang w:val="en-US" w:eastAsia="zh-CN" w:bidi="ar"/>
              </w:rPr>
              <w:t>1.规格为：宽90cm*长200cm*厚6cm（公差无偏差）。</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2.材质：环保棕加海绵。</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3.高密度环保棕≥900克，高密度海绵：≥25#。</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4.须符合家具阻燃有强制性国家标准并出具检测报告。</w:t>
            </w:r>
            <w:r>
              <w:rPr>
                <w:rFonts w:hint="default" w:ascii="方正仿宋_GBK" w:hAnsi="方正仿宋_GBK" w:eastAsia="方正仿宋_GBK" w:cs="方正仿宋_GBK"/>
                <w:i w:val="0"/>
                <w:iCs w:val="0"/>
                <w:color w:val="000000"/>
                <w:kern w:val="0"/>
                <w:sz w:val="20"/>
                <w:szCs w:val="20"/>
                <w:u w:val="none"/>
                <w:lang w:val="en-US" w:eastAsia="zh-CN" w:bidi="ar"/>
              </w:rPr>
              <w:br w:type="textWrapping"/>
            </w:r>
            <w:r>
              <w:rPr>
                <w:rFonts w:hint="default" w:ascii="方正仿宋_GBK" w:hAnsi="方正仿宋_GBK" w:eastAsia="方正仿宋_GBK" w:cs="方正仿宋_GBK"/>
                <w:i w:val="0"/>
                <w:iCs w:val="0"/>
                <w:color w:val="000000"/>
                <w:kern w:val="0"/>
                <w:sz w:val="20"/>
                <w:szCs w:val="20"/>
                <w:u w:val="none"/>
                <w:lang w:val="en-US" w:eastAsia="zh-CN" w:bidi="ar"/>
              </w:rPr>
              <w:t>5.非人为损坏质保期1年、售后响应时间为24小时内，供应商负责运输、安装、含税。</w:t>
            </w:r>
          </w:p>
        </w:tc>
      </w:tr>
    </w:tbl>
    <w:p w14:paraId="655D5E56">
      <w:pPr>
        <w:pStyle w:val="6"/>
        <w:ind w:left="0" w:leftChars="0" w:firstLine="0" w:firstLineChars="0"/>
        <w:rPr>
          <w:rFonts w:hint="eastAsia"/>
          <w:lang w:eastAsia="zh-CN"/>
        </w:rPr>
      </w:pPr>
    </w:p>
    <w:p w14:paraId="315DBF5E">
      <w:pPr>
        <w:rPr>
          <w:color w:val="FF0000"/>
        </w:rPr>
      </w:pPr>
      <w:r>
        <w:rPr>
          <w:rFonts w:hint="eastAsia"/>
          <w:color w:val="FF0000"/>
        </w:rPr>
        <w:t>备注：</w:t>
      </w:r>
    </w:p>
    <w:p w14:paraId="5B11C3BB">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2C1D654E">
      <w:pPr>
        <w:ind w:firstLine="480" w:firstLineChars="200"/>
        <w:rPr>
          <w:color w:val="FF0000"/>
        </w:rPr>
      </w:pPr>
      <w:r>
        <w:rPr>
          <w:rFonts w:hint="eastAsia"/>
          <w:color w:val="FF0000"/>
        </w:rPr>
        <w:t>2、如注明有单价控制金额的产品，投标人对该产品的报价不得超过控制金额，否则将作投标无效处理。</w:t>
      </w:r>
    </w:p>
    <w:p w14:paraId="6BB5E1D7">
      <w:pPr>
        <w:rPr>
          <w:rFonts w:hint="eastAsia"/>
        </w:rPr>
      </w:pPr>
    </w:p>
    <w:p w14:paraId="50446145">
      <w:pPr>
        <w:rPr>
          <w:rFonts w:hint="eastAsia"/>
          <w:color w:val="FF0000"/>
        </w:rPr>
      </w:pPr>
    </w:p>
    <w:p w14:paraId="76606533">
      <w:pPr>
        <w:rPr>
          <w:rFonts w:hint="eastAsia"/>
        </w:rPr>
      </w:pPr>
    </w:p>
    <w:p w14:paraId="52410395">
      <w:pPr>
        <w:rPr>
          <w:rFonts w:hint="eastAsia"/>
        </w:rPr>
      </w:pPr>
    </w:p>
    <w:p w14:paraId="4BBB0395">
      <w:pPr>
        <w:rPr>
          <w:rFonts w:hint="eastAsia"/>
        </w:rPr>
      </w:pPr>
    </w:p>
    <w:p w14:paraId="3FD30825">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6726BFB6">
      <w:pPr>
        <w:spacing w:after="60" w:afterLines="25" w:line="300" w:lineRule="auto"/>
        <w:jc w:val="center"/>
        <w:rPr>
          <w:rFonts w:ascii="Arial" w:hAnsi="Arial" w:eastAsia="宋体"/>
          <w:b/>
          <w:color w:val="FF0000"/>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2"/>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3683"/>
      </w:tblGrid>
      <w:tr w14:paraId="792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20D7FCDA">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0" w:type="auto"/>
            <w:tcBorders>
              <w:top w:val="single" w:color="auto" w:sz="4" w:space="0"/>
              <w:left w:val="single" w:color="auto" w:sz="4" w:space="0"/>
              <w:bottom w:val="single" w:color="auto" w:sz="4" w:space="0"/>
              <w:right w:val="single" w:color="auto" w:sz="4" w:space="0"/>
            </w:tcBorders>
            <w:vAlign w:val="center"/>
          </w:tcPr>
          <w:p w14:paraId="517E94A7">
            <w:pPr>
              <w:snapToGrid w:val="0"/>
              <w:spacing w:line="360" w:lineRule="exact"/>
              <w:jc w:val="center"/>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97A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7802C451">
            <w:pPr>
              <w:spacing w:after="60" w:afterLines="25" w:line="360" w:lineRule="exact"/>
              <w:jc w:val="center"/>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0" w:type="auto"/>
            <w:tcBorders>
              <w:top w:val="single" w:color="auto" w:sz="4" w:space="0"/>
              <w:left w:val="single" w:color="auto" w:sz="4" w:space="0"/>
              <w:bottom w:val="single" w:color="auto" w:sz="4" w:space="0"/>
              <w:right w:val="single" w:color="auto" w:sz="4" w:space="0"/>
            </w:tcBorders>
            <w:vAlign w:val="center"/>
          </w:tcPr>
          <w:p w14:paraId="2A8F99D7">
            <w:pPr>
              <w:spacing w:after="60" w:afterLines="25" w:line="360" w:lineRule="exact"/>
              <w:jc w:val="center"/>
              <w:rPr>
                <w:rFonts w:hint="eastAsia" w:ascii="宋体" w:hAnsi="宋体" w:eastAsia="宋体" w:cs="宋体"/>
                <w:sz w:val="22"/>
                <w:szCs w:val="21"/>
                <w:lang w:val="en-US" w:eastAsia="zh-CN"/>
              </w:rPr>
            </w:pPr>
            <w:r>
              <w:rPr>
                <w:rFonts w:hint="eastAsia" w:ascii="宋体" w:hAnsi="宋体" w:eastAsia="宋体" w:cs="宋体"/>
                <w:bCs/>
                <w:color w:val="auto"/>
                <w:sz w:val="24"/>
                <w:szCs w:val="24"/>
                <w:lang w:val="en-US" w:eastAsia="zh-CN"/>
              </w:rPr>
              <w:t>采购人指定地点</w:t>
            </w:r>
          </w:p>
        </w:tc>
      </w:tr>
      <w:tr w14:paraId="3364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tcBorders>
              <w:top w:val="single" w:color="auto" w:sz="4" w:space="0"/>
              <w:left w:val="single" w:color="auto" w:sz="4" w:space="0"/>
              <w:bottom w:val="single" w:color="auto" w:sz="4" w:space="0"/>
              <w:right w:val="single" w:color="auto" w:sz="4" w:space="0"/>
            </w:tcBorders>
            <w:vAlign w:val="center"/>
          </w:tcPr>
          <w:p w14:paraId="18A6DB9F">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0" w:type="auto"/>
            <w:tcBorders>
              <w:top w:val="single" w:color="auto" w:sz="4" w:space="0"/>
              <w:left w:val="single" w:color="auto" w:sz="4" w:space="0"/>
              <w:bottom w:val="single" w:color="auto" w:sz="4" w:space="0"/>
              <w:right w:val="single" w:color="auto" w:sz="4" w:space="0"/>
            </w:tcBorders>
            <w:vAlign w:val="center"/>
          </w:tcPr>
          <w:p w14:paraId="3C71E75D">
            <w:pPr>
              <w:spacing w:after="60" w:afterLines="25" w:line="360" w:lineRule="exact"/>
              <w:jc w:val="center"/>
              <w:rPr>
                <w:rFonts w:hint="default" w:ascii="宋体" w:hAnsi="宋体" w:eastAsia="微软雅黑" w:cs="宋体"/>
                <w:color w:val="auto"/>
                <w:sz w:val="22"/>
                <w:szCs w:val="21"/>
                <w:lang w:val="en-US" w:eastAsia="zh-CN"/>
              </w:rPr>
            </w:pPr>
            <w:r>
              <w:rPr>
                <w:rFonts w:hint="eastAsia" w:ascii="宋体" w:hAnsi="宋体" w:eastAsia="宋体" w:cs="宋体"/>
                <w:bCs/>
                <w:color w:val="auto"/>
                <w:sz w:val="24"/>
                <w:szCs w:val="24"/>
                <w:lang w:val="en-US" w:eastAsia="zh-CN"/>
              </w:rPr>
              <w:t>合同签订后45日历天完成供货并安装调试完成。</w:t>
            </w:r>
          </w:p>
        </w:tc>
      </w:tr>
      <w:tr w14:paraId="0EAE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0" w:type="auto"/>
            <w:tcBorders>
              <w:top w:val="single" w:color="auto" w:sz="4" w:space="0"/>
              <w:left w:val="single" w:color="auto" w:sz="4" w:space="0"/>
              <w:bottom w:val="single" w:color="auto" w:sz="4" w:space="0"/>
              <w:right w:val="single" w:color="auto" w:sz="4" w:space="0"/>
            </w:tcBorders>
            <w:vAlign w:val="center"/>
          </w:tcPr>
          <w:p w14:paraId="6690C97D">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0" w:type="auto"/>
            <w:tcBorders>
              <w:top w:val="single" w:color="auto" w:sz="4" w:space="0"/>
              <w:left w:val="single" w:color="auto" w:sz="4" w:space="0"/>
              <w:bottom w:val="single" w:color="auto" w:sz="4" w:space="0"/>
              <w:right w:val="single" w:color="auto" w:sz="4" w:space="0"/>
            </w:tcBorders>
            <w:vAlign w:val="center"/>
          </w:tcPr>
          <w:p w14:paraId="60759F3C">
            <w:pPr>
              <w:spacing w:after="60" w:afterLines="25" w:line="360" w:lineRule="exact"/>
              <w:jc w:val="center"/>
              <w:rPr>
                <w:rFonts w:ascii="宋体" w:hAnsi="宋体" w:eastAsia="宋体"/>
                <w:color w:val="auto"/>
                <w:sz w:val="22"/>
                <w:szCs w:val="21"/>
              </w:rPr>
            </w:pPr>
            <w:r>
              <w:rPr>
                <w:rFonts w:hint="eastAsia" w:ascii="宋体" w:hAnsi="宋体" w:eastAsia="宋体" w:cs="宋体"/>
                <w:bCs/>
                <w:color w:val="auto"/>
                <w:sz w:val="24"/>
                <w:szCs w:val="24"/>
                <w:lang w:val="en-US" w:eastAsia="zh-CN"/>
              </w:rPr>
              <w:t>合同签订后，中标人提交履约保函或履约保证金，且采购人收到中标人预付款申请（含等额有效增值税普通发票）后采购人向中标人预付合同总价款的50%；所有货物供货完毕并验收合格后付至合同总价款的100%。（具体以签订合同为准）。</w:t>
            </w:r>
          </w:p>
        </w:tc>
      </w:tr>
      <w:tr w14:paraId="7E04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0" w:type="auto"/>
            <w:tcBorders>
              <w:top w:val="single" w:color="auto" w:sz="4" w:space="0"/>
              <w:left w:val="single" w:color="auto" w:sz="4" w:space="0"/>
              <w:right w:val="single" w:color="auto" w:sz="4" w:space="0"/>
            </w:tcBorders>
            <w:vAlign w:val="center"/>
          </w:tcPr>
          <w:p w14:paraId="3A93E879">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0" w:type="auto"/>
            <w:tcBorders>
              <w:top w:val="single" w:color="auto" w:sz="4" w:space="0"/>
              <w:left w:val="single" w:color="auto" w:sz="4" w:space="0"/>
              <w:right w:val="single" w:color="auto" w:sz="4" w:space="0"/>
            </w:tcBorders>
            <w:vAlign w:val="center"/>
          </w:tcPr>
          <w:p w14:paraId="538E45AF">
            <w:pPr>
              <w:spacing w:after="60" w:afterLines="25" w:line="360" w:lineRule="exact"/>
              <w:jc w:val="center"/>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喀什中亚南亚工业园区管理委员会</w:t>
            </w:r>
            <w:r>
              <w:rPr>
                <w:rFonts w:hint="eastAsia" w:ascii="宋体" w:hAnsi="宋体" w:eastAsia="宋体" w:cs="仿宋_GB2312"/>
                <w:sz w:val="22"/>
                <w:szCs w:val="28"/>
              </w:rPr>
              <w:t>组织验收。</w:t>
            </w:r>
          </w:p>
        </w:tc>
      </w:tr>
      <w:tr w14:paraId="51EB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0" w:type="auto"/>
            <w:tcBorders>
              <w:top w:val="single" w:color="auto" w:sz="4" w:space="0"/>
              <w:left w:val="single" w:color="auto" w:sz="4" w:space="0"/>
              <w:bottom w:val="single" w:color="auto" w:sz="4" w:space="0"/>
              <w:right w:val="single" w:color="auto" w:sz="4" w:space="0"/>
            </w:tcBorders>
            <w:vAlign w:val="center"/>
          </w:tcPr>
          <w:p w14:paraId="115D29B9">
            <w:pPr>
              <w:spacing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0" w:type="auto"/>
            <w:tcBorders>
              <w:top w:val="single" w:color="auto" w:sz="4" w:space="0"/>
              <w:left w:val="single" w:color="auto" w:sz="4" w:space="0"/>
              <w:bottom w:val="single" w:color="auto" w:sz="4" w:space="0"/>
              <w:right w:val="single" w:color="auto" w:sz="4" w:space="0"/>
            </w:tcBorders>
            <w:vAlign w:val="center"/>
          </w:tcPr>
          <w:p w14:paraId="4356581D">
            <w:pPr>
              <w:spacing w:after="60" w:afterLines="25" w:line="360" w:lineRule="exact"/>
              <w:ind w:left="-86" w:leftChars="-36"/>
              <w:jc w:val="center"/>
              <w:rPr>
                <w:rFonts w:hint="eastAsia" w:ascii="宋体" w:hAnsi="宋体" w:eastAsia="宋体" w:cs="Arial"/>
                <w:sz w:val="22"/>
                <w:szCs w:val="21"/>
                <w:lang w:eastAsia="zh-CN"/>
              </w:rPr>
            </w:pPr>
            <w:r>
              <w:rPr>
                <w:rFonts w:hint="eastAsia" w:ascii="宋体" w:hAnsi="宋体" w:eastAsia="宋体" w:cs="宋体"/>
                <w:bCs/>
                <w:color w:val="auto"/>
                <w:sz w:val="24"/>
                <w:szCs w:val="24"/>
                <w:lang w:val="en-US" w:eastAsia="zh-CN"/>
              </w:rPr>
              <w:t>要求成交方对本项目所采购的各项货物和货物提供2年质保期（有注明的除外）。</w:t>
            </w:r>
          </w:p>
        </w:tc>
      </w:tr>
    </w:tbl>
    <w:p w14:paraId="3E94B277">
      <w:pPr>
        <w:pStyle w:val="11"/>
        <w:tabs>
          <w:tab w:val="left" w:pos="5580"/>
        </w:tabs>
        <w:spacing w:line="240" w:lineRule="atLeast"/>
        <w:rPr>
          <w:rFonts w:hint="eastAsia" w:ascii="仿宋_GB2312" w:hAnsi="宋体" w:eastAsia="仿宋_GB2312"/>
          <w:b/>
          <w:bCs w:val="0"/>
          <w:sz w:val="36"/>
          <w:szCs w:val="36"/>
          <w:lang w:eastAsia="zh-CN"/>
        </w:rPr>
      </w:pPr>
    </w:p>
    <w:p w14:paraId="37316201">
      <w:pPr>
        <w:pStyle w:val="11"/>
        <w:tabs>
          <w:tab w:val="left" w:pos="5580"/>
        </w:tabs>
        <w:spacing w:line="240" w:lineRule="atLeast"/>
        <w:rPr>
          <w:rFonts w:hint="default" w:ascii="仿宋_GB2312" w:hAnsi="宋体" w:eastAsia="仿宋_GB2312"/>
          <w:b/>
          <w:bCs w:val="0"/>
          <w:sz w:val="36"/>
          <w:szCs w:val="36"/>
          <w:lang w:val="en-US" w:eastAsia="zh-CN"/>
        </w:rPr>
        <w:sectPr>
          <w:footerReference r:id="rId9" w:type="first"/>
          <w:footerReference r:id="rId8" w:type="default"/>
          <w:pgSz w:w="16838" w:h="11906" w:orient="landscape"/>
          <w:pgMar w:top="1797" w:right="1440" w:bottom="1797" w:left="1440" w:header="851" w:footer="992" w:gutter="0"/>
          <w:pgNumType w:fmt="decimal" w:start="14"/>
          <w:cols w:space="720" w:num="1"/>
          <w:titlePg/>
          <w:docGrid w:type="linesAndChars" w:linePitch="312" w:charSpace="0"/>
        </w:sectPr>
      </w:pPr>
      <w:r>
        <w:rPr>
          <w:rFonts w:hint="eastAsia" w:ascii="仿宋_GB2312" w:hAnsi="宋体" w:eastAsia="仿宋_GB2312"/>
          <w:b/>
          <w:bCs w:val="0"/>
          <w:sz w:val="36"/>
          <w:szCs w:val="36"/>
          <w:lang w:eastAsia="zh-CN"/>
        </w:rPr>
        <w:t>（为方便采购人退保证金，建议供应商上传开户信息，未上传开户信息的不作废标处理）</w:t>
      </w:r>
    </w:p>
    <w:p w14:paraId="17625A30">
      <w:pPr>
        <w:tabs>
          <w:tab w:val="left" w:pos="7016"/>
        </w:tabs>
        <w:rPr>
          <w:rFonts w:ascii="Arial" w:hAnsi="Arial" w:eastAsia="宋体"/>
        </w:rPr>
      </w:pPr>
      <w:r>
        <w:rPr>
          <w:rFonts w:ascii="Arial" w:hAnsi="Arial" w:eastAsia="宋体"/>
        </w:rPr>
        <w:tab/>
      </w:r>
    </w:p>
    <w:p w14:paraId="41452321">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14:paraId="06943C68">
      <w:pPr>
        <w:rPr>
          <w:rFonts w:ascii="宋体" w:hAnsi="宋体" w:eastAsia="黑体"/>
          <w:bCs/>
          <w:kern w:val="44"/>
          <w:sz w:val="28"/>
          <w:szCs w:val="44"/>
        </w:rPr>
      </w:pPr>
      <w:r>
        <w:rPr>
          <w:rFonts w:hint="eastAsia" w:eastAsia="宋体"/>
          <w:lang w:eastAsia="zh-CN"/>
        </w:rPr>
        <w:t>详见二、货物需求明细</w:t>
      </w:r>
      <w:r>
        <w:br w:type="page"/>
      </w:r>
    </w:p>
    <w:p w14:paraId="4E3BC45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07BDDD34">
      <w:pPr>
        <w:jc w:val="center"/>
        <w:rPr>
          <w:rFonts w:ascii="黑体" w:eastAsia="黑体"/>
          <w:b/>
          <w:bCs/>
          <w:color w:val="FF0000"/>
          <w:sz w:val="28"/>
        </w:rPr>
      </w:pPr>
    </w:p>
    <w:p w14:paraId="4D64A7D4">
      <w:pPr>
        <w:rPr>
          <w:rFonts w:ascii="宋体" w:hAnsi="宋体" w:eastAsia="黑体"/>
          <w:bCs/>
          <w:kern w:val="44"/>
          <w:sz w:val="32"/>
          <w:szCs w:val="32"/>
        </w:rPr>
      </w:pPr>
      <w:r>
        <w:rPr>
          <w:rFonts w:hint="eastAsia" w:ascii="宋体" w:hAnsi="宋体" w:eastAsia="黑体"/>
          <w:bCs/>
          <w:kern w:val="44"/>
          <w:sz w:val="32"/>
          <w:szCs w:val="32"/>
        </w:rPr>
        <w:t>投标文件组成：</w:t>
      </w:r>
    </w:p>
    <w:p w14:paraId="6176CECF">
      <w:pPr>
        <w:snapToGrid w:val="0"/>
        <w:rPr>
          <w:rFonts w:ascii="宋体" w:hAnsi="宋体" w:eastAsia="宋体"/>
          <w:sz w:val="30"/>
          <w:szCs w:val="30"/>
        </w:rPr>
      </w:pPr>
      <w:r>
        <w:rPr>
          <w:rFonts w:hint="eastAsia" w:ascii="宋体" w:hAnsi="宋体" w:eastAsia="宋体" w:cs="宋体"/>
          <w:b/>
          <w:sz w:val="32"/>
          <w:szCs w:val="32"/>
        </w:rPr>
        <w:t>开标一览表及资格证明文件：</w:t>
      </w:r>
    </w:p>
    <w:p w14:paraId="2DC0833D">
      <w:pPr>
        <w:numPr>
          <w:ilvl w:val="0"/>
          <w:numId w:val="6"/>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lang w:eastAsia="zh-CN"/>
        </w:rPr>
        <w:t>开标一览表；</w:t>
      </w:r>
    </w:p>
    <w:p w14:paraId="791BC368">
      <w:pPr>
        <w:numPr>
          <w:ilvl w:val="0"/>
          <w:numId w:val="6"/>
        </w:numPr>
        <w:snapToGrid w:val="0"/>
        <w:spacing w:after="60" w:afterLines="25"/>
        <w:rPr>
          <w:rFonts w:ascii="宋体" w:hAnsi="宋体" w:eastAsia="宋体"/>
          <w:color w:val="FF0000"/>
          <w:sz w:val="30"/>
          <w:szCs w:val="30"/>
        </w:rPr>
      </w:pPr>
      <w:bookmarkStart w:id="10" w:name="_Hlk72062521"/>
      <w:r>
        <w:rPr>
          <w:rFonts w:hint="eastAsia" w:ascii="宋体" w:hAnsi="宋体" w:eastAsia="宋体"/>
          <w:color w:val="FF0000"/>
          <w:sz w:val="30"/>
          <w:szCs w:val="30"/>
        </w:rPr>
        <w:t>政府采购投标及履约承诺函</w:t>
      </w:r>
      <w:bookmarkEnd w:id="10"/>
      <w:r>
        <w:rPr>
          <w:rFonts w:hint="eastAsia" w:ascii="宋体" w:hAnsi="宋体" w:eastAsia="宋体"/>
          <w:color w:val="FF0000"/>
          <w:sz w:val="30"/>
          <w:szCs w:val="30"/>
        </w:rPr>
        <w:t>；</w:t>
      </w:r>
    </w:p>
    <w:p w14:paraId="2182964A">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bCs/>
          <w:color w:val="FF0000"/>
          <w:sz w:val="30"/>
          <w:szCs w:val="30"/>
          <w:lang w:eastAsia="zh-CN"/>
        </w:rPr>
        <w:t>法人或者非法人组织的营业执照等证明文件扫描件</w:t>
      </w:r>
      <w:r>
        <w:rPr>
          <w:rFonts w:hint="eastAsia" w:ascii="宋体" w:hAnsi="宋体" w:eastAsia="宋体"/>
          <w:bCs/>
          <w:color w:val="FF0000"/>
          <w:sz w:val="30"/>
          <w:szCs w:val="30"/>
        </w:rPr>
        <w:t>等；</w:t>
      </w:r>
    </w:p>
    <w:p w14:paraId="49718FF8">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会计事务所出具的2024或2025年度的年度财务审计报告书扫描件或影印件；（新办企业（营业执照所标注的成立日期距本项目开标日期一年内为新办企业）提供银行资信证明扫描件或影印件）；</w:t>
      </w:r>
    </w:p>
    <w:p w14:paraId="104BF93A">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4CE82A02">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非联合体投标承诺函及非进口产品投标承诺函（承诺函格式自拟）；</w:t>
      </w:r>
    </w:p>
    <w:p w14:paraId="0C7439B0">
      <w:pPr>
        <w:snapToGrid w:val="0"/>
        <w:rPr>
          <w:rFonts w:hint="eastAsia" w:ascii="宋体" w:hAnsi="宋体" w:eastAsia="宋体" w:cs="宋体"/>
          <w:b/>
          <w:color w:val="FF0000"/>
          <w:sz w:val="32"/>
          <w:szCs w:val="32"/>
        </w:rPr>
      </w:pPr>
      <w:r>
        <w:rPr>
          <w:rFonts w:hint="eastAsia" w:ascii="宋体" w:hAnsi="宋体" w:eastAsia="宋体" w:cs="宋体"/>
          <w:b/>
          <w:color w:val="FF0000"/>
          <w:sz w:val="32"/>
          <w:szCs w:val="32"/>
        </w:rPr>
        <w:t>商务及技术文件：</w:t>
      </w:r>
    </w:p>
    <w:p w14:paraId="140E1EA8">
      <w:pPr>
        <w:numPr>
          <w:ilvl w:val="0"/>
          <w:numId w:val="6"/>
        </w:numPr>
        <w:snapToGrid w:val="0"/>
        <w:spacing w:after="60" w:afterLines="25"/>
        <w:rPr>
          <w:rFonts w:hint="eastAsia"/>
          <w:color w:val="FF0000"/>
          <w:lang w:eastAsia="zh-CN"/>
        </w:rPr>
      </w:pPr>
      <w:r>
        <w:rPr>
          <w:rFonts w:hint="eastAsia" w:ascii="宋体" w:hAnsi="宋体" w:eastAsia="宋体"/>
          <w:color w:val="FF0000"/>
          <w:sz w:val="30"/>
          <w:szCs w:val="30"/>
        </w:rPr>
        <w:t>投标函；</w:t>
      </w:r>
    </w:p>
    <w:p w14:paraId="07597225">
      <w:pPr>
        <w:numPr>
          <w:ilvl w:val="0"/>
          <w:numId w:val="6"/>
        </w:numPr>
        <w:snapToGrid w:val="0"/>
        <w:spacing w:after="60" w:afterLines="25"/>
        <w:rPr>
          <w:rFonts w:hint="eastAsia"/>
          <w:color w:val="FF0000"/>
          <w:lang w:eastAsia="zh-CN"/>
        </w:rPr>
      </w:pPr>
      <w:r>
        <w:rPr>
          <w:rFonts w:hint="eastAsia" w:ascii="宋体" w:hAnsi="宋体" w:eastAsia="宋体"/>
          <w:color w:val="FF0000"/>
          <w:kern w:val="2"/>
          <w:sz w:val="30"/>
          <w:szCs w:val="30"/>
        </w:rPr>
        <w:t>法定代表人证明书（附有效身份证正反面扫描件）</w:t>
      </w:r>
      <w:r>
        <w:rPr>
          <w:rFonts w:hint="eastAsia" w:ascii="宋体" w:hAnsi="宋体" w:eastAsia="宋体"/>
          <w:color w:val="FF0000"/>
          <w:kern w:val="2"/>
          <w:sz w:val="30"/>
          <w:szCs w:val="30"/>
          <w:lang w:eastAsia="zh-CN"/>
        </w:rPr>
        <w:t>；</w:t>
      </w:r>
    </w:p>
    <w:p w14:paraId="7C2568BC">
      <w:pPr>
        <w:numPr>
          <w:ilvl w:val="0"/>
          <w:numId w:val="6"/>
        </w:numPr>
        <w:snapToGrid w:val="0"/>
        <w:spacing w:after="60" w:afterLines="25"/>
        <w:rPr>
          <w:rFonts w:hint="eastAsia"/>
          <w:color w:val="FF0000"/>
          <w:lang w:eastAsia="zh-CN"/>
        </w:rPr>
      </w:pPr>
      <w:r>
        <w:rPr>
          <w:rFonts w:hint="eastAsia" w:ascii="宋体" w:hAnsi="宋体" w:eastAsia="宋体"/>
          <w:color w:val="FF0000"/>
          <w:kern w:val="2"/>
          <w:sz w:val="30"/>
          <w:szCs w:val="30"/>
          <w:lang w:eastAsia="zh-CN"/>
        </w:rPr>
        <w:t>法定代表人授权书</w:t>
      </w:r>
      <w:r>
        <w:rPr>
          <w:rFonts w:hint="eastAsia" w:ascii="宋体" w:hAnsi="宋体" w:eastAsia="宋体"/>
          <w:color w:val="FF0000"/>
          <w:kern w:val="2"/>
          <w:sz w:val="30"/>
          <w:szCs w:val="30"/>
        </w:rPr>
        <w:t>（附有效身份证正反面扫描件）</w:t>
      </w:r>
      <w:r>
        <w:rPr>
          <w:rFonts w:hint="eastAsia" w:ascii="宋体" w:hAnsi="宋体" w:eastAsia="宋体"/>
          <w:color w:val="FF0000"/>
          <w:kern w:val="2"/>
          <w:sz w:val="30"/>
          <w:szCs w:val="30"/>
          <w:lang w:eastAsia="zh-CN"/>
        </w:rPr>
        <w:t>；</w:t>
      </w:r>
    </w:p>
    <w:p w14:paraId="5B11BB89">
      <w:pPr>
        <w:numPr>
          <w:ilvl w:val="0"/>
          <w:numId w:val="6"/>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rPr>
        <w:t>评标优惠政策声明函(如有)；</w:t>
      </w:r>
    </w:p>
    <w:p w14:paraId="77639389">
      <w:pPr>
        <w:numPr>
          <w:ilvl w:val="0"/>
          <w:numId w:val="6"/>
        </w:numPr>
        <w:snapToGrid w:val="0"/>
        <w:spacing w:after="60" w:afterLines="25"/>
        <w:ind w:left="1456"/>
        <w:rPr>
          <w:rFonts w:ascii="宋体" w:hAnsi="宋体" w:eastAsia="宋体"/>
          <w:color w:val="FF0000"/>
          <w:sz w:val="30"/>
          <w:szCs w:val="30"/>
        </w:rPr>
      </w:pPr>
      <w:r>
        <w:rPr>
          <w:rFonts w:hint="eastAsia" w:ascii="宋体" w:hAnsi="宋体" w:eastAsia="宋体"/>
          <w:bCs/>
          <w:color w:val="FF0000"/>
          <w:sz w:val="30"/>
          <w:szCs w:val="30"/>
        </w:rPr>
        <w:t>分项报价清单；</w:t>
      </w:r>
    </w:p>
    <w:p w14:paraId="21EED6AC">
      <w:pPr>
        <w:numPr>
          <w:ilvl w:val="0"/>
          <w:numId w:val="6"/>
        </w:numPr>
        <w:snapToGrid w:val="0"/>
        <w:spacing w:after="60" w:afterLines="25"/>
        <w:ind w:left="1456"/>
        <w:rPr>
          <w:rFonts w:ascii="宋体" w:hAnsi="宋体" w:eastAsia="宋体"/>
          <w:color w:val="FF0000"/>
          <w:sz w:val="30"/>
          <w:szCs w:val="30"/>
        </w:rPr>
      </w:pPr>
      <w:r>
        <w:rPr>
          <w:rFonts w:hint="eastAsia" w:ascii="宋体" w:hAnsi="宋体" w:eastAsia="宋体"/>
          <w:color w:val="FF0000"/>
          <w:kern w:val="2"/>
          <w:sz w:val="30"/>
          <w:szCs w:val="30"/>
        </w:rPr>
        <w:t>商务（服务）条款偏离表；</w:t>
      </w:r>
    </w:p>
    <w:p w14:paraId="7B3C6775">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技术规格偏离表；</w:t>
      </w:r>
    </w:p>
    <w:p w14:paraId="56484514">
      <w:pPr>
        <w:numPr>
          <w:ilvl w:val="0"/>
          <w:numId w:val="6"/>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lang w:eastAsia="zh-CN"/>
        </w:rPr>
        <w:t>相关</w:t>
      </w:r>
      <w:r>
        <w:rPr>
          <w:rFonts w:hint="eastAsia" w:ascii="宋体" w:hAnsi="宋体" w:eastAsia="宋体"/>
          <w:bCs/>
          <w:color w:val="FF0000"/>
          <w:sz w:val="30"/>
          <w:szCs w:val="30"/>
        </w:rPr>
        <w:t>项目</w:t>
      </w:r>
      <w:r>
        <w:rPr>
          <w:rFonts w:hint="eastAsia" w:ascii="宋体" w:hAnsi="宋体" w:eastAsia="宋体"/>
          <w:bCs/>
          <w:color w:val="FF0000"/>
          <w:sz w:val="30"/>
          <w:szCs w:val="30"/>
          <w:lang w:eastAsia="zh-CN"/>
        </w:rPr>
        <w:t>经验资料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AD38587">
      <w:pPr>
        <w:numPr>
          <w:ilvl w:val="0"/>
          <w:numId w:val="6"/>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rPr>
        <w:t>售后服务</w:t>
      </w:r>
      <w:r>
        <w:rPr>
          <w:rFonts w:hint="eastAsia" w:ascii="宋体" w:hAnsi="宋体" w:eastAsia="宋体"/>
          <w:bCs/>
          <w:color w:val="FF0000"/>
          <w:sz w:val="30"/>
          <w:szCs w:val="30"/>
          <w:lang w:eastAsia="zh-CN"/>
        </w:rPr>
        <w:t>相关资料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746DC75">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lang w:eastAsia="zh-CN"/>
        </w:rPr>
        <w:t>产品</w:t>
      </w:r>
      <w:r>
        <w:rPr>
          <w:rFonts w:hint="eastAsia" w:ascii="宋体" w:hAnsi="宋体" w:eastAsia="宋体"/>
          <w:color w:val="FF0000"/>
          <w:kern w:val="2"/>
          <w:sz w:val="30"/>
          <w:szCs w:val="30"/>
        </w:rPr>
        <w:t>检测报告</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8E08294">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节能产品认证证书；</w:t>
      </w:r>
    </w:p>
    <w:p w14:paraId="11DE80A6">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设计、施工方案的合理性评价</w:t>
      </w:r>
      <w:r>
        <w:rPr>
          <w:rFonts w:hint="eastAsia" w:ascii="宋体" w:hAnsi="宋体" w:eastAsia="宋体"/>
          <w:color w:val="FF0000"/>
          <w:sz w:val="30"/>
          <w:szCs w:val="30"/>
        </w:rPr>
        <w:t>(如有)</w:t>
      </w:r>
      <w:r>
        <w:rPr>
          <w:rFonts w:hint="eastAsia" w:ascii="宋体" w:hAnsi="宋体" w:eastAsia="宋体"/>
          <w:color w:val="FF0000"/>
          <w:kern w:val="2"/>
          <w:sz w:val="30"/>
          <w:szCs w:val="30"/>
          <w:lang w:eastAsia="zh-CN"/>
        </w:rPr>
        <w:t>；</w:t>
      </w:r>
    </w:p>
    <w:p w14:paraId="21E309D1">
      <w:pPr>
        <w:numPr>
          <w:ilvl w:val="0"/>
          <w:numId w:val="6"/>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olor w:val="FF0000"/>
          <w:kern w:val="2"/>
          <w:sz w:val="30"/>
          <w:szCs w:val="30"/>
        </w:rPr>
        <w:t>其他招标文件要求或投标人认为需要补充的内容</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2997C87">
      <w:pPr>
        <w:numPr>
          <w:ilvl w:val="0"/>
          <w:numId w:val="6"/>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6AB071F2">
      <w:pPr>
        <w:numPr>
          <w:ilvl w:val="0"/>
          <w:numId w:val="0"/>
        </w:numPr>
        <w:snapToGrid w:val="0"/>
        <w:spacing w:after="60" w:afterLines="25"/>
        <w:rPr>
          <w:rFonts w:hint="eastAsia" w:ascii="宋体" w:hAnsi="宋体" w:eastAsia="宋体"/>
          <w:color w:val="FF0000"/>
          <w:kern w:val="2"/>
          <w:sz w:val="30"/>
          <w:szCs w:val="30"/>
        </w:rPr>
      </w:pPr>
    </w:p>
    <w:p w14:paraId="539CFFFD">
      <w:pPr>
        <w:pStyle w:val="17"/>
        <w:rPr>
          <w:rFonts w:hint="eastAsia"/>
          <w:color w:val="FF0000"/>
        </w:rPr>
      </w:pPr>
    </w:p>
    <w:p w14:paraId="0B06829C">
      <w:pPr>
        <w:snapToGrid w:val="0"/>
        <w:spacing w:after="60" w:afterLines="25"/>
        <w:rPr>
          <w:rFonts w:ascii="宋体" w:hAnsi="宋体" w:eastAsia="宋体" w:cs="宋体"/>
          <w:b/>
          <w:color w:val="FF0000"/>
          <w:sz w:val="32"/>
          <w:szCs w:val="32"/>
        </w:rPr>
      </w:pPr>
      <w:r>
        <w:br w:type="page"/>
      </w:r>
    </w:p>
    <w:p w14:paraId="5C60EAFE">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7E302830">
      <w:pPr>
        <w:spacing w:line="440" w:lineRule="exact"/>
        <w:rPr>
          <w:rFonts w:hint="eastAsia" w:asciiTheme="minorEastAsia" w:hAnsiTheme="minorEastAsia" w:eastAsiaTheme="minorEastAsia" w:cstheme="minorEastAsia"/>
          <w:b w:val="0"/>
          <w:bCs w:val="0"/>
          <w:szCs w:val="21"/>
        </w:rPr>
      </w:pPr>
    </w:p>
    <w:p w14:paraId="70ECB5B3">
      <w:pPr>
        <w:spacing w:line="440" w:lineRule="exact"/>
        <w:rPr>
          <w:rFonts w:hint="eastAsia" w:asciiTheme="minorEastAsia" w:hAnsiTheme="minorEastAsia" w:eastAsiaTheme="minorEastAsia" w:cstheme="minorEastAsia"/>
          <w:b w:val="0"/>
          <w:bCs w:val="0"/>
          <w:szCs w:val="21"/>
        </w:rPr>
      </w:pPr>
    </w:p>
    <w:p w14:paraId="5856D2C1">
      <w:pPr>
        <w:spacing w:line="440" w:lineRule="exact"/>
        <w:rPr>
          <w:rFonts w:hint="eastAsia" w:asciiTheme="minorEastAsia" w:hAnsiTheme="minorEastAsia" w:eastAsiaTheme="minorEastAsia" w:cstheme="minorEastAsia"/>
          <w:b w:val="0"/>
          <w:bCs w:val="0"/>
          <w:szCs w:val="21"/>
        </w:rPr>
      </w:pPr>
    </w:p>
    <w:p w14:paraId="5DDA2996">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6B2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653E06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4F71D37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4D48D5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573F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6D4842F5">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52DC3338">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6DCBF87D">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570F060E">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34AE7945">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5B4593C8">
      <w:pPr>
        <w:pStyle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7F2F938D">
      <w:pPr>
        <w:spacing w:line="600" w:lineRule="exact"/>
        <w:ind w:firstLine="560" w:firstLineChars="200"/>
        <w:rPr>
          <w:rFonts w:hint="eastAsia" w:asciiTheme="minorEastAsia" w:hAnsiTheme="minorEastAsia" w:eastAsiaTheme="minorEastAsia" w:cstheme="minorEastAsia"/>
          <w:sz w:val="28"/>
          <w:szCs w:val="28"/>
        </w:rPr>
      </w:pPr>
    </w:p>
    <w:p w14:paraId="598E0F89">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0C16022E">
      <w:pPr>
        <w:pStyle w:val="21"/>
        <w:rPr>
          <w:rFonts w:hint="eastAsia" w:asciiTheme="minorEastAsia" w:hAnsiTheme="minorEastAsia" w:eastAsiaTheme="minorEastAsia" w:cstheme="minorEastAsia"/>
        </w:rPr>
      </w:pPr>
    </w:p>
    <w:p w14:paraId="755D2564">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758020BB">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46CD65E7">
      <w:pPr>
        <w:pStyle w:val="18"/>
        <w:rPr>
          <w:rFonts w:hint="eastAsia" w:ascii="仿宋" w:hAnsi="仿宋" w:eastAsia="仿宋"/>
          <w:sz w:val="28"/>
          <w:szCs w:val="28"/>
        </w:rPr>
      </w:pPr>
    </w:p>
    <w:p w14:paraId="5BFBA7C0">
      <w:pPr>
        <w:pStyle w:val="18"/>
        <w:rPr>
          <w:rFonts w:hint="eastAsia" w:ascii="仿宋" w:hAnsi="仿宋" w:eastAsia="仿宋"/>
          <w:sz w:val="28"/>
          <w:szCs w:val="28"/>
        </w:rPr>
      </w:pPr>
    </w:p>
    <w:p w14:paraId="147FF568">
      <w:pPr>
        <w:pStyle w:val="18"/>
        <w:rPr>
          <w:rFonts w:hint="eastAsia" w:ascii="仿宋" w:hAnsi="仿宋" w:eastAsia="仿宋"/>
          <w:sz w:val="28"/>
          <w:szCs w:val="28"/>
        </w:rPr>
      </w:pPr>
    </w:p>
    <w:p w14:paraId="7868C84B">
      <w:pPr>
        <w:pStyle w:val="18"/>
        <w:rPr>
          <w:rFonts w:hint="eastAsia" w:ascii="仿宋" w:hAnsi="仿宋" w:eastAsia="仿宋"/>
          <w:sz w:val="28"/>
          <w:szCs w:val="28"/>
        </w:rPr>
      </w:pPr>
    </w:p>
    <w:p w14:paraId="3C8C70E8">
      <w:pPr>
        <w:spacing w:after="60" w:afterLines="25" w:line="300" w:lineRule="auto"/>
      </w:pPr>
    </w:p>
    <w:p w14:paraId="0D853F61">
      <w:pPr>
        <w:spacing w:after="60" w:afterLines="25" w:line="300" w:lineRule="auto"/>
      </w:pPr>
    </w:p>
    <w:p w14:paraId="4FB1162C">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3516F8D4">
      <w:pPr>
        <w:snapToGrid w:val="0"/>
        <w:spacing w:line="360" w:lineRule="auto"/>
        <w:rPr>
          <w:rFonts w:ascii="Arial" w:hAnsi="Arial" w:eastAsia="宋体"/>
        </w:rPr>
      </w:pPr>
    </w:p>
    <w:p w14:paraId="3AF893D7">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喀什中亚南亚工业园区管理委员会</w:t>
      </w:r>
    </w:p>
    <w:p w14:paraId="3BD5BECC">
      <w:pPr>
        <w:ind w:right="-815" w:firstLine="480" w:firstLineChars="200"/>
        <w:rPr>
          <w:rFonts w:ascii="宋体" w:hAnsi="宋体"/>
          <w:szCs w:val="21"/>
        </w:rPr>
      </w:pPr>
      <w:r>
        <w:rPr>
          <w:rFonts w:hint="eastAsia" w:ascii="宋体" w:hAnsi="宋体"/>
          <w:szCs w:val="21"/>
        </w:rPr>
        <w:t>我单位承诺：</w:t>
      </w:r>
    </w:p>
    <w:p w14:paraId="3D9FA3E7">
      <w:pPr>
        <w:ind w:firstLine="480" w:firstLineChars="200"/>
        <w:rPr>
          <w:rFonts w:ascii="宋体" w:hAnsi="宋体"/>
          <w:szCs w:val="21"/>
        </w:rPr>
      </w:pPr>
      <w:r>
        <w:rPr>
          <w:rFonts w:hint="eastAsia" w:ascii="宋体" w:hAnsi="宋体"/>
          <w:szCs w:val="21"/>
        </w:rPr>
        <w:t>1.我单位本招标项目所提供的货物或服务未侵犯知识产权。</w:t>
      </w:r>
    </w:p>
    <w:p w14:paraId="04743A7B">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0E5092BB">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36775D1">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63592F18">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71937300">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5BA04D22">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CC939A5">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BB6AFF3">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458FBA7">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2D4108BE">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工业</w:t>
      </w:r>
      <w:r>
        <w:rPr>
          <w:rFonts w:hint="eastAsia" w:ascii="宋体" w:hAnsi="宋体"/>
        </w:rPr>
        <w:t>设计权等知识产权和侵犯其所有权、抵押权等物权及其他权利而引发的纠纷；如有纠纷，我单位承担全部责任。</w:t>
      </w:r>
    </w:p>
    <w:p w14:paraId="1CAF1AE4">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4E223638">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62AF225F">
      <w:pPr>
        <w:snapToGrid w:val="0"/>
        <w:ind w:firstLine="480" w:firstLineChars="200"/>
        <w:rPr>
          <w:rFonts w:ascii="宋体" w:hAnsi="宋体" w:eastAsia="宋体"/>
        </w:rPr>
      </w:pPr>
    </w:p>
    <w:p w14:paraId="2580D8C7">
      <w:pPr>
        <w:snapToGrid w:val="0"/>
        <w:ind w:firstLine="480" w:firstLineChars="200"/>
        <w:rPr>
          <w:rFonts w:ascii="宋体" w:hAnsi="宋体" w:eastAsia="宋体"/>
        </w:rPr>
      </w:pPr>
    </w:p>
    <w:p w14:paraId="22583487">
      <w:pPr>
        <w:snapToGrid w:val="0"/>
        <w:ind w:right="420"/>
        <w:rPr>
          <w:rFonts w:ascii="宋体" w:hAnsi="宋体" w:eastAsia="宋体"/>
        </w:rPr>
      </w:pPr>
      <w:r>
        <w:rPr>
          <w:rFonts w:hint="eastAsia" w:ascii="宋体" w:hAnsi="宋体" w:eastAsia="宋体"/>
        </w:rPr>
        <w:t xml:space="preserve">                        投标单位（投标人）名称：</w:t>
      </w:r>
    </w:p>
    <w:p w14:paraId="478353B9">
      <w:pPr>
        <w:snapToGrid w:val="0"/>
        <w:ind w:right="450" w:firstLine="480" w:firstLineChars="200"/>
        <w:jc w:val="right"/>
        <w:rPr>
          <w:rFonts w:ascii="宋体" w:hAnsi="宋体" w:eastAsia="宋体"/>
        </w:rPr>
      </w:pPr>
      <w:r>
        <w:rPr>
          <w:rFonts w:hint="eastAsia" w:ascii="宋体" w:hAnsi="宋体" w:eastAsia="宋体"/>
        </w:rPr>
        <w:t>年月日</w:t>
      </w:r>
    </w:p>
    <w:p w14:paraId="1ACEC12C">
      <w:pPr>
        <w:snapToGrid w:val="0"/>
        <w:spacing w:line="360" w:lineRule="auto"/>
        <w:ind w:right="450" w:firstLine="480" w:firstLineChars="200"/>
        <w:jc w:val="right"/>
        <w:rPr>
          <w:rFonts w:ascii="仿宋" w:hAnsi="仿宋" w:eastAsia="仿宋"/>
        </w:rPr>
      </w:pPr>
    </w:p>
    <w:p w14:paraId="1BE437A1">
      <w:pPr>
        <w:snapToGrid w:val="0"/>
        <w:spacing w:line="360" w:lineRule="auto"/>
        <w:ind w:right="450" w:firstLine="480" w:firstLineChars="200"/>
        <w:jc w:val="right"/>
        <w:rPr>
          <w:rFonts w:ascii="仿宋" w:hAnsi="仿宋" w:eastAsia="仿宋"/>
        </w:rPr>
      </w:pPr>
    </w:p>
    <w:p w14:paraId="54DAC79E">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6B3E66FD">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D4401A0">
      <w:pPr>
        <w:rPr>
          <w:rFonts w:hint="eastAsia"/>
        </w:rPr>
      </w:pPr>
    </w:p>
    <w:p w14:paraId="3EA13F52">
      <w:pPr>
        <w:rPr>
          <w:rFonts w:hint="eastAsia"/>
        </w:rPr>
      </w:pPr>
    </w:p>
    <w:p w14:paraId="6A8B4171">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BCE8A7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4E4E6496">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508A8F7F">
      <w:pPr>
        <w:pStyle w:val="9"/>
        <w:ind w:left="0" w:leftChars="0" w:firstLine="0" w:firstLineChars="0"/>
        <w:rPr>
          <w:rFonts w:hint="eastAsia"/>
        </w:rPr>
      </w:pPr>
      <w:r>
        <w:rPr>
          <w:rFonts w:hint="eastAsia"/>
        </w:rPr>
        <w:br w:type="page"/>
      </w:r>
    </w:p>
    <w:p w14:paraId="269C4241">
      <w:pPr>
        <w:rPr>
          <w:rFonts w:hint="eastAsia"/>
          <w:color w:val="FF0000"/>
        </w:rPr>
      </w:pPr>
    </w:p>
    <w:p w14:paraId="4AFEFD2F">
      <w:pPr>
        <w:jc w:val="center"/>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4.年度财务审计报告书扫描件或银行资信证明扫描件</w:t>
      </w:r>
    </w:p>
    <w:p w14:paraId="6041E89A">
      <w:pPr>
        <w:tabs>
          <w:tab w:val="left" w:pos="5580"/>
        </w:tabs>
        <w:spacing w:line="240" w:lineRule="atLeast"/>
        <w:ind w:left="1157" w:leftChars="257" w:hanging="540"/>
        <w:rPr>
          <w:rFonts w:hint="eastAsia" w:ascii="仿宋_GB2312" w:eastAsia="仿宋_GB2312"/>
          <w:color w:val="FF0000"/>
          <w:sz w:val="24"/>
        </w:rPr>
      </w:pPr>
    </w:p>
    <w:p w14:paraId="7BB09984">
      <w:pPr>
        <w:pStyle w:val="33"/>
        <w:numPr>
          <w:ilvl w:val="0"/>
          <w:numId w:val="0"/>
        </w:numPr>
        <w:ind w:left="900" w:leftChars="0"/>
        <w:jc w:val="both"/>
        <w:rPr>
          <w:rFonts w:hint="eastAsia" w:eastAsia="宋体"/>
          <w:color w:val="FF0000"/>
          <w:lang w:eastAsia="zh-CN"/>
        </w:rPr>
      </w:pPr>
      <w:r>
        <w:rPr>
          <w:rFonts w:hint="eastAsia" w:eastAsia="宋体"/>
          <w:color w:val="FF0000"/>
          <w:lang w:eastAsia="zh-CN"/>
        </w:rPr>
        <w:t>说明：</w:t>
      </w:r>
    </w:p>
    <w:p w14:paraId="0264FD19">
      <w:pPr>
        <w:tabs>
          <w:tab w:val="left" w:pos="5580"/>
        </w:tabs>
        <w:spacing w:line="240" w:lineRule="atLeast"/>
        <w:ind w:left="540"/>
        <w:rPr>
          <w:rFonts w:hint="eastAsia" w:ascii="仿宋_GB2312" w:hAnsi="宋体" w:eastAsia="仿宋_GB2312"/>
          <w:bCs/>
          <w:color w:val="FF0000"/>
          <w:sz w:val="24"/>
          <w:lang w:eastAsia="zh-CN"/>
        </w:rPr>
      </w:pPr>
      <w:r>
        <w:rPr>
          <w:rFonts w:hint="eastAsia" w:ascii="仿宋_GB2312" w:eastAsia="仿宋_GB2312"/>
          <w:color w:val="FF0000"/>
          <w:sz w:val="24"/>
        </w:rPr>
        <w:t>1、提供本单位</w:t>
      </w:r>
      <w:r>
        <w:rPr>
          <w:rFonts w:hint="eastAsia" w:ascii="仿宋_GB2312" w:eastAsia="仿宋_GB2312"/>
          <w:color w:val="FF0000"/>
          <w:sz w:val="24"/>
          <w:lang w:val="en-US" w:eastAsia="zh-CN"/>
        </w:rPr>
        <w:t>2024或2025年度的年度</w:t>
      </w:r>
      <w:r>
        <w:rPr>
          <w:rFonts w:hint="eastAsia" w:ascii="仿宋_GB2312" w:eastAsia="仿宋_GB2312"/>
          <w:color w:val="FF0000"/>
          <w:sz w:val="24"/>
        </w:rPr>
        <w:t>经会计师事务所出具的审计报告复印件扫描件或影印件</w:t>
      </w:r>
      <w:r>
        <w:rPr>
          <w:rFonts w:hint="eastAsia" w:ascii="仿宋_GB2312" w:eastAsia="仿宋_GB2312"/>
          <w:bCs/>
          <w:color w:val="FF0000"/>
          <w:sz w:val="24"/>
        </w:rPr>
        <w:t>。（新办企业（营业执照所标注的成立日期距本项目开标日期一年内为新办企业）提供银行资信证明扫描件或影印件）</w:t>
      </w:r>
      <w:r>
        <w:rPr>
          <w:rFonts w:hint="eastAsia" w:ascii="仿宋_GB2312" w:eastAsia="仿宋_GB2312"/>
          <w:bCs/>
          <w:color w:val="FF0000"/>
          <w:sz w:val="24"/>
          <w:lang w:eastAsia="zh-CN"/>
        </w:rPr>
        <w:t>；</w:t>
      </w:r>
    </w:p>
    <w:p w14:paraId="53033139">
      <w:pPr>
        <w:tabs>
          <w:tab w:val="left" w:pos="5580"/>
        </w:tabs>
        <w:spacing w:line="240" w:lineRule="atLeast"/>
        <w:ind w:left="540"/>
        <w:rPr>
          <w:rFonts w:hint="eastAsia" w:ascii="仿宋_GB2312" w:eastAsia="仿宋_GB2312"/>
          <w:color w:val="FF0000"/>
          <w:sz w:val="24"/>
        </w:rPr>
      </w:pPr>
      <w:r>
        <w:rPr>
          <w:rFonts w:hint="eastAsia" w:ascii="仿宋_GB2312" w:eastAsia="仿宋_GB2312"/>
          <w:color w:val="FF0000"/>
          <w:sz w:val="24"/>
        </w:rPr>
        <w:t>2、如提供</w:t>
      </w:r>
      <w:r>
        <w:rPr>
          <w:rFonts w:hint="eastAsia" w:ascii="仿宋_GB2312" w:hAnsi="宋体" w:eastAsia="仿宋_GB2312"/>
          <w:color w:val="FF0000"/>
          <w:sz w:val="24"/>
        </w:rPr>
        <w:t>银行出具的证明文件。</w:t>
      </w:r>
      <w:r>
        <w:rPr>
          <w:rFonts w:hint="eastAsia" w:ascii="仿宋_GB2312" w:eastAsia="仿宋_GB2312"/>
          <w:color w:val="FF0000"/>
          <w:sz w:val="24"/>
        </w:rPr>
        <w:t>银行出具</w:t>
      </w:r>
      <w:r>
        <w:rPr>
          <w:rFonts w:ascii="仿宋_GB2312" w:eastAsia="仿宋_GB2312"/>
          <w:color w:val="FF0000"/>
          <w:sz w:val="24"/>
        </w:rPr>
        <w:t>的</w:t>
      </w:r>
      <w:r>
        <w:rPr>
          <w:rFonts w:hint="eastAsia" w:ascii="仿宋_GB2312" w:eastAsia="仿宋_GB2312"/>
          <w:color w:val="FF0000"/>
          <w:sz w:val="24"/>
        </w:rPr>
        <w:t>证明文件应能说明该投标人与银行之间业务往来正常，企业信誉良好等。</w:t>
      </w:r>
    </w:p>
    <w:p w14:paraId="28FFC3D2">
      <w:p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lang w:val="en-US" w:eastAsia="zh-CN"/>
        </w:rPr>
        <w:t>3、</w:t>
      </w:r>
      <w:r>
        <w:rPr>
          <w:rFonts w:hint="eastAsia" w:ascii="仿宋_GB2312" w:eastAsia="仿宋_GB2312"/>
          <w:color w:val="FF0000"/>
          <w:sz w:val="24"/>
        </w:rPr>
        <w:t>如果是联合体投标，联合体各方均需提供上述证明。</w:t>
      </w:r>
    </w:p>
    <w:p w14:paraId="54A633FD">
      <w:pPr>
        <w:jc w:val="center"/>
        <w:rPr>
          <w:rFonts w:hint="eastAsia" w:asciiTheme="majorEastAsia" w:hAnsiTheme="majorEastAsia" w:eastAsiaTheme="majorEastAsia" w:cstheme="majorEastAsia"/>
          <w:b/>
          <w:bCs/>
          <w:color w:val="FF0000"/>
          <w:szCs w:val="20"/>
          <w:lang w:val="en-US" w:eastAsia="zh-CN"/>
        </w:rPr>
      </w:pPr>
    </w:p>
    <w:p w14:paraId="6EB8D48C">
      <w:pPr>
        <w:jc w:val="center"/>
        <w:rPr>
          <w:rFonts w:hint="eastAsia" w:asciiTheme="majorEastAsia" w:hAnsiTheme="majorEastAsia" w:eastAsiaTheme="majorEastAsia" w:cstheme="majorEastAsia"/>
          <w:b/>
          <w:bCs/>
          <w:color w:val="FF0000"/>
          <w:szCs w:val="20"/>
          <w:lang w:val="en-US" w:eastAsia="zh-CN"/>
        </w:rPr>
      </w:pPr>
    </w:p>
    <w:p w14:paraId="07E9A76E">
      <w:pPr>
        <w:pStyle w:val="9"/>
        <w:rPr>
          <w:rFonts w:hint="eastAsia" w:asciiTheme="majorEastAsia" w:hAnsiTheme="majorEastAsia" w:eastAsiaTheme="majorEastAsia" w:cstheme="majorEastAsia"/>
          <w:b/>
          <w:bCs/>
          <w:color w:val="FF0000"/>
          <w:szCs w:val="20"/>
          <w:lang w:val="en-US" w:eastAsia="zh-CN"/>
        </w:rPr>
      </w:pPr>
    </w:p>
    <w:p w14:paraId="2399B4E9">
      <w:pPr>
        <w:rPr>
          <w:rFonts w:hint="eastAsia" w:asciiTheme="majorEastAsia" w:hAnsiTheme="majorEastAsia" w:eastAsiaTheme="majorEastAsia" w:cstheme="majorEastAsia"/>
          <w:b/>
          <w:bCs/>
          <w:color w:val="FF0000"/>
          <w:szCs w:val="20"/>
          <w:lang w:val="en-US" w:eastAsia="zh-CN"/>
        </w:rPr>
      </w:pPr>
    </w:p>
    <w:p w14:paraId="4303ED8F">
      <w:pPr>
        <w:pStyle w:val="9"/>
        <w:rPr>
          <w:rFonts w:hint="eastAsia" w:asciiTheme="majorEastAsia" w:hAnsiTheme="majorEastAsia" w:eastAsiaTheme="majorEastAsia" w:cstheme="majorEastAsia"/>
          <w:b/>
          <w:bCs/>
          <w:color w:val="FF0000"/>
          <w:szCs w:val="20"/>
          <w:lang w:val="en-US" w:eastAsia="zh-CN"/>
        </w:rPr>
      </w:pPr>
    </w:p>
    <w:p w14:paraId="1295F5B0">
      <w:pPr>
        <w:rPr>
          <w:rFonts w:hint="eastAsia" w:asciiTheme="majorEastAsia" w:hAnsiTheme="majorEastAsia" w:eastAsiaTheme="majorEastAsia" w:cstheme="majorEastAsia"/>
          <w:b/>
          <w:bCs/>
          <w:color w:val="FF0000"/>
          <w:szCs w:val="20"/>
          <w:lang w:val="en-US" w:eastAsia="zh-CN"/>
        </w:rPr>
      </w:pPr>
    </w:p>
    <w:p w14:paraId="7A679596">
      <w:pPr>
        <w:pStyle w:val="9"/>
        <w:rPr>
          <w:rFonts w:hint="eastAsia" w:asciiTheme="majorEastAsia" w:hAnsiTheme="majorEastAsia" w:eastAsiaTheme="majorEastAsia" w:cstheme="majorEastAsia"/>
          <w:b/>
          <w:bCs/>
          <w:color w:val="FF0000"/>
          <w:szCs w:val="20"/>
          <w:lang w:val="en-US" w:eastAsia="zh-CN"/>
        </w:rPr>
      </w:pPr>
    </w:p>
    <w:p w14:paraId="5355F200">
      <w:pPr>
        <w:rPr>
          <w:rFonts w:hint="eastAsia" w:asciiTheme="majorEastAsia" w:hAnsiTheme="majorEastAsia" w:eastAsiaTheme="majorEastAsia" w:cstheme="majorEastAsia"/>
          <w:b/>
          <w:bCs/>
          <w:color w:val="FF0000"/>
          <w:szCs w:val="20"/>
          <w:lang w:val="en-US" w:eastAsia="zh-CN"/>
        </w:rPr>
      </w:pPr>
    </w:p>
    <w:p w14:paraId="257340A8">
      <w:pPr>
        <w:pStyle w:val="9"/>
        <w:rPr>
          <w:rFonts w:hint="eastAsia" w:asciiTheme="majorEastAsia" w:hAnsiTheme="majorEastAsia" w:eastAsiaTheme="majorEastAsia" w:cstheme="majorEastAsia"/>
          <w:b/>
          <w:bCs/>
          <w:color w:val="FF0000"/>
          <w:szCs w:val="20"/>
          <w:lang w:val="en-US" w:eastAsia="zh-CN"/>
        </w:rPr>
      </w:pPr>
    </w:p>
    <w:p w14:paraId="38331987">
      <w:pPr>
        <w:rPr>
          <w:rFonts w:hint="eastAsia" w:asciiTheme="majorEastAsia" w:hAnsiTheme="majorEastAsia" w:eastAsiaTheme="majorEastAsia" w:cstheme="majorEastAsia"/>
          <w:b/>
          <w:bCs/>
          <w:color w:val="FF0000"/>
          <w:szCs w:val="20"/>
          <w:lang w:val="en-US" w:eastAsia="zh-CN"/>
        </w:rPr>
      </w:pPr>
    </w:p>
    <w:p w14:paraId="615F3EE1">
      <w:pPr>
        <w:pStyle w:val="9"/>
        <w:rPr>
          <w:rFonts w:hint="eastAsia" w:asciiTheme="majorEastAsia" w:hAnsiTheme="majorEastAsia" w:eastAsiaTheme="majorEastAsia" w:cstheme="majorEastAsia"/>
          <w:b/>
          <w:bCs/>
          <w:color w:val="FF0000"/>
          <w:szCs w:val="20"/>
          <w:lang w:val="en-US" w:eastAsia="zh-CN"/>
        </w:rPr>
      </w:pPr>
    </w:p>
    <w:p w14:paraId="1A4825ED">
      <w:pPr>
        <w:rPr>
          <w:rFonts w:hint="eastAsia" w:asciiTheme="majorEastAsia" w:hAnsiTheme="majorEastAsia" w:eastAsiaTheme="majorEastAsia" w:cstheme="majorEastAsia"/>
          <w:b/>
          <w:bCs/>
          <w:color w:val="FF0000"/>
          <w:szCs w:val="20"/>
          <w:lang w:val="en-US" w:eastAsia="zh-CN"/>
        </w:rPr>
      </w:pPr>
    </w:p>
    <w:p w14:paraId="65E45E0D">
      <w:pPr>
        <w:pStyle w:val="9"/>
        <w:rPr>
          <w:rFonts w:hint="eastAsia" w:asciiTheme="majorEastAsia" w:hAnsiTheme="majorEastAsia" w:eastAsiaTheme="majorEastAsia" w:cstheme="majorEastAsia"/>
          <w:b/>
          <w:bCs/>
          <w:color w:val="FF0000"/>
          <w:szCs w:val="20"/>
          <w:lang w:val="en-US" w:eastAsia="zh-CN"/>
        </w:rPr>
      </w:pPr>
    </w:p>
    <w:p w14:paraId="56976280">
      <w:pPr>
        <w:rPr>
          <w:rFonts w:hint="eastAsia" w:asciiTheme="majorEastAsia" w:hAnsiTheme="majorEastAsia" w:eastAsiaTheme="majorEastAsia" w:cstheme="majorEastAsia"/>
          <w:b/>
          <w:bCs/>
          <w:color w:val="FF0000"/>
          <w:szCs w:val="20"/>
          <w:lang w:val="en-US" w:eastAsia="zh-CN"/>
        </w:rPr>
      </w:pPr>
    </w:p>
    <w:p w14:paraId="610377C2">
      <w:pPr>
        <w:pStyle w:val="9"/>
        <w:rPr>
          <w:rFonts w:hint="eastAsia" w:asciiTheme="majorEastAsia" w:hAnsiTheme="majorEastAsia" w:eastAsiaTheme="majorEastAsia" w:cstheme="majorEastAsia"/>
          <w:b/>
          <w:bCs/>
          <w:color w:val="FF0000"/>
          <w:szCs w:val="20"/>
          <w:lang w:val="en-US" w:eastAsia="zh-CN"/>
        </w:rPr>
      </w:pPr>
    </w:p>
    <w:p w14:paraId="0DD3C9B7">
      <w:pPr>
        <w:rPr>
          <w:rFonts w:hint="eastAsia" w:asciiTheme="majorEastAsia" w:hAnsiTheme="majorEastAsia" w:eastAsiaTheme="majorEastAsia" w:cstheme="majorEastAsia"/>
          <w:b/>
          <w:bCs/>
          <w:color w:val="FF0000"/>
          <w:szCs w:val="20"/>
          <w:lang w:val="en-US" w:eastAsia="zh-CN"/>
        </w:rPr>
      </w:pPr>
    </w:p>
    <w:p w14:paraId="5FF6B0A3">
      <w:pPr>
        <w:pStyle w:val="9"/>
        <w:rPr>
          <w:rFonts w:hint="eastAsia" w:asciiTheme="majorEastAsia" w:hAnsiTheme="majorEastAsia" w:eastAsiaTheme="majorEastAsia" w:cstheme="majorEastAsia"/>
          <w:b/>
          <w:bCs/>
          <w:color w:val="FF0000"/>
          <w:szCs w:val="20"/>
          <w:lang w:val="en-US" w:eastAsia="zh-CN"/>
        </w:rPr>
      </w:pPr>
    </w:p>
    <w:p w14:paraId="4E880029">
      <w:pPr>
        <w:rPr>
          <w:rFonts w:hint="eastAsia" w:asciiTheme="majorEastAsia" w:hAnsiTheme="majorEastAsia" w:eastAsiaTheme="majorEastAsia" w:cstheme="majorEastAsia"/>
          <w:b/>
          <w:bCs/>
          <w:color w:val="FF0000"/>
          <w:szCs w:val="20"/>
          <w:lang w:val="en-US" w:eastAsia="zh-CN"/>
        </w:rPr>
      </w:pPr>
    </w:p>
    <w:p w14:paraId="08DE2552">
      <w:pPr>
        <w:pStyle w:val="9"/>
        <w:rPr>
          <w:rFonts w:hint="eastAsia" w:asciiTheme="majorEastAsia" w:hAnsiTheme="majorEastAsia" w:eastAsiaTheme="majorEastAsia" w:cstheme="majorEastAsia"/>
          <w:b/>
          <w:bCs/>
          <w:color w:val="FF0000"/>
          <w:szCs w:val="20"/>
          <w:lang w:val="en-US" w:eastAsia="zh-CN"/>
        </w:rPr>
      </w:pPr>
    </w:p>
    <w:p w14:paraId="78E2AA8B">
      <w:pPr>
        <w:rPr>
          <w:rFonts w:hint="eastAsia" w:asciiTheme="majorEastAsia" w:hAnsiTheme="majorEastAsia" w:eastAsiaTheme="majorEastAsia" w:cstheme="majorEastAsia"/>
          <w:b/>
          <w:bCs/>
          <w:color w:val="FF0000"/>
          <w:szCs w:val="20"/>
          <w:lang w:val="en-US" w:eastAsia="zh-CN"/>
        </w:rPr>
      </w:pPr>
    </w:p>
    <w:p w14:paraId="790FA571">
      <w:pPr>
        <w:pStyle w:val="9"/>
        <w:rPr>
          <w:rFonts w:hint="eastAsia" w:asciiTheme="majorEastAsia" w:hAnsiTheme="majorEastAsia" w:eastAsiaTheme="majorEastAsia" w:cstheme="majorEastAsia"/>
          <w:b/>
          <w:bCs/>
          <w:color w:val="FF0000"/>
          <w:szCs w:val="20"/>
          <w:lang w:val="en-US" w:eastAsia="zh-CN"/>
        </w:rPr>
      </w:pPr>
    </w:p>
    <w:p w14:paraId="1E07BB40">
      <w:pPr>
        <w:rPr>
          <w:rFonts w:hint="eastAsia" w:asciiTheme="majorEastAsia" w:hAnsiTheme="majorEastAsia" w:eastAsiaTheme="majorEastAsia" w:cstheme="majorEastAsia"/>
          <w:b/>
          <w:bCs/>
          <w:color w:val="FF0000"/>
          <w:szCs w:val="20"/>
          <w:lang w:val="en-US" w:eastAsia="zh-CN"/>
        </w:rPr>
      </w:pPr>
    </w:p>
    <w:p w14:paraId="4446E6CF">
      <w:pPr>
        <w:pStyle w:val="9"/>
        <w:rPr>
          <w:rFonts w:hint="eastAsia" w:asciiTheme="majorEastAsia" w:hAnsiTheme="majorEastAsia" w:eastAsiaTheme="majorEastAsia" w:cstheme="majorEastAsia"/>
          <w:b/>
          <w:bCs/>
          <w:color w:val="FF0000"/>
          <w:szCs w:val="20"/>
          <w:lang w:val="en-US" w:eastAsia="zh-CN"/>
        </w:rPr>
      </w:pPr>
    </w:p>
    <w:p w14:paraId="66A6A1D4">
      <w:pPr>
        <w:rPr>
          <w:rFonts w:hint="eastAsia" w:asciiTheme="majorEastAsia" w:hAnsiTheme="majorEastAsia" w:eastAsiaTheme="majorEastAsia" w:cstheme="majorEastAsia"/>
          <w:b/>
          <w:bCs/>
          <w:color w:val="FF0000"/>
          <w:szCs w:val="20"/>
          <w:lang w:val="en-US" w:eastAsia="zh-CN"/>
        </w:rPr>
      </w:pPr>
    </w:p>
    <w:p w14:paraId="1FFCBB25">
      <w:pPr>
        <w:pStyle w:val="9"/>
        <w:ind w:left="0" w:leftChars="0" w:firstLine="0" w:firstLineChars="0"/>
        <w:rPr>
          <w:rFonts w:hint="eastAsia"/>
          <w:color w:val="FF0000"/>
          <w:lang w:val="en-US" w:eastAsia="zh-CN"/>
        </w:rPr>
      </w:pPr>
    </w:p>
    <w:p w14:paraId="42505E02">
      <w:pPr>
        <w:rPr>
          <w:rFonts w:hint="eastAsia"/>
          <w:color w:val="FF0000"/>
          <w:lang w:val="en-US" w:eastAsia="zh-CN"/>
        </w:rPr>
      </w:pPr>
    </w:p>
    <w:p w14:paraId="1EF9433B">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24ADCA43">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50C040AA">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5.完税证明扫描件和社保缴纳记录明细扫描件</w:t>
      </w:r>
    </w:p>
    <w:p w14:paraId="07E99827">
      <w:pPr>
        <w:tabs>
          <w:tab w:val="left" w:pos="5580"/>
        </w:tabs>
        <w:spacing w:line="240" w:lineRule="atLeast"/>
        <w:ind w:left="540"/>
        <w:rPr>
          <w:rFonts w:hint="eastAsia" w:ascii="仿宋_GB2312" w:eastAsia="仿宋_GB2312"/>
          <w:color w:val="FF0000"/>
          <w:sz w:val="24"/>
          <w:lang w:val="en-US" w:eastAsia="zh-CN"/>
        </w:rPr>
      </w:pPr>
    </w:p>
    <w:p w14:paraId="1DD9B43A">
      <w:pPr>
        <w:tabs>
          <w:tab w:val="left" w:pos="5580"/>
        </w:tabs>
        <w:spacing w:line="240" w:lineRule="atLeast"/>
        <w:ind w:left="540"/>
        <w:rPr>
          <w:rFonts w:hint="eastAsia" w:ascii="仿宋_GB2312" w:eastAsia="仿宋_GB2312"/>
          <w:color w:val="FF0000"/>
          <w:sz w:val="24"/>
          <w:lang w:val="en-US" w:eastAsia="zh-CN"/>
        </w:rPr>
      </w:pPr>
    </w:p>
    <w:p w14:paraId="7351AF54">
      <w:pPr>
        <w:tabs>
          <w:tab w:val="left" w:pos="5580"/>
        </w:tabs>
        <w:spacing w:line="240" w:lineRule="atLeast"/>
        <w:ind w:left="540"/>
        <w:rPr>
          <w:rFonts w:hint="default" w:ascii="仿宋_GB2312" w:eastAsia="仿宋_GB2312"/>
          <w:color w:val="FF0000"/>
          <w:sz w:val="24"/>
          <w:lang w:val="en-US" w:eastAsia="zh-CN"/>
        </w:rPr>
      </w:pPr>
      <w:r>
        <w:rPr>
          <w:rFonts w:hint="eastAsia" w:ascii="仿宋_GB2312" w:eastAsia="仿宋_GB2312"/>
          <w:color w:val="FF0000"/>
          <w:sz w:val="24"/>
          <w:lang w:val="en-US" w:eastAsia="zh-CN"/>
        </w:rPr>
        <w:t>1、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2361621B">
      <w:pPr>
        <w:numPr>
          <w:ilvl w:val="0"/>
          <w:numId w:val="7"/>
        </w:num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rPr>
        <w:t>如果是联合体投标，联合体各方均需提供上述证明。</w:t>
      </w:r>
    </w:p>
    <w:p w14:paraId="55626527">
      <w:pPr>
        <w:pStyle w:val="9"/>
        <w:numPr>
          <w:ilvl w:val="0"/>
          <w:numId w:val="0"/>
        </w:numPr>
        <w:rPr>
          <w:rFonts w:hint="eastAsia"/>
          <w:color w:val="FF0000"/>
          <w:lang w:val="en-US" w:eastAsia="zh-CN"/>
        </w:rPr>
      </w:pPr>
    </w:p>
    <w:p w14:paraId="7C4DEA01">
      <w:pPr>
        <w:rPr>
          <w:rFonts w:hint="eastAsia"/>
          <w:color w:val="FF0000"/>
          <w:lang w:val="en-US" w:eastAsia="zh-CN"/>
        </w:rPr>
      </w:pPr>
    </w:p>
    <w:p w14:paraId="1DDB8877">
      <w:pPr>
        <w:rPr>
          <w:rFonts w:hint="eastAsia"/>
          <w:color w:val="FF0000"/>
          <w:lang w:val="en-US" w:eastAsia="zh-CN"/>
        </w:rPr>
      </w:pPr>
    </w:p>
    <w:p w14:paraId="3913788C">
      <w:pPr>
        <w:pStyle w:val="9"/>
        <w:rPr>
          <w:rFonts w:hint="eastAsia"/>
          <w:lang w:val="en-US" w:eastAsia="zh-CN"/>
        </w:rPr>
      </w:pPr>
    </w:p>
    <w:p w14:paraId="0BD55E8D">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6.非联合体投标承诺函及非进口产品投标承诺函（承诺函格式自拟）</w:t>
      </w:r>
    </w:p>
    <w:p w14:paraId="3F1A554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41110E7">
      <w:pPr>
        <w:pStyle w:val="9"/>
        <w:ind w:left="0" w:leftChars="0" w:firstLine="0" w:firstLineChars="0"/>
        <w:rPr>
          <w:rFonts w:hint="default" w:eastAsia="宋体"/>
          <w:lang w:val="en-US" w:eastAsia="zh-CN"/>
        </w:rPr>
      </w:pPr>
    </w:p>
    <w:p w14:paraId="35F784CF"/>
    <w:p w14:paraId="0AAD9B51">
      <w:pPr>
        <w:pStyle w:val="9"/>
      </w:pPr>
    </w:p>
    <w:p w14:paraId="354815C4"/>
    <w:p w14:paraId="77155B85">
      <w:pPr>
        <w:pStyle w:val="9"/>
      </w:pPr>
    </w:p>
    <w:p w14:paraId="4EC901E9"/>
    <w:p w14:paraId="57D29355">
      <w:pPr>
        <w:pStyle w:val="9"/>
      </w:pPr>
    </w:p>
    <w:p w14:paraId="08D5314F"/>
    <w:p w14:paraId="19A0A26F">
      <w:pPr>
        <w:pStyle w:val="9"/>
      </w:pPr>
    </w:p>
    <w:p w14:paraId="63D2B89B"/>
    <w:p w14:paraId="5F808404">
      <w:pPr>
        <w:pStyle w:val="9"/>
      </w:pPr>
    </w:p>
    <w:p w14:paraId="3857CCDA"/>
    <w:p w14:paraId="37477291">
      <w:pPr>
        <w:pStyle w:val="9"/>
      </w:pPr>
    </w:p>
    <w:p w14:paraId="3856A6F6"/>
    <w:p w14:paraId="57FE70DC">
      <w:pPr>
        <w:pStyle w:val="9"/>
      </w:pPr>
    </w:p>
    <w:p w14:paraId="2DFD3204"/>
    <w:p w14:paraId="2F9F4DF9">
      <w:pPr>
        <w:pStyle w:val="9"/>
      </w:pPr>
    </w:p>
    <w:p w14:paraId="5DA7F2E2"/>
    <w:p w14:paraId="3E60B458">
      <w:pPr>
        <w:pStyle w:val="9"/>
      </w:pPr>
    </w:p>
    <w:p w14:paraId="7F6C199C"/>
    <w:p w14:paraId="3A6B9FFB">
      <w:pPr>
        <w:pStyle w:val="9"/>
      </w:pPr>
    </w:p>
    <w:p w14:paraId="6F602532"/>
    <w:p w14:paraId="0B140AE2">
      <w:pPr>
        <w:pStyle w:val="9"/>
        <w:ind w:left="0" w:leftChars="0" w:firstLine="0" w:firstLineChars="0"/>
      </w:pPr>
    </w:p>
    <w:p w14:paraId="4B566D5C"/>
    <w:p w14:paraId="39BC2025">
      <w:pPr>
        <w:pStyle w:val="9"/>
        <w:numPr>
          <w:ilvl w:val="0"/>
          <w:numId w:val="0"/>
        </w:numPr>
      </w:pPr>
    </w:p>
    <w:p w14:paraId="2399CD6F">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7.</w:t>
      </w:r>
      <w:r>
        <w:rPr>
          <w:rFonts w:ascii="宋体" w:hAnsi="宋体" w:eastAsia="宋体"/>
          <w:b/>
          <w:bCs/>
          <w:szCs w:val="20"/>
        </w:rPr>
        <w:t>投标</w:t>
      </w:r>
      <w:r>
        <w:rPr>
          <w:rFonts w:hint="eastAsia" w:ascii="宋体" w:hAnsi="宋体" w:eastAsia="宋体"/>
          <w:b/>
          <w:bCs/>
          <w:szCs w:val="20"/>
        </w:rPr>
        <w:t>函</w:t>
      </w:r>
    </w:p>
    <w:p w14:paraId="0BB8096F">
      <w:pPr>
        <w:snapToGrid w:val="0"/>
        <w:spacing w:line="360" w:lineRule="auto"/>
        <w:rPr>
          <w:rFonts w:ascii="Arial" w:hAnsi="Arial" w:eastAsia="宋体"/>
        </w:rPr>
      </w:pPr>
    </w:p>
    <w:p w14:paraId="1A2B9813">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喀什中亚南亚工业园区管理委员会</w:t>
      </w:r>
    </w:p>
    <w:p w14:paraId="143652B6">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KSS(GK)2026-019</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喀什中亚南亚工业园区管理委员会资产配置采购项目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63D047E2">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428B191D">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711350EC">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____</w:t>
      </w:r>
      <w:r>
        <w:rPr>
          <w:rFonts w:ascii="Arial" w:hAnsi="Arial" w:eastAsia="宋体" w:cs="Arial"/>
        </w:rPr>
        <w:t>个日历日。</w:t>
      </w:r>
    </w:p>
    <w:p w14:paraId="33549429">
      <w:pPr>
        <w:numPr>
          <w:ilvl w:val="0"/>
          <w:numId w:val="8"/>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071FD7B2">
      <w:pPr>
        <w:snapToGrid w:val="0"/>
        <w:spacing w:line="360" w:lineRule="auto"/>
        <w:ind w:firstLine="560"/>
        <w:rPr>
          <w:rFonts w:ascii="Arial" w:hAnsi="Arial" w:eastAsia="宋体" w:cs="Arial"/>
        </w:rPr>
      </w:pPr>
    </w:p>
    <w:p w14:paraId="464DC204">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2C34A792">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60F56DAB">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784C8F83">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36E1C1C0">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75B8478C">
      <w:pPr>
        <w:snapToGrid w:val="0"/>
        <w:spacing w:line="360" w:lineRule="auto"/>
        <w:ind w:firstLine="560"/>
        <w:rPr>
          <w:rFonts w:ascii="Arial" w:hAnsi="Arial" w:eastAsia="宋体" w:cs="Arial"/>
        </w:rPr>
      </w:pPr>
    </w:p>
    <w:p w14:paraId="2FDF3DB1">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7D981369">
      <w:pPr>
        <w:snapToGrid w:val="0"/>
        <w:spacing w:line="360" w:lineRule="auto"/>
        <w:rPr>
          <w:rFonts w:ascii="Arial" w:hAnsi="Arial" w:eastAsia="宋体" w:cs="Arial"/>
        </w:rPr>
      </w:pPr>
      <w:r>
        <w:rPr>
          <w:rFonts w:hint="eastAsia" w:ascii="Arial" w:hAnsi="Arial" w:eastAsia="宋体" w:cs="Arial"/>
        </w:rPr>
        <w:t>联系电话：</w:t>
      </w:r>
    </w:p>
    <w:p w14:paraId="7FF31A27">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1914EE33">
      <w:pPr>
        <w:snapToGrid w:val="0"/>
        <w:spacing w:line="360" w:lineRule="auto"/>
        <w:rPr>
          <w:rFonts w:ascii="Arial" w:hAnsi="Arial" w:eastAsia="宋体"/>
        </w:rPr>
      </w:pPr>
    </w:p>
    <w:p w14:paraId="15953549">
      <w:pPr>
        <w:spacing w:after="60" w:afterLines="25" w:line="300" w:lineRule="auto"/>
      </w:pPr>
    </w:p>
    <w:p w14:paraId="4BF522A7">
      <w:pPr>
        <w:pStyle w:val="9"/>
      </w:pPr>
    </w:p>
    <w:p w14:paraId="38394E58"/>
    <w:p w14:paraId="05443FA9">
      <w:pPr>
        <w:spacing w:after="60" w:afterLines="25" w:line="300" w:lineRule="auto"/>
      </w:pPr>
    </w:p>
    <w:p w14:paraId="2D31DCD8">
      <w:pPr>
        <w:spacing w:after="60" w:afterLines="25" w:line="300" w:lineRule="auto"/>
      </w:pPr>
    </w:p>
    <w:p w14:paraId="21D7D82C">
      <w:pPr>
        <w:pStyle w:val="30"/>
      </w:pPr>
    </w:p>
    <w:p w14:paraId="12A5BF56">
      <w:pPr>
        <w:pStyle w:val="30"/>
      </w:pPr>
    </w:p>
    <w:p w14:paraId="2F793DAD">
      <w:pPr>
        <w:pStyle w:val="30"/>
      </w:pPr>
    </w:p>
    <w:p w14:paraId="41C0D5CE">
      <w:pPr>
        <w:spacing w:after="60" w:afterLines="25" w:line="300" w:lineRule="auto"/>
      </w:pPr>
    </w:p>
    <w:p w14:paraId="5419141F">
      <w:pPr>
        <w:spacing w:after="60" w:afterLines="25" w:line="300" w:lineRule="auto"/>
      </w:pPr>
    </w:p>
    <w:p w14:paraId="7147B9A2">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8.法定代表人证明书（附有效身份证正反面扫描件）</w:t>
      </w:r>
    </w:p>
    <w:p w14:paraId="2624A311">
      <w:pPr>
        <w:spacing w:line="300" w:lineRule="auto"/>
        <w:ind w:left="140"/>
        <w:jc w:val="center"/>
        <w:rPr>
          <w:rFonts w:hint="eastAsia" w:ascii="Arial" w:hAnsi="Arial" w:eastAsia="宋体" w:cs="Arial"/>
          <w:b/>
        </w:rPr>
      </w:pPr>
    </w:p>
    <w:p w14:paraId="569D9BA4">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2273BAD">
      <w:pPr>
        <w:spacing w:line="480" w:lineRule="atLeast"/>
        <w:ind w:firstLine="480" w:firstLineChars="200"/>
        <w:rPr>
          <w:rFonts w:ascii="Arial" w:hAnsi="Arial" w:eastAsia="仿宋_GB2312"/>
        </w:rPr>
      </w:pPr>
    </w:p>
    <w:p w14:paraId="0B955796">
      <w:pPr>
        <w:spacing w:line="300" w:lineRule="auto"/>
        <w:rPr>
          <w:rFonts w:ascii="Arial" w:hAnsi="Arial" w:eastAsia="宋体"/>
          <w:szCs w:val="21"/>
          <w:u w:val="single"/>
        </w:rPr>
      </w:pPr>
      <w:r>
        <w:rPr>
          <w:rFonts w:hint="eastAsia" w:ascii="Arial" w:hAnsi="Arial" w:eastAsia="宋体"/>
          <w:szCs w:val="21"/>
        </w:rPr>
        <w:t>单位名称：</w:t>
      </w:r>
    </w:p>
    <w:p w14:paraId="71B628F5">
      <w:pPr>
        <w:spacing w:line="300" w:lineRule="auto"/>
        <w:rPr>
          <w:rFonts w:ascii="Arial" w:hAnsi="Arial" w:eastAsia="宋体"/>
          <w:szCs w:val="21"/>
          <w:u w:val="single"/>
        </w:rPr>
      </w:pPr>
      <w:r>
        <w:rPr>
          <w:rFonts w:hint="eastAsia" w:ascii="Arial" w:hAnsi="Arial" w:eastAsia="宋体"/>
          <w:szCs w:val="21"/>
        </w:rPr>
        <w:t>地址：</w:t>
      </w:r>
    </w:p>
    <w:p w14:paraId="63CF03D1">
      <w:pPr>
        <w:spacing w:line="300" w:lineRule="auto"/>
        <w:rPr>
          <w:rFonts w:ascii="Arial" w:hAnsi="Arial" w:eastAsia="宋体"/>
          <w:szCs w:val="21"/>
          <w:u w:val="single"/>
        </w:rPr>
      </w:pPr>
      <w:r>
        <w:rPr>
          <w:rFonts w:hint="eastAsia" w:ascii="Arial" w:hAnsi="Arial" w:eastAsia="宋体"/>
          <w:szCs w:val="21"/>
        </w:rPr>
        <w:t>姓名：性别：年龄：职务：</w:t>
      </w:r>
    </w:p>
    <w:p w14:paraId="28576801">
      <w:pPr>
        <w:spacing w:line="300" w:lineRule="auto"/>
        <w:rPr>
          <w:rFonts w:ascii="Arial" w:hAnsi="Arial" w:eastAsia="宋体"/>
          <w:szCs w:val="21"/>
        </w:rPr>
      </w:pPr>
      <w:r>
        <w:rPr>
          <w:rFonts w:hint="eastAsia" w:ascii="Arial" w:hAnsi="Arial" w:eastAsia="宋体"/>
          <w:szCs w:val="21"/>
        </w:rPr>
        <w:t>系的法定代表人。</w:t>
      </w:r>
    </w:p>
    <w:p w14:paraId="6D5B0145">
      <w:pPr>
        <w:spacing w:line="300" w:lineRule="auto"/>
        <w:rPr>
          <w:rFonts w:ascii="Arial" w:hAnsi="Arial" w:eastAsia="宋体"/>
          <w:szCs w:val="21"/>
        </w:rPr>
      </w:pPr>
      <w:r>
        <w:rPr>
          <w:rFonts w:hint="eastAsia" w:ascii="Arial" w:hAnsi="Arial" w:eastAsia="宋体"/>
          <w:szCs w:val="21"/>
        </w:rPr>
        <w:t>特此证明</w:t>
      </w:r>
    </w:p>
    <w:p w14:paraId="7E24EBDD">
      <w:pPr>
        <w:spacing w:line="300" w:lineRule="auto"/>
        <w:rPr>
          <w:rFonts w:ascii="Arial" w:hAnsi="Arial" w:eastAsia="宋体"/>
          <w:szCs w:val="21"/>
        </w:rPr>
      </w:pPr>
    </w:p>
    <w:p w14:paraId="42F29EB0">
      <w:pPr>
        <w:spacing w:line="300" w:lineRule="auto"/>
        <w:rPr>
          <w:rFonts w:ascii="Arial" w:hAnsi="Arial" w:eastAsia="宋体"/>
          <w:szCs w:val="21"/>
        </w:rPr>
      </w:pPr>
      <w:r>
        <w:rPr>
          <w:rFonts w:hint="eastAsia" w:ascii="Arial" w:hAnsi="Arial" w:eastAsia="宋体"/>
          <w:szCs w:val="21"/>
        </w:rPr>
        <w:t>投标人（投标单位）：</w:t>
      </w:r>
    </w:p>
    <w:p w14:paraId="164A3525">
      <w:pPr>
        <w:spacing w:line="300" w:lineRule="auto"/>
        <w:rPr>
          <w:rFonts w:ascii="Arial" w:hAnsi="Arial" w:eastAsia="宋体"/>
          <w:szCs w:val="21"/>
        </w:rPr>
      </w:pPr>
      <w:r>
        <w:rPr>
          <w:rFonts w:hint="eastAsia" w:ascii="Arial" w:hAnsi="Arial" w:eastAsia="宋体"/>
          <w:szCs w:val="21"/>
        </w:rPr>
        <w:t>日期：年月日</w:t>
      </w:r>
    </w:p>
    <w:p w14:paraId="5F6BD0AE">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0CF43911">
      <w:pPr>
        <w:spacing w:line="500" w:lineRule="exact"/>
        <w:ind w:firstLine="480" w:firstLineChars="200"/>
        <w:rPr>
          <w:rFonts w:ascii="Arial" w:hAnsi="Arial" w:eastAsia="宋体"/>
        </w:rPr>
      </w:pPr>
    </w:p>
    <w:p w14:paraId="5C1A961C">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558AE09A">
      <w:pPr>
        <w:spacing w:line="500" w:lineRule="exact"/>
        <w:rPr>
          <w:rFonts w:ascii="宋体" w:hAnsi="宋体" w:eastAsia="宋体"/>
          <w:b/>
          <w:color w:val="FF0000"/>
          <w:sz w:val="32"/>
          <w:szCs w:val="32"/>
        </w:rPr>
      </w:pPr>
    </w:p>
    <w:p w14:paraId="4A737CDC">
      <w:pPr>
        <w:snapToGrid w:val="0"/>
        <w:rPr>
          <w:rFonts w:ascii="宋体" w:hAnsi="宋体" w:eastAsia="宋体"/>
          <w:color w:val="FF0000"/>
          <w:sz w:val="28"/>
          <w:szCs w:val="28"/>
        </w:rPr>
      </w:pPr>
      <w:r>
        <w:rPr>
          <w:rFonts w:hint="eastAsia" w:ascii="宋体" w:hAnsi="宋体" w:eastAsia="宋体"/>
          <w:color w:val="FF0000"/>
          <w:sz w:val="28"/>
          <w:szCs w:val="28"/>
        </w:rPr>
        <w:t>备注：</w:t>
      </w:r>
    </w:p>
    <w:p w14:paraId="7B8795F9">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6B8C9DD0">
      <w:pPr>
        <w:spacing w:line="500" w:lineRule="exact"/>
        <w:ind w:firstLine="480" w:firstLineChars="200"/>
        <w:rPr>
          <w:rFonts w:ascii="Arial" w:hAnsi="Arial" w:eastAsia="宋体"/>
        </w:rPr>
      </w:pPr>
    </w:p>
    <w:p w14:paraId="2BDE6999">
      <w:pPr>
        <w:pStyle w:val="9"/>
        <w:rPr>
          <w:rFonts w:hint="eastAsia"/>
          <w:lang w:val="en-US" w:eastAsia="zh-CN"/>
        </w:rPr>
      </w:pPr>
    </w:p>
    <w:p w14:paraId="37DBA2FC">
      <w:pPr>
        <w:rPr>
          <w:rFonts w:hint="eastAsia"/>
          <w:lang w:val="en-US" w:eastAsia="zh-CN"/>
        </w:rPr>
      </w:pPr>
    </w:p>
    <w:p w14:paraId="121AE704">
      <w:pPr>
        <w:pStyle w:val="9"/>
        <w:rPr>
          <w:rFonts w:hint="eastAsia"/>
          <w:lang w:val="en-US" w:eastAsia="zh-CN"/>
        </w:rPr>
      </w:pPr>
    </w:p>
    <w:p w14:paraId="3B6C22CC">
      <w:pPr>
        <w:rPr>
          <w:rFonts w:hint="eastAsia"/>
          <w:lang w:val="en-US" w:eastAsia="zh-CN"/>
        </w:rPr>
      </w:pPr>
    </w:p>
    <w:p w14:paraId="149D1592">
      <w:pPr>
        <w:pStyle w:val="9"/>
        <w:rPr>
          <w:rFonts w:hint="eastAsia"/>
          <w:lang w:val="en-US" w:eastAsia="zh-CN"/>
        </w:rPr>
      </w:pPr>
    </w:p>
    <w:p w14:paraId="61B5BB5D">
      <w:pPr>
        <w:rPr>
          <w:rFonts w:hint="eastAsia"/>
          <w:lang w:val="en-US" w:eastAsia="zh-CN"/>
        </w:rPr>
      </w:pPr>
    </w:p>
    <w:p w14:paraId="6E405ACC">
      <w:pPr>
        <w:pStyle w:val="9"/>
        <w:rPr>
          <w:rFonts w:hint="eastAsia"/>
          <w:lang w:val="en-US" w:eastAsia="zh-CN"/>
        </w:rPr>
      </w:pPr>
    </w:p>
    <w:p w14:paraId="04B3B750">
      <w:pPr>
        <w:rPr>
          <w:rFonts w:hint="eastAsia"/>
          <w:lang w:val="en-US" w:eastAsia="zh-CN"/>
        </w:rPr>
      </w:pPr>
    </w:p>
    <w:p w14:paraId="5F92E146">
      <w:pPr>
        <w:pStyle w:val="30"/>
        <w:rPr>
          <w:rFonts w:hint="eastAsia"/>
          <w:lang w:val="en-US" w:eastAsia="zh-CN"/>
        </w:rPr>
      </w:pPr>
    </w:p>
    <w:p w14:paraId="3379E5B3">
      <w:pPr>
        <w:pStyle w:val="30"/>
        <w:rPr>
          <w:rFonts w:hint="eastAsia"/>
          <w:lang w:val="en-US" w:eastAsia="zh-CN"/>
        </w:rPr>
      </w:pPr>
    </w:p>
    <w:p w14:paraId="2AEC0010">
      <w:pPr>
        <w:pStyle w:val="30"/>
        <w:rPr>
          <w:rFonts w:hint="eastAsia"/>
          <w:lang w:val="en-US" w:eastAsia="zh-CN"/>
        </w:rPr>
      </w:pPr>
    </w:p>
    <w:p w14:paraId="15D4738E">
      <w:pPr>
        <w:rPr>
          <w:rFonts w:hint="eastAsia"/>
          <w:lang w:val="en-US" w:eastAsia="zh-CN"/>
        </w:rPr>
      </w:pPr>
    </w:p>
    <w:p w14:paraId="0A19B845">
      <w:pPr>
        <w:pStyle w:val="9"/>
        <w:ind w:left="0" w:leftChars="0" w:firstLine="0" w:firstLineChars="0"/>
        <w:rPr>
          <w:rFonts w:hint="eastAsia"/>
          <w:lang w:val="en-US" w:eastAsia="zh-CN"/>
        </w:rPr>
      </w:pPr>
    </w:p>
    <w:p w14:paraId="7CC99107">
      <w:pPr>
        <w:rPr>
          <w:rFonts w:hint="eastAsia"/>
          <w:lang w:val="en-US" w:eastAsia="zh-CN"/>
        </w:rPr>
      </w:pPr>
    </w:p>
    <w:p w14:paraId="1BD96FDF">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9.法定代表人授权书（附有效身份证正反面扫描件）</w:t>
      </w:r>
    </w:p>
    <w:p w14:paraId="3032CC19">
      <w:pPr>
        <w:spacing w:line="300" w:lineRule="auto"/>
        <w:ind w:left="140"/>
        <w:jc w:val="center"/>
        <w:rPr>
          <w:rFonts w:hint="eastAsia" w:ascii="Arial" w:hAnsi="Arial" w:eastAsia="宋体" w:cs="Arial"/>
          <w:b/>
        </w:rPr>
      </w:pPr>
    </w:p>
    <w:p w14:paraId="76958F64">
      <w:pPr>
        <w:spacing w:line="300" w:lineRule="auto"/>
        <w:ind w:left="140"/>
        <w:jc w:val="center"/>
        <w:rPr>
          <w:rFonts w:hint="eastAsia" w:ascii="Arial" w:hAnsi="Arial" w:eastAsia="宋体" w:cs="Arial"/>
          <w:b/>
        </w:rPr>
      </w:pPr>
    </w:p>
    <w:p w14:paraId="18584184">
      <w:pPr>
        <w:spacing w:line="300" w:lineRule="auto"/>
        <w:ind w:left="140"/>
        <w:jc w:val="center"/>
        <w:rPr>
          <w:rFonts w:ascii="Arial" w:hAnsi="Arial" w:eastAsia="宋体" w:cs="Arial"/>
          <w:b/>
        </w:rPr>
      </w:pPr>
      <w:r>
        <w:rPr>
          <w:rFonts w:hint="eastAsia" w:ascii="Arial" w:hAnsi="Arial" w:eastAsia="宋体" w:cs="Arial"/>
          <w:b/>
        </w:rPr>
        <w:t>法定代表人授权书</w:t>
      </w:r>
    </w:p>
    <w:p w14:paraId="6E2EEB03">
      <w:pPr>
        <w:spacing w:line="360" w:lineRule="auto"/>
        <w:ind w:firstLine="480" w:firstLineChars="200"/>
        <w:rPr>
          <w:rFonts w:ascii="Arial" w:hAnsi="Arial" w:eastAsia="宋体"/>
          <w:szCs w:val="21"/>
        </w:rPr>
      </w:pPr>
    </w:p>
    <w:p w14:paraId="09C5540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2CA3148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2EC0238D">
      <w:pPr>
        <w:spacing w:line="300" w:lineRule="auto"/>
        <w:rPr>
          <w:rFonts w:ascii="Arial" w:hAnsi="Arial" w:eastAsia="宋体"/>
          <w:szCs w:val="21"/>
        </w:rPr>
      </w:pPr>
    </w:p>
    <w:p w14:paraId="034B5BC4">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707405DC">
      <w:pPr>
        <w:spacing w:line="360" w:lineRule="auto"/>
        <w:ind w:left="3840" w:leftChars="1600"/>
        <w:rPr>
          <w:rFonts w:ascii="Arial" w:hAnsi="Arial" w:eastAsia="宋体"/>
          <w:szCs w:val="21"/>
        </w:rPr>
      </w:pPr>
      <w:r>
        <w:rPr>
          <w:rFonts w:hint="eastAsia" w:ascii="Arial" w:hAnsi="Arial" w:eastAsia="宋体"/>
          <w:szCs w:val="21"/>
        </w:rPr>
        <w:t>联系电话：手机：</w:t>
      </w:r>
    </w:p>
    <w:p w14:paraId="616E05E7">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36B26527">
      <w:pPr>
        <w:spacing w:line="360" w:lineRule="auto"/>
        <w:ind w:left="3840" w:leftChars="1600"/>
        <w:rPr>
          <w:rFonts w:ascii="Arial" w:hAnsi="Arial" w:eastAsia="宋体"/>
          <w:szCs w:val="21"/>
        </w:rPr>
      </w:pPr>
      <w:r>
        <w:rPr>
          <w:rFonts w:hint="eastAsia" w:ascii="Arial" w:hAnsi="Arial" w:eastAsia="宋体"/>
          <w:szCs w:val="21"/>
        </w:rPr>
        <w:t>投标人（投标单位）：</w:t>
      </w:r>
    </w:p>
    <w:p w14:paraId="22D68222">
      <w:pPr>
        <w:spacing w:line="360" w:lineRule="auto"/>
        <w:ind w:left="3840" w:leftChars="1600"/>
        <w:rPr>
          <w:rFonts w:ascii="Arial" w:hAnsi="Arial" w:eastAsia="宋体"/>
          <w:szCs w:val="21"/>
        </w:rPr>
      </w:pPr>
      <w:r>
        <w:rPr>
          <w:rFonts w:hint="eastAsia" w:ascii="Arial" w:hAnsi="Arial" w:eastAsia="宋体"/>
          <w:szCs w:val="21"/>
        </w:rPr>
        <w:t>法定代表人：</w:t>
      </w:r>
    </w:p>
    <w:p w14:paraId="3D42A694">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AE854D7">
      <w:pPr>
        <w:spacing w:line="500" w:lineRule="exact"/>
        <w:ind w:firstLine="480" w:firstLineChars="200"/>
        <w:rPr>
          <w:rFonts w:ascii="Arial" w:hAnsi="Arial" w:eastAsia="宋体"/>
        </w:rPr>
      </w:pPr>
    </w:p>
    <w:p w14:paraId="3246BFEA">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981AC10">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2AF8ECDC">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185DA4C0">
      <w:pPr>
        <w:rPr>
          <w:rFonts w:hint="eastAsia"/>
          <w:lang w:val="en-US" w:eastAsia="zh-CN"/>
        </w:rPr>
      </w:pPr>
    </w:p>
    <w:p w14:paraId="478A687A">
      <w:pPr>
        <w:pStyle w:val="18"/>
        <w:rPr>
          <w:rFonts w:hint="eastAsia"/>
          <w:lang w:val="en-US" w:eastAsia="zh-CN"/>
        </w:rPr>
      </w:pPr>
    </w:p>
    <w:p w14:paraId="2833A914">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14:paraId="344241D4">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4B41C238">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64CCA865">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05ED2B6E">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14:paraId="4CF4DA2C">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7CB06635">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1CDAFD2C">
      <w:pPr>
        <w:snapToGrid w:val="0"/>
        <w:ind w:firstLine="555"/>
        <w:rPr>
          <w:rFonts w:hint="eastAsia"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4FAC0233">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6BE80B59">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348DC43A">
      <w:pPr>
        <w:jc w:val="center"/>
        <w:outlineLvl w:val="4"/>
        <w:rPr>
          <w:rFonts w:ascii="Arial" w:hAnsi="Arial" w:eastAsia="宋体"/>
          <w:b/>
        </w:rPr>
      </w:pPr>
      <w:r>
        <w:rPr>
          <w:rFonts w:hint="eastAsia" w:ascii="仿宋" w:hAnsi="仿宋" w:eastAsia="仿宋"/>
          <w:color w:val="FF0000"/>
          <w:sz w:val="25"/>
          <w:szCs w:val="25"/>
        </w:rPr>
        <w:t xml:space="preserve">   4、声明函的有效性最终由评审委员会判定；如评审委员会判定声明函无效，相关供应商不享受价格扣除（但不作投标无效处理）。</w:t>
      </w: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5DD25E12">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E3232A9">
      <w:pPr>
        <w:rPr>
          <w:rFonts w:ascii="宋体" w:hAnsi="宋体" w:eastAsia="宋体"/>
          <w:b/>
        </w:rPr>
      </w:pPr>
      <w:r>
        <w:br w:type="page"/>
      </w:r>
    </w:p>
    <w:p w14:paraId="5856F3BC">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071E403A">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205D1A7E">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4936F9E1">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1D1D9E45">
      <w:pPr>
        <w:spacing w:after="60" w:afterLines="25" w:line="300" w:lineRule="auto"/>
        <w:ind w:firstLine="480" w:firstLineChars="200"/>
        <w:rPr>
          <w:rFonts w:ascii="宋体" w:hAnsi="宋体"/>
          <w:szCs w:val="21"/>
        </w:rPr>
      </w:pPr>
      <w:r>
        <w:rPr>
          <w:rFonts w:ascii="宋体" w:hAnsi="宋体"/>
          <w:szCs w:val="21"/>
        </w:rPr>
        <w:t xml:space="preserve">…… </w:t>
      </w:r>
    </w:p>
    <w:p w14:paraId="19BFC756">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14:paraId="09D091DA">
      <w:pPr>
        <w:spacing w:after="60" w:afterLines="25" w:line="300" w:lineRule="auto"/>
        <w:jc w:val="right"/>
        <w:rPr>
          <w:rFonts w:ascii="宋体" w:hAnsi="宋体"/>
          <w:szCs w:val="21"/>
        </w:rPr>
      </w:pPr>
    </w:p>
    <w:p w14:paraId="4E4093AB">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14:paraId="21493465">
      <w:pPr>
        <w:spacing w:after="60" w:afterLines="25" w:line="300" w:lineRule="auto"/>
        <w:ind w:right="420" w:firstLine="6600" w:firstLineChars="2750"/>
        <w:rPr>
          <w:rFonts w:ascii="宋体" w:hAnsi="宋体"/>
          <w:szCs w:val="21"/>
        </w:rPr>
      </w:pPr>
      <w:r>
        <w:rPr>
          <w:rFonts w:hint="eastAsia" w:ascii="宋体" w:hAnsi="宋体"/>
          <w:szCs w:val="21"/>
        </w:rPr>
        <w:t>日期：</w:t>
      </w:r>
    </w:p>
    <w:p w14:paraId="10C67287">
      <w:pPr>
        <w:spacing w:after="60" w:afterLines="25" w:line="300" w:lineRule="auto"/>
        <w:jc w:val="right"/>
        <w:rPr>
          <w:rFonts w:ascii="宋体" w:hAnsi="宋体"/>
          <w:b/>
          <w:color w:val="FF0000"/>
          <w:sz w:val="28"/>
          <w:szCs w:val="28"/>
        </w:rPr>
      </w:pPr>
    </w:p>
    <w:p w14:paraId="7DD14B2F">
      <w:pPr>
        <w:spacing w:after="60" w:afterLines="25" w:line="300" w:lineRule="auto"/>
        <w:jc w:val="right"/>
        <w:rPr>
          <w:rFonts w:ascii="Arial" w:hAnsi="Arial" w:eastAsia="宋体"/>
          <w:b/>
          <w:color w:val="FF0000"/>
          <w:sz w:val="28"/>
          <w:szCs w:val="28"/>
        </w:rPr>
      </w:pPr>
    </w:p>
    <w:p w14:paraId="7600A806">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2DC02F2">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6483001E">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C2502F">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34862DF4">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2975D06F">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1E5B7B41">
      <w:pPr>
        <w:spacing w:after="60" w:afterLines="25" w:line="300" w:lineRule="auto"/>
        <w:ind w:firstLine="482" w:firstLineChars="200"/>
        <w:rPr>
          <w:rFonts w:ascii="Arial" w:hAnsi="Arial" w:eastAsia="宋体"/>
          <w:b/>
          <w:color w:val="FF0000"/>
          <w:szCs w:val="21"/>
        </w:rPr>
      </w:pPr>
    </w:p>
    <w:p w14:paraId="39DBE3B5">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1987C8AA">
      <w:pPr>
        <w:spacing w:after="60" w:afterLines="25" w:line="300" w:lineRule="auto"/>
        <w:ind w:firstLine="482" w:firstLineChars="200"/>
        <w:rPr>
          <w:rFonts w:ascii="Arial" w:hAnsi="Arial" w:eastAsia="宋体"/>
          <w:b/>
          <w:color w:val="FF0000"/>
          <w:szCs w:val="21"/>
        </w:rPr>
      </w:pPr>
    </w:p>
    <w:p w14:paraId="39D60AE8">
      <w:pPr>
        <w:spacing w:after="60" w:afterLines="25" w:line="300" w:lineRule="auto"/>
        <w:ind w:firstLine="482" w:firstLineChars="200"/>
        <w:rPr>
          <w:rFonts w:ascii="Arial" w:hAnsi="Arial" w:eastAsia="宋体"/>
          <w:b/>
          <w:color w:val="FF0000"/>
          <w:szCs w:val="21"/>
        </w:rPr>
      </w:pPr>
    </w:p>
    <w:p w14:paraId="5191284A">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14:paraId="19E449C2">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14:paraId="3740E7EA">
      <w:pPr>
        <w:rPr>
          <w:rFonts w:ascii="宋体" w:hAnsi="宋体" w:eastAsia="宋体"/>
          <w:b/>
        </w:rPr>
      </w:pPr>
      <w:r>
        <w:br w:type="page"/>
      </w:r>
    </w:p>
    <w:p w14:paraId="70D082B7">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1FCBC895">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22808DB">
      <w:pPr>
        <w:snapToGrid w:val="0"/>
        <w:spacing w:after="60" w:afterLines="25" w:line="300" w:lineRule="auto"/>
        <w:ind w:firstLine="480" w:firstLineChars="200"/>
        <w:jc w:val="center"/>
      </w:pPr>
      <w:r>
        <w:br w:type="page"/>
      </w:r>
    </w:p>
    <w:p w14:paraId="146A67BB">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14:paraId="003A6BCD">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71285EFD">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544B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16678479">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8B5A7FB">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14:paraId="32303FC3">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18683508">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784C143D">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012F6201">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28DDB395">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2185DDF5">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65C130AF">
            <w:pPr>
              <w:spacing w:after="60" w:afterLines="25" w:line="300" w:lineRule="auto"/>
              <w:jc w:val="center"/>
              <w:rPr>
                <w:rFonts w:ascii="Arial" w:hAnsi="Arial" w:eastAsia="宋体"/>
              </w:rPr>
            </w:pPr>
            <w:r>
              <w:rPr>
                <w:rFonts w:hint="eastAsia" w:ascii="Arial" w:hAnsi="Arial" w:eastAsia="宋体"/>
              </w:rPr>
              <w:t>合价(元)</w:t>
            </w:r>
          </w:p>
        </w:tc>
      </w:tr>
      <w:tr w14:paraId="3EB8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3FB8C8D1">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194DEBD2">
            <w:pPr>
              <w:spacing w:after="60" w:afterLines="25" w:line="300" w:lineRule="auto"/>
              <w:rPr>
                <w:rFonts w:ascii="Arial" w:hAnsi="Arial" w:eastAsia="宋体"/>
                <w:b/>
              </w:rPr>
            </w:pPr>
          </w:p>
        </w:tc>
        <w:tc>
          <w:tcPr>
            <w:tcW w:w="1417" w:type="dxa"/>
          </w:tcPr>
          <w:p w14:paraId="4BFA2A7C">
            <w:pPr>
              <w:spacing w:after="60" w:afterLines="25" w:line="300" w:lineRule="auto"/>
              <w:rPr>
                <w:rFonts w:ascii="Arial" w:hAnsi="Arial" w:eastAsia="宋体"/>
              </w:rPr>
            </w:pPr>
          </w:p>
        </w:tc>
        <w:tc>
          <w:tcPr>
            <w:tcW w:w="993" w:type="dxa"/>
          </w:tcPr>
          <w:p w14:paraId="7A5B70DC">
            <w:pPr>
              <w:spacing w:after="60" w:afterLines="25" w:line="300" w:lineRule="auto"/>
              <w:rPr>
                <w:rFonts w:ascii="Arial" w:hAnsi="Arial" w:eastAsia="宋体"/>
              </w:rPr>
            </w:pPr>
          </w:p>
        </w:tc>
        <w:tc>
          <w:tcPr>
            <w:tcW w:w="992" w:type="dxa"/>
          </w:tcPr>
          <w:p w14:paraId="546FBE2E">
            <w:pPr>
              <w:spacing w:after="60" w:afterLines="25" w:line="300" w:lineRule="auto"/>
              <w:rPr>
                <w:rFonts w:ascii="Arial" w:hAnsi="Arial" w:eastAsia="宋体"/>
              </w:rPr>
            </w:pPr>
          </w:p>
        </w:tc>
        <w:tc>
          <w:tcPr>
            <w:tcW w:w="709" w:type="dxa"/>
          </w:tcPr>
          <w:p w14:paraId="040255A2">
            <w:pPr>
              <w:spacing w:after="60" w:afterLines="25" w:line="300" w:lineRule="auto"/>
              <w:rPr>
                <w:rFonts w:ascii="Arial" w:hAnsi="Arial" w:eastAsia="宋体"/>
              </w:rPr>
            </w:pPr>
          </w:p>
        </w:tc>
        <w:tc>
          <w:tcPr>
            <w:tcW w:w="708" w:type="dxa"/>
          </w:tcPr>
          <w:p w14:paraId="2749C56A">
            <w:pPr>
              <w:spacing w:after="60" w:afterLines="25" w:line="300" w:lineRule="auto"/>
              <w:rPr>
                <w:rFonts w:ascii="Arial" w:hAnsi="Arial" w:eastAsia="宋体"/>
              </w:rPr>
            </w:pPr>
          </w:p>
        </w:tc>
        <w:tc>
          <w:tcPr>
            <w:tcW w:w="993" w:type="dxa"/>
          </w:tcPr>
          <w:p w14:paraId="23A509F1">
            <w:pPr>
              <w:spacing w:after="60" w:afterLines="25" w:line="300" w:lineRule="auto"/>
              <w:rPr>
                <w:rFonts w:ascii="Arial" w:hAnsi="Arial" w:eastAsia="宋体"/>
              </w:rPr>
            </w:pPr>
          </w:p>
        </w:tc>
        <w:tc>
          <w:tcPr>
            <w:tcW w:w="1322" w:type="dxa"/>
          </w:tcPr>
          <w:p w14:paraId="14613901">
            <w:pPr>
              <w:spacing w:after="60" w:afterLines="25" w:line="300" w:lineRule="auto"/>
              <w:rPr>
                <w:rFonts w:ascii="Arial" w:hAnsi="Arial" w:eastAsia="宋体"/>
              </w:rPr>
            </w:pPr>
          </w:p>
        </w:tc>
      </w:tr>
      <w:tr w14:paraId="341B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2D0E436C">
            <w:pPr>
              <w:spacing w:after="60" w:afterLines="25" w:line="300" w:lineRule="auto"/>
              <w:jc w:val="center"/>
              <w:rPr>
                <w:rFonts w:ascii="Arial" w:hAnsi="Arial" w:eastAsia="宋体"/>
              </w:rPr>
            </w:pPr>
            <w:r>
              <w:rPr>
                <w:rFonts w:hint="eastAsia" w:ascii="Arial" w:hAnsi="Arial" w:eastAsia="宋体"/>
              </w:rPr>
              <w:t>2</w:t>
            </w:r>
          </w:p>
        </w:tc>
        <w:tc>
          <w:tcPr>
            <w:tcW w:w="2127" w:type="dxa"/>
          </w:tcPr>
          <w:p w14:paraId="2BC56C58">
            <w:pPr>
              <w:spacing w:after="60" w:afterLines="25" w:line="300" w:lineRule="auto"/>
              <w:rPr>
                <w:rFonts w:ascii="Arial" w:hAnsi="Arial" w:eastAsia="宋体"/>
                <w:b/>
              </w:rPr>
            </w:pPr>
          </w:p>
        </w:tc>
        <w:tc>
          <w:tcPr>
            <w:tcW w:w="1417" w:type="dxa"/>
          </w:tcPr>
          <w:p w14:paraId="0E996696">
            <w:pPr>
              <w:spacing w:after="60" w:afterLines="25" w:line="300" w:lineRule="auto"/>
              <w:rPr>
                <w:rFonts w:ascii="Arial" w:hAnsi="Arial" w:eastAsia="宋体"/>
              </w:rPr>
            </w:pPr>
          </w:p>
        </w:tc>
        <w:tc>
          <w:tcPr>
            <w:tcW w:w="993" w:type="dxa"/>
          </w:tcPr>
          <w:p w14:paraId="5594DE1D">
            <w:pPr>
              <w:spacing w:after="60" w:afterLines="25" w:line="300" w:lineRule="auto"/>
              <w:rPr>
                <w:rFonts w:ascii="Arial" w:hAnsi="Arial" w:eastAsia="宋体"/>
              </w:rPr>
            </w:pPr>
          </w:p>
        </w:tc>
        <w:tc>
          <w:tcPr>
            <w:tcW w:w="992" w:type="dxa"/>
          </w:tcPr>
          <w:p w14:paraId="5B9196B4">
            <w:pPr>
              <w:spacing w:after="60" w:afterLines="25" w:line="300" w:lineRule="auto"/>
              <w:rPr>
                <w:rFonts w:ascii="Arial" w:hAnsi="Arial" w:eastAsia="宋体"/>
              </w:rPr>
            </w:pPr>
          </w:p>
        </w:tc>
        <w:tc>
          <w:tcPr>
            <w:tcW w:w="709" w:type="dxa"/>
          </w:tcPr>
          <w:p w14:paraId="65531F55">
            <w:pPr>
              <w:spacing w:after="60" w:afterLines="25" w:line="300" w:lineRule="auto"/>
              <w:rPr>
                <w:rFonts w:ascii="Arial" w:hAnsi="Arial" w:eastAsia="宋体"/>
              </w:rPr>
            </w:pPr>
          </w:p>
        </w:tc>
        <w:tc>
          <w:tcPr>
            <w:tcW w:w="708" w:type="dxa"/>
          </w:tcPr>
          <w:p w14:paraId="6AD9304C">
            <w:pPr>
              <w:spacing w:after="60" w:afterLines="25" w:line="300" w:lineRule="auto"/>
              <w:rPr>
                <w:rFonts w:ascii="Arial" w:hAnsi="Arial" w:eastAsia="宋体"/>
              </w:rPr>
            </w:pPr>
          </w:p>
        </w:tc>
        <w:tc>
          <w:tcPr>
            <w:tcW w:w="993" w:type="dxa"/>
          </w:tcPr>
          <w:p w14:paraId="264FA493">
            <w:pPr>
              <w:spacing w:after="60" w:afterLines="25" w:line="300" w:lineRule="auto"/>
              <w:rPr>
                <w:rFonts w:ascii="Arial" w:hAnsi="Arial" w:eastAsia="宋体"/>
              </w:rPr>
            </w:pPr>
          </w:p>
        </w:tc>
        <w:tc>
          <w:tcPr>
            <w:tcW w:w="1322" w:type="dxa"/>
          </w:tcPr>
          <w:p w14:paraId="23B7FACD">
            <w:pPr>
              <w:spacing w:after="60" w:afterLines="25" w:line="300" w:lineRule="auto"/>
              <w:rPr>
                <w:rFonts w:ascii="Arial" w:hAnsi="Arial" w:eastAsia="宋体"/>
              </w:rPr>
            </w:pPr>
          </w:p>
        </w:tc>
      </w:tr>
      <w:tr w14:paraId="7541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616A9905">
            <w:pPr>
              <w:spacing w:after="60" w:afterLines="25" w:line="300" w:lineRule="auto"/>
              <w:jc w:val="center"/>
              <w:rPr>
                <w:rFonts w:ascii="Arial" w:hAnsi="Arial" w:eastAsia="宋体"/>
              </w:rPr>
            </w:pPr>
            <w:r>
              <w:rPr>
                <w:rFonts w:hint="eastAsia" w:ascii="Arial" w:hAnsi="Arial" w:eastAsia="宋体"/>
              </w:rPr>
              <w:t>3</w:t>
            </w:r>
          </w:p>
        </w:tc>
        <w:tc>
          <w:tcPr>
            <w:tcW w:w="2127" w:type="dxa"/>
          </w:tcPr>
          <w:p w14:paraId="09C0ADCC">
            <w:pPr>
              <w:spacing w:after="60" w:afterLines="25" w:line="300" w:lineRule="auto"/>
              <w:rPr>
                <w:rFonts w:ascii="Arial" w:hAnsi="Arial" w:eastAsia="宋体"/>
                <w:b/>
              </w:rPr>
            </w:pPr>
          </w:p>
        </w:tc>
        <w:tc>
          <w:tcPr>
            <w:tcW w:w="1417" w:type="dxa"/>
          </w:tcPr>
          <w:p w14:paraId="2A85B154">
            <w:pPr>
              <w:spacing w:after="60" w:afterLines="25" w:line="300" w:lineRule="auto"/>
              <w:rPr>
                <w:rFonts w:ascii="Arial" w:hAnsi="Arial" w:eastAsia="宋体"/>
              </w:rPr>
            </w:pPr>
          </w:p>
        </w:tc>
        <w:tc>
          <w:tcPr>
            <w:tcW w:w="993" w:type="dxa"/>
          </w:tcPr>
          <w:p w14:paraId="47B9FF09">
            <w:pPr>
              <w:spacing w:after="60" w:afterLines="25" w:line="300" w:lineRule="auto"/>
              <w:rPr>
                <w:rFonts w:ascii="Arial" w:hAnsi="Arial" w:eastAsia="宋体"/>
              </w:rPr>
            </w:pPr>
          </w:p>
        </w:tc>
        <w:tc>
          <w:tcPr>
            <w:tcW w:w="992" w:type="dxa"/>
          </w:tcPr>
          <w:p w14:paraId="0C20E9A9">
            <w:pPr>
              <w:spacing w:after="60" w:afterLines="25" w:line="300" w:lineRule="auto"/>
              <w:rPr>
                <w:rFonts w:ascii="Arial" w:hAnsi="Arial" w:eastAsia="宋体"/>
              </w:rPr>
            </w:pPr>
          </w:p>
        </w:tc>
        <w:tc>
          <w:tcPr>
            <w:tcW w:w="709" w:type="dxa"/>
          </w:tcPr>
          <w:p w14:paraId="247B6F68">
            <w:pPr>
              <w:spacing w:after="60" w:afterLines="25" w:line="300" w:lineRule="auto"/>
              <w:rPr>
                <w:rFonts w:ascii="Arial" w:hAnsi="Arial" w:eastAsia="宋体"/>
              </w:rPr>
            </w:pPr>
          </w:p>
        </w:tc>
        <w:tc>
          <w:tcPr>
            <w:tcW w:w="708" w:type="dxa"/>
          </w:tcPr>
          <w:p w14:paraId="7C0C7316">
            <w:pPr>
              <w:spacing w:after="60" w:afterLines="25" w:line="300" w:lineRule="auto"/>
              <w:rPr>
                <w:rFonts w:ascii="Arial" w:hAnsi="Arial" w:eastAsia="宋体"/>
              </w:rPr>
            </w:pPr>
          </w:p>
        </w:tc>
        <w:tc>
          <w:tcPr>
            <w:tcW w:w="993" w:type="dxa"/>
          </w:tcPr>
          <w:p w14:paraId="26C86795">
            <w:pPr>
              <w:spacing w:after="60" w:afterLines="25" w:line="300" w:lineRule="auto"/>
              <w:rPr>
                <w:rFonts w:ascii="Arial" w:hAnsi="Arial" w:eastAsia="宋体"/>
              </w:rPr>
            </w:pPr>
          </w:p>
        </w:tc>
        <w:tc>
          <w:tcPr>
            <w:tcW w:w="1322" w:type="dxa"/>
          </w:tcPr>
          <w:p w14:paraId="097C4969">
            <w:pPr>
              <w:spacing w:after="60" w:afterLines="25" w:line="300" w:lineRule="auto"/>
              <w:rPr>
                <w:rFonts w:ascii="Arial" w:hAnsi="Arial" w:eastAsia="宋体"/>
              </w:rPr>
            </w:pPr>
          </w:p>
        </w:tc>
      </w:tr>
      <w:tr w14:paraId="04FD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3FE61DF1">
            <w:pPr>
              <w:spacing w:after="60" w:afterLines="25" w:line="300" w:lineRule="auto"/>
              <w:jc w:val="center"/>
              <w:rPr>
                <w:rFonts w:ascii="Arial" w:hAnsi="Arial" w:eastAsia="宋体"/>
              </w:rPr>
            </w:pPr>
            <w:r>
              <w:rPr>
                <w:rFonts w:hint="eastAsia" w:ascii="Arial" w:hAnsi="Arial" w:eastAsia="宋体"/>
              </w:rPr>
              <w:t>……</w:t>
            </w:r>
          </w:p>
        </w:tc>
        <w:tc>
          <w:tcPr>
            <w:tcW w:w="2127" w:type="dxa"/>
          </w:tcPr>
          <w:p w14:paraId="19C29C28">
            <w:pPr>
              <w:spacing w:after="60" w:afterLines="25" w:line="300" w:lineRule="auto"/>
              <w:rPr>
                <w:rFonts w:ascii="Arial" w:hAnsi="Arial" w:eastAsia="宋体"/>
                <w:b/>
              </w:rPr>
            </w:pPr>
          </w:p>
        </w:tc>
        <w:tc>
          <w:tcPr>
            <w:tcW w:w="1417" w:type="dxa"/>
          </w:tcPr>
          <w:p w14:paraId="3BF1CEE7">
            <w:pPr>
              <w:spacing w:after="60" w:afterLines="25" w:line="300" w:lineRule="auto"/>
              <w:rPr>
                <w:rFonts w:ascii="Arial" w:hAnsi="Arial" w:eastAsia="宋体"/>
              </w:rPr>
            </w:pPr>
          </w:p>
        </w:tc>
        <w:tc>
          <w:tcPr>
            <w:tcW w:w="993" w:type="dxa"/>
          </w:tcPr>
          <w:p w14:paraId="547B61F4">
            <w:pPr>
              <w:spacing w:after="60" w:afterLines="25" w:line="300" w:lineRule="auto"/>
              <w:rPr>
                <w:rFonts w:ascii="Arial" w:hAnsi="Arial" w:eastAsia="宋体"/>
              </w:rPr>
            </w:pPr>
          </w:p>
        </w:tc>
        <w:tc>
          <w:tcPr>
            <w:tcW w:w="992" w:type="dxa"/>
          </w:tcPr>
          <w:p w14:paraId="7E22F368">
            <w:pPr>
              <w:spacing w:after="60" w:afterLines="25" w:line="300" w:lineRule="auto"/>
              <w:rPr>
                <w:rFonts w:ascii="Arial" w:hAnsi="Arial" w:eastAsia="宋体"/>
              </w:rPr>
            </w:pPr>
          </w:p>
        </w:tc>
        <w:tc>
          <w:tcPr>
            <w:tcW w:w="709" w:type="dxa"/>
          </w:tcPr>
          <w:p w14:paraId="3909485E">
            <w:pPr>
              <w:spacing w:after="60" w:afterLines="25" w:line="300" w:lineRule="auto"/>
              <w:rPr>
                <w:rFonts w:ascii="Arial" w:hAnsi="Arial" w:eastAsia="宋体"/>
              </w:rPr>
            </w:pPr>
          </w:p>
        </w:tc>
        <w:tc>
          <w:tcPr>
            <w:tcW w:w="708" w:type="dxa"/>
          </w:tcPr>
          <w:p w14:paraId="78B779A1">
            <w:pPr>
              <w:spacing w:after="60" w:afterLines="25" w:line="300" w:lineRule="auto"/>
              <w:rPr>
                <w:rFonts w:ascii="Arial" w:hAnsi="Arial" w:eastAsia="宋体"/>
              </w:rPr>
            </w:pPr>
          </w:p>
        </w:tc>
        <w:tc>
          <w:tcPr>
            <w:tcW w:w="993" w:type="dxa"/>
          </w:tcPr>
          <w:p w14:paraId="325D091F">
            <w:pPr>
              <w:spacing w:after="60" w:afterLines="25" w:line="300" w:lineRule="auto"/>
              <w:rPr>
                <w:rFonts w:ascii="Arial" w:hAnsi="Arial" w:eastAsia="宋体"/>
              </w:rPr>
            </w:pPr>
          </w:p>
        </w:tc>
        <w:tc>
          <w:tcPr>
            <w:tcW w:w="1322" w:type="dxa"/>
          </w:tcPr>
          <w:p w14:paraId="37BACC55">
            <w:pPr>
              <w:spacing w:after="60" w:afterLines="25" w:line="300" w:lineRule="auto"/>
              <w:rPr>
                <w:rFonts w:ascii="Arial" w:hAnsi="Arial" w:eastAsia="宋体"/>
              </w:rPr>
            </w:pPr>
          </w:p>
        </w:tc>
      </w:tr>
      <w:tr w14:paraId="6148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11B3A0ED">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5CB086C9">
            <w:pPr>
              <w:spacing w:after="60" w:afterLines="25" w:line="300" w:lineRule="auto"/>
              <w:rPr>
                <w:rFonts w:ascii="Arial" w:hAnsi="Arial" w:eastAsia="宋体"/>
              </w:rPr>
            </w:pPr>
          </w:p>
        </w:tc>
      </w:tr>
    </w:tbl>
    <w:p w14:paraId="70F6309E">
      <w:pPr>
        <w:tabs>
          <w:tab w:val="left" w:pos="720"/>
        </w:tabs>
        <w:rPr>
          <w:rFonts w:eastAsia="宋体"/>
          <w:b/>
        </w:rPr>
      </w:pPr>
    </w:p>
    <w:p w14:paraId="49239E05">
      <w:pPr>
        <w:tabs>
          <w:tab w:val="left" w:pos="720"/>
        </w:tabs>
        <w:rPr>
          <w:rFonts w:eastAsia="宋体"/>
          <w:b/>
          <w:color w:val="FF0000"/>
        </w:rPr>
      </w:pPr>
      <w:r>
        <w:rPr>
          <w:rFonts w:hint="eastAsia" w:eastAsia="宋体"/>
          <w:b/>
          <w:color w:val="FF0000"/>
        </w:rPr>
        <w:t>（二）核心产品品牌</w:t>
      </w:r>
    </w:p>
    <w:p w14:paraId="7A541698">
      <w:pPr>
        <w:rPr>
          <w:rFonts w:ascii="宋体" w:hAnsi="宋体" w:eastAsia="宋体"/>
          <w:b/>
          <w:color w:val="FF0000"/>
        </w:rPr>
      </w:pPr>
      <w:r>
        <w:rPr>
          <w:rFonts w:hint="eastAsia" w:eastAsia="宋体"/>
          <w:b/>
          <w:color w:val="FF0000"/>
        </w:rPr>
        <w:t>我单位所投核心产品</w:t>
      </w:r>
      <w:r>
        <w:rPr>
          <w:rFonts w:hint="eastAsia" w:eastAsia="宋体"/>
          <w:b/>
          <w:color w:val="FF0000"/>
          <w:u w:val="single"/>
        </w:rPr>
        <w:t xml:space="preserve">              </w:t>
      </w:r>
      <w:r>
        <w:rPr>
          <w:rFonts w:hint="eastAsia" w:eastAsia="宋体"/>
          <w:b/>
          <w:color w:val="FF0000"/>
        </w:rPr>
        <w:t>的品牌为</w:t>
      </w:r>
      <w:r>
        <w:rPr>
          <w:rFonts w:hint="eastAsia" w:eastAsia="宋体"/>
          <w:b/>
          <w:color w:val="FF0000"/>
          <w:u w:val="single"/>
        </w:rPr>
        <w:t xml:space="preserve">：                 </w:t>
      </w:r>
      <w:r>
        <w:rPr>
          <w:rFonts w:hint="eastAsia" w:eastAsia="宋体"/>
          <w:b/>
          <w:color w:val="FF0000"/>
        </w:rPr>
        <w:t>。</w:t>
      </w:r>
    </w:p>
    <w:p w14:paraId="5C3E53A8">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64B13F60">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02DB5EAE">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42A6A0CF">
      <w:pPr>
        <w:spacing w:after="60" w:afterLines="25" w:line="300" w:lineRule="auto"/>
        <w:rPr>
          <w:rFonts w:ascii="Arial" w:hAnsi="Arial" w:eastAsia="宋体"/>
        </w:rPr>
      </w:pPr>
    </w:p>
    <w:p w14:paraId="199A0857">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2DB12549">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D842A66">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429EB8A5">
      <w:pPr>
        <w:snapToGrid w:val="0"/>
        <w:rPr>
          <w:rFonts w:ascii="宋体" w:hAnsi="宋体"/>
          <w:b/>
        </w:rPr>
      </w:pPr>
    </w:p>
    <w:p w14:paraId="10E2635E">
      <w:pPr>
        <w:snapToGrid w:val="0"/>
        <w:rPr>
          <w:rFonts w:ascii="宋体" w:hAnsi="宋体"/>
          <w:b/>
        </w:rPr>
      </w:pPr>
      <w:r>
        <w:rPr>
          <w:rFonts w:hint="eastAsia" w:ascii="宋体" w:hAnsi="宋体"/>
          <w:b/>
        </w:rPr>
        <w:t>填写说明：</w:t>
      </w:r>
    </w:p>
    <w:p w14:paraId="0331DD5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4EE032C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1DE4262E">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1A737239">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14B701EC">
      <w:pPr>
        <w:snapToGrid w:val="0"/>
        <w:rPr>
          <w:rFonts w:ascii="宋体" w:hAnsi="宋体"/>
        </w:rPr>
      </w:pPr>
    </w:p>
    <w:p w14:paraId="5CCBDA2A">
      <w:pPr>
        <w:tabs>
          <w:tab w:val="left" w:pos="651"/>
        </w:tabs>
        <w:snapToGrid w:val="0"/>
        <w:rPr>
          <w:rFonts w:ascii="宋体" w:hAnsi="宋体" w:eastAsia="宋体"/>
          <w:color w:val="FF0000"/>
          <w:sz w:val="28"/>
          <w:szCs w:val="28"/>
        </w:rPr>
      </w:pPr>
    </w:p>
    <w:p w14:paraId="0D74575D">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73FB74F2">
      <w:pPr>
        <w:snapToGrid w:val="0"/>
        <w:rPr>
          <w:rFonts w:ascii="Arial" w:hAnsi="Arial" w:eastAsia="宋体" w:cs="Arial"/>
        </w:rPr>
      </w:pPr>
      <w:r>
        <w:rPr>
          <w:rFonts w:hint="eastAsia" w:ascii="Arial" w:hAnsi="Arial" w:eastAsia="宋体" w:cs="Arial"/>
          <w:color w:val="000000"/>
        </w:rPr>
        <w:t>投标单位（投标人）名称：</w:t>
      </w:r>
    </w:p>
    <w:p w14:paraId="1DCE8F2C">
      <w:pPr>
        <w:snapToGrid w:val="0"/>
        <w:rPr>
          <w:rFonts w:ascii="宋体" w:hAnsi="宋体"/>
          <w:b/>
        </w:rPr>
      </w:pPr>
    </w:p>
    <w:tbl>
      <w:tblPr>
        <w:tblStyle w:val="2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DF449B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0FC16E47">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606BDEB3">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3C6FF0A">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41D5F485">
            <w:pPr>
              <w:jc w:val="center"/>
              <w:rPr>
                <w:rFonts w:ascii="宋体" w:hAnsi="宋体" w:eastAsia="宋体" w:cs="Arial"/>
                <w:b/>
                <w:szCs w:val="21"/>
              </w:rPr>
            </w:pPr>
            <w:r>
              <w:rPr>
                <w:rFonts w:hint="eastAsia" w:ascii="宋体" w:hAnsi="宋体" w:eastAsia="宋体" w:cs="Arial"/>
                <w:b/>
                <w:szCs w:val="21"/>
              </w:rPr>
              <w:t>说明</w:t>
            </w:r>
          </w:p>
        </w:tc>
      </w:tr>
      <w:tr w14:paraId="3D0796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BB0577">
            <w:pPr>
              <w:spacing w:line="300" w:lineRule="auto"/>
              <w:jc w:val="center"/>
              <w:rPr>
                <w:rFonts w:ascii="Arial" w:hAnsi="Arial" w:eastAsia="宋体"/>
              </w:rPr>
            </w:pPr>
            <w:r>
              <w:rPr>
                <w:rFonts w:hint="eastAsia" w:ascii="Arial" w:hAnsi="Arial" w:eastAsia="宋体"/>
              </w:rPr>
              <w:t>1</w:t>
            </w:r>
          </w:p>
        </w:tc>
        <w:tc>
          <w:tcPr>
            <w:tcW w:w="3901" w:type="dxa"/>
            <w:vAlign w:val="center"/>
          </w:tcPr>
          <w:p w14:paraId="71982D81">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7E308FC5">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007624AA">
            <w:pPr>
              <w:rPr>
                <w:rFonts w:ascii="宋体" w:hAnsi="宋体" w:eastAsia="宋体" w:cs="Arial"/>
                <w:szCs w:val="21"/>
              </w:rPr>
            </w:pPr>
            <w:r>
              <w:rPr>
                <w:rFonts w:hint="eastAsia" w:ascii="宋体" w:hAnsi="宋体" w:eastAsia="宋体" w:cs="Arial"/>
                <w:szCs w:val="21"/>
              </w:rPr>
              <w:t>无偏离</w:t>
            </w:r>
          </w:p>
        </w:tc>
      </w:tr>
    </w:tbl>
    <w:p w14:paraId="4E5D8885">
      <w:pPr>
        <w:snapToGrid w:val="0"/>
        <w:rPr>
          <w:rFonts w:ascii="宋体" w:hAnsi="宋体"/>
        </w:rPr>
      </w:pPr>
    </w:p>
    <w:p w14:paraId="3A4914B9">
      <w:pPr>
        <w:snapToGrid w:val="0"/>
        <w:rPr>
          <w:rFonts w:ascii="宋体" w:hAnsi="宋体"/>
          <w:b/>
        </w:rPr>
      </w:pPr>
      <w:r>
        <w:rPr>
          <w:rFonts w:hint="eastAsia" w:ascii="宋体" w:hAnsi="宋体" w:eastAsia="宋体"/>
          <w:b/>
        </w:rPr>
        <w:t>填写说明：</w:t>
      </w:r>
    </w:p>
    <w:p w14:paraId="124BF780">
      <w:pPr>
        <w:numPr>
          <w:ilvl w:val="0"/>
          <w:numId w:val="9"/>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0CB0ED3C">
      <w:pPr>
        <w:numPr>
          <w:ilvl w:val="0"/>
          <w:numId w:val="9"/>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66244868">
      <w:pPr>
        <w:numPr>
          <w:ilvl w:val="0"/>
          <w:numId w:val="9"/>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17D2A794">
      <w:pPr>
        <w:rPr>
          <w:rFonts w:ascii="宋体" w:hAnsi="宋体" w:eastAsia="宋体"/>
          <w:color w:val="FF0000"/>
          <w:sz w:val="32"/>
          <w:szCs w:val="32"/>
        </w:rPr>
      </w:pPr>
    </w:p>
    <w:p w14:paraId="5A1A5C9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4AFD0036">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126B5B7E">
      <w:pPr>
        <w:snapToGrid w:val="0"/>
        <w:rPr>
          <w:rFonts w:ascii="宋体" w:hAnsi="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365F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F1962D0">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34A6F5">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14:paraId="6FCCCA84">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5F92DDE9">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1C5D3994">
            <w:pPr>
              <w:snapToGrid w:val="0"/>
              <w:jc w:val="center"/>
              <w:rPr>
                <w:rFonts w:ascii="宋体" w:hAnsi="宋体"/>
                <w:b/>
              </w:rPr>
            </w:pPr>
            <w:r>
              <w:rPr>
                <w:rFonts w:hint="eastAsia" w:ascii="宋体" w:hAnsi="宋体"/>
                <w:b/>
              </w:rPr>
              <w:t>说明</w:t>
            </w:r>
          </w:p>
        </w:tc>
      </w:tr>
      <w:tr w14:paraId="71E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ACB6BEB">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278761F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A96439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885A06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7DADC9C0">
            <w:pPr>
              <w:snapToGrid w:val="0"/>
              <w:rPr>
                <w:rFonts w:ascii="宋体" w:hAnsi="宋体"/>
              </w:rPr>
            </w:pPr>
          </w:p>
        </w:tc>
      </w:tr>
      <w:tr w14:paraId="3642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426703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335E0D1D">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1EBC93B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3779C0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716A8E7">
            <w:pPr>
              <w:snapToGrid w:val="0"/>
              <w:rPr>
                <w:rFonts w:ascii="宋体" w:hAnsi="宋体"/>
              </w:rPr>
            </w:pPr>
          </w:p>
        </w:tc>
      </w:tr>
      <w:tr w14:paraId="15CD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3C4C05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4787368C">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DC175D1">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3DB957B">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9AA68E5">
            <w:pPr>
              <w:snapToGrid w:val="0"/>
              <w:rPr>
                <w:rFonts w:ascii="宋体" w:hAnsi="宋体"/>
              </w:rPr>
            </w:pPr>
          </w:p>
        </w:tc>
      </w:tr>
    </w:tbl>
    <w:p w14:paraId="64903DD5">
      <w:pPr>
        <w:snapToGrid w:val="0"/>
        <w:rPr>
          <w:rFonts w:ascii="宋体" w:hAnsi="宋体"/>
        </w:rPr>
      </w:pPr>
      <w:r>
        <w:rPr>
          <w:rFonts w:hint="eastAsia" w:ascii="宋体" w:hAnsi="宋体"/>
        </w:rPr>
        <w:t>此表可延长。</w:t>
      </w:r>
    </w:p>
    <w:p w14:paraId="06FC15FB">
      <w:pPr>
        <w:snapToGrid w:val="0"/>
        <w:rPr>
          <w:rFonts w:ascii="宋体" w:hAnsi="宋体"/>
        </w:rPr>
      </w:pPr>
    </w:p>
    <w:p w14:paraId="55FFAA0E">
      <w:pPr>
        <w:snapToGrid w:val="0"/>
        <w:rPr>
          <w:rFonts w:ascii="宋体" w:hAnsi="宋体"/>
          <w:b/>
        </w:rPr>
      </w:pPr>
      <w:r>
        <w:rPr>
          <w:rFonts w:hint="eastAsia" w:ascii="宋体" w:hAnsi="宋体"/>
          <w:b/>
        </w:rPr>
        <w:t>填写说明：</w:t>
      </w:r>
    </w:p>
    <w:p w14:paraId="74946743">
      <w:pPr>
        <w:numPr>
          <w:ilvl w:val="0"/>
          <w:numId w:val="10"/>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cs="宋体"/>
          <w:sz w:val="24"/>
          <w:szCs w:val="24"/>
        </w:rPr>
        <w:t>投标人须按照所投产品的真实情况填写投标参数，如投标参数与招标文件要求存在差异，评标委员会将依据招标文件规定判定是否构成偏离，</w:t>
      </w:r>
      <w:r>
        <w:rPr>
          <w:rStyle w:val="24"/>
          <w:rFonts w:ascii="宋体" w:hAnsi="宋体" w:eastAsia="宋体" w:cs="宋体"/>
          <w:b/>
          <w:bCs/>
          <w:color w:val="000000"/>
          <w:sz w:val="24"/>
          <w:szCs w:val="24"/>
        </w:rPr>
        <w:t>此判定结果为最终评审结论</w:t>
      </w:r>
      <w:r>
        <w:rPr>
          <w:rFonts w:ascii="宋体" w:hAnsi="宋体" w:eastAsia="宋体" w:cs="宋体"/>
          <w:sz w:val="24"/>
          <w:szCs w:val="24"/>
        </w:rPr>
        <w:t>。</w:t>
      </w:r>
    </w:p>
    <w:p w14:paraId="4C516BCA">
      <w:pPr>
        <w:numPr>
          <w:ilvl w:val="0"/>
          <w:numId w:val="10"/>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7F182BD4">
      <w:pPr>
        <w:numPr>
          <w:ilvl w:val="0"/>
          <w:numId w:val="10"/>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001A9CD0">
      <w:pPr>
        <w:rPr>
          <w:rFonts w:hint="eastAsia" w:ascii="宋体" w:hAnsi="宋体" w:eastAsia="宋体"/>
          <w:b/>
          <w:bCs/>
          <w:szCs w:val="20"/>
          <w:lang w:val="en-US" w:eastAsia="zh-CN"/>
        </w:rPr>
      </w:pPr>
    </w:p>
    <w:p w14:paraId="326B62F0">
      <w:pPr>
        <w:rPr>
          <w:rFonts w:hint="eastAsia" w:ascii="宋体" w:hAnsi="宋体" w:eastAsia="宋体"/>
          <w:b/>
          <w:bCs/>
          <w:szCs w:val="20"/>
          <w:lang w:val="en-US" w:eastAsia="zh-CN"/>
        </w:rPr>
      </w:pPr>
    </w:p>
    <w:p w14:paraId="2CB2D76A">
      <w:pPr>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67BAF487">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0E4D2C4">
      <w:pPr>
        <w:pStyle w:val="9"/>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5C5A0C93">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563E047">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587CE87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592F28B">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F9F91AF">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41F4CA7">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75D8B99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692CBC4">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6C00C347">
      <w:pPr>
        <w:pStyle w:val="9"/>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4"/>
          <w:rFonts w:hint="eastAsia" w:ascii="微软雅黑" w:hAnsi="微软雅黑" w:eastAsia="微软雅黑" w:cs="微软雅黑"/>
          <w:b/>
          <w:bCs/>
          <w:i w:val="0"/>
          <w:iCs w:val="0"/>
          <w:caps w:val="0"/>
          <w:color w:val="FF0000"/>
          <w:spacing w:val="0"/>
          <w:sz w:val="32"/>
          <w:szCs w:val="32"/>
          <w:lang w:val="en-US" w:eastAsia="zh-CN"/>
        </w:rPr>
      </w:pPr>
      <w:r>
        <w:rPr>
          <w:rStyle w:val="24"/>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5B72FB4E">
      <w:pPr>
        <w:pStyle w:val="9"/>
        <w:ind w:left="0" w:leftChars="0" w:firstLine="0" w:firstLineChars="0"/>
        <w:rPr>
          <w:rFonts w:ascii="宋体" w:hAnsi="宋体" w:eastAsia="宋体"/>
          <w:color w:val="FF0000"/>
          <w:sz w:val="32"/>
          <w:szCs w:val="32"/>
        </w:rPr>
      </w:pPr>
    </w:p>
    <w:p w14:paraId="6D849620">
      <w:pPr>
        <w:keepNext/>
        <w:keepLines/>
        <w:adjustRightInd w:val="0"/>
        <w:spacing w:before="260" w:after="260"/>
        <w:jc w:val="center"/>
        <w:textAlignment w:val="baseline"/>
        <w:outlineLvl w:val="1"/>
        <w:rPr>
          <w:rFonts w:ascii="宋体" w:hAnsi="宋体" w:eastAsia="宋体"/>
          <w:b/>
          <w:bCs/>
          <w:sz w:val="28"/>
          <w:szCs w:val="28"/>
        </w:rPr>
      </w:pPr>
      <w:bookmarkStart w:id="15" w:name="_Hlk72574405"/>
      <w:r>
        <w:rPr>
          <w:rFonts w:hint="eastAsia" w:ascii="宋体" w:hAnsi="宋体" w:eastAsia="宋体"/>
          <w:b/>
          <w:bCs/>
          <w:sz w:val="28"/>
          <w:szCs w:val="28"/>
        </w:rPr>
        <w:t>第五章  合同条款及格式</w:t>
      </w:r>
    </w:p>
    <w:p w14:paraId="35D95000">
      <w:pPr>
        <w:jc w:val="right"/>
        <w:rPr>
          <w:rFonts w:hint="eastAsia"/>
          <w:b/>
        </w:rPr>
      </w:pPr>
    </w:p>
    <w:p w14:paraId="215F7CFE">
      <w:pPr>
        <w:jc w:val="center"/>
        <w:rPr>
          <w:rFonts w:hint="eastAsia"/>
          <w:b/>
        </w:rPr>
      </w:pPr>
    </w:p>
    <w:p w14:paraId="66D59F77">
      <w:pPr>
        <w:jc w:val="center"/>
        <w:rPr>
          <w:rFonts w:hint="eastAsia"/>
          <w:b/>
        </w:rPr>
      </w:pPr>
    </w:p>
    <w:p w14:paraId="3A559EA2">
      <w:pPr>
        <w:jc w:val="center"/>
        <w:rPr>
          <w:rFonts w:ascii="宋体" w:hAnsi="宋体" w:eastAsia="黑体"/>
          <w:bCs/>
          <w:kern w:val="44"/>
          <w:sz w:val="28"/>
          <w:szCs w:val="44"/>
        </w:rPr>
      </w:pPr>
      <w:r>
        <w:rPr>
          <w:rFonts w:hint="eastAsia"/>
          <w:b/>
        </w:rPr>
        <w:t>（仅供参考，具体以项目需求及采购结果为准）</w:t>
      </w:r>
      <w:bookmarkEnd w:id="15"/>
    </w:p>
    <w:p w14:paraId="08A83C6B">
      <w:pPr>
        <w:snapToGrid w:val="0"/>
        <w:spacing w:line="300" w:lineRule="auto"/>
        <w:jc w:val="center"/>
        <w:rPr>
          <w:rFonts w:ascii="仿宋" w:hAnsi="仿宋" w:eastAsia="仿宋"/>
          <w:sz w:val="28"/>
          <w:szCs w:val="28"/>
        </w:rPr>
      </w:pPr>
    </w:p>
    <w:p w14:paraId="498FA702">
      <w:pPr>
        <w:adjustRightInd w:val="0"/>
        <w:snapToGrid w:val="0"/>
        <w:spacing w:line="500" w:lineRule="exact"/>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w:t>
      </w:r>
    </w:p>
    <w:p w14:paraId="2CB11FA9">
      <w:pPr>
        <w:pStyle w:val="17"/>
        <w:jc w:val="center"/>
      </w:pPr>
      <w:r>
        <w:rPr>
          <w:rFonts w:hint="eastAsia" w:hAnsi="宋体" w:cs="宋体"/>
          <w:b/>
          <w:sz w:val="48"/>
          <w:szCs w:val="48"/>
          <w:lang w:val="en-US" w:eastAsia="zh-CN"/>
        </w:rPr>
        <w:t xml:space="preserve">                                    </w:t>
      </w:r>
      <w:r>
        <w:rPr>
          <w:rFonts w:hint="eastAsia" w:hAnsi="宋体" w:cs="宋体"/>
          <w:b/>
          <w:sz w:val="48"/>
          <w:szCs w:val="48"/>
        </w:rPr>
        <w:t xml:space="preserve"> </w:t>
      </w:r>
      <w:r>
        <w:rPr>
          <w:rFonts w:hint="eastAsia" w:ascii="宋体" w:hAnsi="宋体" w:cs="宋体"/>
          <w:b/>
          <w:sz w:val="48"/>
          <w:szCs w:val="48"/>
          <w:bdr w:val="single" w:color="auto" w:sz="4" w:space="0"/>
          <w:lang w:eastAsia="zh-CN"/>
        </w:rPr>
        <w:t>正</w:t>
      </w:r>
      <w:r>
        <w:rPr>
          <w:rFonts w:hint="eastAsia" w:ascii="宋体" w:hAnsi="宋体" w:cs="宋体"/>
          <w:b/>
          <w:sz w:val="48"/>
          <w:szCs w:val="48"/>
          <w:bdr w:val="single" w:color="auto" w:sz="4" w:space="0"/>
        </w:rPr>
        <w:t>本</w:t>
      </w:r>
    </w:p>
    <w:p w14:paraId="439EFB17">
      <w:pPr>
        <w:adjustRightInd w:val="0"/>
        <w:snapToGrid w:val="0"/>
        <w:spacing w:line="700" w:lineRule="exact"/>
        <w:rPr>
          <w:rFonts w:ascii="仿宋_GB2312" w:hAnsi="仿宋_GB2312" w:eastAsia="仿宋_GB2312" w:cs="仿宋_GB2312"/>
          <w:sz w:val="32"/>
          <w:szCs w:val="32"/>
        </w:rPr>
      </w:pPr>
    </w:p>
    <w:p w14:paraId="039F87B2">
      <w:pPr>
        <w:adjustRightInd w:val="0"/>
        <w:snapToGrid w:val="0"/>
        <w:spacing w:line="700" w:lineRule="exact"/>
        <w:rPr>
          <w:rFonts w:ascii="宋体" w:hAnsi="宋体"/>
          <w:sz w:val="20"/>
          <w:szCs w:val="20"/>
        </w:rPr>
      </w:pPr>
    </w:p>
    <w:p w14:paraId="08B830D4">
      <w:pPr>
        <w:adjustRightInd w:val="0"/>
        <w:snapToGrid w:val="0"/>
        <w:spacing w:line="700" w:lineRule="exact"/>
        <w:jc w:val="center"/>
        <w:rPr>
          <w:rFonts w:ascii="宋体" w:hAnsi="宋体"/>
          <w:sz w:val="20"/>
          <w:szCs w:val="20"/>
        </w:rPr>
      </w:pPr>
    </w:p>
    <w:p w14:paraId="7AE2080B">
      <w:pPr>
        <w:pStyle w:val="11"/>
        <w:spacing w:line="400" w:lineRule="atLeast"/>
        <w:jc w:val="center"/>
        <w:rPr>
          <w:rFonts w:hint="eastAsia" w:ascii="Arial" w:hAnsi="Arial" w:eastAsia="宋体" w:cs="Arial"/>
          <w:b/>
          <w:sz w:val="36"/>
          <w:szCs w:val="36"/>
          <w:lang w:val="en-US" w:eastAsia="zh-CN"/>
        </w:rPr>
      </w:pPr>
      <w:r>
        <w:rPr>
          <w:rFonts w:hint="eastAsia" w:ascii="Arial" w:hAnsi="Arial" w:cs="Arial"/>
          <w:b/>
          <w:sz w:val="36"/>
          <w:szCs w:val="36"/>
          <w:lang w:eastAsia="zh-CN"/>
        </w:rPr>
        <w:t xml:space="preserve">项目名称     </w:t>
      </w:r>
    </w:p>
    <w:p w14:paraId="7133F3EA">
      <w:pPr>
        <w:adjustRightInd w:val="0"/>
        <w:snapToGrid w:val="0"/>
        <w:spacing w:line="700" w:lineRule="exact"/>
        <w:jc w:val="center"/>
        <w:rPr>
          <w:rFonts w:ascii="宋体" w:hAnsi="宋体"/>
          <w:sz w:val="20"/>
          <w:szCs w:val="20"/>
        </w:rPr>
      </w:pPr>
    </w:p>
    <w:p w14:paraId="043915C9">
      <w:pPr>
        <w:keepNext w:val="0"/>
        <w:keepLines w:val="0"/>
        <w:widowControl/>
        <w:suppressLineNumbers w:val="0"/>
        <w:jc w:val="center"/>
        <w:rPr>
          <w:rFonts w:hint="eastAsia" w:ascii="宋体" w:hAnsi="宋体"/>
          <w:b/>
          <w:bCs/>
          <w:sz w:val="36"/>
          <w:szCs w:val="36"/>
          <w:lang w:eastAsia="zh-CN"/>
        </w:rPr>
      </w:pPr>
      <w:r>
        <w:rPr>
          <w:rFonts w:hint="eastAsia" w:ascii="宋体" w:hAnsi="宋体"/>
          <w:b/>
          <w:bCs/>
          <w:sz w:val="36"/>
          <w:szCs w:val="36"/>
          <w:lang w:eastAsia="zh-CN"/>
        </w:rPr>
        <w:t>项目编号</w:t>
      </w:r>
    </w:p>
    <w:p w14:paraId="2068E4A7">
      <w:pPr>
        <w:adjustRightInd w:val="0"/>
        <w:snapToGrid w:val="0"/>
        <w:spacing w:line="700" w:lineRule="exact"/>
        <w:jc w:val="center"/>
        <w:rPr>
          <w:rFonts w:hint="default" w:ascii="宋体" w:hAnsi="宋体"/>
          <w:b/>
          <w:bCs/>
          <w:sz w:val="36"/>
          <w:szCs w:val="36"/>
          <w:lang w:val="en-US" w:eastAsia="zh-CN"/>
        </w:rPr>
      </w:pPr>
    </w:p>
    <w:p w14:paraId="1356170B">
      <w:pPr>
        <w:pStyle w:val="17"/>
        <w:rPr>
          <w:rFonts w:ascii="宋体" w:hAnsi="宋体"/>
          <w:b/>
          <w:sz w:val="36"/>
          <w:szCs w:val="36"/>
        </w:rPr>
      </w:pPr>
    </w:p>
    <w:p w14:paraId="52ECD120">
      <w:pPr>
        <w:pStyle w:val="17"/>
        <w:rPr>
          <w:rFonts w:ascii="宋体" w:hAnsi="宋体"/>
          <w:b/>
          <w:sz w:val="36"/>
          <w:szCs w:val="36"/>
        </w:rPr>
      </w:pPr>
    </w:p>
    <w:p w14:paraId="2380BA80">
      <w:pPr>
        <w:adjustRightInd w:val="0"/>
        <w:snapToGrid w:val="0"/>
        <w:spacing w:line="500" w:lineRule="exact"/>
        <w:rPr>
          <w:rFonts w:ascii="宋体" w:hAnsi="宋体"/>
          <w:b/>
          <w:sz w:val="36"/>
          <w:szCs w:val="36"/>
        </w:rPr>
      </w:pPr>
    </w:p>
    <w:p w14:paraId="27700971">
      <w:pPr>
        <w:adjustRightInd w:val="0"/>
        <w:snapToGrid w:val="0"/>
        <w:spacing w:line="500" w:lineRule="exact"/>
        <w:ind w:firstLine="1961" w:firstLineChars="700"/>
        <w:rPr>
          <w:rFonts w:hint="eastAsia" w:ascii="宋体" w:hAnsi="宋体" w:eastAsia="宋体"/>
          <w:b/>
          <w:sz w:val="28"/>
          <w:szCs w:val="36"/>
          <w:lang w:eastAsia="zh-CN"/>
        </w:rPr>
      </w:pPr>
      <w:r>
        <w:rPr>
          <w:rFonts w:hint="eastAsia" w:ascii="宋体" w:hAnsi="宋体"/>
          <w:b/>
          <w:sz w:val="28"/>
          <w:szCs w:val="36"/>
        </w:rPr>
        <w:t>甲  方：</w:t>
      </w:r>
      <w:r>
        <w:rPr>
          <w:rFonts w:ascii="宋体" w:hAnsi="宋体"/>
          <w:b/>
          <w:sz w:val="28"/>
          <w:szCs w:val="36"/>
        </w:rPr>
        <w:t xml:space="preserve"> </w:t>
      </w:r>
    </w:p>
    <w:p w14:paraId="594198E0">
      <w:pPr>
        <w:adjustRightInd w:val="0"/>
        <w:snapToGrid w:val="0"/>
        <w:spacing w:line="500" w:lineRule="exact"/>
        <w:rPr>
          <w:rFonts w:ascii="宋体" w:hAnsi="宋体"/>
          <w:b/>
          <w:sz w:val="28"/>
          <w:szCs w:val="36"/>
        </w:rPr>
      </w:pPr>
    </w:p>
    <w:p w14:paraId="15BF6247">
      <w:pPr>
        <w:adjustRightInd w:val="0"/>
        <w:snapToGrid w:val="0"/>
        <w:spacing w:line="500" w:lineRule="exact"/>
        <w:ind w:firstLine="1961" w:firstLineChars="700"/>
        <w:rPr>
          <w:rFonts w:hint="eastAsia" w:ascii="宋体" w:hAnsi="宋体" w:eastAsia="宋体"/>
          <w:b/>
          <w:sz w:val="28"/>
          <w:szCs w:val="36"/>
          <w:u w:val="single"/>
          <w:lang w:val="en-US" w:eastAsia="zh-CN"/>
        </w:rPr>
      </w:pPr>
      <w:r>
        <w:rPr>
          <w:rFonts w:hint="eastAsia" w:ascii="宋体" w:hAnsi="宋体"/>
          <w:b/>
          <w:sz w:val="28"/>
          <w:szCs w:val="36"/>
        </w:rPr>
        <w:t>乙  方：</w:t>
      </w:r>
    </w:p>
    <w:p w14:paraId="34AF1366">
      <w:pPr>
        <w:adjustRightInd w:val="0"/>
        <w:snapToGrid w:val="0"/>
        <w:spacing w:line="500" w:lineRule="exact"/>
        <w:ind w:firstLine="1120" w:firstLineChars="400"/>
        <w:rPr>
          <w:rFonts w:ascii="宋体" w:hAnsi="宋体"/>
          <w:sz w:val="28"/>
          <w:szCs w:val="28"/>
          <w:u w:val="single"/>
        </w:rPr>
      </w:pPr>
    </w:p>
    <w:p w14:paraId="3438A7E6">
      <w:pPr>
        <w:adjustRightInd w:val="0"/>
        <w:snapToGrid w:val="0"/>
        <w:spacing w:line="500" w:lineRule="exact"/>
        <w:rPr>
          <w:rFonts w:ascii="宋体" w:hAnsi="宋体"/>
          <w:sz w:val="28"/>
          <w:szCs w:val="28"/>
          <w:u w:val="single"/>
        </w:rPr>
      </w:pPr>
    </w:p>
    <w:p w14:paraId="690AC49F">
      <w:pPr>
        <w:pStyle w:val="17"/>
      </w:pPr>
    </w:p>
    <w:p w14:paraId="7296C781">
      <w:pPr>
        <w:adjustRightInd w:val="0"/>
        <w:snapToGrid w:val="0"/>
        <w:spacing w:line="500" w:lineRule="exact"/>
        <w:jc w:val="center"/>
        <w:rPr>
          <w:rFonts w:hint="eastAsia" w:ascii="宋体" w:hAnsi="宋体"/>
          <w:b/>
          <w:sz w:val="28"/>
          <w:szCs w:val="36"/>
        </w:rPr>
      </w:pPr>
    </w:p>
    <w:p w14:paraId="0807D0AA">
      <w:pPr>
        <w:adjustRightInd w:val="0"/>
        <w:snapToGrid w:val="0"/>
        <w:spacing w:line="500" w:lineRule="exact"/>
        <w:jc w:val="center"/>
        <w:rPr>
          <w:rFonts w:hint="eastAsia" w:ascii="宋体" w:hAnsi="宋体"/>
          <w:b/>
          <w:sz w:val="28"/>
          <w:szCs w:val="36"/>
        </w:rPr>
      </w:pPr>
    </w:p>
    <w:p w14:paraId="35C5E7AE">
      <w:pPr>
        <w:adjustRightInd w:val="0"/>
        <w:snapToGrid w:val="0"/>
        <w:spacing w:line="500" w:lineRule="exact"/>
        <w:jc w:val="center"/>
        <w:rPr>
          <w:rFonts w:hint="eastAsia" w:ascii="宋体" w:hAnsi="宋体" w:eastAsia="宋体"/>
          <w:snapToGrid w:val="0"/>
          <w:color w:val="auto"/>
          <w:sz w:val="20"/>
          <w:szCs w:val="20"/>
          <w:lang w:eastAsia="zh-CN"/>
        </w:rPr>
      </w:pPr>
      <w:r>
        <w:rPr>
          <w:rFonts w:hint="eastAsia" w:ascii="宋体" w:hAnsi="宋体"/>
          <w:b/>
          <w:color w:val="auto"/>
          <w:sz w:val="28"/>
          <w:szCs w:val="36"/>
        </w:rPr>
        <w:t>签订日期：</w:t>
      </w:r>
      <w:r>
        <w:rPr>
          <w:rFonts w:hint="eastAsia" w:ascii="宋体" w:hAnsi="宋体"/>
          <w:b/>
          <w:color w:val="auto"/>
          <w:sz w:val="28"/>
          <w:szCs w:val="36"/>
          <w:lang w:val="en-US" w:eastAsia="zh-CN"/>
        </w:rPr>
        <w:t xml:space="preserve">  </w:t>
      </w:r>
      <w:r>
        <w:rPr>
          <w:rFonts w:hint="eastAsia" w:ascii="宋体" w:hAnsi="宋体"/>
          <w:color w:val="auto"/>
          <w:sz w:val="28"/>
          <w:szCs w:val="28"/>
          <w:lang w:eastAsia="zh-CN"/>
        </w:rPr>
        <w:t>年      月     日</w:t>
      </w:r>
    </w:p>
    <w:p w14:paraId="46AC4DB7">
      <w:pPr>
        <w:pStyle w:val="8"/>
        <w:adjustRightInd w:val="0"/>
        <w:snapToGrid w:val="0"/>
        <w:spacing w:line="480" w:lineRule="exact"/>
        <w:jc w:val="center"/>
        <w:rPr>
          <w:rFonts w:ascii="黑体" w:hAnsi="黑体" w:eastAsia="黑体" w:cs="黑体"/>
          <w:b/>
          <w:bCs/>
          <w:snapToGrid w:val="0"/>
          <w:color w:val="auto"/>
          <w:sz w:val="44"/>
          <w:szCs w:val="44"/>
        </w:rPr>
        <w:sectPr>
          <w:footerReference r:id="rId10" w:type="default"/>
          <w:pgSz w:w="11906" w:h="16838"/>
          <w:pgMar w:top="720" w:right="720" w:bottom="720" w:left="720" w:header="851" w:footer="992" w:gutter="0"/>
          <w:pgNumType w:fmt="decimal"/>
          <w:cols w:space="425" w:num="1"/>
          <w:docGrid w:type="lines" w:linePitch="312" w:charSpace="0"/>
        </w:sectPr>
      </w:pPr>
    </w:p>
    <w:p w14:paraId="4EC68EC2">
      <w:pPr>
        <w:pStyle w:val="8"/>
        <w:adjustRightInd w:val="0"/>
        <w:snapToGrid w:val="0"/>
        <w:spacing w:line="480" w:lineRule="exact"/>
        <w:jc w:val="center"/>
        <w:rPr>
          <w:rFonts w:ascii="黑体" w:hAnsi="黑体" w:eastAsia="黑体" w:cs="黑体"/>
          <w:b/>
          <w:bCs/>
          <w:snapToGrid w:val="0"/>
          <w:sz w:val="44"/>
          <w:szCs w:val="44"/>
        </w:rPr>
      </w:pPr>
      <w:r>
        <w:rPr>
          <w:rFonts w:hint="eastAsia" w:ascii="黑体" w:hAnsi="黑体" w:eastAsia="黑体" w:cs="黑体"/>
          <w:b/>
          <w:bCs/>
          <w:snapToGrid w:val="0"/>
          <w:sz w:val="44"/>
          <w:szCs w:val="44"/>
        </w:rPr>
        <w:t>合  同  书</w:t>
      </w:r>
    </w:p>
    <w:p w14:paraId="68A61A30">
      <w:pPr>
        <w:pStyle w:val="8"/>
        <w:tabs>
          <w:tab w:val="left" w:pos="1565"/>
          <w:tab w:val="left" w:pos="4085"/>
        </w:tabs>
        <w:adjustRightInd w:val="0"/>
        <w:snapToGrid w:val="0"/>
        <w:spacing w:line="480" w:lineRule="exact"/>
        <w:rPr>
          <w:sz w:val="28"/>
          <w:szCs w:val="28"/>
        </w:rPr>
      </w:pPr>
    </w:p>
    <w:p w14:paraId="5379B2F1">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color w:val="auto"/>
          <w:sz w:val="28"/>
          <w:szCs w:val="28"/>
        </w:rPr>
      </w:pPr>
      <w:r>
        <w:rPr>
          <w:sz w:val="28"/>
          <w:szCs w:val="28"/>
        </w:rPr>
        <w:t>甲方：</w:t>
      </w:r>
      <w:r>
        <w:rPr>
          <w:snapToGrid w:val="0"/>
          <w:spacing w:val="-5"/>
          <w:sz w:val="28"/>
          <w:szCs w:val="28"/>
        </w:rPr>
        <w:t>（</w:t>
      </w:r>
      <w:r>
        <w:rPr>
          <w:snapToGrid w:val="0"/>
          <w:sz w:val="28"/>
          <w:szCs w:val="28"/>
        </w:rPr>
        <w:t>采购</w:t>
      </w:r>
      <w:r>
        <w:rPr>
          <w:snapToGrid w:val="0"/>
          <w:spacing w:val="-5"/>
          <w:sz w:val="28"/>
          <w:szCs w:val="28"/>
        </w:rPr>
        <w:t>人</w:t>
      </w:r>
      <w:r>
        <w:rPr>
          <w:snapToGrid w:val="0"/>
          <w:sz w:val="28"/>
          <w:szCs w:val="28"/>
        </w:rPr>
        <w:t>）</w:t>
      </w:r>
      <w:r>
        <w:rPr>
          <w:rFonts w:hint="eastAsia"/>
          <w:snapToGrid w:val="0"/>
          <w:sz w:val="28"/>
          <w:szCs w:val="28"/>
          <w:lang w:val="en-US" w:eastAsia="zh-CN"/>
        </w:rPr>
        <w:t xml:space="preserve">    </w:t>
      </w:r>
      <w:r>
        <w:rPr>
          <w:rFonts w:hint="eastAsia"/>
          <w:color w:val="FF0000"/>
          <w:sz w:val="28"/>
          <w:szCs w:val="28"/>
          <w:u w:val="single"/>
        </w:rPr>
        <w:t xml:space="preserve"> </w:t>
      </w:r>
      <w:r>
        <w:rPr>
          <w:rFonts w:hint="eastAsia"/>
          <w:color w:val="auto"/>
          <w:sz w:val="28"/>
          <w:szCs w:val="28"/>
          <w:u w:val="single"/>
        </w:rPr>
        <w:t xml:space="preserve"> </w:t>
      </w:r>
    </w:p>
    <w:p w14:paraId="7E427AF4">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rFonts w:hint="eastAsia"/>
          <w:snapToGrid w:val="0"/>
          <w:color w:val="auto"/>
          <w:sz w:val="28"/>
          <w:szCs w:val="28"/>
          <w:u w:val="single"/>
        </w:rPr>
      </w:pPr>
      <w:r>
        <w:rPr>
          <w:color w:val="auto"/>
          <w:sz w:val="28"/>
          <w:szCs w:val="28"/>
        </w:rPr>
        <w:t>乙方：</w:t>
      </w:r>
      <w:r>
        <w:rPr>
          <w:snapToGrid w:val="0"/>
          <w:color w:val="auto"/>
          <w:sz w:val="28"/>
          <w:szCs w:val="28"/>
        </w:rPr>
        <w:t>（</w:t>
      </w:r>
      <w:r>
        <w:rPr>
          <w:snapToGrid w:val="0"/>
          <w:color w:val="auto"/>
          <w:spacing w:val="-5"/>
          <w:sz w:val="28"/>
          <w:szCs w:val="28"/>
        </w:rPr>
        <w:t>成</w:t>
      </w:r>
      <w:r>
        <w:rPr>
          <w:snapToGrid w:val="0"/>
          <w:color w:val="auto"/>
          <w:sz w:val="28"/>
          <w:szCs w:val="28"/>
        </w:rPr>
        <w:t>交</w:t>
      </w:r>
      <w:r>
        <w:rPr>
          <w:snapToGrid w:val="0"/>
          <w:color w:val="auto"/>
          <w:spacing w:val="-5"/>
          <w:sz w:val="28"/>
          <w:szCs w:val="28"/>
        </w:rPr>
        <w:t>供</w:t>
      </w:r>
      <w:r>
        <w:rPr>
          <w:snapToGrid w:val="0"/>
          <w:color w:val="auto"/>
          <w:sz w:val="28"/>
          <w:szCs w:val="28"/>
        </w:rPr>
        <w:t>应商）</w:t>
      </w:r>
    </w:p>
    <w:p w14:paraId="0EFC6018">
      <w:pPr>
        <w:pStyle w:val="17"/>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Ansi="宋体" w:cs="宋体"/>
          <w:sz w:val="28"/>
          <w:szCs w:val="28"/>
          <w:lang w:val="zh-CN"/>
        </w:rPr>
      </w:pPr>
      <w:r>
        <w:rPr>
          <w:rFonts w:hint="eastAsia" w:hAnsi="宋体" w:cs="宋体"/>
          <w:color w:val="auto"/>
          <w:sz w:val="28"/>
          <w:szCs w:val="28"/>
          <w:lang w:val="en-US" w:eastAsia="zh-CN"/>
        </w:rPr>
        <w:t xml:space="preserve">  </w:t>
      </w:r>
      <w:r>
        <w:rPr>
          <w:rFonts w:hint="eastAsia" w:hAnsi="宋体" w:cs="宋体"/>
          <w:color w:val="auto"/>
          <w:sz w:val="28"/>
          <w:szCs w:val="28"/>
          <w:lang w:val="zh-CN"/>
        </w:rPr>
        <w:t>甲方所需</w:t>
      </w:r>
      <w:r>
        <w:rPr>
          <w:rFonts w:hint="eastAsia" w:hAnsi="宋体" w:cs="宋体"/>
          <w:color w:val="auto"/>
          <w:sz w:val="28"/>
          <w:szCs w:val="28"/>
          <w:u w:val="single"/>
          <w:lang w:val="zh-CN"/>
        </w:rPr>
        <w:t>（）</w:t>
      </w:r>
      <w:r>
        <w:rPr>
          <w:rFonts w:hint="eastAsia" w:hAnsi="宋体" w:cs="宋体"/>
          <w:color w:val="auto"/>
          <w:sz w:val="28"/>
          <w:szCs w:val="28"/>
          <w:lang w:val="zh-CN"/>
        </w:rPr>
        <w:t>，经确定中标单位为</w:t>
      </w:r>
      <w:r>
        <w:rPr>
          <w:rFonts w:hint="eastAsia" w:hAnsi="宋体" w:cs="宋体"/>
          <w:color w:val="auto"/>
          <w:sz w:val="28"/>
          <w:szCs w:val="28"/>
          <w:u w:val="single"/>
          <w:lang w:val="en-US" w:eastAsia="zh-CN"/>
        </w:rPr>
        <w:t>（）</w:t>
      </w:r>
      <w:r>
        <w:rPr>
          <w:rFonts w:hint="eastAsia" w:hAnsi="宋体" w:cs="宋体"/>
          <w:iCs/>
          <w:color w:val="auto"/>
          <w:sz w:val="28"/>
          <w:szCs w:val="28"/>
          <w:lang w:val="zh-CN"/>
        </w:rPr>
        <w:t>（乙方）</w:t>
      </w:r>
      <w:r>
        <w:rPr>
          <w:rFonts w:hint="eastAsia" w:hAnsi="宋体" w:cs="宋体"/>
          <w:color w:val="auto"/>
          <w:sz w:val="28"/>
          <w:szCs w:val="28"/>
          <w:lang w:val="zh-CN"/>
        </w:rPr>
        <w:t>。甲、</w:t>
      </w:r>
      <w:r>
        <w:rPr>
          <w:rFonts w:hint="eastAsia" w:hAnsi="宋体" w:cs="宋体"/>
          <w:sz w:val="28"/>
          <w:szCs w:val="28"/>
          <w:lang w:val="zh-CN"/>
        </w:rPr>
        <w:t>乙、双方依据《中华人民共和国</w:t>
      </w:r>
      <w:r>
        <w:rPr>
          <w:rFonts w:hint="eastAsia" w:hAnsi="宋体" w:cs="宋体"/>
          <w:sz w:val="28"/>
          <w:szCs w:val="28"/>
          <w:lang w:val="zh-CN" w:eastAsia="zh-CN"/>
        </w:rPr>
        <w:t>民法典</w:t>
      </w:r>
      <w:r>
        <w:rPr>
          <w:rFonts w:hint="eastAsia" w:hAnsi="宋体" w:cs="宋体"/>
          <w:sz w:val="28"/>
          <w:szCs w:val="28"/>
          <w:lang w:val="zh-CN"/>
        </w:rPr>
        <w:t>》的规定，</w:t>
      </w:r>
      <w:r>
        <w:rPr>
          <w:rFonts w:hint="eastAsia" w:hAnsi="宋体" w:cs="宋体"/>
          <w:sz w:val="28"/>
          <w:szCs w:val="28"/>
        </w:rPr>
        <w:t>为了确保产品质量，</w:t>
      </w:r>
      <w:r>
        <w:rPr>
          <w:rFonts w:hint="eastAsia" w:hAnsi="宋体" w:cs="宋体"/>
          <w:sz w:val="28"/>
          <w:szCs w:val="28"/>
          <w:lang w:val="zh-CN"/>
        </w:rPr>
        <w:t>本着平等互利，等价有偿、协商一致之原则签订本合同，经甲、乙、双方充分协商，最终就供货达成如下条款：</w:t>
      </w:r>
    </w:p>
    <w:p w14:paraId="51537B94">
      <w:pPr>
        <w:keepNext w:val="0"/>
        <w:keepLines w:val="0"/>
        <w:pageBreakBefore w:val="0"/>
        <w:widowControl w:val="0"/>
        <w:kinsoku/>
        <w:wordWrap/>
        <w:overflowPunct/>
        <w:topLinePunct w:val="0"/>
        <w:autoSpaceDE/>
        <w:autoSpaceDN/>
        <w:bidi w:val="0"/>
        <w:spacing w:line="520" w:lineRule="exact"/>
        <w:rPr>
          <w:b/>
          <w:sz w:val="28"/>
        </w:rPr>
      </w:pPr>
      <w:r>
        <w:rPr>
          <w:rFonts w:hint="eastAsia"/>
          <w:b/>
          <w:sz w:val="28"/>
        </w:rPr>
        <w:t>一、乙方所供设备名称、型号、数量及价格（见附件）</w:t>
      </w:r>
    </w:p>
    <w:p w14:paraId="0F1A127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1、招标过程中的甲方招标文件、变更说明、中标通知书、答疑记录、中标方的投标文件及其澄清文件等，均视为本合同的一部分。</w:t>
      </w:r>
    </w:p>
    <w:p w14:paraId="5FA52C0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2、甲方在授予合同时有权在总价不变的情况下，对“标的清单”中的规定的设备数量和服务予以合理的增加或减少。</w:t>
      </w:r>
    </w:p>
    <w:p w14:paraId="0EFDE4AC">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3、产品的技术标准（包括质量要求）</w:t>
      </w:r>
    </w:p>
    <w:p w14:paraId="771DAC4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乙方所供产品的规格、质量和数量按照甲方标书文件所列标准执行，未列产品标准的，按照行业标准或省级以上标准执行。如甲方有特殊要求的，按甲乙双方在合同中商定的技术条件或补充的技术要求执行。</w:t>
      </w:r>
    </w:p>
    <w:p w14:paraId="62FF8B65">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4、产品交货数量在运输途中意外损坏或减量一律由乙方承担。</w:t>
      </w:r>
    </w:p>
    <w:p w14:paraId="4065FB5E">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sz w:val="28"/>
          <w:szCs w:val="28"/>
          <w:u w:val="double"/>
        </w:rPr>
        <w:t>乙方须准备合同清单以外的部分配件，以备不时之需。</w:t>
      </w:r>
    </w:p>
    <w:p w14:paraId="35177152">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二、供货中标金额及所含费用</w:t>
      </w:r>
    </w:p>
    <w:p w14:paraId="6897084A">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140" w:firstLineChars="50"/>
        <w:rPr>
          <w:color w:val="auto"/>
          <w:sz w:val="28"/>
          <w:szCs w:val="28"/>
          <w:lang w:val="zh-CN"/>
        </w:rPr>
      </w:pPr>
      <w:r>
        <w:rPr>
          <w:rFonts w:hint="eastAsia" w:ascii="宋体" w:hAnsi="宋体"/>
          <w:sz w:val="28"/>
          <w:szCs w:val="28"/>
          <w:lang w:val="zh-CN"/>
        </w:rPr>
        <w:t xml:space="preserve">    </w:t>
      </w:r>
      <w:r>
        <w:rPr>
          <w:sz w:val="28"/>
          <w:szCs w:val="28"/>
          <w:lang w:val="zh-CN"/>
        </w:rPr>
        <w:t>乙方所供设备中标金额</w:t>
      </w:r>
      <w:r>
        <w:rPr>
          <w:color w:val="auto"/>
          <w:sz w:val="28"/>
          <w:szCs w:val="28"/>
          <w:lang w:val="zh-CN"/>
        </w:rPr>
        <w:t>为</w:t>
      </w:r>
      <w:r>
        <w:rPr>
          <w:b/>
          <w:iCs/>
          <w:color w:val="auto"/>
          <w:sz w:val="28"/>
          <w:szCs w:val="28"/>
          <w:u w:val="single"/>
          <w:lang w:val="zh-CN"/>
        </w:rPr>
        <w:t>大写（</w:t>
      </w:r>
      <w:r>
        <w:rPr>
          <w:b/>
          <w:iCs/>
          <w:color w:val="auto"/>
          <w:sz w:val="28"/>
          <w:szCs w:val="28"/>
          <w:u w:val="single"/>
        </w:rPr>
        <w:t>人民币）：, 小写：（</w:t>
      </w:r>
      <w:r>
        <w:rPr>
          <w:rFonts w:hint="eastAsia"/>
          <w:b/>
          <w:iCs/>
          <w:color w:val="auto"/>
          <w:sz w:val="28"/>
          <w:szCs w:val="28"/>
          <w:u w:val="single"/>
          <w:lang w:val="en-US" w:eastAsia="zh-CN"/>
        </w:rPr>
        <w:t xml:space="preserve"> </w:t>
      </w:r>
      <w:r>
        <w:rPr>
          <w:b/>
          <w:iCs/>
          <w:color w:val="auto"/>
          <w:sz w:val="28"/>
          <w:szCs w:val="28"/>
          <w:u w:val="single"/>
        </w:rPr>
        <w:t>）元</w:t>
      </w:r>
      <w:r>
        <w:rPr>
          <w:iCs/>
          <w:color w:val="auto"/>
          <w:sz w:val="28"/>
          <w:szCs w:val="28"/>
        </w:rPr>
        <w:t>，</w:t>
      </w:r>
      <w:r>
        <w:rPr>
          <w:color w:val="auto"/>
          <w:sz w:val="28"/>
          <w:szCs w:val="28"/>
          <w:lang w:val="zh-CN"/>
        </w:rPr>
        <w:t>此金额中包含以下内容：</w:t>
      </w:r>
    </w:p>
    <w:p w14:paraId="15D73D8E">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700" w:firstLineChars="250"/>
        <w:rPr>
          <w:rFonts w:ascii="宋体" w:hAnsi="宋体" w:cs="宋体"/>
          <w:sz w:val="28"/>
          <w:szCs w:val="28"/>
          <w:lang w:val="zh-CN"/>
        </w:rPr>
      </w:pPr>
      <w:r>
        <w:rPr>
          <w:rFonts w:hint="eastAsia" w:ascii="宋体" w:hAnsi="宋体" w:cs="宋体"/>
          <w:sz w:val="28"/>
          <w:szCs w:val="28"/>
          <w:lang w:val="zh-CN"/>
        </w:rPr>
        <w:t>1、所供设备价款；</w:t>
      </w:r>
    </w:p>
    <w:p w14:paraId="18E8E2A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2、运输费、保险费、装卸费；</w:t>
      </w:r>
    </w:p>
    <w:p w14:paraId="2DB7CD0E">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3、协助安装、调试、施工费、验收费；</w:t>
      </w:r>
    </w:p>
    <w:p w14:paraId="567B3A1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4、“三包</w:t>
      </w:r>
      <w:r>
        <w:rPr>
          <w:rFonts w:ascii="宋体" w:hAnsi="宋体" w:cs="宋体"/>
          <w:sz w:val="28"/>
          <w:szCs w:val="28"/>
          <w:lang w:val="zh-CN"/>
        </w:rPr>
        <w:t>”</w:t>
      </w:r>
      <w:r>
        <w:rPr>
          <w:rFonts w:hint="eastAsia" w:ascii="宋体" w:hAnsi="宋体" w:cs="宋体"/>
          <w:sz w:val="28"/>
          <w:szCs w:val="28"/>
          <w:lang w:val="zh-CN"/>
        </w:rPr>
        <w:t>及承诺售后服务费；</w:t>
      </w:r>
    </w:p>
    <w:p w14:paraId="2B5A4B88">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5、各类税金。</w:t>
      </w:r>
    </w:p>
    <w:p w14:paraId="772BC250">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三、付款方式</w:t>
      </w:r>
    </w:p>
    <w:p w14:paraId="1A4BE1E5">
      <w:pPr>
        <w:keepNext w:val="0"/>
        <w:keepLines w:val="0"/>
        <w:pageBreakBefore w:val="0"/>
        <w:widowControl w:val="0"/>
        <w:kinsoku/>
        <w:wordWrap/>
        <w:overflowPunct/>
        <w:topLinePunct w:val="0"/>
        <w:autoSpaceDE/>
        <w:autoSpaceDN/>
        <w:bidi w:val="0"/>
        <w:spacing w:line="520" w:lineRule="exact"/>
        <w:ind w:firstLine="560" w:firstLineChars="200"/>
        <w:rPr>
          <w:color w:val="auto"/>
          <w:sz w:val="28"/>
          <w:szCs w:val="28"/>
        </w:rPr>
      </w:pPr>
      <w:r>
        <w:rPr>
          <w:sz w:val="28"/>
          <w:szCs w:val="28"/>
        </w:rPr>
        <w:t>合同总价</w:t>
      </w:r>
      <w:r>
        <w:rPr>
          <w:color w:val="auto"/>
          <w:sz w:val="28"/>
          <w:szCs w:val="28"/>
        </w:rPr>
        <w:t>为</w:t>
      </w:r>
      <w:r>
        <w:rPr>
          <w:b/>
          <w:color w:val="auto"/>
          <w:sz w:val="28"/>
          <w:szCs w:val="28"/>
          <w:u w:val="single"/>
        </w:rPr>
        <w:t>人民币（￥</w:t>
      </w:r>
      <w:r>
        <w:rPr>
          <w:rFonts w:hint="eastAsia"/>
          <w:b/>
          <w:color w:val="auto"/>
          <w:sz w:val="28"/>
          <w:szCs w:val="28"/>
          <w:u w:val="single"/>
        </w:rPr>
        <w:t>：</w:t>
      </w:r>
      <w:r>
        <w:rPr>
          <w:rFonts w:hint="eastAsia"/>
          <w:b/>
          <w:color w:val="auto"/>
          <w:sz w:val="28"/>
          <w:szCs w:val="28"/>
          <w:u w:val="single"/>
          <w:lang w:val="en-US" w:eastAsia="zh-CN"/>
        </w:rPr>
        <w:t xml:space="preserve"> </w:t>
      </w:r>
      <w:r>
        <w:rPr>
          <w:b/>
          <w:color w:val="auto"/>
          <w:sz w:val="28"/>
          <w:szCs w:val="28"/>
          <w:u w:val="single"/>
        </w:rPr>
        <w:t>元）</w:t>
      </w:r>
      <w:r>
        <w:rPr>
          <w:color w:val="auto"/>
          <w:sz w:val="28"/>
          <w:szCs w:val="28"/>
          <w:u w:val="single"/>
        </w:rPr>
        <w:t>，</w:t>
      </w:r>
      <w:r>
        <w:rPr>
          <w:b/>
          <w:iCs/>
          <w:color w:val="auto"/>
          <w:sz w:val="28"/>
          <w:szCs w:val="28"/>
          <w:u w:val="single"/>
        </w:rPr>
        <w:t>大写</w:t>
      </w:r>
      <w:r>
        <w:rPr>
          <w:rFonts w:hint="eastAsia"/>
          <w:b/>
          <w:iCs/>
          <w:color w:val="auto"/>
          <w:sz w:val="28"/>
          <w:szCs w:val="28"/>
          <w:u w:val="single"/>
        </w:rPr>
        <w:t>（</w:t>
      </w:r>
      <w:r>
        <w:rPr>
          <w:b/>
          <w:iCs/>
          <w:color w:val="auto"/>
          <w:sz w:val="28"/>
          <w:szCs w:val="28"/>
          <w:u w:val="single"/>
        </w:rPr>
        <w:t>人民币</w:t>
      </w:r>
      <w:r>
        <w:rPr>
          <w:rFonts w:hint="eastAsia"/>
          <w:b/>
          <w:iCs/>
          <w:color w:val="auto"/>
          <w:sz w:val="28"/>
          <w:szCs w:val="28"/>
          <w:u w:val="single"/>
        </w:rPr>
        <w:t>）</w:t>
      </w:r>
      <w:r>
        <w:rPr>
          <w:rFonts w:hint="eastAsia"/>
          <w:b/>
          <w:iCs/>
          <w:color w:val="auto"/>
          <w:sz w:val="28"/>
          <w:szCs w:val="28"/>
          <w:u w:val="single"/>
          <w:lang w:val="en-US" w:eastAsia="zh-CN"/>
        </w:rPr>
        <w:t xml:space="preserve"> </w:t>
      </w:r>
      <w:r>
        <w:rPr>
          <w:color w:val="auto"/>
          <w:sz w:val="28"/>
          <w:szCs w:val="28"/>
        </w:rPr>
        <w:t>。</w:t>
      </w:r>
    </w:p>
    <w:p w14:paraId="1806B523">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27511CB">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四、交货日期</w:t>
      </w:r>
    </w:p>
    <w:p w14:paraId="58D51D9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F8C6F7A">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lang w:val="zh-CN"/>
        </w:rPr>
        <w:t>五、</w:t>
      </w:r>
      <w:r>
        <w:rPr>
          <w:rFonts w:hint="eastAsia"/>
          <w:b/>
          <w:sz w:val="28"/>
        </w:rPr>
        <w:t>产品的交货单位、交货方法、运输方式、 到货地点</w:t>
      </w:r>
    </w:p>
    <w:p w14:paraId="30CA29B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88BE7DD">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六、 产品质量保证：</w:t>
      </w:r>
    </w:p>
    <w:p w14:paraId="5A938CC5">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1、乙方提供的所有设备必须保证是原装正品。</w:t>
      </w:r>
    </w:p>
    <w:p w14:paraId="13E8305F">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2、乙方所供设备的型号、数量、规格及技术要求必须与合同中所规定的技术要求条款相一致。</w:t>
      </w:r>
    </w:p>
    <w:p w14:paraId="5B55EDE4">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lang w:val="zh-CN"/>
        </w:rPr>
        <w:t>3、甲方对所有设备均进行验收，若发现产品不属正品、质量有问题，</w:t>
      </w:r>
      <w:r>
        <w:rPr>
          <w:rFonts w:hint="eastAsia" w:ascii="宋体" w:hAnsi="宋体" w:cs="宋体"/>
          <w:sz w:val="28"/>
          <w:szCs w:val="28"/>
        </w:rPr>
        <w:t>甲方拒绝付款。</w:t>
      </w:r>
    </w:p>
    <w:p w14:paraId="3D6BB86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4、在质保期内若发现设备有缺陷（包括潜在的缺陷或不符合要求的材料等），甲方将以书面形式通知乙方，乙方应在约定的时间内弥补缺陷，价格仍按合同价。</w:t>
      </w:r>
    </w:p>
    <w:p w14:paraId="505202B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5、乙方提供的产品若出现厂家停产并已升级，乙方应按升级产品的配置提供产品，价格仍按合同价。</w:t>
      </w:r>
    </w:p>
    <w:p w14:paraId="19FCD819">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6、乙方保证所供货物应按厂家承诺的保修服务条款，免费提供因设备质量问题而必须更换的零部件或整机，价格仍按合同价。</w:t>
      </w:r>
    </w:p>
    <w:p w14:paraId="5953DD64">
      <w:pPr>
        <w:keepNext w:val="0"/>
        <w:keepLines w:val="0"/>
        <w:pageBreakBefore w:val="0"/>
        <w:widowControl w:val="0"/>
        <w:kinsoku/>
        <w:wordWrap/>
        <w:overflowPunct/>
        <w:topLinePunct w:val="0"/>
        <w:autoSpaceDE/>
        <w:autoSpaceDN/>
        <w:bidi w:val="0"/>
        <w:adjustRightInd w:val="0"/>
        <w:snapToGrid w:val="0"/>
        <w:spacing w:line="520" w:lineRule="exact"/>
        <w:ind w:firstLine="285"/>
        <w:textAlignment w:val="baseline"/>
        <w:rPr>
          <w:rFonts w:ascii="宋体" w:hAnsi="宋体" w:cs="宋体"/>
          <w:sz w:val="28"/>
          <w:szCs w:val="28"/>
        </w:rPr>
      </w:pPr>
      <w:r>
        <w:rPr>
          <w:rFonts w:hint="eastAsia" w:ascii="宋体" w:hAnsi="宋体" w:cs="宋体"/>
          <w:sz w:val="28"/>
          <w:szCs w:val="28"/>
        </w:rPr>
        <w:t xml:space="preserve">   7、验收中所产生的一切费用由乙方承担，价格仍按合同价。</w:t>
      </w:r>
    </w:p>
    <w:p w14:paraId="77FC695B">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宋体" w:hAnsi="宋体" w:cs="宋体"/>
          <w:b/>
          <w:sz w:val="28"/>
          <w:szCs w:val="28"/>
        </w:rPr>
      </w:pPr>
      <w:r>
        <w:rPr>
          <w:rFonts w:hint="eastAsia" w:ascii="宋体" w:hAnsi="宋体" w:cs="宋体"/>
          <w:b/>
          <w:sz w:val="28"/>
          <w:szCs w:val="28"/>
        </w:rPr>
        <w:t>七、售后服务</w:t>
      </w:r>
    </w:p>
    <w:p w14:paraId="606C4C3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2E82A137">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 八、甲方的违约责任</w:t>
      </w:r>
    </w:p>
    <w:p w14:paraId="37D78C62">
      <w:pPr>
        <w:keepNext w:val="0"/>
        <w:keepLines w:val="0"/>
        <w:pageBreakBefore w:val="0"/>
        <w:widowControl w:val="0"/>
        <w:kinsoku/>
        <w:wordWrap/>
        <w:overflowPunct/>
        <w:topLinePunct w:val="0"/>
        <w:autoSpaceDE/>
        <w:autoSpaceDN/>
        <w:bidi w:val="0"/>
        <w:spacing w:line="52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1、甲方在乙方按合同规定交货或安装、调试后无正当理由而拖延接收、验收或拒接接收、验收的，应承担因此给乙方造成的直接损失</w:t>
      </w:r>
      <w:r>
        <w:rPr>
          <w:rFonts w:hint="eastAsia" w:ascii="宋体" w:hAnsi="宋体" w:cs="宋体"/>
          <w:sz w:val="28"/>
          <w:szCs w:val="28"/>
          <w:lang w:eastAsia="zh-CN"/>
        </w:rPr>
        <w:t>。</w:t>
      </w:r>
    </w:p>
    <w:p w14:paraId="6051EDE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2、甲方未按合同规定的时间和要求提供应交的技术资料，乙方有权将交货日期顺延。</w:t>
      </w:r>
    </w:p>
    <w:p w14:paraId="2ECAE07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九、乙方的违约责任</w:t>
      </w:r>
    </w:p>
    <w:p w14:paraId="60E16488">
      <w:pPr>
        <w:keepNext w:val="0"/>
        <w:keepLines w:val="0"/>
        <w:pageBreakBefore w:val="0"/>
        <w:widowControl w:val="0"/>
        <w:kinsoku/>
        <w:wordWrap/>
        <w:overflowPunct/>
        <w:topLinePunct w:val="0"/>
        <w:autoSpaceDE/>
        <w:autoSpaceDN/>
        <w:bidi w:val="0"/>
        <w:spacing w:line="520" w:lineRule="exact"/>
        <w:rPr>
          <w:rFonts w:ascii="宋体" w:hAnsi="宋体" w:cs="宋体"/>
          <w:sz w:val="28"/>
          <w:szCs w:val="28"/>
        </w:rPr>
      </w:pPr>
      <w:r>
        <w:rPr>
          <w:rFonts w:hint="eastAsia" w:ascii="宋体" w:hAnsi="宋体" w:cs="宋体"/>
          <w:sz w:val="28"/>
          <w:szCs w:val="28"/>
        </w:rPr>
        <w:t>  1、除本合同第十条规定情况外，如果乙方没有按照合同规定的时间交货和提供服务，甲方有权从履约保证金中扣除误期赔偿费而不影响合同项下的其他补救方法，赔偿费按每天合同总价的</w:t>
      </w:r>
      <w:r>
        <w:rPr>
          <w:rFonts w:hint="eastAsia" w:ascii="宋体" w:hAnsi="宋体" w:cs="宋体"/>
          <w:sz w:val="28"/>
          <w:szCs w:val="28"/>
          <w:lang w:eastAsia="zh-CN"/>
        </w:rPr>
        <w:t>千</w:t>
      </w:r>
      <w:r>
        <w:rPr>
          <w:rFonts w:hint="eastAsia" w:ascii="宋体" w:hAnsi="宋体" w:cs="宋体"/>
          <w:sz w:val="28"/>
          <w:szCs w:val="28"/>
        </w:rPr>
        <w:t>分之</w:t>
      </w:r>
      <w:r>
        <w:rPr>
          <w:rFonts w:hint="eastAsia" w:ascii="宋体" w:hAnsi="宋体" w:cs="宋体"/>
          <w:sz w:val="28"/>
          <w:szCs w:val="28"/>
          <w:lang w:eastAsia="zh-CN"/>
        </w:rPr>
        <w:t>五</w:t>
      </w:r>
      <w:r>
        <w:rPr>
          <w:rFonts w:hint="eastAsia" w:ascii="宋体" w:hAnsi="宋体" w:cs="宋体"/>
          <w:sz w:val="28"/>
          <w:szCs w:val="28"/>
        </w:rPr>
        <w:t>计收，直至交货或提供服务为止，一旦误期赔偿达到履约保证金全部金额，甲方有权终止合同。</w:t>
      </w:r>
    </w:p>
    <w:p w14:paraId="330F0DD3">
      <w:pPr>
        <w:keepNext w:val="0"/>
        <w:keepLines w:val="0"/>
        <w:pageBreakBefore w:val="0"/>
        <w:widowControl w:val="0"/>
        <w:kinsoku/>
        <w:wordWrap/>
        <w:overflowPunct/>
        <w:topLinePunct w:val="0"/>
        <w:autoSpaceDE/>
        <w:autoSpaceDN/>
        <w:bidi w:val="0"/>
        <w:spacing w:line="520" w:lineRule="exact"/>
        <w:ind w:firstLine="562" w:firstLineChars="201"/>
        <w:rPr>
          <w:rFonts w:ascii="宋体" w:hAnsi="宋体" w:cs="宋体"/>
          <w:sz w:val="28"/>
          <w:szCs w:val="28"/>
        </w:rPr>
      </w:pPr>
      <w:r>
        <w:rPr>
          <w:rFonts w:hint="eastAsia" w:ascii="宋体" w:hAnsi="宋体" w:cs="宋体"/>
          <w:sz w:val="28"/>
          <w:szCs w:val="28"/>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14:paraId="56BB9F29">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十、不可抗力</w:t>
      </w:r>
    </w:p>
    <w:p w14:paraId="1B997AE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14:paraId="7DEB49D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十一、其他</w:t>
      </w:r>
    </w:p>
    <w:p w14:paraId="77CA1A01">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本合同自双方签字、盖章后，生效。本合同中未尽事宜，由双方协商解决；双方无法达成共识，提请甲方当地仲裁机构仲裁，本合同涂改无效。本合同</w:t>
      </w:r>
      <w:r>
        <w:rPr>
          <w:rFonts w:hint="eastAsia" w:ascii="宋体" w:hAnsi="宋体" w:cs="宋体"/>
          <w:b/>
          <w:sz w:val="28"/>
          <w:szCs w:val="28"/>
          <w:u w:val="single"/>
        </w:rPr>
        <w:t>一式六份（二正四副）</w:t>
      </w:r>
      <w:r>
        <w:rPr>
          <w:rFonts w:hint="eastAsia" w:ascii="宋体" w:hAnsi="宋体" w:cs="宋体"/>
          <w:sz w:val="28"/>
          <w:szCs w:val="28"/>
        </w:rPr>
        <w:t>。对于本合同未尽事宜，双方可签订补充协议或以附件的形式对本合同中的有关问题做出补充、说明、解释。附件具有同等法律效力。</w:t>
      </w:r>
    </w:p>
    <w:p w14:paraId="3ED0B92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lang w:val="zh-CN"/>
        </w:rPr>
      </w:pPr>
      <w:r>
        <w:rPr>
          <w:rFonts w:hint="eastAsia" w:ascii="宋体" w:hAnsi="宋体" w:cs="宋体"/>
          <w:sz w:val="28"/>
          <w:szCs w:val="28"/>
        </w:rPr>
        <w:t>本合同在合同各方签字盖章后生效。</w:t>
      </w:r>
    </w:p>
    <w:p w14:paraId="7BCE222C">
      <w:pPr>
        <w:pStyle w:val="17"/>
        <w:keepNext w:val="0"/>
        <w:keepLines w:val="0"/>
        <w:pageBreakBefore w:val="0"/>
        <w:widowControl w:val="0"/>
        <w:kinsoku/>
        <w:wordWrap/>
        <w:overflowPunct/>
        <w:topLinePunct w:val="0"/>
        <w:autoSpaceDE/>
        <w:autoSpaceDN/>
        <w:bidi w:val="0"/>
        <w:spacing w:line="520" w:lineRule="exact"/>
      </w:pPr>
    </w:p>
    <w:p w14:paraId="32FAC0B4">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甲  方：</w:t>
      </w:r>
      <w:r>
        <w:rPr>
          <w:rFonts w:hint="eastAsia" w:ascii="仿宋" w:hAnsi="仿宋" w:eastAsia="仿宋" w:cs="仿宋"/>
          <w:b/>
          <w:color w:val="auto"/>
          <w:sz w:val="28"/>
          <w:szCs w:val="28"/>
          <w:lang w:eastAsia="zh-CN"/>
        </w:rPr>
        <w:t>喀什中亚南亚工业园区管理委员会</w:t>
      </w: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color w:val="auto"/>
          <w:sz w:val="28"/>
          <w:szCs w:val="28"/>
        </w:rPr>
        <w:t>乙  方：</w:t>
      </w:r>
    </w:p>
    <w:p w14:paraId="1604CB2C">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p>
    <w:p w14:paraId="4E189528">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 xml:space="preserve">法定代表人                  法定代表人                                </w:t>
      </w:r>
    </w:p>
    <w:p w14:paraId="560DDC8B">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(或授权签约人）：          （或授权签约人）：</w:t>
      </w:r>
    </w:p>
    <w:p w14:paraId="2DB4620E">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14:paraId="296BD258">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Cs/>
          <w:color w:val="auto"/>
          <w:sz w:val="28"/>
          <w:szCs w:val="28"/>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联系电话：</w:t>
      </w:r>
    </w:p>
    <w:p w14:paraId="23B63411">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p>
    <w:p w14:paraId="6EBBB2D8">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 xml:space="preserve">开户行：                   </w:t>
      </w:r>
      <w:r>
        <w:rPr>
          <w:rFonts w:hint="eastAsia" w:ascii="宋体" w:hAnsi="宋体" w:cs="宋体"/>
          <w:color w:val="000000"/>
          <w:kern w:val="0"/>
          <w:sz w:val="24"/>
          <w:lang w:val="en-US" w:eastAsia="zh-CN" w:bidi="ar"/>
        </w:rPr>
        <w:t xml:space="preserve">    </w:t>
      </w:r>
      <w:r>
        <w:rPr>
          <w:rFonts w:hint="eastAsia" w:ascii="仿宋" w:hAnsi="仿宋" w:eastAsia="仿宋" w:cs="仿宋"/>
          <w:b/>
          <w:color w:val="auto"/>
          <w:kern w:val="2"/>
          <w:sz w:val="28"/>
          <w:szCs w:val="28"/>
          <w:lang w:val="en-US" w:eastAsia="zh-CN" w:bidi="ar-SA"/>
        </w:rPr>
        <w:t>开户行：</w:t>
      </w:r>
    </w:p>
    <w:p w14:paraId="3C3251D5">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账号：                       账号：</w:t>
      </w:r>
    </w:p>
    <w:p w14:paraId="738CEA50">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仿宋" w:hAnsi="仿宋" w:eastAsia="仿宋" w:cs="仿宋"/>
          <w:b/>
          <w:bCs/>
          <w:color w:val="auto"/>
          <w:sz w:val="28"/>
          <w:szCs w:val="28"/>
        </w:rPr>
      </w:pPr>
    </w:p>
    <w:p w14:paraId="1E8B011B">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pP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宋体" w:hAnsi="宋体" w:eastAsia="宋体" w:cs="宋体"/>
          <w:color w:val="auto"/>
          <w:sz w:val="28"/>
          <w:szCs w:val="28"/>
        </w:rPr>
        <w:t xml:space="preserve"> </w:t>
      </w:r>
    </w:p>
    <w:p w14:paraId="2D1B0D64">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sectPr>
          <w:footerReference r:id="rId11" w:type="default"/>
          <w:pgSz w:w="11906" w:h="16838"/>
          <w:pgMar w:top="1440" w:right="1800" w:bottom="1440" w:left="1800" w:header="851" w:footer="992" w:gutter="0"/>
          <w:pgNumType w:fmt="decimal" w:start="47"/>
          <w:cols w:space="425" w:num="1"/>
          <w:docGrid w:type="lines" w:linePitch="312" w:charSpace="0"/>
        </w:sectPr>
      </w:pPr>
    </w:p>
    <w:p w14:paraId="114C6D2A">
      <w:pPr>
        <w:rPr>
          <w:rFonts w:ascii="宋体" w:hAnsi="宋体" w:eastAsia="黑体"/>
          <w:b/>
          <w:bCs/>
          <w:color w:val="0000FF"/>
          <w:kern w:val="44"/>
          <w:sz w:val="36"/>
          <w:szCs w:val="44"/>
        </w:rPr>
      </w:pPr>
    </w:p>
    <w:p w14:paraId="75AD9DB5">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56B04791">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14:paraId="6DF79F86">
      <w:pPr>
        <w:outlineLvl w:val="1"/>
        <w:rPr>
          <w:rFonts w:ascii="黑体" w:hAnsi="宋体" w:eastAsia="黑体"/>
        </w:rPr>
      </w:pPr>
      <w:r>
        <w:rPr>
          <w:rFonts w:hint="eastAsia" w:ascii="黑体" w:hAnsi="宋体" w:eastAsia="黑体"/>
        </w:rPr>
        <w:t>1. 通用条款说明</w:t>
      </w:r>
    </w:p>
    <w:p w14:paraId="617E25AF">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14:paraId="273966C9">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77B2407">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0CDDE402">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7C52DECB">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24ED6FD5">
      <w:pPr>
        <w:outlineLvl w:val="1"/>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51546C29">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50E507FF">
      <w:pPr>
        <w:outlineLvl w:val="1"/>
        <w:rPr>
          <w:rFonts w:ascii="黑体" w:hAnsi="宋体" w:eastAsia="黑体"/>
        </w:rPr>
      </w:pPr>
      <w:r>
        <w:rPr>
          <w:rFonts w:hint="eastAsia" w:ascii="黑体" w:hAnsi="宋体" w:eastAsia="黑体"/>
        </w:rPr>
        <w:t>3．定义</w:t>
      </w:r>
    </w:p>
    <w:p w14:paraId="007F430C">
      <w:pPr>
        <w:ind w:firstLine="480" w:firstLineChars="200"/>
        <w:rPr>
          <w:rFonts w:ascii="宋体" w:hAnsi="宋体" w:eastAsia="宋体"/>
          <w:szCs w:val="21"/>
        </w:rPr>
      </w:pPr>
      <w:r>
        <w:rPr>
          <w:rFonts w:ascii="宋体" w:hAnsi="宋体" w:eastAsia="宋体"/>
          <w:szCs w:val="21"/>
        </w:rPr>
        <w:t>招标文件中下列术语应解释为：</w:t>
      </w:r>
    </w:p>
    <w:p w14:paraId="3B9C675F">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2EF87F12">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39979BE1">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3CA3455B">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A39012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1FEBC74B">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619F467">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8" w:name="_Hlk72398581"/>
      <w:r>
        <w:rPr>
          <w:rFonts w:hint="eastAsia" w:ascii="宋体" w:hAnsi="宋体" w:eastAsia="宋体"/>
          <w:szCs w:val="21"/>
        </w:rPr>
        <w:t>；</w:t>
      </w:r>
      <w:bookmarkEnd w:id="18"/>
    </w:p>
    <w:p w14:paraId="44998239">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61C089B7">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654DD092">
      <w:pPr>
        <w:outlineLvl w:val="1"/>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14:paraId="7B2B5561">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5BF962C4">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253A98CD">
      <w:pPr>
        <w:outlineLvl w:val="1"/>
        <w:rPr>
          <w:rFonts w:ascii="黑体" w:hAnsi="宋体" w:eastAsia="黑体"/>
        </w:rPr>
      </w:pPr>
      <w:r>
        <w:rPr>
          <w:rFonts w:hint="eastAsia" w:ascii="黑体" w:hAnsi="宋体" w:eastAsia="黑体"/>
        </w:rPr>
        <w:t>5．投标人参加政府采购的条件</w:t>
      </w:r>
    </w:p>
    <w:p w14:paraId="1F7BA0D7">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33733FC2">
      <w:pPr>
        <w:ind w:firstLine="470" w:firstLineChars="196"/>
        <w:rPr>
          <w:rFonts w:ascii="宋体" w:hAnsi="宋体" w:eastAsia="宋体"/>
          <w:szCs w:val="21"/>
        </w:rPr>
      </w:pPr>
      <w:r>
        <w:rPr>
          <w:rFonts w:hint="eastAsia" w:ascii="宋体" w:hAnsi="宋体" w:eastAsia="宋体"/>
          <w:szCs w:val="21"/>
        </w:rPr>
        <w:t>5.2投标人资格要求</w:t>
      </w:r>
    </w:p>
    <w:p w14:paraId="09E42E3D">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15D8B061">
      <w:pPr>
        <w:ind w:firstLine="470" w:firstLineChars="196"/>
        <w:rPr>
          <w:rFonts w:ascii="宋体" w:hAnsi="宋体" w:eastAsia="宋体"/>
          <w:szCs w:val="21"/>
        </w:rPr>
      </w:pPr>
      <w:r>
        <w:rPr>
          <w:rFonts w:hint="eastAsia" w:ascii="宋体" w:hAnsi="宋体" w:eastAsia="宋体"/>
          <w:szCs w:val="21"/>
        </w:rPr>
        <w:t>5.3联合体投标</w:t>
      </w:r>
    </w:p>
    <w:p w14:paraId="3F10E5FF">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1A643685">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6D407211">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361EA39">
      <w:pPr>
        <w:ind w:left="480" w:leftChars="200" w:firstLine="470" w:firstLineChars="196"/>
        <w:rPr>
          <w:rFonts w:ascii="宋体" w:hAnsi="宋体" w:eastAsia="宋体"/>
        </w:rPr>
      </w:pPr>
      <w:r>
        <w:rPr>
          <w:rFonts w:hint="eastAsia" w:ascii="宋体" w:hAnsi="宋体" w:eastAsia="宋体"/>
        </w:rPr>
        <w:t>1、具有独立承担民事责任的能力；</w:t>
      </w:r>
    </w:p>
    <w:p w14:paraId="31FFC010">
      <w:pPr>
        <w:ind w:left="420" w:firstLine="470" w:firstLineChars="196"/>
        <w:rPr>
          <w:rFonts w:ascii="宋体" w:hAnsi="宋体" w:eastAsia="宋体"/>
        </w:rPr>
      </w:pPr>
      <w:r>
        <w:rPr>
          <w:rFonts w:hint="eastAsia" w:ascii="宋体" w:hAnsi="宋体" w:eastAsia="宋体"/>
        </w:rPr>
        <w:t>2、有良好的商业信誉和健全的财务会计制度；</w:t>
      </w:r>
    </w:p>
    <w:p w14:paraId="7219ED25">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506A1589">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4A17341">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1A72948">
      <w:pPr>
        <w:ind w:left="480" w:leftChars="200" w:firstLine="470" w:firstLineChars="196"/>
        <w:rPr>
          <w:rFonts w:ascii="宋体" w:hAnsi="宋体" w:eastAsia="宋体"/>
        </w:rPr>
      </w:pPr>
      <w:r>
        <w:rPr>
          <w:rFonts w:hint="eastAsia" w:ascii="宋体" w:hAnsi="宋体" w:eastAsia="宋体"/>
        </w:rPr>
        <w:t>6、法律、行政法规规定的其他条件。</w:t>
      </w:r>
    </w:p>
    <w:p w14:paraId="24D9F5D8">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6D3D5834">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4B6812ED">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3AB90EB6">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4DECD286">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46BB02CD">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665CFEC2">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9DC07C3">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2D6DE265">
      <w:pPr>
        <w:outlineLvl w:val="1"/>
        <w:rPr>
          <w:rFonts w:ascii="黑体" w:hAnsi="宋体" w:eastAsia="黑体"/>
        </w:rPr>
      </w:pPr>
      <w:r>
        <w:rPr>
          <w:rFonts w:hint="eastAsia" w:ascii="黑体" w:hAnsi="宋体" w:eastAsia="黑体"/>
        </w:rPr>
        <w:t>6．政策导向</w:t>
      </w:r>
    </w:p>
    <w:p w14:paraId="68FD9D1E">
      <w:pPr>
        <w:ind w:firstLine="405"/>
        <w:rPr>
          <w:rFonts w:eastAsia="宋体"/>
          <w:shd w:val="clear" w:color="auto" w:fill="FFFFFF"/>
        </w:rPr>
      </w:pPr>
      <w:r>
        <w:rPr>
          <w:rFonts w:hint="eastAsia" w:ascii="宋体" w:hAnsi="宋体" w:eastAsia="宋体"/>
          <w:lang w:eastAsia="zh-CN"/>
        </w:rPr>
        <w:t>无</w:t>
      </w:r>
      <w:r>
        <w:rPr>
          <w:rFonts w:hint="eastAsia" w:ascii="宋体" w:hAnsi="宋体" w:eastAsia="宋体"/>
        </w:rPr>
        <w:t>。</w:t>
      </w:r>
    </w:p>
    <w:p w14:paraId="26145AEF">
      <w:pPr>
        <w:outlineLvl w:val="1"/>
        <w:rPr>
          <w:rFonts w:ascii="黑体" w:hAnsi="宋体" w:eastAsia="黑体"/>
        </w:rPr>
      </w:pPr>
      <w:r>
        <w:rPr>
          <w:rFonts w:hint="eastAsia" w:ascii="黑体" w:hAnsi="宋体" w:eastAsia="黑体"/>
        </w:rPr>
        <w:t>7. 本项目若涉及采购货物，则合格的货物及相应服务应满足以下要求：</w:t>
      </w:r>
    </w:p>
    <w:p w14:paraId="44697288">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54DFE87F">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6EBADF65">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B14ACF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工业</w:t>
      </w:r>
      <w:r>
        <w:rPr>
          <w:rFonts w:hint="eastAsia" w:ascii="宋体" w:hAnsi="宋体" w:eastAsia="宋体"/>
        </w:rPr>
        <w:t>设计权等知识产权和侵犯其所有权、抵押权等物权及其他权利而引发的纠纷。如有纠纷，投标人应承担全部责任。</w:t>
      </w:r>
      <w:bookmarkEnd w:id="20"/>
    </w:p>
    <w:p w14:paraId="0639A786">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26D7B0B">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0C6EE6EE">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6FF9E0FA">
      <w:pPr>
        <w:outlineLvl w:val="1"/>
        <w:rPr>
          <w:rFonts w:ascii="黑体" w:hAnsi="宋体" w:eastAsia="黑体"/>
        </w:rPr>
      </w:pPr>
      <w:r>
        <w:rPr>
          <w:rFonts w:hint="eastAsia" w:ascii="黑体" w:hAnsi="宋体" w:eastAsia="黑体"/>
        </w:rPr>
        <w:t>8．投标费用</w:t>
      </w:r>
    </w:p>
    <w:p w14:paraId="633BE15C">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45016514">
      <w:pPr>
        <w:outlineLvl w:val="1"/>
        <w:rPr>
          <w:rFonts w:ascii="黑体" w:hAnsi="宋体" w:eastAsia="黑体"/>
        </w:rPr>
      </w:pPr>
      <w:r>
        <w:rPr>
          <w:rFonts w:hint="eastAsia" w:ascii="黑体" w:hAnsi="宋体" w:eastAsia="黑体"/>
        </w:rPr>
        <w:t>9．踏勘现场</w:t>
      </w:r>
    </w:p>
    <w:p w14:paraId="524C1872">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B1B7997">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6B422F7F">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5D03D44">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2FBF5C88">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64C38F3A">
      <w:pPr>
        <w:outlineLvl w:val="1"/>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7DB56BB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238D1BFF">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058E281B">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9"/>
    </w:p>
    <w:p w14:paraId="51A8AEE0">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招标文件</w:t>
      </w:r>
    </w:p>
    <w:p w14:paraId="28AD730C">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rPr>
        <w:t>招标文件的编制与组成</w:t>
      </w:r>
    </w:p>
    <w:p w14:paraId="27D8B046">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17AB883F">
      <w:pPr>
        <w:ind w:firstLine="470" w:firstLineChars="196"/>
        <w:rPr>
          <w:rFonts w:ascii="宋体" w:hAnsi="宋体" w:eastAsia="宋体"/>
          <w:szCs w:val="21"/>
        </w:rPr>
      </w:pPr>
      <w:r>
        <w:rPr>
          <w:rFonts w:hint="eastAsia" w:ascii="宋体" w:hAnsi="宋体" w:eastAsia="宋体"/>
          <w:szCs w:val="21"/>
        </w:rPr>
        <w:t>招标文件包括下列内容：</w:t>
      </w:r>
    </w:p>
    <w:p w14:paraId="34D6AE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45021105">
      <w:pPr>
        <w:ind w:left="1234" w:leftChars="514"/>
        <w:rPr>
          <w:rFonts w:ascii="宋体" w:hAnsi="宋体" w:eastAsia="宋体"/>
          <w:b/>
          <w:szCs w:val="21"/>
        </w:rPr>
      </w:pPr>
      <w:r>
        <w:rPr>
          <w:rFonts w:hint="eastAsia" w:ascii="宋体" w:hAnsi="宋体" w:eastAsia="宋体"/>
          <w:b/>
          <w:szCs w:val="21"/>
        </w:rPr>
        <w:t>关键信息</w:t>
      </w:r>
    </w:p>
    <w:p w14:paraId="33E51D32">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2ABF9C9D">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31BA46C5">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06D74E50">
      <w:pPr>
        <w:ind w:left="720" w:leftChars="300" w:firstLine="470" w:firstLineChars="196"/>
        <w:rPr>
          <w:rFonts w:ascii="宋体" w:hAnsi="宋体" w:eastAsia="宋体"/>
          <w:szCs w:val="21"/>
        </w:rPr>
      </w:pPr>
      <w:r>
        <w:rPr>
          <w:rFonts w:hint="eastAsia" w:eastAsia="宋体"/>
        </w:rPr>
        <w:t>第四章投标文件格式及附件</w:t>
      </w:r>
    </w:p>
    <w:p w14:paraId="0897AD56">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529E09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0E775E35">
      <w:pPr>
        <w:ind w:left="720" w:leftChars="300" w:firstLine="470" w:firstLineChars="196"/>
        <w:rPr>
          <w:rFonts w:ascii="宋体" w:hAnsi="宋体" w:eastAsia="宋体"/>
          <w:szCs w:val="21"/>
        </w:rPr>
      </w:pPr>
      <w:r>
        <w:rPr>
          <w:rFonts w:hint="eastAsia" w:ascii="宋体" w:hAnsi="宋体" w:eastAsia="宋体"/>
          <w:szCs w:val="21"/>
        </w:rPr>
        <w:t>第一章  总则</w:t>
      </w:r>
    </w:p>
    <w:p w14:paraId="1026C12B">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3DB5293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02042293">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67553FEB">
      <w:pPr>
        <w:ind w:left="720" w:leftChars="300" w:firstLine="470" w:firstLineChars="196"/>
        <w:rPr>
          <w:rFonts w:ascii="宋体" w:hAnsi="宋体" w:eastAsia="宋体"/>
          <w:szCs w:val="21"/>
        </w:rPr>
      </w:pPr>
      <w:r>
        <w:rPr>
          <w:rFonts w:hint="eastAsia" w:ascii="宋体" w:hAnsi="宋体" w:eastAsia="宋体"/>
          <w:szCs w:val="21"/>
        </w:rPr>
        <w:t>第五章  开标</w:t>
      </w:r>
    </w:p>
    <w:p w14:paraId="0C42CCC8">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2521C8EB">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70989032">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02A2743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0CA29A9B">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1925B905">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35E18D2C">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A5756E8">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3067B78D">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17123A9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20415D6">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应当及时予以答复。投标人询问或质疑实行实名制。投标人询问或质疑应当有事实根据，不得进行虚假、恶意询问或质疑，干扰政府采购工作秩序。</w:t>
      </w:r>
    </w:p>
    <w:p w14:paraId="10420074">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230B6B4D">
      <w:pPr>
        <w:rPr>
          <w:rFonts w:ascii="黑体" w:hAnsi="宋体" w:eastAsia="黑体"/>
        </w:rPr>
      </w:pPr>
      <w:r>
        <w:rPr>
          <w:rFonts w:ascii="黑体" w:hAnsi="宋体" w:eastAsia="黑体"/>
        </w:rPr>
        <w:t>1</w:t>
      </w:r>
      <w:r>
        <w:rPr>
          <w:rFonts w:hint="eastAsia" w:ascii="黑体" w:hAnsi="宋体" w:eastAsia="黑体"/>
        </w:rPr>
        <w:t>3．招标文件的修改</w:t>
      </w:r>
    </w:p>
    <w:p w14:paraId="1600F5B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7221DD1A">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663514E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0D9A22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1"/>
    </w:p>
    <w:p w14:paraId="523E3B46">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投标文件的编制</w:t>
      </w:r>
    </w:p>
    <w:p w14:paraId="6F5D05EB">
      <w:pPr>
        <w:rPr>
          <w:rFonts w:ascii="黑体" w:hAnsi="宋体" w:eastAsia="黑体"/>
        </w:rPr>
      </w:pPr>
      <w:r>
        <w:rPr>
          <w:rFonts w:hint="eastAsia" w:ascii="黑体" w:hAnsi="宋体" w:eastAsia="黑体"/>
        </w:rPr>
        <w:t>14．</w:t>
      </w:r>
      <w:bookmarkStart w:id="22" w:name="_Hlk72400236"/>
      <w:r>
        <w:rPr>
          <w:rFonts w:hint="eastAsia" w:ascii="黑体" w:hAnsi="宋体" w:eastAsia="黑体"/>
        </w:rPr>
        <w:t>投标文件的语言及度量单位</w:t>
      </w:r>
    </w:p>
    <w:p w14:paraId="380F372B">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CB82007">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2"/>
    </w:p>
    <w:p w14:paraId="2B033CCF">
      <w:pPr>
        <w:rPr>
          <w:rFonts w:ascii="黑体" w:hAnsi="宋体" w:eastAsia="黑体"/>
        </w:rPr>
      </w:pPr>
      <w:r>
        <w:rPr>
          <w:rFonts w:hint="eastAsia" w:ascii="黑体" w:hAnsi="宋体" w:eastAsia="黑体"/>
        </w:rPr>
        <w:t>15．</w:t>
      </w:r>
      <w:bookmarkStart w:id="23" w:name="_Hlk72401567"/>
      <w:r>
        <w:rPr>
          <w:rFonts w:hint="eastAsia" w:ascii="黑体" w:hAnsi="宋体" w:eastAsia="黑体"/>
        </w:rPr>
        <w:t>投标文件的组成</w:t>
      </w:r>
    </w:p>
    <w:p w14:paraId="47935643">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112EACA0">
      <w:pPr>
        <w:rPr>
          <w:rFonts w:ascii="黑体" w:hAnsi="宋体" w:eastAsia="黑体"/>
        </w:rPr>
      </w:pPr>
      <w:r>
        <w:rPr>
          <w:rFonts w:ascii="黑体" w:hAnsi="宋体" w:eastAsia="黑体"/>
        </w:rPr>
        <w:t>16．投标文件格式</w:t>
      </w:r>
    </w:p>
    <w:p w14:paraId="6BB7D823">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118A7429">
      <w:pPr>
        <w:rPr>
          <w:rFonts w:ascii="黑体" w:hAnsi="宋体" w:eastAsia="黑体"/>
        </w:rPr>
      </w:pPr>
      <w:r>
        <w:rPr>
          <w:rFonts w:hint="eastAsia" w:ascii="黑体" w:hAnsi="宋体" w:eastAsia="黑体"/>
        </w:rPr>
        <w:t>17．投标货币</w:t>
      </w:r>
    </w:p>
    <w:p w14:paraId="69674BAA">
      <w:pPr>
        <w:ind w:firstLine="470" w:firstLineChars="196"/>
        <w:rPr>
          <w:rFonts w:ascii="宋体" w:hAnsi="宋体" w:eastAsia="宋体"/>
          <w:szCs w:val="21"/>
        </w:rPr>
      </w:pPr>
      <w:r>
        <w:rPr>
          <w:rFonts w:hint="eastAsia" w:ascii="宋体" w:hAnsi="宋体" w:eastAsia="宋体"/>
          <w:szCs w:val="21"/>
        </w:rPr>
        <w:t>本项目的投标报价应以人民币计。</w:t>
      </w:r>
      <w:bookmarkEnd w:id="23"/>
    </w:p>
    <w:p w14:paraId="0F5ED652">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证明投标文件投标技术方案的合格性和符合招标文件规定的文件要求</w:t>
      </w:r>
    </w:p>
    <w:p w14:paraId="483BF9C4">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39A42AA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6144A7">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0C364412">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0FC4249E">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FAEEB39">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w:t>
      </w:r>
      <w:r>
        <w:rPr>
          <w:rFonts w:hint="eastAsia" w:eastAsia="宋体"/>
          <w:lang w:eastAsia="zh-CN"/>
        </w:rPr>
        <w:t>电脑</w:t>
      </w:r>
      <w:r>
        <w:rPr>
          <w:rFonts w:hint="eastAsia" w:eastAsia="宋体"/>
        </w:rPr>
        <w:t>阅读、识别和判断</w:t>
      </w:r>
      <w:r>
        <w:rPr>
          <w:rFonts w:hint="eastAsia" w:ascii="宋体" w:hAnsi="宋体" w:eastAsia="宋体"/>
          <w:szCs w:val="21"/>
        </w:rPr>
        <w:t>；</w:t>
      </w:r>
    </w:p>
    <w:p w14:paraId="421AA8DF">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w:t>
      </w:r>
      <w:r>
        <w:rPr>
          <w:rFonts w:hint="eastAsia" w:ascii="宋体" w:hAnsi="宋体" w:eastAsia="宋体"/>
          <w:szCs w:val="21"/>
          <w:lang w:eastAsia="zh-CN"/>
        </w:rPr>
        <w:t>电脑上</w:t>
      </w:r>
      <w:r>
        <w:rPr>
          <w:rFonts w:hint="eastAsia" w:ascii="宋体" w:hAnsi="宋体" w:eastAsia="宋体"/>
          <w:szCs w:val="21"/>
        </w:rPr>
        <w:t>被阅读、识别和判断。</w:t>
      </w:r>
    </w:p>
    <w:p w14:paraId="050CDA1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5831EC9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360FE1E4">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4"/>
    </w:p>
    <w:p w14:paraId="5AE79815">
      <w:pPr>
        <w:rPr>
          <w:rFonts w:ascii="黑体" w:hAnsi="宋体" w:eastAsia="黑体"/>
        </w:rPr>
      </w:pPr>
      <w:r>
        <w:rPr>
          <w:rFonts w:hint="eastAsia" w:ascii="黑体" w:hAnsi="宋体" w:eastAsia="黑体"/>
        </w:rPr>
        <w:t>19．</w:t>
      </w:r>
      <w:bookmarkStart w:id="25" w:name="_Hlk72402034"/>
      <w:r>
        <w:rPr>
          <w:rFonts w:hint="eastAsia" w:ascii="黑体" w:hAnsi="宋体" w:eastAsia="黑体"/>
        </w:rPr>
        <w:t>投标文件其他证明文件的要求</w:t>
      </w:r>
    </w:p>
    <w:p w14:paraId="1845C1B7">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w:t>
      </w:r>
      <w:r>
        <w:rPr>
          <w:rFonts w:hint="eastAsia" w:ascii="宋体" w:hAnsi="宋体" w:eastAsia="宋体"/>
          <w:szCs w:val="21"/>
          <w:lang w:eastAsia="zh-CN"/>
        </w:rPr>
        <w:t>班班通</w:t>
      </w:r>
      <w:r>
        <w:rPr>
          <w:rFonts w:hint="eastAsia" w:ascii="宋体" w:hAnsi="宋体" w:eastAsia="宋体"/>
          <w:szCs w:val="21"/>
        </w:rPr>
        <w:t>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6" w:name="_Hlk71407299"/>
      <w:bookmarkEnd w:id="26"/>
    </w:p>
    <w:p w14:paraId="7DC2DCE5">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B9B2419">
      <w:pPr>
        <w:rPr>
          <w:rFonts w:ascii="黑体" w:hAnsi="宋体" w:eastAsia="黑体"/>
        </w:rPr>
      </w:pPr>
      <w:r>
        <w:rPr>
          <w:rFonts w:hint="eastAsia" w:ascii="黑体" w:hAnsi="宋体" w:eastAsia="黑体"/>
        </w:rPr>
        <w:t>20．投标有效期</w:t>
      </w:r>
    </w:p>
    <w:bookmarkEnd w:id="25"/>
    <w:p w14:paraId="37598FE6">
      <w:pPr>
        <w:ind w:firstLine="470" w:firstLineChars="196"/>
        <w:rPr>
          <w:rFonts w:ascii="宋体" w:hAnsi="宋体" w:eastAsia="宋体"/>
          <w:szCs w:val="21"/>
        </w:rPr>
      </w:pPr>
      <w:bookmarkStart w:id="27"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2E9841BB">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F640F3A">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7"/>
    </w:p>
    <w:p w14:paraId="6D39F2AC">
      <w:pPr>
        <w:rPr>
          <w:rFonts w:ascii="黑体" w:hAnsi="宋体" w:eastAsia="黑体"/>
        </w:rPr>
      </w:pPr>
      <w:r>
        <w:rPr>
          <w:rFonts w:hint="eastAsia" w:ascii="黑体" w:hAnsi="宋体" w:eastAsia="黑体"/>
        </w:rPr>
        <w:t>21．</w:t>
      </w:r>
      <w:bookmarkStart w:id="28" w:name="_Hlk72402325"/>
      <w:r>
        <w:rPr>
          <w:rFonts w:hint="eastAsia" w:ascii="黑体" w:hAnsi="宋体" w:eastAsia="黑体"/>
        </w:rPr>
        <w:t xml:space="preserve">关于投标保证金 </w:t>
      </w:r>
    </w:p>
    <w:p w14:paraId="3CE05043">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7288674C">
      <w:pPr>
        <w:rPr>
          <w:rFonts w:ascii="黑体" w:hAnsi="宋体" w:eastAsia="黑体"/>
        </w:rPr>
      </w:pPr>
      <w:r>
        <w:rPr>
          <w:rFonts w:hint="eastAsia" w:ascii="黑体" w:hAnsi="宋体" w:eastAsia="黑体"/>
        </w:rPr>
        <w:t>22．投标人的替代方案</w:t>
      </w:r>
    </w:p>
    <w:p w14:paraId="4F5160A8">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26D0F4F">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8"/>
    </w:p>
    <w:p w14:paraId="2A28A035">
      <w:pPr>
        <w:rPr>
          <w:rFonts w:ascii="黑体" w:hAnsi="宋体" w:eastAsia="黑体"/>
        </w:rPr>
      </w:pPr>
      <w:r>
        <w:rPr>
          <w:rFonts w:hint="eastAsia" w:ascii="黑体" w:hAnsi="宋体" w:eastAsia="黑体"/>
        </w:rPr>
        <w:t>23．</w:t>
      </w:r>
      <w:bookmarkStart w:id="29"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30958307">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6CC68FF">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w:t>
      </w:r>
      <w:r>
        <w:rPr>
          <w:rFonts w:hint="eastAsia" w:ascii="宋体" w:hAnsi="宋体" w:eastAsia="宋体"/>
          <w:lang w:eastAsia="zh-CN"/>
        </w:rPr>
        <w:t>班班通</w:t>
      </w:r>
      <w:r>
        <w:rPr>
          <w:rFonts w:hint="eastAsia" w:ascii="宋体" w:hAnsi="宋体" w:eastAsia="宋体"/>
        </w:rPr>
        <w:t>、网络等原因导致不能在投标截止时间之前上传投标文件，供应商自行承担。建议于开标前一个工作日完成投标文件的制作与上传，如上传确有困难，请及时咨询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528075">
      <w:pPr>
        <w:ind w:firstLine="470" w:firstLineChars="196"/>
        <w:rPr>
          <w:rFonts w:ascii="宋体" w:hAnsi="宋体" w:eastAsia="宋体"/>
        </w:rPr>
      </w:pPr>
      <w:r>
        <w:rPr>
          <w:rFonts w:hint="eastAsia" w:ascii="宋体" w:hAnsi="宋体" w:eastAsia="宋体"/>
        </w:rPr>
        <w:t>23.3电报、电话、传真形式的投标概不接受。</w:t>
      </w:r>
    </w:p>
    <w:p w14:paraId="16714706">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14:paraId="6291C866">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投标文件的递交</w:t>
      </w:r>
    </w:p>
    <w:p w14:paraId="53E2BF49">
      <w:pPr>
        <w:jc w:val="center"/>
        <w:rPr>
          <w:rFonts w:ascii="宋体" w:hAnsi="宋体" w:eastAsia="宋体" w:cs="宋体"/>
        </w:rPr>
      </w:pPr>
      <w:bookmarkStart w:id="30" w:name="_Hlk72405459"/>
      <w:r>
        <w:rPr>
          <w:rFonts w:hint="eastAsia" w:ascii="黑体" w:hAnsi="宋体" w:eastAsia="黑体"/>
        </w:rPr>
        <w:t>24．电子加密投标文件上传至政府采购云平台投标客户端</w:t>
      </w:r>
    </w:p>
    <w:p w14:paraId="533AD9A1">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02C2FE8D">
      <w:pPr>
        <w:jc w:val="center"/>
        <w:rPr>
          <w:rFonts w:eastAsia="宋体"/>
        </w:rPr>
      </w:pPr>
    </w:p>
    <w:bookmarkEnd w:id="30"/>
    <w:p w14:paraId="5BEA7532">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358F6E2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09AB196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01CDC30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72AFCED8">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1"/>
    </w:p>
    <w:p w14:paraId="4837BF2D">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开标</w:t>
      </w:r>
    </w:p>
    <w:p w14:paraId="4E0E7DCF">
      <w:pPr>
        <w:rPr>
          <w:rFonts w:ascii="黑体" w:hAnsi="宋体" w:eastAsia="黑体"/>
        </w:rPr>
      </w:pPr>
      <w:r>
        <w:rPr>
          <w:rFonts w:hint="eastAsia" w:ascii="黑体" w:hAnsi="宋体" w:eastAsia="黑体"/>
        </w:rPr>
        <w:t>28．开标</w:t>
      </w:r>
    </w:p>
    <w:p w14:paraId="57553B22">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47411CF0">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01BCE63A">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3AE171B3">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4EAD725B">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7F6CB3FF">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评审要求</w:t>
      </w:r>
    </w:p>
    <w:p w14:paraId="359EF435">
      <w:pPr>
        <w:rPr>
          <w:rFonts w:ascii="黑体" w:hAnsi="宋体" w:eastAsia="黑体"/>
          <w:color w:val="auto"/>
        </w:rPr>
      </w:pPr>
      <w:r>
        <w:rPr>
          <w:rFonts w:hint="eastAsia" w:ascii="黑体" w:hAnsi="宋体" w:eastAsia="黑体"/>
          <w:color w:val="auto"/>
        </w:rPr>
        <w:t>评审委员会组成</w:t>
      </w:r>
    </w:p>
    <w:p w14:paraId="7DC8D36B">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2"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2"/>
    </w:p>
    <w:p w14:paraId="40C5EB4A">
      <w:pPr>
        <w:ind w:firstLine="470" w:firstLineChars="196"/>
        <w:rPr>
          <w:rFonts w:ascii="宋体" w:hAnsi="宋体" w:eastAsia="宋体"/>
        </w:rPr>
      </w:pPr>
      <w:r>
        <w:rPr>
          <w:rFonts w:hint="eastAsia" w:ascii="宋体" w:hAnsi="宋体" w:eastAsia="宋体"/>
        </w:rPr>
        <w:t>29.2评审定标应当遵循公平、公正、科学、择优的原则。</w:t>
      </w:r>
    </w:p>
    <w:p w14:paraId="25B26886">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714A2880">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1AB4D97C">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w:t>
      </w:r>
      <w:r>
        <w:rPr>
          <w:rFonts w:hint="eastAsia" w:ascii="宋体" w:hAnsi="宋体" w:eastAsia="宋体"/>
          <w:bCs/>
          <w:lang w:eastAsia="zh-CN"/>
        </w:rPr>
        <w:t>不公开</w:t>
      </w:r>
      <w:r>
        <w:rPr>
          <w:rFonts w:hint="eastAsia" w:ascii="宋体" w:hAnsi="宋体" w:eastAsia="宋体"/>
          <w:bCs/>
        </w:rPr>
        <w:t>（</w:t>
      </w:r>
      <w:r>
        <w:rPr>
          <w:rFonts w:hint="eastAsia" w:eastAsia="宋体"/>
        </w:rPr>
        <w:t>信息公开的内容除外</w:t>
      </w:r>
      <w:r>
        <w:rPr>
          <w:rFonts w:hint="eastAsia" w:ascii="宋体" w:hAnsi="宋体" w:eastAsia="宋体"/>
          <w:bCs/>
        </w:rPr>
        <w:t>）。</w:t>
      </w:r>
    </w:p>
    <w:p w14:paraId="64A093DD">
      <w:pPr>
        <w:rPr>
          <w:rFonts w:ascii="黑体" w:hAnsi="宋体" w:eastAsia="黑体"/>
        </w:rPr>
      </w:pPr>
      <w:r>
        <w:rPr>
          <w:rFonts w:hint="eastAsia" w:ascii="黑体" w:hAnsi="宋体" w:eastAsia="黑体"/>
        </w:rPr>
        <w:t>30．向评审委员会提供的资料</w:t>
      </w:r>
    </w:p>
    <w:p w14:paraId="5A1C10E3">
      <w:pPr>
        <w:ind w:firstLine="470" w:firstLineChars="196"/>
        <w:rPr>
          <w:rFonts w:ascii="宋体" w:hAnsi="宋体" w:eastAsia="宋体"/>
        </w:rPr>
      </w:pPr>
      <w:r>
        <w:rPr>
          <w:rFonts w:hint="eastAsia" w:ascii="宋体" w:hAnsi="宋体" w:eastAsia="宋体"/>
        </w:rPr>
        <w:t>30.1公开发布的招标文件，包括图纸、服务清单、答疑文件等；</w:t>
      </w:r>
    </w:p>
    <w:p w14:paraId="1E329707">
      <w:pPr>
        <w:ind w:firstLine="470" w:firstLineChars="196"/>
        <w:rPr>
          <w:rFonts w:ascii="宋体" w:hAnsi="宋体" w:eastAsia="宋体"/>
        </w:rPr>
      </w:pPr>
      <w:r>
        <w:rPr>
          <w:rFonts w:hint="eastAsia" w:ascii="宋体" w:hAnsi="宋体" w:eastAsia="宋体"/>
        </w:rPr>
        <w:t>30.2其他评标必须的资料。</w:t>
      </w:r>
    </w:p>
    <w:p w14:paraId="04C8E86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4A6FDBD0">
      <w:pPr>
        <w:ind w:firstLine="470" w:firstLineChars="196"/>
        <w:rPr>
          <w:rFonts w:ascii="宋体" w:hAnsi="宋体" w:eastAsia="宋体"/>
        </w:rPr>
      </w:pPr>
      <w:r>
        <w:rPr>
          <w:rFonts w:hint="eastAsia" w:ascii="宋体" w:hAnsi="宋体" w:eastAsia="宋体"/>
        </w:rPr>
        <w:t>（1）招标的目的；</w:t>
      </w:r>
    </w:p>
    <w:p w14:paraId="6E076227">
      <w:pPr>
        <w:ind w:firstLine="470" w:firstLineChars="196"/>
        <w:rPr>
          <w:rFonts w:ascii="宋体" w:hAnsi="宋体" w:eastAsia="宋体"/>
        </w:rPr>
      </w:pPr>
      <w:r>
        <w:rPr>
          <w:rFonts w:hint="eastAsia" w:ascii="宋体" w:hAnsi="宋体" w:eastAsia="宋体"/>
        </w:rPr>
        <w:t>（2）招标项目需求的范围和性质；</w:t>
      </w:r>
    </w:p>
    <w:p w14:paraId="7279F9C4">
      <w:pPr>
        <w:ind w:firstLine="470" w:firstLineChars="196"/>
        <w:rPr>
          <w:rFonts w:ascii="宋体" w:hAnsi="宋体" w:eastAsia="宋体"/>
        </w:rPr>
      </w:pPr>
      <w:r>
        <w:rPr>
          <w:rFonts w:hint="eastAsia" w:ascii="宋体" w:hAnsi="宋体" w:eastAsia="宋体"/>
        </w:rPr>
        <w:t>（3）招标文件规定的投标人的资格、财政预算限额、商务条款；</w:t>
      </w:r>
    </w:p>
    <w:p w14:paraId="7138B2CB">
      <w:pPr>
        <w:ind w:firstLine="470" w:firstLineChars="196"/>
        <w:rPr>
          <w:rFonts w:ascii="宋体" w:hAnsi="宋体" w:eastAsia="宋体"/>
        </w:rPr>
      </w:pPr>
      <w:r>
        <w:rPr>
          <w:rFonts w:hint="eastAsia" w:ascii="宋体" w:hAnsi="宋体" w:eastAsia="宋体"/>
        </w:rPr>
        <w:t>（4）招标文件规定的评标程序、评标方法和评标因素；</w:t>
      </w:r>
    </w:p>
    <w:p w14:paraId="212EB5FF">
      <w:pPr>
        <w:ind w:firstLine="470" w:firstLineChars="196"/>
        <w:rPr>
          <w:rFonts w:ascii="宋体" w:hAnsi="宋体" w:eastAsia="宋体"/>
        </w:rPr>
      </w:pPr>
      <w:r>
        <w:rPr>
          <w:rFonts w:hint="eastAsia" w:ascii="宋体" w:hAnsi="宋体" w:eastAsia="宋体"/>
        </w:rPr>
        <w:t>（5）招标文件所列示的资格性审查表及符合性审查表。</w:t>
      </w:r>
    </w:p>
    <w:p w14:paraId="44204D01">
      <w:pPr>
        <w:rPr>
          <w:rFonts w:ascii="黑体" w:hAnsi="宋体" w:eastAsia="黑体"/>
        </w:rPr>
      </w:pPr>
      <w:r>
        <w:rPr>
          <w:rFonts w:hint="eastAsia" w:ascii="黑体" w:hAnsi="宋体" w:eastAsia="黑体"/>
        </w:rPr>
        <w:t>31．独立评审</w:t>
      </w:r>
    </w:p>
    <w:p w14:paraId="6A4A5528">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600025CD">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评审程序及评审方法</w:t>
      </w:r>
    </w:p>
    <w:p w14:paraId="5E29EE58">
      <w:pPr>
        <w:rPr>
          <w:rFonts w:ascii="黑体" w:hAnsi="宋体" w:eastAsia="黑体"/>
        </w:rPr>
      </w:pPr>
      <w:r>
        <w:rPr>
          <w:rFonts w:hint="eastAsia" w:ascii="黑体" w:hAnsi="宋体" w:eastAsia="黑体"/>
        </w:rPr>
        <w:t>32．投标文件初审</w:t>
      </w:r>
    </w:p>
    <w:p w14:paraId="5E491D8F">
      <w:pPr>
        <w:ind w:firstLine="470" w:firstLineChars="196"/>
        <w:rPr>
          <w:rFonts w:ascii="宋体" w:hAnsi="宋体" w:eastAsia="宋体"/>
        </w:rPr>
      </w:pPr>
      <w:r>
        <w:rPr>
          <w:rFonts w:hint="eastAsia" w:ascii="宋体" w:hAnsi="宋体" w:eastAsia="宋体"/>
        </w:rPr>
        <w:t>32.1投标文件初审包括资格性审查和符合性审查。</w:t>
      </w:r>
    </w:p>
    <w:p w14:paraId="2A1A5698">
      <w:pPr>
        <w:ind w:firstLine="470" w:firstLineChars="196"/>
        <w:rPr>
          <w:rFonts w:ascii="宋体" w:hAnsi="宋体" w:eastAsia="宋体"/>
        </w:rPr>
      </w:pPr>
      <w:r>
        <w:rPr>
          <w:rFonts w:hint="eastAsia" w:ascii="宋体" w:hAnsi="宋体" w:eastAsia="宋体"/>
        </w:rPr>
        <w:t>资格性审查：</w:t>
      </w:r>
      <w:r>
        <w:rPr>
          <w:rFonts w:hint="eastAsia" w:ascii="宋体" w:hAnsi="宋体" w:eastAsia="宋体"/>
          <w:lang w:eastAsia="zh-CN"/>
        </w:rPr>
        <w:t>业主</w:t>
      </w:r>
      <w:r>
        <w:rPr>
          <w:rFonts w:hint="eastAsia" w:ascii="宋体" w:hAnsi="宋体" w:eastAsia="宋体"/>
        </w:rPr>
        <w:t>依据法律法规和招标文件的规定，对投标文件中的资格证明等进行审查，以确定投标供应商是否具备投标资格。</w:t>
      </w:r>
    </w:p>
    <w:p w14:paraId="1A307952">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401E0F9">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51CC51F9">
      <w:pPr>
        <w:ind w:firstLine="470" w:firstLineChars="196"/>
        <w:rPr>
          <w:rFonts w:ascii="宋体" w:hAnsi="宋体" w:eastAsia="宋体"/>
          <w:bCs/>
        </w:rPr>
      </w:pPr>
      <w:r>
        <w:rPr>
          <w:rFonts w:hint="eastAsia" w:ascii="宋体" w:hAnsi="宋体" w:eastAsia="宋体"/>
          <w:bCs/>
        </w:rPr>
        <w:t>32.3 投标文件初审中关于供应商家数的计算:</w:t>
      </w:r>
    </w:p>
    <w:p w14:paraId="7CD3BB64">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BA7256E">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33BC9BF3">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19DF228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712A722B">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0A9AFCA5">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0DF73EF6">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5FECF0E6">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651662F3">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3316B728">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1277E65E">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22A4326B">
      <w:pPr>
        <w:ind w:firstLine="470" w:firstLineChars="196"/>
        <w:rPr>
          <w:rFonts w:ascii="宋体" w:hAnsi="宋体" w:eastAsia="宋体"/>
        </w:rPr>
      </w:pPr>
      <w:r>
        <w:rPr>
          <w:rFonts w:hint="eastAsia" w:ascii="宋体" w:hAnsi="宋体" w:eastAsia="宋体"/>
        </w:rPr>
        <w:t>32.4.8不同投标供应商的投标文件内容存在非正常一致；</w:t>
      </w:r>
    </w:p>
    <w:p w14:paraId="553A9A0E">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1D6DB33E">
      <w:pPr>
        <w:ind w:firstLine="470" w:firstLineChars="196"/>
        <w:rPr>
          <w:rFonts w:ascii="宋体" w:hAnsi="宋体" w:eastAsia="宋体"/>
        </w:rPr>
      </w:pPr>
      <w:r>
        <w:rPr>
          <w:rFonts w:hint="eastAsia" w:ascii="宋体" w:hAnsi="宋体" w:eastAsia="宋体"/>
        </w:rPr>
        <w:t>32.4.10主管部门依照法律、法规认定的其他情形。</w:t>
      </w:r>
    </w:p>
    <w:p w14:paraId="67C46F05">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61DD6FF3">
      <w:pPr>
        <w:rPr>
          <w:rFonts w:ascii="黑体" w:hAnsi="宋体" w:eastAsia="黑体"/>
        </w:rPr>
      </w:pPr>
      <w:r>
        <w:rPr>
          <w:rFonts w:hint="eastAsia" w:ascii="黑体" w:hAnsi="宋体" w:eastAsia="黑体"/>
        </w:rPr>
        <w:t>33．澄清有关问题</w:t>
      </w:r>
    </w:p>
    <w:p w14:paraId="5133FD35">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3"/>
    </w:p>
    <w:p w14:paraId="204ED49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42AA44FA">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55E0D149">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1FD76D7">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8E47831">
      <w:pPr>
        <w:rPr>
          <w:rFonts w:ascii="黑体" w:hAnsi="宋体" w:eastAsia="黑体"/>
        </w:rPr>
      </w:pPr>
      <w:bookmarkStart w:id="34" w:name="_Toc73521669"/>
      <w:bookmarkStart w:id="35" w:name="_Toc73517673"/>
      <w:bookmarkStart w:id="36" w:name="_Toc100052400"/>
      <w:bookmarkStart w:id="37" w:name="_Toc73521581"/>
      <w:bookmarkStart w:id="38" w:name="_Toc73518151"/>
      <w:r>
        <w:rPr>
          <w:rFonts w:hint="eastAsia" w:ascii="黑体" w:hAnsi="宋体" w:eastAsia="黑体"/>
        </w:rPr>
        <w:t>34．错误的修正</w:t>
      </w:r>
      <w:bookmarkEnd w:id="34"/>
      <w:bookmarkEnd w:id="35"/>
      <w:bookmarkEnd w:id="36"/>
      <w:bookmarkEnd w:id="37"/>
      <w:bookmarkEnd w:id="38"/>
    </w:p>
    <w:p w14:paraId="6FE673DC">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36B931A6">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62AD856A">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F47BB78">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27BC5B86">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4C38BF3E">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1D3FE10E">
      <w:pPr>
        <w:rPr>
          <w:rFonts w:ascii="黑体" w:hAnsi="宋体" w:eastAsia="黑体"/>
        </w:rPr>
      </w:pPr>
      <w:r>
        <w:rPr>
          <w:rFonts w:hint="eastAsia" w:ascii="黑体" w:hAnsi="宋体" w:eastAsia="黑体"/>
        </w:rPr>
        <w:t>35．投标文件的比较与评价</w:t>
      </w:r>
    </w:p>
    <w:p w14:paraId="041A4761">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BCE5C47">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0AC40DD7">
      <w:pPr>
        <w:rPr>
          <w:rFonts w:ascii="黑体" w:hAnsi="宋体" w:eastAsia="黑体"/>
        </w:rPr>
      </w:pPr>
      <w:r>
        <w:rPr>
          <w:rFonts w:hint="eastAsia" w:ascii="黑体" w:hAnsi="宋体" w:eastAsia="黑体"/>
        </w:rPr>
        <w:t>36. 实地考察或资料查验</w:t>
      </w:r>
    </w:p>
    <w:p w14:paraId="691C0CC1">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6F62564A">
      <w:pPr>
        <w:rPr>
          <w:rFonts w:ascii="黑体" w:hAnsi="宋体" w:eastAsia="黑体"/>
        </w:rPr>
      </w:pPr>
      <w:r>
        <w:rPr>
          <w:rFonts w:hint="eastAsia" w:ascii="黑体" w:hAnsi="宋体" w:eastAsia="黑体"/>
        </w:rPr>
        <w:t>37．评审方法</w:t>
      </w:r>
    </w:p>
    <w:p w14:paraId="32D9E5FB">
      <w:pPr>
        <w:ind w:firstLine="472" w:firstLineChars="196"/>
        <w:rPr>
          <w:rFonts w:ascii="宋体" w:hAnsi="宋体" w:eastAsia="宋体"/>
          <w:b/>
          <w:bCs/>
          <w:szCs w:val="21"/>
        </w:rPr>
      </w:pPr>
      <w:r>
        <w:rPr>
          <w:rFonts w:hint="eastAsia" w:ascii="宋体" w:hAnsi="宋体" w:eastAsia="宋体"/>
          <w:b/>
          <w:bCs/>
          <w:szCs w:val="21"/>
        </w:rPr>
        <w:t>37.1.1最低价法</w:t>
      </w:r>
    </w:p>
    <w:p w14:paraId="001F9339">
      <w:pPr>
        <w:ind w:firstLine="470" w:firstLineChars="196"/>
        <w:rPr>
          <w:rFonts w:ascii="ˎ̥" w:hAnsi="ˎ̥" w:eastAsia="宋体"/>
        </w:rPr>
      </w:pPr>
      <w:bookmarkStart w:id="39"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F636F09">
      <w:pPr>
        <w:ind w:firstLine="472" w:firstLineChars="196"/>
        <w:rPr>
          <w:rFonts w:ascii="宋体" w:hAnsi="宋体" w:eastAsia="宋体"/>
          <w:b/>
          <w:bCs/>
          <w:szCs w:val="21"/>
        </w:rPr>
      </w:pPr>
      <w:r>
        <w:rPr>
          <w:rFonts w:hint="eastAsia" w:ascii="宋体" w:hAnsi="宋体" w:eastAsia="宋体"/>
          <w:b/>
          <w:bCs/>
          <w:szCs w:val="21"/>
        </w:rPr>
        <w:t>37.1.2综合评分法</w:t>
      </w:r>
    </w:p>
    <w:p w14:paraId="423F6F6C">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39"/>
    </w:p>
    <w:p w14:paraId="0B221361">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45C3075C">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25E07EA">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399125B9">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6765A30D">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23FF0C18">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690B1012">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08CFF00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9F6B28">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289C9BC7">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1C8601D0">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52C3B1D3">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BBA0D0">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479A1CE">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25520C14">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75F308D2">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4BCFD380">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定标及公示</w:t>
      </w:r>
    </w:p>
    <w:p w14:paraId="70790987">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rPr>
        <w:t>中标候选人的确定原则及标准</w:t>
      </w:r>
    </w:p>
    <w:p w14:paraId="5AA9BA1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3284CEEE">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1"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1"/>
      <w:r>
        <w:rPr>
          <w:rFonts w:ascii="ˎ̥" w:hAnsi="ˎ̥" w:eastAsia="宋体"/>
        </w:rPr>
        <w:t>）。</w:t>
      </w:r>
    </w:p>
    <w:p w14:paraId="562DEB33">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0"/>
    <w:p w14:paraId="6DF2A602">
      <w:pPr>
        <w:rPr>
          <w:rFonts w:ascii="黑体" w:hAnsi="宋体" w:eastAsia="黑体"/>
        </w:rPr>
      </w:pPr>
      <w:r>
        <w:rPr>
          <w:rFonts w:hint="eastAsia" w:ascii="黑体" w:hAnsi="宋体" w:eastAsia="黑体"/>
        </w:rPr>
        <w:t>39．编写评审报告</w:t>
      </w:r>
    </w:p>
    <w:p w14:paraId="6DE17568">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454567A">
      <w:pPr>
        <w:rPr>
          <w:rFonts w:ascii="黑体" w:hAnsi="宋体" w:eastAsia="黑体"/>
        </w:rPr>
      </w:pPr>
      <w:r>
        <w:rPr>
          <w:rFonts w:hint="eastAsia" w:ascii="黑体" w:hAnsi="宋体" w:eastAsia="黑体"/>
        </w:rPr>
        <w:t>40．中标公告</w:t>
      </w:r>
    </w:p>
    <w:p w14:paraId="0377E97E">
      <w:pPr>
        <w:ind w:firstLine="470" w:firstLineChars="196"/>
        <w:rPr>
          <w:rFonts w:ascii="宋体" w:hAnsi="宋体" w:eastAsia="宋体"/>
          <w:szCs w:val="21"/>
        </w:rPr>
      </w:pPr>
      <w:r>
        <w:rPr>
          <w:rFonts w:hint="eastAsia" w:ascii="宋体" w:hAnsi="宋体" w:eastAsia="宋体"/>
          <w:szCs w:val="21"/>
        </w:rPr>
        <w:t>40.1</w:t>
      </w:r>
      <w:bookmarkStart w:id="42"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2"/>
      <w:bookmarkStart w:id="43"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3"/>
    </w:p>
    <w:p w14:paraId="2F3A9B57">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3340BB4C">
      <w:pPr>
        <w:rPr>
          <w:rFonts w:ascii="黑体" w:hAnsi="宋体" w:eastAsia="黑体"/>
        </w:rPr>
      </w:pPr>
      <w:r>
        <w:rPr>
          <w:rFonts w:hint="eastAsia" w:ascii="黑体" w:hAnsi="宋体" w:eastAsia="黑体"/>
        </w:rPr>
        <w:t>41．中标通知书</w:t>
      </w:r>
    </w:p>
    <w:p w14:paraId="35FA3C05">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79826356">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486B5E60">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2EC55FF1">
      <w:pPr>
        <w:ind w:firstLine="470" w:firstLineChars="196"/>
        <w:rPr>
          <w:rFonts w:ascii="宋体" w:hAnsi="宋体" w:eastAsia="宋体"/>
          <w:szCs w:val="21"/>
        </w:rPr>
      </w:pPr>
      <w:bookmarkStart w:id="44"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4"/>
    </w:p>
    <w:p w14:paraId="2F8874E2">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公开招标失败的后续处理</w:t>
      </w:r>
    </w:p>
    <w:p w14:paraId="764218EC">
      <w:pPr>
        <w:rPr>
          <w:rFonts w:ascii="黑体" w:hAnsi="宋体" w:eastAsia="黑体"/>
        </w:rPr>
      </w:pPr>
      <w:r>
        <w:rPr>
          <w:rFonts w:hint="eastAsia" w:ascii="黑体" w:hAnsi="宋体" w:eastAsia="黑体"/>
        </w:rPr>
        <w:t>42．公开招标失败的处理</w:t>
      </w:r>
    </w:p>
    <w:p w14:paraId="7FDA9138">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337A177C">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10BD7778">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01A62E6E">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5B439B46">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27DC705D">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6CEC2980">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4E5F1E9D">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45" w:name="_Hlk72439043"/>
      <w:r>
        <w:rPr>
          <w:rFonts w:hint="eastAsia" w:ascii="Cambria" w:hAnsi="Cambria" w:eastAsia="宋体"/>
          <w:b/>
          <w:bCs/>
          <w:sz w:val="28"/>
          <w:szCs w:val="28"/>
        </w:rPr>
        <w:t>合同的授予与备案</w:t>
      </w:r>
      <w:bookmarkEnd w:id="45"/>
    </w:p>
    <w:p w14:paraId="5F20F436">
      <w:pPr>
        <w:rPr>
          <w:rFonts w:ascii="黑体" w:hAnsi="宋体" w:eastAsia="黑体"/>
        </w:rPr>
      </w:pPr>
      <w:bookmarkStart w:id="46" w:name="_Toc73518157"/>
      <w:bookmarkStart w:id="47" w:name="_Toc73517679"/>
      <w:bookmarkStart w:id="48" w:name="_Toc73521586"/>
      <w:bookmarkStart w:id="49" w:name="_Toc73521674"/>
      <w:bookmarkStart w:id="50" w:name="_Toc100052408"/>
      <w:bookmarkStart w:id="51" w:name="_Hlk72439088"/>
      <w:r>
        <w:rPr>
          <w:rFonts w:hint="eastAsia" w:ascii="黑体" w:hAnsi="宋体" w:eastAsia="黑体"/>
        </w:rPr>
        <w:t>43．合同授予标准</w:t>
      </w:r>
      <w:bookmarkEnd w:id="46"/>
      <w:bookmarkEnd w:id="47"/>
      <w:bookmarkEnd w:id="48"/>
      <w:bookmarkEnd w:id="49"/>
      <w:bookmarkEnd w:id="50"/>
    </w:p>
    <w:p w14:paraId="36A13CAA">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689DC4E1">
      <w:pPr>
        <w:rPr>
          <w:rFonts w:ascii="黑体" w:hAnsi="宋体" w:eastAsia="黑体"/>
        </w:rPr>
      </w:pPr>
      <w:bookmarkStart w:id="52" w:name="_Toc73521675"/>
      <w:bookmarkStart w:id="53" w:name="_Toc73517680"/>
      <w:bookmarkStart w:id="54" w:name="_Toc100052409"/>
      <w:bookmarkStart w:id="55" w:name="_Toc73521587"/>
      <w:bookmarkStart w:id="56" w:name="_Toc73518158"/>
      <w:r>
        <w:rPr>
          <w:rFonts w:hint="eastAsia" w:ascii="黑体" w:hAnsi="宋体" w:eastAsia="黑体"/>
        </w:rPr>
        <w:t>44．</w:t>
      </w:r>
      <w:bookmarkEnd w:id="52"/>
      <w:bookmarkEnd w:id="53"/>
      <w:bookmarkEnd w:id="54"/>
      <w:bookmarkEnd w:id="55"/>
      <w:bookmarkEnd w:id="56"/>
      <w:r>
        <w:rPr>
          <w:rFonts w:hint="eastAsia" w:ascii="黑体" w:hAnsi="宋体" w:eastAsia="黑体"/>
        </w:rPr>
        <w:t>接受和拒绝任何或所有投标的权力</w:t>
      </w:r>
    </w:p>
    <w:p w14:paraId="6E75D818">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C604B08">
      <w:pPr>
        <w:rPr>
          <w:rFonts w:ascii="黑体" w:hAnsi="宋体" w:eastAsia="黑体"/>
        </w:rPr>
      </w:pPr>
      <w:bookmarkStart w:id="57" w:name="_Toc73517682"/>
      <w:bookmarkStart w:id="58" w:name="_Toc73521677"/>
      <w:bookmarkStart w:id="59" w:name="_Toc100052410"/>
      <w:bookmarkStart w:id="60" w:name="_Toc73518160"/>
      <w:bookmarkStart w:id="61" w:name="_Toc73521589"/>
      <w:r>
        <w:rPr>
          <w:rFonts w:hint="eastAsia" w:ascii="黑体" w:hAnsi="宋体" w:eastAsia="黑体"/>
        </w:rPr>
        <w:t>45．合同的签订</w:t>
      </w:r>
      <w:bookmarkEnd w:id="57"/>
      <w:bookmarkEnd w:id="58"/>
      <w:bookmarkEnd w:id="59"/>
      <w:bookmarkEnd w:id="60"/>
      <w:bookmarkEnd w:id="61"/>
    </w:p>
    <w:p w14:paraId="5CE87CFA">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55667470">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1A36FE3B">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68C892B7">
      <w:pPr>
        <w:rPr>
          <w:rFonts w:ascii="黑体" w:hAnsi="宋体" w:eastAsia="黑体"/>
        </w:rPr>
      </w:pPr>
      <w:bookmarkStart w:id="62" w:name="_Toc73517683"/>
      <w:bookmarkStart w:id="63" w:name="_Toc73518161"/>
      <w:bookmarkStart w:id="64" w:name="_Toc100052411"/>
      <w:bookmarkStart w:id="65" w:name="_Toc73521678"/>
      <w:bookmarkStart w:id="66" w:name="_Toc73521590"/>
      <w:r>
        <w:rPr>
          <w:rFonts w:hint="eastAsia" w:ascii="黑体" w:hAnsi="宋体" w:eastAsia="黑体"/>
        </w:rPr>
        <w:t>46．履约担保</w:t>
      </w:r>
      <w:bookmarkEnd w:id="62"/>
      <w:bookmarkEnd w:id="63"/>
      <w:bookmarkEnd w:id="64"/>
      <w:bookmarkEnd w:id="65"/>
      <w:bookmarkEnd w:id="66"/>
    </w:p>
    <w:p w14:paraId="076B4C21">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58BF66D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3C213BF3">
      <w:pPr>
        <w:rPr>
          <w:rFonts w:ascii="黑体" w:hAnsi="宋体" w:eastAsia="黑体"/>
        </w:rPr>
      </w:pPr>
      <w:r>
        <w:rPr>
          <w:rFonts w:hint="eastAsia" w:ascii="黑体" w:hAnsi="宋体" w:eastAsia="黑体"/>
        </w:rPr>
        <w:t>47. 合同备案</w:t>
      </w:r>
    </w:p>
    <w:p w14:paraId="2E05DBFF">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6A1C38CE">
      <w:pPr>
        <w:rPr>
          <w:rFonts w:ascii="黑体" w:hAnsi="宋体" w:eastAsia="黑体"/>
        </w:rPr>
      </w:pPr>
      <w:r>
        <w:rPr>
          <w:rFonts w:hint="eastAsia" w:ascii="黑体" w:hAnsi="宋体" w:eastAsia="黑体"/>
        </w:rPr>
        <w:t>48. 合同变更</w:t>
      </w:r>
    </w:p>
    <w:p w14:paraId="55A024BC">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0D573261">
      <w:pPr>
        <w:rPr>
          <w:rFonts w:ascii="黑体" w:hAnsi="宋体" w:eastAsia="黑体"/>
        </w:rPr>
      </w:pPr>
      <w:r>
        <w:rPr>
          <w:rFonts w:hint="eastAsia" w:ascii="黑体" w:hAnsi="宋体" w:eastAsia="黑体"/>
        </w:rPr>
        <w:t>49. 项目验收</w:t>
      </w:r>
    </w:p>
    <w:p w14:paraId="6355D834">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0DE63C20">
      <w:pPr>
        <w:rPr>
          <w:rFonts w:ascii="黑体" w:hAnsi="宋体" w:eastAsia="黑体"/>
        </w:rPr>
      </w:pPr>
      <w:r>
        <w:rPr>
          <w:rFonts w:hint="eastAsia" w:ascii="黑体" w:hAnsi="宋体" w:eastAsia="黑体"/>
        </w:rPr>
        <w:t>50. 宣传</w:t>
      </w:r>
    </w:p>
    <w:p w14:paraId="7B9D5EFA">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5AB882BC">
      <w:pPr>
        <w:ind w:left="240" w:leftChars="100" w:firstLine="470" w:firstLineChars="196"/>
        <w:rPr>
          <w:rFonts w:ascii="宋体" w:hAnsi="宋体" w:eastAsia="宋体"/>
        </w:rPr>
      </w:pPr>
      <w:r>
        <w:rPr>
          <w:rFonts w:ascii="宋体" w:hAnsi="宋体" w:eastAsia="宋体"/>
        </w:rPr>
        <w:t>a.名片、宣传册、广告标语等；</w:t>
      </w:r>
    </w:p>
    <w:p w14:paraId="28FF2EE2">
      <w:pPr>
        <w:ind w:left="240" w:leftChars="100" w:firstLine="470" w:firstLineChars="196"/>
        <w:rPr>
          <w:rFonts w:ascii="宋体" w:hAnsi="宋体" w:eastAsia="宋体"/>
        </w:rPr>
      </w:pPr>
      <w:r>
        <w:rPr>
          <w:rFonts w:ascii="宋体" w:hAnsi="宋体" w:eastAsia="宋体"/>
        </w:rPr>
        <w:t>b.案例介绍、推广等；</w:t>
      </w:r>
    </w:p>
    <w:p w14:paraId="20CC67FA">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1"/>
    <w:p w14:paraId="7DD5EE27">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质疑处理</w:t>
      </w:r>
    </w:p>
    <w:p w14:paraId="39EE8625">
      <w:pPr>
        <w:rPr>
          <w:rFonts w:ascii="黑体" w:hAnsi="宋体" w:eastAsia="黑体"/>
        </w:rPr>
      </w:pPr>
      <w:bookmarkStart w:id="67" w:name="_Hlk72439706"/>
      <w:r>
        <w:rPr>
          <w:rFonts w:hint="eastAsia" w:ascii="黑体" w:hAnsi="宋体" w:eastAsia="黑体"/>
          <w:lang w:eastAsia="zh-CN"/>
        </w:rPr>
        <w:t>51.</w:t>
      </w:r>
      <w:r>
        <w:rPr>
          <w:rFonts w:hint="eastAsia" w:ascii="黑体" w:hAnsi="宋体" w:eastAsia="黑体"/>
        </w:rPr>
        <w:t>质疑提出与答复</w:t>
      </w:r>
    </w:p>
    <w:p w14:paraId="5DC6723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0FBD354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4E31398A">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46AC7E6F">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3FA70348">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FA1FC39">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8" w:name="_Hlk75374941"/>
      <w:r>
        <w:rPr>
          <w:rFonts w:hint="eastAsia" w:ascii="宋体" w:hAnsi="宋体" w:eastAsia="宋体"/>
          <w:szCs w:val="21"/>
        </w:rPr>
        <w:t>以联合体形式参与的，质疑应当由组成联合体的所有成员共同提出</w:t>
      </w:r>
      <w:bookmarkEnd w:id="68"/>
      <w:r>
        <w:rPr>
          <w:rFonts w:hint="eastAsia" w:ascii="宋体" w:hAnsi="宋体" w:eastAsia="宋体"/>
          <w:szCs w:val="21"/>
        </w:rPr>
        <w:t>；</w:t>
      </w:r>
    </w:p>
    <w:p w14:paraId="5F39194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40A6561">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39C8F9DD">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45FB4A28">
      <w:pPr>
        <w:ind w:firstLine="480" w:firstLineChars="200"/>
        <w:rPr>
          <w:rFonts w:ascii="宋体" w:hAnsi="宋体" w:eastAsia="宋体"/>
          <w:szCs w:val="21"/>
        </w:rPr>
      </w:pPr>
      <w:r>
        <w:rPr>
          <w:rFonts w:hint="eastAsia" w:ascii="宋体" w:hAnsi="宋体" w:eastAsia="宋体"/>
          <w:szCs w:val="21"/>
        </w:rPr>
        <w:t>（2）质疑项目的名称、编号；</w:t>
      </w:r>
    </w:p>
    <w:p w14:paraId="2A1D6017">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047186FA">
      <w:pPr>
        <w:ind w:firstLine="480" w:firstLineChars="200"/>
        <w:rPr>
          <w:rFonts w:ascii="宋体" w:hAnsi="宋体" w:eastAsia="宋体"/>
          <w:szCs w:val="21"/>
        </w:rPr>
      </w:pPr>
      <w:r>
        <w:rPr>
          <w:rFonts w:hint="eastAsia" w:ascii="宋体" w:hAnsi="宋体" w:eastAsia="宋体"/>
          <w:szCs w:val="21"/>
        </w:rPr>
        <w:t>（4）因质疑事项而受损害的权益；</w:t>
      </w:r>
    </w:p>
    <w:p w14:paraId="6B4A35FA">
      <w:pPr>
        <w:ind w:firstLine="480" w:firstLineChars="200"/>
        <w:rPr>
          <w:rFonts w:ascii="宋体" w:hAnsi="宋体" w:eastAsia="宋体"/>
          <w:szCs w:val="21"/>
        </w:rPr>
      </w:pPr>
      <w:r>
        <w:rPr>
          <w:rFonts w:hint="eastAsia" w:ascii="宋体" w:hAnsi="宋体" w:eastAsia="宋体"/>
          <w:szCs w:val="21"/>
        </w:rPr>
        <w:t>（5）事实依据；</w:t>
      </w:r>
    </w:p>
    <w:p w14:paraId="4481CA31">
      <w:pPr>
        <w:ind w:firstLine="480" w:firstLineChars="200"/>
        <w:rPr>
          <w:rFonts w:ascii="宋体" w:hAnsi="宋体" w:eastAsia="宋体"/>
          <w:szCs w:val="21"/>
        </w:rPr>
      </w:pPr>
      <w:r>
        <w:rPr>
          <w:rFonts w:hint="eastAsia" w:ascii="宋体" w:hAnsi="宋体" w:eastAsia="宋体"/>
          <w:szCs w:val="21"/>
        </w:rPr>
        <w:t>（6）必要的法律依据；</w:t>
      </w:r>
    </w:p>
    <w:p w14:paraId="22B073B9">
      <w:pPr>
        <w:ind w:firstLine="480" w:firstLineChars="200"/>
        <w:rPr>
          <w:rFonts w:ascii="宋体" w:hAnsi="宋体" w:eastAsia="宋体"/>
          <w:szCs w:val="21"/>
        </w:rPr>
      </w:pPr>
      <w:r>
        <w:rPr>
          <w:rFonts w:hint="eastAsia" w:ascii="宋体" w:hAnsi="宋体" w:eastAsia="宋体"/>
          <w:szCs w:val="21"/>
        </w:rPr>
        <w:t>（7）提出质疑的日期。</w:t>
      </w:r>
    </w:p>
    <w:p w14:paraId="1CCD29E2">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797F6517">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44344C3B">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D1C86CA">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A61D0A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788FD130">
      <w:pPr>
        <w:ind w:firstLine="482" w:firstLineChars="200"/>
        <w:rPr>
          <w:rFonts w:ascii="宋体" w:hAnsi="宋体" w:eastAsia="宋体"/>
          <w:b/>
          <w:bCs/>
          <w:szCs w:val="21"/>
        </w:rPr>
      </w:pPr>
      <w:r>
        <w:rPr>
          <w:rFonts w:hint="eastAsia" w:ascii="宋体" w:hAnsi="宋体" w:eastAsia="宋体"/>
          <w:b/>
          <w:bCs/>
          <w:szCs w:val="21"/>
          <w:lang w:eastAsia="zh-CN"/>
        </w:rPr>
        <w:t>详见采购文件</w:t>
      </w:r>
      <w:r>
        <w:rPr>
          <w:rFonts w:hint="eastAsia" w:ascii="宋体" w:hAnsi="宋体" w:eastAsia="宋体"/>
          <w:b/>
          <w:bCs/>
          <w:szCs w:val="21"/>
        </w:rPr>
        <w:t>。</w:t>
      </w:r>
    </w:p>
    <w:p w14:paraId="3914937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587A1FCE">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326299B2">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2AD06DB6">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2EB11BF5">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51D1284B">
      <w:pPr>
        <w:ind w:firstLine="480" w:firstLineChars="200"/>
        <w:rPr>
          <w:rFonts w:ascii="宋体" w:hAnsi="宋体" w:eastAsia="宋体"/>
          <w:szCs w:val="21"/>
        </w:rPr>
      </w:pPr>
      <w:r>
        <w:rPr>
          <w:rFonts w:hint="eastAsia" w:ascii="宋体" w:hAnsi="宋体" w:eastAsia="宋体"/>
          <w:szCs w:val="21"/>
        </w:rPr>
        <w:t>（1）质疑主体不满足要求的；</w:t>
      </w:r>
    </w:p>
    <w:p w14:paraId="432F207F">
      <w:pPr>
        <w:ind w:firstLine="480" w:firstLineChars="200"/>
        <w:rPr>
          <w:rFonts w:ascii="宋体" w:hAnsi="宋体" w:eastAsia="宋体"/>
          <w:szCs w:val="21"/>
        </w:rPr>
      </w:pPr>
      <w:r>
        <w:rPr>
          <w:rFonts w:hint="eastAsia" w:ascii="宋体" w:hAnsi="宋体" w:eastAsia="宋体"/>
          <w:szCs w:val="21"/>
        </w:rPr>
        <w:t>（2）供应商自身权益未受到损害的；</w:t>
      </w:r>
    </w:p>
    <w:p w14:paraId="60884B7C">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01FEE676">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D0ECD80">
      <w:pPr>
        <w:ind w:firstLine="480" w:firstLineChars="200"/>
        <w:rPr>
          <w:rFonts w:ascii="宋体" w:hAnsi="宋体" w:eastAsia="宋体"/>
          <w:szCs w:val="21"/>
        </w:rPr>
      </w:pPr>
      <w:r>
        <w:rPr>
          <w:rFonts w:hint="eastAsia" w:ascii="宋体" w:hAnsi="宋体" w:eastAsia="宋体"/>
          <w:szCs w:val="21"/>
        </w:rPr>
        <w:t>（5）其他不符合受理条件情形的。</w:t>
      </w:r>
    </w:p>
    <w:p w14:paraId="476C66E9">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1B77973F">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1F8B0007">
      <w:pPr>
        <w:rPr>
          <w:rFonts w:ascii="宋体" w:hAnsi="宋体" w:eastAsia="宋体"/>
          <w:szCs w:val="21"/>
        </w:rPr>
      </w:pPr>
      <w:r>
        <w:rPr>
          <w:rFonts w:hint="eastAsia" w:ascii="宋体" w:hAnsi="宋体" w:eastAsia="宋体"/>
          <w:szCs w:val="21"/>
        </w:rPr>
        <w:t xml:space="preserve">    自收文之日起七个工作日内。</w:t>
      </w:r>
    </w:p>
    <w:p w14:paraId="787E7D6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686098C0">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24FEA043">
      <w:pPr>
        <w:rPr>
          <w:rFonts w:ascii="黑体" w:hAnsi="宋体" w:eastAsia="黑体"/>
        </w:rPr>
      </w:pPr>
      <w:r>
        <w:rPr>
          <w:rFonts w:hint="eastAsia" w:ascii="黑体" w:hAnsi="宋体" w:eastAsia="黑体"/>
        </w:rPr>
        <w:t>53. 质疑后续处理</w:t>
      </w:r>
    </w:p>
    <w:p w14:paraId="73CDF39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124C207D">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DC4BBBB">
      <w:pPr>
        <w:jc w:val="center"/>
        <w:rPr>
          <w:rFonts w:eastAsia="宋体"/>
        </w:rPr>
      </w:pPr>
      <w:r>
        <w:rPr>
          <w:rFonts w:eastAsia="宋体"/>
        </w:rPr>
        <w:t>---- END ----</w:t>
      </w:r>
      <w:bookmarkEnd w:id="67"/>
    </w:p>
    <w:p w14:paraId="74F930F4">
      <w:pPr>
        <w:rPr>
          <w:rFonts w:ascii="宋体" w:hAnsi="宋体" w:eastAsia="黑体"/>
          <w:b/>
          <w:bCs/>
          <w:color w:val="0000FF"/>
          <w:kern w:val="44"/>
          <w:sz w:val="36"/>
          <w:szCs w:val="44"/>
        </w:rPr>
      </w:pPr>
    </w:p>
    <w:p w14:paraId="39C51945"/>
    <w:p w14:paraId="4317D0AC"/>
    <w:p w14:paraId="0C077350"/>
    <w:sectPr>
      <w:headerReference r:id="rId12" w:type="default"/>
      <w:footerReference r:id="rId13"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510F">
    <w:pPr>
      <w:pStyle w:val="14"/>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B482">
    <w:pPr>
      <w:pStyle w:val="14"/>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6760A">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4F6760A">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44D3">
    <w:pPr>
      <w:pStyle w:val="14"/>
      <w:rPr>
        <w:rStyle w:val="25"/>
      </w:rPr>
    </w:pPr>
  </w:p>
  <w:p w14:paraId="2B4AF4B3">
    <w:pPr>
      <w:pStyle w:val="14"/>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616A2">
    <w:pPr>
      <w:pStyle w:val="14"/>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2251">
    <w:pPr>
      <w:pStyle w:val="14"/>
      <w:rPr>
        <w:rStyle w:val="2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Bjss0BAACo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pAkTlh68fPPH+dfj+eH7+xN&#10;0qcPWFHZXaDCOLz3A9XOcaRgoj20YNOXCDHKE9Tpoq4aIpPp0mq5WpWUkpSbHcIvnq4HwPhBecuS&#10;UXOg58uqiuMnjGPpXJK6OX+rjclPaNxfAcIcIyrvwHQ7MRknTlYcdsNEb+ebE7HraQ9q7mjtOTMf&#10;HclM08bZgNnYzcYhgN53eadSdwzvDpFGypOmDiMsMUwOPWDmOi1b2pA//Vz19IN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nBjss0BAACoAwAADgAAAAAAAAABACAAAAAeAQAAZHJzL2Uy&#10;b0RvYy54bWxQSwUGAAAAAAYABgBZAQAAXQUAAAAA&#10;">
              <v:fill on="f" focussize="0,0"/>
              <v:stroke on="f"/>
              <v:imagedata o:title=""/>
              <o:lock v:ext="edit" aspectratio="f"/>
              <v:textbox inset="0mm,0mm,0mm,0mm" style="mso-fit-shape-to-text:t;">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0D11E3D4">
    <w:pPr>
      <w:pStyle w:val="14"/>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4"/>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E11EE">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E6E11EE">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082E">
    <w:pPr>
      <w:pStyle w:val="14"/>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160A0">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75160A0">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C3B8">
    <w:pPr>
      <w:pStyle w:val="14"/>
      <w:rPr>
        <w:rStyle w:val="25"/>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C322D">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BC322D">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p w14:paraId="7E2219E1">
    <w:pPr>
      <w:pStyle w:val="14"/>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A334">
    <w:pPr>
      <w:pStyle w:val="14"/>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6CC7">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CC6CC7">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1172">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DE435">
                          <w:pPr>
                            <w:pStyle w:val="1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80DE435">
                    <w:pPr>
                      <w:pStyle w:val="1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DE22">
    <w:pPr>
      <w:pStyle w:val="16"/>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BC80C5B"/>
    <w:multiLevelType w:val="singleLevel"/>
    <w:tmpl w:val="0BC80C5B"/>
    <w:lvl w:ilvl="0" w:tentative="0">
      <w:start w:val="4"/>
      <w:numFmt w:val="chineseCounting"/>
      <w:suff w:val="nothing"/>
      <w:lvlText w:val="%1、"/>
      <w:lvlJc w:val="left"/>
      <w:rPr>
        <w:rFonts w:hint="eastAsia"/>
      </w:rPr>
    </w:lvl>
  </w:abstractNum>
  <w:abstractNum w:abstractNumId="8">
    <w:nsid w:val="24E409BB"/>
    <w:multiLevelType w:val="multilevel"/>
    <w:tmpl w:val="24E409BB"/>
    <w:lvl w:ilvl="0" w:tentative="0">
      <w:start w:val="1"/>
      <w:numFmt w:val="decimal"/>
      <w:pStyle w:val="3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7F162E50"/>
    <w:multiLevelType w:val="singleLevel"/>
    <w:tmpl w:val="7F162E50"/>
    <w:lvl w:ilvl="0" w:tentative="0">
      <w:start w:val="1"/>
      <w:numFmt w:val="decimal"/>
      <w:suff w:val="nothing"/>
      <w:lvlText w:val="%1、"/>
      <w:lvlJc w:val="left"/>
    </w:lvl>
  </w:abstractNum>
  <w:num w:numId="1">
    <w:abstractNumId w:val="9"/>
  </w:num>
  <w:num w:numId="2">
    <w:abstractNumId w:val="8"/>
  </w:num>
  <w:num w:numId="3">
    <w:abstractNumId w:val="10"/>
  </w:num>
  <w:num w:numId="4">
    <w:abstractNumId w:val="7"/>
  </w:num>
  <w:num w:numId="5">
    <w:abstractNumId w:val="0"/>
  </w:num>
  <w:num w:numId="6">
    <w:abstractNumId w:val="2"/>
  </w:num>
  <w:num w:numId="7">
    <w:abstractNumId w:val="1"/>
  </w:num>
  <w:num w:numId="8">
    <w:abstractNumId w:val="3"/>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1D0D93"/>
    <w:rsid w:val="00706E70"/>
    <w:rsid w:val="00B50F6D"/>
    <w:rsid w:val="00B63402"/>
    <w:rsid w:val="00C75AB3"/>
    <w:rsid w:val="00E667B8"/>
    <w:rsid w:val="00EA5A33"/>
    <w:rsid w:val="01AB547D"/>
    <w:rsid w:val="01D50540"/>
    <w:rsid w:val="01F675D4"/>
    <w:rsid w:val="02194A67"/>
    <w:rsid w:val="021E2DEB"/>
    <w:rsid w:val="0231567C"/>
    <w:rsid w:val="028616E1"/>
    <w:rsid w:val="030750A8"/>
    <w:rsid w:val="038251E4"/>
    <w:rsid w:val="041167A0"/>
    <w:rsid w:val="04A15E29"/>
    <w:rsid w:val="04AE174B"/>
    <w:rsid w:val="04CB5735"/>
    <w:rsid w:val="051B4E0A"/>
    <w:rsid w:val="05305D13"/>
    <w:rsid w:val="062F16E4"/>
    <w:rsid w:val="064E24D1"/>
    <w:rsid w:val="06552769"/>
    <w:rsid w:val="06577474"/>
    <w:rsid w:val="06657B59"/>
    <w:rsid w:val="06796EB7"/>
    <w:rsid w:val="06B4789B"/>
    <w:rsid w:val="06BA6EDF"/>
    <w:rsid w:val="07172AC5"/>
    <w:rsid w:val="07686190"/>
    <w:rsid w:val="07E22A0A"/>
    <w:rsid w:val="080D2FF6"/>
    <w:rsid w:val="08801AC4"/>
    <w:rsid w:val="0889017A"/>
    <w:rsid w:val="08E71259"/>
    <w:rsid w:val="09CC2792"/>
    <w:rsid w:val="09F71624"/>
    <w:rsid w:val="0A21662D"/>
    <w:rsid w:val="0A480D66"/>
    <w:rsid w:val="0A7B4003"/>
    <w:rsid w:val="0AA875CD"/>
    <w:rsid w:val="0ABC6AE6"/>
    <w:rsid w:val="0AEF3F7D"/>
    <w:rsid w:val="0B767419"/>
    <w:rsid w:val="0B800F13"/>
    <w:rsid w:val="0BD71626"/>
    <w:rsid w:val="0BD8443A"/>
    <w:rsid w:val="0C675E86"/>
    <w:rsid w:val="0D135FD2"/>
    <w:rsid w:val="0D1F0DE7"/>
    <w:rsid w:val="0D3A744A"/>
    <w:rsid w:val="0D730174"/>
    <w:rsid w:val="0DF57054"/>
    <w:rsid w:val="0E511189"/>
    <w:rsid w:val="0E9A1C5B"/>
    <w:rsid w:val="0ED9579C"/>
    <w:rsid w:val="0EEB43BB"/>
    <w:rsid w:val="0F097229"/>
    <w:rsid w:val="0F1038DB"/>
    <w:rsid w:val="0F255064"/>
    <w:rsid w:val="0F7619B8"/>
    <w:rsid w:val="0F824086"/>
    <w:rsid w:val="0FD33EF7"/>
    <w:rsid w:val="10425CC2"/>
    <w:rsid w:val="10666311"/>
    <w:rsid w:val="10E3110E"/>
    <w:rsid w:val="1192589F"/>
    <w:rsid w:val="119C4A9A"/>
    <w:rsid w:val="12545C6B"/>
    <w:rsid w:val="12A213A1"/>
    <w:rsid w:val="12C54025"/>
    <w:rsid w:val="12E43962"/>
    <w:rsid w:val="135D02B5"/>
    <w:rsid w:val="13965AC9"/>
    <w:rsid w:val="139B589E"/>
    <w:rsid w:val="1459306E"/>
    <w:rsid w:val="14BC5944"/>
    <w:rsid w:val="157561D4"/>
    <w:rsid w:val="15D44A2E"/>
    <w:rsid w:val="161336C9"/>
    <w:rsid w:val="16C77479"/>
    <w:rsid w:val="16CE79D0"/>
    <w:rsid w:val="17010D01"/>
    <w:rsid w:val="170C3143"/>
    <w:rsid w:val="17342A38"/>
    <w:rsid w:val="17A852B9"/>
    <w:rsid w:val="17A91A0E"/>
    <w:rsid w:val="17AA1C54"/>
    <w:rsid w:val="17C92988"/>
    <w:rsid w:val="17CA22F9"/>
    <w:rsid w:val="18AB0BAE"/>
    <w:rsid w:val="18EB58CD"/>
    <w:rsid w:val="190D5B50"/>
    <w:rsid w:val="19494D99"/>
    <w:rsid w:val="19594CC1"/>
    <w:rsid w:val="19F46573"/>
    <w:rsid w:val="1A0343F2"/>
    <w:rsid w:val="1A731EBA"/>
    <w:rsid w:val="1A740C56"/>
    <w:rsid w:val="1AEE53F8"/>
    <w:rsid w:val="1B0A5CD0"/>
    <w:rsid w:val="1B14178B"/>
    <w:rsid w:val="1BB03ACD"/>
    <w:rsid w:val="1BBF1083"/>
    <w:rsid w:val="1BC6570B"/>
    <w:rsid w:val="1BE13527"/>
    <w:rsid w:val="1C413FB1"/>
    <w:rsid w:val="1CF5533A"/>
    <w:rsid w:val="1EA26DA7"/>
    <w:rsid w:val="1EC23EB8"/>
    <w:rsid w:val="1F126F1D"/>
    <w:rsid w:val="1F1360AF"/>
    <w:rsid w:val="1F8D54FC"/>
    <w:rsid w:val="1FD7365B"/>
    <w:rsid w:val="20513484"/>
    <w:rsid w:val="20596F74"/>
    <w:rsid w:val="206B25D7"/>
    <w:rsid w:val="206C659D"/>
    <w:rsid w:val="2091203E"/>
    <w:rsid w:val="21662523"/>
    <w:rsid w:val="21C4062D"/>
    <w:rsid w:val="21E611DE"/>
    <w:rsid w:val="22230DB0"/>
    <w:rsid w:val="224220C0"/>
    <w:rsid w:val="22C67B6A"/>
    <w:rsid w:val="22CB2120"/>
    <w:rsid w:val="22E605A9"/>
    <w:rsid w:val="236170B0"/>
    <w:rsid w:val="24885A51"/>
    <w:rsid w:val="24F700FC"/>
    <w:rsid w:val="251C47E8"/>
    <w:rsid w:val="256646C4"/>
    <w:rsid w:val="256E4A38"/>
    <w:rsid w:val="258E40CB"/>
    <w:rsid w:val="25992F1E"/>
    <w:rsid w:val="25AF0B4D"/>
    <w:rsid w:val="267A507C"/>
    <w:rsid w:val="27072823"/>
    <w:rsid w:val="275B11C5"/>
    <w:rsid w:val="278A541F"/>
    <w:rsid w:val="28665D21"/>
    <w:rsid w:val="288F1671"/>
    <w:rsid w:val="28E16CE0"/>
    <w:rsid w:val="296C066D"/>
    <w:rsid w:val="2A4F66B0"/>
    <w:rsid w:val="2A5155A0"/>
    <w:rsid w:val="2A546D3D"/>
    <w:rsid w:val="2ACF5F79"/>
    <w:rsid w:val="2AF754D0"/>
    <w:rsid w:val="2B580109"/>
    <w:rsid w:val="2B5C1E1D"/>
    <w:rsid w:val="2B803D16"/>
    <w:rsid w:val="2BA0389E"/>
    <w:rsid w:val="2C366F69"/>
    <w:rsid w:val="2C816A44"/>
    <w:rsid w:val="2CA5054F"/>
    <w:rsid w:val="2CE70D80"/>
    <w:rsid w:val="2D03704E"/>
    <w:rsid w:val="2D453650"/>
    <w:rsid w:val="2D847558"/>
    <w:rsid w:val="2D8F630C"/>
    <w:rsid w:val="2DB373C0"/>
    <w:rsid w:val="2E232C4C"/>
    <w:rsid w:val="2E6F5D78"/>
    <w:rsid w:val="2EFA653D"/>
    <w:rsid w:val="2F4F31C7"/>
    <w:rsid w:val="2F54082D"/>
    <w:rsid w:val="2F7317A8"/>
    <w:rsid w:val="2FE65DF5"/>
    <w:rsid w:val="308B7B00"/>
    <w:rsid w:val="309D762D"/>
    <w:rsid w:val="30B47074"/>
    <w:rsid w:val="30C932CB"/>
    <w:rsid w:val="311C3541"/>
    <w:rsid w:val="3137687A"/>
    <w:rsid w:val="318F2D13"/>
    <w:rsid w:val="31DA45E6"/>
    <w:rsid w:val="32265D43"/>
    <w:rsid w:val="323B7187"/>
    <w:rsid w:val="323C629C"/>
    <w:rsid w:val="329D2800"/>
    <w:rsid w:val="32B46436"/>
    <w:rsid w:val="32BB162B"/>
    <w:rsid w:val="32C060FB"/>
    <w:rsid w:val="333B6030"/>
    <w:rsid w:val="33524AF4"/>
    <w:rsid w:val="3366283E"/>
    <w:rsid w:val="337C7542"/>
    <w:rsid w:val="346A078E"/>
    <w:rsid w:val="34D1734B"/>
    <w:rsid w:val="35143E54"/>
    <w:rsid w:val="358E30D3"/>
    <w:rsid w:val="35C00E3F"/>
    <w:rsid w:val="35CE6E2D"/>
    <w:rsid w:val="36831AFF"/>
    <w:rsid w:val="36A73E8D"/>
    <w:rsid w:val="37204E24"/>
    <w:rsid w:val="372A1525"/>
    <w:rsid w:val="37555957"/>
    <w:rsid w:val="37631054"/>
    <w:rsid w:val="376F52BC"/>
    <w:rsid w:val="37BF70C0"/>
    <w:rsid w:val="380A3DCB"/>
    <w:rsid w:val="38DA1714"/>
    <w:rsid w:val="394B30B6"/>
    <w:rsid w:val="397641FF"/>
    <w:rsid w:val="39B0341A"/>
    <w:rsid w:val="39B63196"/>
    <w:rsid w:val="3A1E4A11"/>
    <w:rsid w:val="3A902CFD"/>
    <w:rsid w:val="3B01799A"/>
    <w:rsid w:val="3B747AD5"/>
    <w:rsid w:val="3BF53366"/>
    <w:rsid w:val="3BFD158A"/>
    <w:rsid w:val="3C393846"/>
    <w:rsid w:val="3C544530"/>
    <w:rsid w:val="3C795F8F"/>
    <w:rsid w:val="3CB43221"/>
    <w:rsid w:val="3CB971DE"/>
    <w:rsid w:val="3D224849"/>
    <w:rsid w:val="3D863DAC"/>
    <w:rsid w:val="3D9E261B"/>
    <w:rsid w:val="3DCE79EC"/>
    <w:rsid w:val="3E3E74B4"/>
    <w:rsid w:val="3E457CCA"/>
    <w:rsid w:val="3E9A489A"/>
    <w:rsid w:val="3EF57DEF"/>
    <w:rsid w:val="3EF93097"/>
    <w:rsid w:val="3F82603D"/>
    <w:rsid w:val="3FAB6C69"/>
    <w:rsid w:val="3FBA7223"/>
    <w:rsid w:val="400E3852"/>
    <w:rsid w:val="403C7B9C"/>
    <w:rsid w:val="40831298"/>
    <w:rsid w:val="40A317DF"/>
    <w:rsid w:val="40FD78DA"/>
    <w:rsid w:val="41BB1716"/>
    <w:rsid w:val="41C7263B"/>
    <w:rsid w:val="429750D7"/>
    <w:rsid w:val="42982BD3"/>
    <w:rsid w:val="42F25C9A"/>
    <w:rsid w:val="43951802"/>
    <w:rsid w:val="43FF0431"/>
    <w:rsid w:val="441F4958"/>
    <w:rsid w:val="4422077D"/>
    <w:rsid w:val="444074AE"/>
    <w:rsid w:val="444E403F"/>
    <w:rsid w:val="44851B7E"/>
    <w:rsid w:val="459310B3"/>
    <w:rsid w:val="47167024"/>
    <w:rsid w:val="471B616A"/>
    <w:rsid w:val="473A2514"/>
    <w:rsid w:val="47696A47"/>
    <w:rsid w:val="47BC2AC9"/>
    <w:rsid w:val="48041F58"/>
    <w:rsid w:val="4824604A"/>
    <w:rsid w:val="49A322FA"/>
    <w:rsid w:val="4A29520E"/>
    <w:rsid w:val="4A955931"/>
    <w:rsid w:val="4B2D0A8B"/>
    <w:rsid w:val="4B8E7058"/>
    <w:rsid w:val="4BBC74C6"/>
    <w:rsid w:val="4BEC2AF5"/>
    <w:rsid w:val="4D2C2FDF"/>
    <w:rsid w:val="4D6B7D2D"/>
    <w:rsid w:val="4DE2279A"/>
    <w:rsid w:val="4DF43159"/>
    <w:rsid w:val="4E077F6D"/>
    <w:rsid w:val="4EB42E91"/>
    <w:rsid w:val="4ED24C7F"/>
    <w:rsid w:val="4F19287C"/>
    <w:rsid w:val="4F501050"/>
    <w:rsid w:val="4FA629DC"/>
    <w:rsid w:val="5043767F"/>
    <w:rsid w:val="50666AAF"/>
    <w:rsid w:val="50AF3219"/>
    <w:rsid w:val="50EB470D"/>
    <w:rsid w:val="51680854"/>
    <w:rsid w:val="51B44C64"/>
    <w:rsid w:val="51F0678B"/>
    <w:rsid w:val="52222C20"/>
    <w:rsid w:val="524719CE"/>
    <w:rsid w:val="524A7C1A"/>
    <w:rsid w:val="526410AB"/>
    <w:rsid w:val="52D209F6"/>
    <w:rsid w:val="52EA38FE"/>
    <w:rsid w:val="53367546"/>
    <w:rsid w:val="5398672A"/>
    <w:rsid w:val="546B5413"/>
    <w:rsid w:val="551B4DDC"/>
    <w:rsid w:val="55A933BA"/>
    <w:rsid w:val="55CE48BA"/>
    <w:rsid w:val="565B127B"/>
    <w:rsid w:val="56606BE9"/>
    <w:rsid w:val="56A70E94"/>
    <w:rsid w:val="56AC329E"/>
    <w:rsid w:val="56EB5A6D"/>
    <w:rsid w:val="57B8283C"/>
    <w:rsid w:val="589C4418"/>
    <w:rsid w:val="5975743C"/>
    <w:rsid w:val="599E5466"/>
    <w:rsid w:val="59C818E0"/>
    <w:rsid w:val="59D2767F"/>
    <w:rsid w:val="5A4543CE"/>
    <w:rsid w:val="5A971213"/>
    <w:rsid w:val="5B005FB6"/>
    <w:rsid w:val="5B466A7D"/>
    <w:rsid w:val="5B4E180B"/>
    <w:rsid w:val="5B533795"/>
    <w:rsid w:val="5C317BC6"/>
    <w:rsid w:val="5C5A72CB"/>
    <w:rsid w:val="5C707BAC"/>
    <w:rsid w:val="5C7C3148"/>
    <w:rsid w:val="5C911386"/>
    <w:rsid w:val="5CD84A0A"/>
    <w:rsid w:val="5DE1267B"/>
    <w:rsid w:val="5E283577"/>
    <w:rsid w:val="5E62468B"/>
    <w:rsid w:val="5E722706"/>
    <w:rsid w:val="5EFE6F1B"/>
    <w:rsid w:val="5F545379"/>
    <w:rsid w:val="5F630463"/>
    <w:rsid w:val="5F6D4019"/>
    <w:rsid w:val="5F794E6B"/>
    <w:rsid w:val="6043490F"/>
    <w:rsid w:val="604E7BD7"/>
    <w:rsid w:val="607E12CC"/>
    <w:rsid w:val="610B0018"/>
    <w:rsid w:val="613714B3"/>
    <w:rsid w:val="61C72196"/>
    <w:rsid w:val="62003A97"/>
    <w:rsid w:val="62210B08"/>
    <w:rsid w:val="631E38D1"/>
    <w:rsid w:val="634940F0"/>
    <w:rsid w:val="63BE0BF0"/>
    <w:rsid w:val="64055F8C"/>
    <w:rsid w:val="643D1580"/>
    <w:rsid w:val="643E619F"/>
    <w:rsid w:val="64763454"/>
    <w:rsid w:val="64CB7ABA"/>
    <w:rsid w:val="64CD0C92"/>
    <w:rsid w:val="65173D2C"/>
    <w:rsid w:val="652B4692"/>
    <w:rsid w:val="653B3E1C"/>
    <w:rsid w:val="657A2A1F"/>
    <w:rsid w:val="6594282D"/>
    <w:rsid w:val="659922CD"/>
    <w:rsid w:val="6615747B"/>
    <w:rsid w:val="665B07E2"/>
    <w:rsid w:val="668043D6"/>
    <w:rsid w:val="66A46A20"/>
    <w:rsid w:val="66B36555"/>
    <w:rsid w:val="66EA4DB3"/>
    <w:rsid w:val="67283F04"/>
    <w:rsid w:val="673F14F0"/>
    <w:rsid w:val="677A03A2"/>
    <w:rsid w:val="677F7E04"/>
    <w:rsid w:val="68653FE4"/>
    <w:rsid w:val="68A76B92"/>
    <w:rsid w:val="68DC1286"/>
    <w:rsid w:val="69512A12"/>
    <w:rsid w:val="69A725C4"/>
    <w:rsid w:val="69EA352F"/>
    <w:rsid w:val="6A032432"/>
    <w:rsid w:val="6A0C7756"/>
    <w:rsid w:val="6A3B7CBB"/>
    <w:rsid w:val="6AA16C7F"/>
    <w:rsid w:val="6AC231BE"/>
    <w:rsid w:val="6BBE2579"/>
    <w:rsid w:val="6BC717C7"/>
    <w:rsid w:val="6BF33AEB"/>
    <w:rsid w:val="6BF502A5"/>
    <w:rsid w:val="6C700663"/>
    <w:rsid w:val="6CB536B0"/>
    <w:rsid w:val="6CF41642"/>
    <w:rsid w:val="6DE327E9"/>
    <w:rsid w:val="6E197A1C"/>
    <w:rsid w:val="6E1E6425"/>
    <w:rsid w:val="6E7A5539"/>
    <w:rsid w:val="6ECE001F"/>
    <w:rsid w:val="6F421E56"/>
    <w:rsid w:val="6F55274A"/>
    <w:rsid w:val="7014409C"/>
    <w:rsid w:val="704F3DE4"/>
    <w:rsid w:val="7053007F"/>
    <w:rsid w:val="705F4544"/>
    <w:rsid w:val="70633668"/>
    <w:rsid w:val="706C7AA2"/>
    <w:rsid w:val="707873B4"/>
    <w:rsid w:val="708B1138"/>
    <w:rsid w:val="709E5C3E"/>
    <w:rsid w:val="713779A1"/>
    <w:rsid w:val="718F4CCE"/>
    <w:rsid w:val="71994AE3"/>
    <w:rsid w:val="720058CD"/>
    <w:rsid w:val="720A7EAD"/>
    <w:rsid w:val="72476B05"/>
    <w:rsid w:val="725F6D22"/>
    <w:rsid w:val="72AA7CFF"/>
    <w:rsid w:val="72F928CD"/>
    <w:rsid w:val="73A40BF2"/>
    <w:rsid w:val="74421070"/>
    <w:rsid w:val="74455F31"/>
    <w:rsid w:val="7464773E"/>
    <w:rsid w:val="74770050"/>
    <w:rsid w:val="74A65F0A"/>
    <w:rsid w:val="74EE29CE"/>
    <w:rsid w:val="74F51ED1"/>
    <w:rsid w:val="74FC1BE5"/>
    <w:rsid w:val="752776A3"/>
    <w:rsid w:val="762C4BB0"/>
    <w:rsid w:val="76B87EA5"/>
    <w:rsid w:val="76E22EC3"/>
    <w:rsid w:val="773A3E9D"/>
    <w:rsid w:val="779C18C8"/>
    <w:rsid w:val="781669EC"/>
    <w:rsid w:val="782C7D64"/>
    <w:rsid w:val="78503C95"/>
    <w:rsid w:val="78970267"/>
    <w:rsid w:val="78C60CFB"/>
    <w:rsid w:val="79594B4C"/>
    <w:rsid w:val="79D35B29"/>
    <w:rsid w:val="7A0B3302"/>
    <w:rsid w:val="7A551BD0"/>
    <w:rsid w:val="7AC54225"/>
    <w:rsid w:val="7C7F13BB"/>
    <w:rsid w:val="7CBF6D37"/>
    <w:rsid w:val="7DAC456F"/>
    <w:rsid w:val="7DD131BD"/>
    <w:rsid w:val="7DEB53FA"/>
    <w:rsid w:val="7E0D502B"/>
    <w:rsid w:val="7E24403B"/>
    <w:rsid w:val="7E511B88"/>
    <w:rsid w:val="7E7C4C45"/>
    <w:rsid w:val="7EA45F4A"/>
    <w:rsid w:val="7EF10279"/>
    <w:rsid w:val="7F7608A2"/>
    <w:rsid w:val="7FA53423"/>
    <w:rsid w:val="7FDD2911"/>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link w:val="3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3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First Indent"/>
    <w:basedOn w:val="8"/>
    <w:next w:val="1"/>
    <w:qFormat/>
    <w:uiPriority w:val="0"/>
    <w:pPr>
      <w:spacing w:after="120" w:line="240" w:lineRule="auto"/>
      <w:ind w:firstLine="420" w:firstLineChars="100"/>
      <w:jc w:val="both"/>
    </w:pPr>
    <w:rPr>
      <w:rFonts w:ascii="Arial" w:hAnsi="Arial"/>
      <w:sz w:val="21"/>
      <w:szCs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ind w:left="100" w:leftChars="2500"/>
    </w:pPr>
    <w:rPr>
      <w:rFonts w:hint="eastAsia"/>
    </w:rPr>
  </w:style>
  <w:style w:type="paragraph" w:styleId="13">
    <w:name w:val="Body Text Indent 2"/>
    <w:basedOn w:val="1"/>
    <w:qFormat/>
    <w:uiPriority w:val="0"/>
    <w:pPr>
      <w:ind w:firstLine="480" w:firstLineChars="200"/>
    </w:pPr>
    <w:rPr>
      <w:rFonts w:ascii="仿宋_GB2312" w:eastAsia="仿宋_GB2312"/>
      <w:sz w:val="24"/>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envelope return"/>
    <w:basedOn w:val="1"/>
    <w:qFormat/>
    <w:uiPriority w:val="99"/>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next w:val="8"/>
    <w:qFormat/>
    <w:uiPriority w:val="99"/>
    <w:pPr>
      <w:snapToGrid w:val="0"/>
      <w:jc w:val="left"/>
    </w:pPr>
    <w:rPr>
      <w:sz w:val="18"/>
    </w:rPr>
  </w:style>
  <w:style w:type="paragraph" w:styleId="18">
    <w:name w:val="Body Text 2"/>
    <w:basedOn w:val="1"/>
    <w:qFormat/>
    <w:uiPriority w:val="0"/>
    <w:pPr>
      <w:spacing w:after="120" w:line="480" w:lineRule="auto"/>
    </w:pPr>
    <w:rPr>
      <w:rFonts w:ascii="Arial" w:hAnsi="Arial"/>
      <w:sz w:val="24"/>
    </w:rPr>
  </w:style>
  <w:style w:type="paragraph" w:styleId="19">
    <w:name w:val="Normal (Web)"/>
    <w:basedOn w:val="1"/>
    <w:qFormat/>
    <w:uiPriority w:val="99"/>
    <w:pPr>
      <w:widowControl/>
      <w:spacing w:before="100" w:beforeAutospacing="1" w:afterAutospacing="1"/>
      <w:jc w:val="left"/>
    </w:pPr>
    <w:rPr>
      <w:rFonts w:ascii="宋体" w:hAnsi="宋体"/>
      <w:sz w:val="24"/>
      <w:szCs w:val="24"/>
    </w:rPr>
  </w:style>
  <w:style w:type="paragraph" w:styleId="20">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1">
    <w:name w:val="Body Text First Indent 2"/>
    <w:basedOn w:val="10"/>
    <w:qFormat/>
    <w:uiPriority w:val="0"/>
    <w:pPr>
      <w:ind w:firstLine="420" w:firstLineChars="200"/>
    </w:pPr>
  </w:style>
  <w:style w:type="character" w:styleId="24">
    <w:name w:val="Strong"/>
    <w:basedOn w:val="23"/>
    <w:qFormat/>
    <w:uiPriority w:val="0"/>
    <w:rPr>
      <w:b/>
    </w:rPr>
  </w:style>
  <w:style w:type="character" w:styleId="25">
    <w:name w:val="page number"/>
    <w:basedOn w:val="23"/>
    <w:qFormat/>
    <w:uiPriority w:val="0"/>
    <w:rPr>
      <w:rFonts w:eastAsia="宋体"/>
      <w:sz w:val="24"/>
      <w:szCs w:val="24"/>
      <w:lang w:val="en-US" w:eastAsia="zh-CN" w:bidi="ar-SA"/>
    </w:rPr>
  </w:style>
  <w:style w:type="character" w:styleId="26">
    <w:name w:val="Emphasis"/>
    <w:basedOn w:val="23"/>
    <w:qFormat/>
    <w:uiPriority w:val="0"/>
    <w:rPr>
      <w:i/>
    </w:rPr>
  </w:style>
  <w:style w:type="character" w:styleId="27">
    <w:name w:val="Hyperlink"/>
    <w:qFormat/>
    <w:uiPriority w:val="0"/>
    <w:rPr>
      <w:rFonts w:eastAsia="宋体"/>
      <w:color w:val="0000FF"/>
      <w:sz w:val="24"/>
      <w:szCs w:val="24"/>
      <w:u w:val="single"/>
      <w:lang w:val="en-US" w:eastAsia="zh-CN" w:bidi="ar-SA"/>
    </w:rPr>
  </w:style>
  <w:style w:type="paragraph" w:customStyle="1" w:styleId="28">
    <w:name w:val="标题 5（有编号）（绿盟科技）"/>
    <w:basedOn w:val="1"/>
    <w:next w:val="2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1">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32">
    <w:name w:val="标题 1 Char"/>
    <w:basedOn w:val="23"/>
    <w:link w:val="31"/>
    <w:qFormat/>
    <w:uiPriority w:val="0"/>
    <w:rPr>
      <w:rFonts w:ascii="Arial" w:hAnsi="Arial" w:eastAsia="宋体" w:cs="Times New Roman"/>
      <w:b/>
      <w:bCs/>
      <w:kern w:val="44"/>
      <w:sz w:val="44"/>
      <w:szCs w:val="44"/>
    </w:rPr>
  </w:style>
  <w:style w:type="paragraph" w:customStyle="1" w:styleId="33">
    <w:name w:val="表名称"/>
    <w:basedOn w:val="6"/>
    <w:qFormat/>
    <w:uiPriority w:val="0"/>
    <w:pPr>
      <w:numPr>
        <w:ilvl w:val="0"/>
        <w:numId w:val="2"/>
      </w:numPr>
      <w:ind w:firstLine="0" w:firstLineChars="0"/>
      <w:jc w:val="center"/>
    </w:pPr>
  </w:style>
  <w:style w:type="character" w:customStyle="1" w:styleId="34">
    <w:name w:val="标题 1 Char1"/>
    <w:link w:val="2"/>
    <w:qFormat/>
    <w:uiPriority w:val="0"/>
    <w:rPr>
      <w:b/>
      <w:kern w:val="44"/>
      <w:sz w:val="44"/>
    </w:rPr>
  </w:style>
  <w:style w:type="character" w:customStyle="1" w:styleId="35">
    <w:name w:val="标题 2 Char"/>
    <w:link w:val="3"/>
    <w:qFormat/>
    <w:uiPriority w:val="0"/>
    <w:rPr>
      <w:rFonts w:ascii="Arial" w:hAnsi="Arial" w:eastAsia="黑体"/>
      <w:b/>
      <w:kern w:val="0"/>
      <w:sz w:val="30"/>
      <w:szCs w:val="20"/>
    </w:rPr>
  </w:style>
  <w:style w:type="character" w:customStyle="1" w:styleId="36">
    <w:name w:val="标题 3 Char"/>
    <w:link w:val="4"/>
    <w:qFormat/>
    <w:uiPriority w:val="0"/>
    <w:rPr>
      <w:b/>
      <w:sz w:val="32"/>
    </w:rPr>
  </w:style>
  <w:style w:type="character" w:customStyle="1" w:styleId="37">
    <w:name w:val="标题 4 Char"/>
    <w:link w:val="5"/>
    <w:qFormat/>
    <w:uiPriority w:val="0"/>
    <w:rPr>
      <w:rFonts w:ascii="Arial" w:hAnsi="Arial" w:eastAsia="黑体"/>
      <w:b/>
      <w:sz w:val="28"/>
    </w:rPr>
  </w:style>
  <w:style w:type="paragraph" w:customStyle="1" w:styleId="38">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9">
    <w:name w:val="font51"/>
    <w:basedOn w:val="23"/>
    <w:qFormat/>
    <w:uiPriority w:val="0"/>
    <w:rPr>
      <w:rFonts w:hint="eastAsia" w:ascii="宋体" w:hAnsi="宋体" w:eastAsia="宋体" w:cs="宋体"/>
      <w:color w:val="000000"/>
      <w:sz w:val="20"/>
      <w:szCs w:val="20"/>
      <w:u w:val="none"/>
    </w:rPr>
  </w:style>
  <w:style w:type="character" w:customStyle="1" w:styleId="40">
    <w:name w:val="font01"/>
    <w:basedOn w:val="23"/>
    <w:qFormat/>
    <w:uiPriority w:val="0"/>
    <w:rPr>
      <w:rFonts w:hint="eastAsia" w:ascii="宋体" w:hAnsi="宋体" w:eastAsia="宋体" w:cs="宋体"/>
      <w:color w:val="000000"/>
      <w:sz w:val="22"/>
      <w:szCs w:val="22"/>
      <w:u w:val="none"/>
    </w:rPr>
  </w:style>
  <w:style w:type="character" w:customStyle="1" w:styleId="41">
    <w:name w:val="font101"/>
    <w:basedOn w:val="23"/>
    <w:qFormat/>
    <w:uiPriority w:val="0"/>
    <w:rPr>
      <w:rFonts w:hint="eastAsia" w:ascii="宋体" w:hAnsi="宋体" w:eastAsia="宋体" w:cs="宋体"/>
      <w:color w:val="231F20"/>
      <w:sz w:val="22"/>
      <w:szCs w:val="22"/>
      <w:u w:val="none"/>
    </w:rPr>
  </w:style>
  <w:style w:type="character" w:customStyle="1" w:styleId="42">
    <w:name w:val="font131"/>
    <w:basedOn w:val="23"/>
    <w:qFormat/>
    <w:uiPriority w:val="0"/>
    <w:rPr>
      <w:rFonts w:hint="eastAsia" w:ascii="宋体" w:hAnsi="宋体" w:eastAsia="宋体" w:cs="宋体"/>
      <w:color w:val="000000"/>
      <w:sz w:val="22"/>
      <w:szCs w:val="22"/>
      <w:u w:val="none"/>
    </w:rPr>
  </w:style>
  <w:style w:type="character" w:customStyle="1" w:styleId="43">
    <w:name w:val="font171"/>
    <w:basedOn w:val="23"/>
    <w:qFormat/>
    <w:uiPriority w:val="0"/>
    <w:rPr>
      <w:rFonts w:hint="eastAsia" w:ascii="宋体" w:hAnsi="宋体" w:eastAsia="宋体" w:cs="宋体"/>
      <w:color w:val="231F20"/>
      <w:sz w:val="22"/>
      <w:szCs w:val="22"/>
      <w:u w:val="none"/>
    </w:rPr>
  </w:style>
  <w:style w:type="character" w:customStyle="1" w:styleId="44">
    <w:name w:val="font161"/>
    <w:basedOn w:val="23"/>
    <w:qFormat/>
    <w:uiPriority w:val="0"/>
    <w:rPr>
      <w:rFonts w:hint="eastAsia" w:ascii="宋体" w:hAnsi="宋体" w:eastAsia="宋体" w:cs="宋体"/>
      <w:color w:val="FF0000"/>
      <w:sz w:val="20"/>
      <w:szCs w:val="20"/>
      <w:u w:val="none"/>
    </w:rPr>
  </w:style>
  <w:style w:type="character" w:customStyle="1" w:styleId="45">
    <w:name w:val="font81"/>
    <w:basedOn w:val="23"/>
    <w:qFormat/>
    <w:uiPriority w:val="0"/>
    <w:rPr>
      <w:rFonts w:hint="eastAsia" w:ascii="宋体" w:hAnsi="宋体" w:eastAsia="宋体" w:cs="宋体"/>
      <w:color w:val="000000"/>
      <w:sz w:val="20"/>
      <w:szCs w:val="20"/>
      <w:u w:val="none"/>
    </w:rPr>
  </w:style>
  <w:style w:type="character" w:customStyle="1" w:styleId="46">
    <w:name w:val="font41"/>
    <w:basedOn w:val="23"/>
    <w:qFormat/>
    <w:uiPriority w:val="0"/>
    <w:rPr>
      <w:rFonts w:hint="eastAsia" w:ascii="宋体" w:hAnsi="宋体" w:eastAsia="宋体" w:cs="宋体"/>
      <w:color w:val="000000"/>
      <w:sz w:val="20"/>
      <w:szCs w:val="20"/>
      <w:u w:val="none"/>
    </w:rPr>
  </w:style>
  <w:style w:type="character" w:customStyle="1" w:styleId="47">
    <w:name w:val="font181"/>
    <w:basedOn w:val="23"/>
    <w:qFormat/>
    <w:uiPriority w:val="0"/>
    <w:rPr>
      <w:rFonts w:hint="eastAsia" w:ascii="宋体" w:hAnsi="宋体" w:eastAsia="宋体" w:cs="宋体"/>
      <w:color w:val="333333"/>
      <w:sz w:val="20"/>
      <w:szCs w:val="20"/>
      <w:u w:val="none"/>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unhideWhenUsed/>
    <w:qFormat/>
    <w:uiPriority w:val="0"/>
    <w:tblPr>
      <w:tblCellMar>
        <w:top w:w="0" w:type="dxa"/>
        <w:left w:w="0" w:type="dxa"/>
        <w:bottom w:w="0" w:type="dxa"/>
        <w:right w:w="0" w:type="dxa"/>
      </w:tblCellMar>
    </w:tblPr>
  </w:style>
  <w:style w:type="character" w:customStyle="1" w:styleId="50">
    <w:name w:val="font11"/>
    <w:basedOn w:val="23"/>
    <w:qFormat/>
    <w:uiPriority w:val="0"/>
    <w:rPr>
      <w:rFonts w:hint="eastAsia" w:ascii="宋体" w:hAnsi="宋体" w:eastAsia="宋体" w:cs="宋体"/>
      <w:color w:val="000000"/>
      <w:sz w:val="20"/>
      <w:szCs w:val="20"/>
      <w:u w:val="none"/>
    </w:rPr>
  </w:style>
  <w:style w:type="character" w:customStyle="1" w:styleId="51">
    <w:name w:val="font61"/>
    <w:basedOn w:val="23"/>
    <w:qFormat/>
    <w:uiPriority w:val="0"/>
    <w:rPr>
      <w:rFonts w:ascii="微软雅黑" w:hAnsi="微软雅黑" w:eastAsia="微软雅黑" w:cs="微软雅黑"/>
      <w:color w:val="000000"/>
      <w:sz w:val="20"/>
      <w:szCs w:val="20"/>
      <w:u w:val="none"/>
    </w:rPr>
  </w:style>
  <w:style w:type="character" w:customStyle="1" w:styleId="52">
    <w:name w:val="font21"/>
    <w:basedOn w:val="23"/>
    <w:qFormat/>
    <w:uiPriority w:val="0"/>
    <w:rPr>
      <w:rFonts w:hint="eastAsia" w:ascii="宋体" w:hAnsi="宋体" w:eastAsia="宋体" w:cs="宋体"/>
      <w:color w:val="000000"/>
      <w:sz w:val="18"/>
      <w:szCs w:val="18"/>
      <w:u w:val="none"/>
    </w:rPr>
  </w:style>
  <w:style w:type="character" w:customStyle="1" w:styleId="53">
    <w:name w:val="font71"/>
    <w:basedOn w:val="23"/>
    <w:qFormat/>
    <w:uiPriority w:val="0"/>
    <w:rPr>
      <w:rFonts w:ascii="Calibri" w:hAnsi="Calibri" w:cs="Calibri"/>
      <w:color w:val="000000"/>
      <w:sz w:val="18"/>
      <w:szCs w:val="18"/>
      <w:u w:val="none"/>
    </w:rPr>
  </w:style>
  <w:style w:type="character" w:customStyle="1" w:styleId="54">
    <w:name w:val="font31"/>
    <w:basedOn w:val="23"/>
    <w:qFormat/>
    <w:uiPriority w:val="0"/>
    <w:rPr>
      <w:rFonts w:hint="default" w:ascii="Times New Roman" w:hAnsi="Times New Roman" w:cs="Times New Roman"/>
      <w:color w:val="000000"/>
      <w:sz w:val="20"/>
      <w:szCs w:val="20"/>
      <w:u w:val="none"/>
    </w:rPr>
  </w:style>
  <w:style w:type="paragraph" w:customStyle="1" w:styleId="55">
    <w:name w:val="BodyText1I2"/>
    <w:basedOn w:val="56"/>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56">
    <w:name w:val="BodyTextIndent"/>
    <w:basedOn w:val="1"/>
    <w:next w:val="57"/>
    <w:qFormat/>
    <w:uiPriority w:val="0"/>
    <w:pPr>
      <w:spacing w:line="360" w:lineRule="auto"/>
      <w:ind w:firstLine="480"/>
      <w:jc w:val="left"/>
      <w:textAlignment w:val="baseline"/>
    </w:pPr>
    <w:rPr>
      <w:rFonts w:ascii="宋体" w:hAnsi="宋体"/>
      <w:kern w:val="0"/>
      <w:sz w:val="24"/>
    </w:rPr>
  </w:style>
  <w:style w:type="paragraph" w:customStyle="1" w:styleId="57">
    <w:name w:val="EnvelopeReturn"/>
    <w:basedOn w:val="1"/>
    <w:qFormat/>
    <w:uiPriority w:val="0"/>
    <w:pPr>
      <w:snapToGrid w:val="0"/>
      <w:textAlignment w:val="baseline"/>
    </w:pPr>
    <w:rPr>
      <w:rFonts w:ascii="Arial" w:hAnsi="Arial"/>
    </w:rPr>
  </w:style>
  <w:style w:type="paragraph" w:styleId="58">
    <w:name w:val="List Paragraph"/>
    <w:basedOn w:val="1"/>
    <w:unhideWhenUsed/>
    <w:qFormat/>
    <w:uiPriority w:val="99"/>
    <w:pPr>
      <w:ind w:firstLine="420"/>
    </w:pPr>
  </w:style>
  <w:style w:type="character" w:customStyle="1" w:styleId="59">
    <w:name w:val="font261"/>
    <w:basedOn w:val="23"/>
    <w:qFormat/>
    <w:uiPriority w:val="0"/>
    <w:rPr>
      <w:rFonts w:hint="eastAsia" w:ascii="宋体" w:hAnsi="宋体" w:eastAsia="宋体" w:cs="宋体"/>
      <w:color w:val="333333"/>
      <w:sz w:val="16"/>
      <w:szCs w:val="16"/>
      <w:u w:val="none"/>
    </w:rPr>
  </w:style>
  <w:style w:type="character" w:customStyle="1" w:styleId="60">
    <w:name w:val="font271"/>
    <w:basedOn w:val="23"/>
    <w:qFormat/>
    <w:uiPriority w:val="0"/>
    <w:rPr>
      <w:rFonts w:ascii="DejaVu Sans" w:hAnsi="DejaVu Sans" w:eastAsia="DejaVu Sans" w:cs="DejaVu Sans"/>
      <w:color w:val="000000"/>
      <w:sz w:val="16"/>
      <w:szCs w:val="16"/>
      <w:u w:val="none"/>
    </w:rPr>
  </w:style>
  <w:style w:type="character" w:customStyle="1" w:styleId="61">
    <w:name w:val="font91"/>
    <w:basedOn w:val="23"/>
    <w:qFormat/>
    <w:uiPriority w:val="0"/>
    <w:rPr>
      <w:rFonts w:hint="eastAsia" w:ascii="宋体" w:hAnsi="宋体" w:eastAsia="宋体" w:cs="宋体"/>
      <w:color w:val="000000"/>
      <w:sz w:val="16"/>
      <w:szCs w:val="16"/>
      <w:u w:val="none"/>
    </w:rPr>
  </w:style>
  <w:style w:type="character" w:customStyle="1" w:styleId="62">
    <w:name w:val="font281"/>
    <w:basedOn w:val="23"/>
    <w:qFormat/>
    <w:uiPriority w:val="0"/>
    <w:rPr>
      <w:rFonts w:hint="default" w:ascii="DejaVu Sans" w:hAnsi="DejaVu Sans" w:eastAsia="DejaVu Sans" w:cs="DejaVu Sans"/>
      <w:color w:val="000000"/>
      <w:sz w:val="16"/>
      <w:szCs w:val="16"/>
      <w:u w:val="none"/>
    </w:rPr>
  </w:style>
  <w:style w:type="paragraph" w:customStyle="1" w:styleId="63">
    <w:name w:val="Table Paragraph"/>
    <w:basedOn w:val="64"/>
    <w:autoRedefine/>
    <w:qFormat/>
    <w:uiPriority w:val="1"/>
    <w:pPr>
      <w:spacing w:before="85"/>
      <w:jc w:val="center"/>
    </w:pPr>
    <w:rPr>
      <w:rFonts w:ascii="宋体" w:hAnsi="宋体" w:eastAsia="宋体" w:cs="宋体"/>
      <w:lang w:val="zh-CN" w:eastAsia="zh-CN" w:bidi="zh-CN"/>
    </w:rPr>
  </w:style>
  <w:style w:type="paragraph" w:customStyle="1" w:styleId="64">
    <w:name w:val="正文_1_0"/>
    <w:basedOn w:val="65"/>
    <w:next w:val="69"/>
    <w:autoRedefine/>
    <w:qFormat/>
    <w:uiPriority w:val="0"/>
    <w:pPr>
      <w:widowControl w:val="0"/>
      <w:jc w:val="both"/>
    </w:pPr>
    <w:rPr>
      <w:rFonts w:eastAsia="仿宋_GB2312"/>
      <w:kern w:val="2"/>
      <w:sz w:val="28"/>
      <w:szCs w:val="24"/>
      <w:lang w:val="en-US" w:eastAsia="zh-CN" w:bidi="ar-SA"/>
    </w:rPr>
  </w:style>
  <w:style w:type="paragraph" w:customStyle="1" w:styleId="65">
    <w:name w:val="正文_1_1"/>
    <w:basedOn w:val="66"/>
    <w:autoRedefine/>
    <w:qFormat/>
    <w:uiPriority w:val="0"/>
    <w:pPr>
      <w:widowControl w:val="0"/>
      <w:jc w:val="both"/>
    </w:pPr>
    <w:rPr>
      <w:rFonts w:ascii="Calibri" w:hAnsi="Calibri"/>
      <w:kern w:val="2"/>
      <w:sz w:val="21"/>
      <w:szCs w:val="22"/>
      <w:lang w:val="en-US" w:eastAsia="zh-CN" w:bidi="ar-SA"/>
    </w:rPr>
  </w:style>
  <w:style w:type="paragraph" w:customStyle="1" w:styleId="66">
    <w:name w:val="正文_5"/>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引文目录标题_0"/>
    <w:basedOn w:val="68"/>
    <w:next w:val="66"/>
    <w:autoRedefine/>
    <w:qFormat/>
    <w:uiPriority w:val="0"/>
    <w:pPr>
      <w:spacing w:before="120"/>
    </w:pPr>
    <w:rPr>
      <w:rFonts w:ascii="Arial" w:hAnsi="Arial"/>
      <w:sz w:val="24"/>
    </w:rPr>
  </w:style>
  <w:style w:type="paragraph" w:customStyle="1" w:styleId="68">
    <w:name w:val="正文_2_0"/>
    <w:basedOn w:val="65"/>
    <w:next w:val="67"/>
    <w:autoRedefine/>
    <w:qFormat/>
    <w:uiPriority w:val="0"/>
    <w:pPr>
      <w:widowControl w:val="0"/>
      <w:jc w:val="both"/>
    </w:pPr>
    <w:rPr>
      <w:rFonts w:ascii="Calibri" w:hAnsi="Calibri"/>
      <w:kern w:val="2"/>
      <w:sz w:val="21"/>
      <w:szCs w:val="22"/>
      <w:lang w:val="en-US" w:eastAsia="zh-CN"/>
    </w:rPr>
  </w:style>
  <w:style w:type="paragraph" w:customStyle="1" w:styleId="69">
    <w:name w:val="正文首行缩进1"/>
    <w:basedOn w:val="70"/>
    <w:autoRedefine/>
    <w:unhideWhenUsed/>
    <w:qFormat/>
    <w:uiPriority w:val="99"/>
    <w:pPr>
      <w:ind w:firstLine="420" w:firstLineChars="100"/>
    </w:pPr>
    <w:rPr>
      <w:szCs w:val="22"/>
    </w:rPr>
  </w:style>
  <w:style w:type="paragraph" w:customStyle="1" w:styleId="70">
    <w:name w:val="正文文本_0_0"/>
    <w:basedOn w:val="71"/>
    <w:autoRedefine/>
    <w:qFormat/>
    <w:uiPriority w:val="0"/>
    <w:pPr>
      <w:spacing w:after="120"/>
    </w:pPr>
    <w:rPr>
      <w:rFonts w:ascii="Times New Roman" w:hAnsi="Times New Roman" w:eastAsia="宋体"/>
      <w:szCs w:val="24"/>
    </w:rPr>
  </w:style>
  <w:style w:type="paragraph" w:customStyle="1" w:styleId="71">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3">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72</Pages>
  <Words>5321</Words>
  <Characters>5768</Characters>
  <Lines>1</Lines>
  <Paragraphs>1</Paragraphs>
  <TotalTime>0</TotalTime>
  <ScaleCrop>false</ScaleCrop>
  <LinksUpToDate>false</LinksUpToDate>
  <CharactersWithSpaces>5852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2025-05-23T02:49:00Z</cp:lastPrinted>
  <dcterms:modified xsi:type="dcterms:W3CDTF">2026-06-01T11:01:34Z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0010C64C70784C76AA657475F061A336_13</vt:lpwstr>
  </property>
  <property fmtid="{D5CDD505-2E9C-101B-9397-08002B2CF9AE}" pid="4" name="KSOTemplateDocerSaveRecord">
    <vt:lpwstr>eyJoZGlkIjoiYWQzZDJkMTcwMGI3ODk5Y2RkZTJmNjEzOTc4ZDYzNmQiLCJ1c2VySWQiOiIxNzEyMTM0Njk0In0=</vt:lpwstr>
  </property>
</Properties>
</file>