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AD0ED">
      <w:pPr>
        <w:pStyle w:val="208"/>
        <w:wordWrap w:val="0"/>
        <w:spacing w:line="360" w:lineRule="auto"/>
        <w:rPr>
          <w:rFonts w:hint="eastAsia" w:hAnsi="宋体"/>
          <w:color w:val="auto"/>
          <w:sz w:val="13"/>
          <w:szCs w:val="13"/>
          <w:highlight w:val="none"/>
        </w:rPr>
      </w:pPr>
      <w:r>
        <w:rPr>
          <w:rFonts w:hAnsi="宋体"/>
          <w:color w:val="auto"/>
          <w:sz w:val="13"/>
          <w:szCs w:val="13"/>
          <w:highlight w:val="none"/>
        </w:rPr>
        <w:t xml:space="preserve"> </w:t>
      </w:r>
    </w:p>
    <w:p w14:paraId="629DD1FD">
      <w:pPr>
        <w:pStyle w:val="208"/>
        <w:wordWrap w:val="0"/>
        <w:spacing w:line="360" w:lineRule="auto"/>
        <w:rPr>
          <w:rFonts w:hint="eastAsia" w:hAnsi="宋体"/>
          <w:color w:val="auto"/>
          <w:sz w:val="13"/>
          <w:szCs w:val="13"/>
          <w:highlight w:val="none"/>
        </w:rPr>
      </w:pPr>
    </w:p>
    <w:p w14:paraId="5B8DB219">
      <w:pPr>
        <w:pStyle w:val="208"/>
        <w:wordWrap w:val="0"/>
        <w:spacing w:line="360" w:lineRule="auto"/>
        <w:rPr>
          <w:rFonts w:hint="eastAsia" w:hAnsi="宋体"/>
          <w:color w:val="auto"/>
          <w:sz w:val="13"/>
          <w:szCs w:val="13"/>
          <w:highlight w:val="none"/>
        </w:rPr>
      </w:pPr>
    </w:p>
    <w:p w14:paraId="65F6508E">
      <w:pPr>
        <w:pStyle w:val="208"/>
        <w:wordWrap w:val="0"/>
        <w:spacing w:line="360" w:lineRule="auto"/>
        <w:rPr>
          <w:rFonts w:hint="eastAsia" w:hAnsi="宋体"/>
          <w:color w:val="auto"/>
          <w:sz w:val="13"/>
          <w:szCs w:val="13"/>
          <w:highlight w:val="none"/>
        </w:rPr>
      </w:pPr>
    </w:p>
    <w:p w14:paraId="357D51DF">
      <w:pPr>
        <w:pStyle w:val="187"/>
        <w:spacing w:line="480" w:lineRule="auto"/>
        <w:jc w:val="center"/>
        <w:rPr>
          <w:rFonts w:hint="eastAsia" w:ascii="宋体" w:hAnsi="宋体" w:eastAsia="宋体"/>
          <w:b/>
          <w:bCs/>
          <w:color w:val="auto"/>
          <w:sz w:val="32"/>
          <w:szCs w:val="32"/>
          <w:highlight w:val="none"/>
          <w:lang w:val="en-US" w:eastAsia="zh-CN"/>
        </w:rPr>
      </w:pPr>
      <w:bookmarkStart w:id="0" w:name="OLE_LINK6"/>
      <w:r>
        <w:rPr>
          <w:rFonts w:hint="eastAsia" w:ascii="宋体" w:hAnsi="宋体"/>
          <w:b/>
          <w:bCs/>
          <w:color w:val="auto"/>
          <w:sz w:val="32"/>
          <w:szCs w:val="32"/>
          <w:highlight w:val="none"/>
        </w:rPr>
        <w:t>高质量发展-学科建设-实验室高压灭菌器更新项目（二期）</w:t>
      </w:r>
      <w:r>
        <w:rPr>
          <w:rFonts w:hint="eastAsia" w:ascii="宋体" w:hAnsi="宋体"/>
          <w:b/>
          <w:bCs/>
          <w:color w:val="auto"/>
          <w:sz w:val="32"/>
          <w:szCs w:val="32"/>
          <w:highlight w:val="none"/>
          <w:lang w:eastAsia="zh-CN"/>
        </w:rPr>
        <w:t>（</w:t>
      </w:r>
      <w:r>
        <w:rPr>
          <w:rFonts w:hint="eastAsia" w:ascii="宋体" w:hAnsi="宋体"/>
          <w:b/>
          <w:bCs/>
          <w:color w:val="auto"/>
          <w:sz w:val="32"/>
          <w:szCs w:val="32"/>
          <w:highlight w:val="none"/>
          <w:lang w:val="en-US" w:eastAsia="zh-CN"/>
        </w:rPr>
        <w:t>二次</w:t>
      </w:r>
      <w:r>
        <w:rPr>
          <w:rFonts w:hint="eastAsia" w:ascii="宋体" w:hAnsi="宋体"/>
          <w:b/>
          <w:bCs/>
          <w:color w:val="auto"/>
          <w:sz w:val="32"/>
          <w:szCs w:val="32"/>
          <w:highlight w:val="none"/>
          <w:lang w:eastAsia="zh-CN"/>
        </w:rPr>
        <w:t>）</w:t>
      </w:r>
      <w:bookmarkEnd w:id="0"/>
    </w:p>
    <w:p w14:paraId="23BA9C46">
      <w:pPr>
        <w:pStyle w:val="187"/>
        <w:spacing w:line="480" w:lineRule="auto"/>
        <w:jc w:val="center"/>
        <w:rPr>
          <w:rFonts w:hint="eastAsia" w:ascii="宋体" w:hAnsi="宋体"/>
          <w:b/>
          <w:bCs/>
          <w:color w:val="auto"/>
          <w:sz w:val="52"/>
          <w:szCs w:val="52"/>
          <w:highlight w:val="none"/>
        </w:rPr>
      </w:pPr>
    </w:p>
    <w:p w14:paraId="4909EF1D">
      <w:pPr>
        <w:pStyle w:val="187"/>
        <w:spacing w:line="1000" w:lineRule="exact"/>
        <w:jc w:val="center"/>
        <w:rPr>
          <w:rFonts w:hint="eastAsia" w:ascii="宋体" w:hAnsi="宋体"/>
          <w:b/>
          <w:bCs/>
          <w:color w:val="auto"/>
          <w:spacing w:val="100"/>
          <w:sz w:val="96"/>
          <w:szCs w:val="96"/>
          <w:highlight w:val="none"/>
        </w:rPr>
      </w:pPr>
      <w:r>
        <w:rPr>
          <w:rFonts w:ascii="宋体" w:hAnsi="宋体"/>
          <w:b/>
          <w:bCs/>
          <w:color w:val="auto"/>
          <w:spacing w:val="100"/>
          <w:sz w:val="96"/>
          <w:szCs w:val="96"/>
          <w:highlight w:val="none"/>
        </w:rPr>
        <w:t>招标文件</w:t>
      </w:r>
    </w:p>
    <w:p w14:paraId="1D270288">
      <w:pPr>
        <w:pStyle w:val="187"/>
        <w:spacing w:line="440" w:lineRule="exact"/>
        <w:ind w:firstLine="420"/>
        <w:jc w:val="center"/>
        <w:rPr>
          <w:rFonts w:hint="eastAsia" w:ascii="宋体" w:hAnsi="宋体"/>
          <w:b/>
          <w:bCs/>
          <w:color w:val="auto"/>
          <w:szCs w:val="21"/>
          <w:highlight w:val="none"/>
        </w:rPr>
      </w:pPr>
    </w:p>
    <w:p w14:paraId="7C98CA75">
      <w:pPr>
        <w:pStyle w:val="187"/>
        <w:spacing w:line="440" w:lineRule="exact"/>
        <w:jc w:val="center"/>
        <w:rPr>
          <w:rFonts w:hint="eastAsia" w:ascii="宋体" w:hAnsi="宋体"/>
          <w:b/>
          <w:bCs/>
          <w:color w:val="auto"/>
          <w:sz w:val="32"/>
          <w:szCs w:val="32"/>
          <w:highlight w:val="none"/>
        </w:rPr>
      </w:pPr>
    </w:p>
    <w:p w14:paraId="0C9BED68">
      <w:pPr>
        <w:pStyle w:val="187"/>
        <w:spacing w:line="440" w:lineRule="exact"/>
        <w:ind w:firstLine="1807" w:firstLineChars="500"/>
        <w:rPr>
          <w:rFonts w:hint="eastAsia" w:ascii="宋体" w:hAnsi="宋体"/>
          <w:b/>
          <w:bCs/>
          <w:color w:val="auto"/>
          <w:sz w:val="36"/>
          <w:szCs w:val="36"/>
          <w:highlight w:val="none"/>
        </w:rPr>
      </w:pPr>
    </w:p>
    <w:p w14:paraId="54EF6ED8">
      <w:pPr>
        <w:pStyle w:val="187"/>
        <w:spacing w:line="440" w:lineRule="exact"/>
        <w:ind w:firstLine="2168" w:firstLineChars="600"/>
        <w:rPr>
          <w:rFonts w:hint="eastAsia" w:ascii="宋体" w:hAnsi="宋体"/>
          <w:b/>
          <w:bCs/>
          <w:color w:val="auto"/>
          <w:sz w:val="36"/>
          <w:szCs w:val="36"/>
          <w:highlight w:val="none"/>
        </w:rPr>
      </w:pPr>
    </w:p>
    <w:p w14:paraId="007C39ED">
      <w:pPr>
        <w:pStyle w:val="187"/>
        <w:spacing w:line="440" w:lineRule="exact"/>
        <w:jc w:val="center"/>
        <w:rPr>
          <w:rFonts w:hint="eastAsia" w:ascii="宋体" w:hAnsi="宋体"/>
          <w:b/>
          <w:bCs/>
          <w:color w:val="auto"/>
          <w:sz w:val="36"/>
          <w:szCs w:val="36"/>
          <w:highlight w:val="none"/>
          <w:u w:val="single"/>
        </w:rPr>
      </w:pPr>
      <w:r>
        <w:rPr>
          <w:rFonts w:ascii="宋体" w:hAnsi="宋体"/>
          <w:b/>
          <w:bCs/>
          <w:color w:val="auto"/>
          <w:sz w:val="36"/>
          <w:szCs w:val="36"/>
          <w:highlight w:val="none"/>
        </w:rPr>
        <w:t>项目编号：采购计划-[2026]-05511号</w:t>
      </w:r>
    </w:p>
    <w:p w14:paraId="38C6EA54">
      <w:pPr>
        <w:pStyle w:val="187"/>
        <w:spacing w:line="440" w:lineRule="exact"/>
        <w:rPr>
          <w:rFonts w:hint="eastAsia" w:ascii="宋体" w:hAnsi="宋体"/>
          <w:b/>
          <w:bCs/>
          <w:color w:val="auto"/>
          <w:szCs w:val="21"/>
          <w:highlight w:val="none"/>
        </w:rPr>
      </w:pPr>
    </w:p>
    <w:p w14:paraId="421858F5">
      <w:pPr>
        <w:pStyle w:val="187"/>
        <w:spacing w:line="440" w:lineRule="exact"/>
        <w:rPr>
          <w:rFonts w:hint="eastAsia" w:ascii="宋体" w:hAnsi="宋体"/>
          <w:b/>
          <w:bCs/>
          <w:color w:val="auto"/>
          <w:szCs w:val="21"/>
          <w:highlight w:val="none"/>
        </w:rPr>
      </w:pPr>
    </w:p>
    <w:p w14:paraId="3B197609">
      <w:pPr>
        <w:pStyle w:val="187"/>
        <w:spacing w:line="440" w:lineRule="exact"/>
        <w:rPr>
          <w:rFonts w:hint="eastAsia" w:ascii="宋体" w:hAnsi="宋体"/>
          <w:b/>
          <w:bCs/>
          <w:color w:val="auto"/>
          <w:szCs w:val="21"/>
          <w:highlight w:val="none"/>
        </w:rPr>
      </w:pPr>
    </w:p>
    <w:p w14:paraId="5AD2189A">
      <w:pPr>
        <w:pStyle w:val="187"/>
        <w:spacing w:line="440" w:lineRule="exact"/>
        <w:jc w:val="center"/>
        <w:rPr>
          <w:rFonts w:hint="eastAsia" w:ascii="宋体" w:hAnsi="宋体"/>
          <w:b/>
          <w:bCs/>
          <w:color w:val="auto"/>
          <w:sz w:val="36"/>
          <w:szCs w:val="36"/>
          <w:highlight w:val="none"/>
        </w:rPr>
      </w:pPr>
    </w:p>
    <w:p w14:paraId="4906A3E9">
      <w:pPr>
        <w:pStyle w:val="187"/>
        <w:spacing w:line="440" w:lineRule="exact"/>
        <w:jc w:val="center"/>
        <w:rPr>
          <w:rFonts w:hint="eastAsia" w:ascii="宋体" w:hAnsi="宋体"/>
          <w:b/>
          <w:bCs/>
          <w:color w:val="auto"/>
          <w:sz w:val="36"/>
          <w:szCs w:val="36"/>
          <w:highlight w:val="none"/>
        </w:rPr>
      </w:pPr>
    </w:p>
    <w:p w14:paraId="1ECB04ED">
      <w:pPr>
        <w:pStyle w:val="187"/>
        <w:spacing w:line="440" w:lineRule="exact"/>
        <w:ind w:firstLine="2168" w:firstLineChars="600"/>
        <w:rPr>
          <w:rFonts w:hint="eastAsia" w:ascii="宋体" w:hAnsi="宋体"/>
          <w:b/>
          <w:bCs/>
          <w:color w:val="auto"/>
          <w:sz w:val="36"/>
          <w:szCs w:val="36"/>
          <w:highlight w:val="none"/>
        </w:rPr>
      </w:pPr>
    </w:p>
    <w:p w14:paraId="6D88C56C">
      <w:pPr>
        <w:pStyle w:val="187"/>
        <w:spacing w:line="440" w:lineRule="exact"/>
        <w:ind w:firstLine="2168" w:firstLineChars="600"/>
        <w:rPr>
          <w:rFonts w:hint="eastAsia" w:ascii="宋体" w:hAnsi="宋体"/>
          <w:b/>
          <w:bCs/>
          <w:color w:val="auto"/>
          <w:sz w:val="36"/>
          <w:szCs w:val="36"/>
          <w:highlight w:val="none"/>
        </w:rPr>
      </w:pPr>
    </w:p>
    <w:p w14:paraId="330AAB75">
      <w:pPr>
        <w:pStyle w:val="187"/>
        <w:spacing w:line="440" w:lineRule="exact"/>
        <w:ind w:firstLine="2168" w:firstLineChars="600"/>
        <w:rPr>
          <w:rFonts w:hint="eastAsia" w:ascii="宋体" w:hAnsi="宋体"/>
          <w:b/>
          <w:bCs/>
          <w:color w:val="auto"/>
          <w:sz w:val="36"/>
          <w:szCs w:val="36"/>
          <w:highlight w:val="none"/>
        </w:rPr>
      </w:pPr>
    </w:p>
    <w:p w14:paraId="3B607EA5">
      <w:pPr>
        <w:pStyle w:val="187"/>
        <w:spacing w:line="440" w:lineRule="exact"/>
        <w:ind w:firstLine="2168" w:firstLineChars="600"/>
        <w:rPr>
          <w:rFonts w:hint="eastAsia" w:ascii="宋体" w:hAnsi="宋体"/>
          <w:b/>
          <w:bCs/>
          <w:color w:val="auto"/>
          <w:sz w:val="36"/>
          <w:szCs w:val="36"/>
          <w:highlight w:val="none"/>
        </w:rPr>
      </w:pPr>
      <w:r>
        <w:rPr>
          <w:rFonts w:ascii="宋体" w:hAnsi="宋体"/>
          <w:b/>
          <w:bCs/>
          <w:color w:val="auto"/>
          <w:sz w:val="36"/>
          <w:szCs w:val="36"/>
          <w:highlight w:val="none"/>
        </w:rPr>
        <w:t>采购人：</w:t>
      </w:r>
      <w:r>
        <w:rPr>
          <w:rFonts w:hint="eastAsia" w:ascii="宋体" w:hAnsi="宋体"/>
          <w:b/>
          <w:bCs/>
          <w:color w:val="auto"/>
          <w:sz w:val="36"/>
          <w:szCs w:val="36"/>
          <w:highlight w:val="none"/>
        </w:rPr>
        <w:t>吉林农业大学</w:t>
      </w:r>
    </w:p>
    <w:p w14:paraId="7FE7634B">
      <w:pPr>
        <w:pStyle w:val="187"/>
        <w:spacing w:line="440" w:lineRule="exact"/>
        <w:jc w:val="center"/>
        <w:rPr>
          <w:rFonts w:hint="eastAsia" w:ascii="宋体" w:hAnsi="宋体"/>
          <w:b/>
          <w:bCs/>
          <w:color w:val="auto"/>
          <w:sz w:val="36"/>
          <w:szCs w:val="36"/>
          <w:highlight w:val="none"/>
        </w:rPr>
      </w:pPr>
    </w:p>
    <w:p w14:paraId="6AD92EE7">
      <w:pPr>
        <w:pStyle w:val="187"/>
        <w:spacing w:line="440" w:lineRule="exact"/>
        <w:ind w:firstLine="1084" w:firstLineChars="300"/>
        <w:rPr>
          <w:rFonts w:hint="eastAsia" w:ascii="宋体" w:hAnsi="宋体"/>
          <w:b/>
          <w:bCs/>
          <w:color w:val="auto"/>
          <w:sz w:val="36"/>
          <w:szCs w:val="36"/>
          <w:highlight w:val="none"/>
        </w:rPr>
      </w:pPr>
      <w:r>
        <w:rPr>
          <w:rFonts w:ascii="宋体" w:hAnsi="宋体"/>
          <w:b/>
          <w:bCs/>
          <w:color w:val="auto"/>
          <w:sz w:val="36"/>
          <w:szCs w:val="36"/>
          <w:highlight w:val="none"/>
        </w:rPr>
        <w:t>采购代理机构：</w:t>
      </w:r>
      <w:r>
        <w:rPr>
          <w:rFonts w:hint="eastAsia" w:ascii="宋体" w:hAnsi="宋体"/>
          <w:b/>
          <w:bCs/>
          <w:color w:val="auto"/>
          <w:sz w:val="36"/>
          <w:szCs w:val="36"/>
          <w:highlight w:val="none"/>
        </w:rPr>
        <w:t>汇龙工程咨询有限公司</w:t>
      </w:r>
    </w:p>
    <w:p w14:paraId="28E93B19">
      <w:pPr>
        <w:pStyle w:val="187"/>
        <w:spacing w:line="440" w:lineRule="exact"/>
        <w:rPr>
          <w:rFonts w:hint="eastAsia" w:ascii="宋体" w:hAnsi="宋体"/>
          <w:b/>
          <w:bCs/>
          <w:color w:val="auto"/>
          <w:sz w:val="36"/>
          <w:szCs w:val="36"/>
          <w:highlight w:val="none"/>
        </w:rPr>
      </w:pPr>
    </w:p>
    <w:p w14:paraId="168CE635">
      <w:pPr>
        <w:pStyle w:val="220"/>
        <w:tabs>
          <w:tab w:val="right" w:leader="dot" w:pos="9214"/>
        </w:tabs>
        <w:wordWrap w:val="0"/>
        <w:ind w:right="80" w:rightChars="40"/>
        <w:jc w:val="center"/>
        <w:rPr>
          <w:rFonts w:hint="eastAsia" w:ascii="宋体" w:hAnsi="宋体"/>
          <w:color w:val="auto"/>
          <w:sz w:val="52"/>
          <w:szCs w:val="52"/>
          <w:highlight w:val="none"/>
          <w:lang w:val="zh-CN"/>
        </w:rPr>
      </w:pPr>
      <w:r>
        <w:rPr>
          <w:rFonts w:ascii="宋体" w:hAnsi="宋体"/>
          <w:caps w:val="0"/>
          <w:color w:val="auto"/>
          <w:sz w:val="36"/>
          <w:szCs w:val="36"/>
          <w:highlight w:val="none"/>
          <w:lang w:val="zh-CN"/>
        </w:rPr>
        <w:t>二〇二六年</w:t>
      </w:r>
      <w:r>
        <w:rPr>
          <w:rFonts w:hint="eastAsia" w:ascii="宋体" w:hAnsi="宋体"/>
          <w:caps w:val="0"/>
          <w:color w:val="auto"/>
          <w:sz w:val="36"/>
          <w:szCs w:val="36"/>
          <w:highlight w:val="none"/>
          <w:lang w:val="en-US" w:eastAsia="zh-CN"/>
        </w:rPr>
        <w:t>五</w:t>
      </w:r>
      <w:r>
        <w:rPr>
          <w:rFonts w:ascii="宋体" w:hAnsi="宋体"/>
          <w:caps w:val="0"/>
          <w:color w:val="auto"/>
          <w:sz w:val="36"/>
          <w:szCs w:val="36"/>
          <w:highlight w:val="none"/>
          <w:lang w:val="zh-CN"/>
        </w:rPr>
        <w:t>月</w:t>
      </w:r>
      <w:r>
        <w:rPr>
          <w:rFonts w:ascii="宋体" w:hAnsi="宋体"/>
          <w:color w:val="auto"/>
          <w:sz w:val="52"/>
          <w:szCs w:val="52"/>
          <w:highlight w:val="none"/>
          <w:lang w:val="zh-CN"/>
        </w:rPr>
        <w:br w:type="page"/>
      </w:r>
      <w:r>
        <w:rPr>
          <w:rFonts w:ascii="宋体" w:hAnsi="宋体"/>
          <w:color w:val="auto"/>
          <w:sz w:val="52"/>
          <w:szCs w:val="52"/>
          <w:highlight w:val="none"/>
          <w:lang w:val="zh-CN"/>
        </w:rPr>
        <w:t>目    录</w:t>
      </w:r>
    </w:p>
    <w:p w14:paraId="3668349B">
      <w:pPr>
        <w:pStyle w:val="220"/>
        <w:wordWrap w:val="0"/>
        <w:rPr>
          <w:rFonts w:hint="eastAsia" w:ascii="宋体" w:hAnsi="宋体"/>
          <w:color w:val="auto"/>
          <w:sz w:val="28"/>
          <w:szCs w:val="28"/>
          <w:highlight w:val="none"/>
          <w:lang w:val="zh-CN"/>
        </w:rPr>
      </w:pPr>
    </w:p>
    <w:p w14:paraId="56B6DE5F">
      <w:pPr>
        <w:pStyle w:val="220"/>
        <w:tabs>
          <w:tab w:val="right" w:leader="dot" w:pos="9746"/>
        </w:tabs>
        <w:rPr>
          <w:rFonts w:hint="eastAsia" w:ascii="宋体" w:hAnsi="宋体"/>
          <w:color w:val="auto"/>
          <w:sz w:val="28"/>
          <w:szCs w:val="28"/>
          <w:highlight w:val="none"/>
        </w:rPr>
      </w:pPr>
      <w:r>
        <w:rPr>
          <w:rFonts w:ascii="宋体" w:hAnsi="宋体"/>
          <w:caps w:val="0"/>
          <w:color w:val="auto"/>
          <w:sz w:val="44"/>
          <w:szCs w:val="44"/>
          <w:highlight w:val="none"/>
          <w:lang w:val="zh-CN" w:eastAsia="en-US"/>
        </w:rPr>
        <w:fldChar w:fldCharType="begin"/>
      </w:r>
      <w:r>
        <w:rPr>
          <w:rFonts w:ascii="宋体" w:hAnsi="宋体"/>
          <w:caps w:val="0"/>
          <w:color w:val="auto"/>
          <w:sz w:val="44"/>
          <w:szCs w:val="44"/>
          <w:highlight w:val="none"/>
          <w:lang w:val="zh-CN" w:eastAsia="en-US"/>
        </w:rPr>
        <w:instrText xml:space="preserve"> TOC \o "1-3" \h \z \u </w:instrText>
      </w:r>
      <w:r>
        <w:rPr>
          <w:rFonts w:ascii="宋体" w:hAnsi="宋体"/>
          <w:caps w:val="0"/>
          <w:color w:val="auto"/>
          <w:sz w:val="44"/>
          <w:szCs w:val="44"/>
          <w:highlight w:val="none"/>
          <w:lang w:val="zh-CN" w:eastAsia="en-US"/>
        </w:rPr>
        <w:fldChar w:fldCharType="separate"/>
      </w:r>
      <w:r>
        <w:rPr>
          <w:color w:val="auto"/>
          <w:highlight w:val="none"/>
        </w:rPr>
        <w:fldChar w:fldCharType="begin"/>
      </w:r>
      <w:r>
        <w:rPr>
          <w:color w:val="auto"/>
          <w:highlight w:val="none"/>
        </w:rPr>
        <w:instrText xml:space="preserve"> HYPERLINK \l "_Toc30741" </w:instrText>
      </w:r>
      <w:r>
        <w:rPr>
          <w:color w:val="auto"/>
          <w:highlight w:val="none"/>
        </w:rPr>
        <w:fldChar w:fldCharType="separate"/>
      </w:r>
      <w:r>
        <w:rPr>
          <w:rFonts w:ascii="宋体" w:hAnsi="宋体"/>
          <w:color w:val="auto"/>
          <w:sz w:val="28"/>
          <w:szCs w:val="48"/>
          <w:highlight w:val="none"/>
        </w:rPr>
        <w:t>第一章 招标公告</w:t>
      </w:r>
      <w:r>
        <w:rPr>
          <w:rFonts w:ascii="宋体" w:hAnsi="宋体"/>
          <w:color w:val="auto"/>
          <w:sz w:val="28"/>
          <w:szCs w:val="28"/>
          <w:highlight w:val="none"/>
        </w:rPr>
        <w:tab/>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_Toc30741 \h </w:instrText>
      </w:r>
      <w:r>
        <w:rPr>
          <w:rFonts w:ascii="宋体" w:hAnsi="宋体"/>
          <w:color w:val="auto"/>
          <w:sz w:val="28"/>
          <w:szCs w:val="28"/>
          <w:highlight w:val="none"/>
        </w:rPr>
        <w:fldChar w:fldCharType="separate"/>
      </w:r>
      <w:r>
        <w:rPr>
          <w:rFonts w:ascii="宋体" w:hAnsi="宋体"/>
          <w:color w:val="auto"/>
          <w:sz w:val="28"/>
          <w:szCs w:val="28"/>
          <w:highlight w:val="none"/>
        </w:rPr>
        <w:t>1</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14:paraId="407DC7F7">
      <w:pPr>
        <w:pStyle w:val="220"/>
        <w:tabs>
          <w:tab w:val="right" w:leader="dot" w:pos="9746"/>
        </w:tabs>
        <w:rPr>
          <w:rFonts w:hint="eastAsia" w:ascii="宋体" w:hAnsi="宋体"/>
          <w:color w:val="auto"/>
          <w:sz w:val="28"/>
          <w:szCs w:val="28"/>
          <w:highlight w:val="none"/>
        </w:rPr>
      </w:pPr>
      <w:r>
        <w:rPr>
          <w:color w:val="auto"/>
          <w:highlight w:val="none"/>
        </w:rPr>
        <w:fldChar w:fldCharType="begin"/>
      </w:r>
      <w:r>
        <w:rPr>
          <w:color w:val="auto"/>
          <w:highlight w:val="none"/>
        </w:rPr>
        <w:instrText xml:space="preserve"> HYPERLINK \l "_Toc2100" </w:instrText>
      </w:r>
      <w:r>
        <w:rPr>
          <w:color w:val="auto"/>
          <w:highlight w:val="none"/>
        </w:rPr>
        <w:fldChar w:fldCharType="separate"/>
      </w:r>
      <w:r>
        <w:rPr>
          <w:rFonts w:ascii="宋体" w:hAnsi="宋体"/>
          <w:color w:val="auto"/>
          <w:sz w:val="28"/>
          <w:szCs w:val="48"/>
          <w:highlight w:val="none"/>
        </w:rPr>
        <w:t>第二章 投标人须知</w:t>
      </w:r>
      <w:r>
        <w:rPr>
          <w:rFonts w:ascii="宋体" w:hAnsi="宋体"/>
          <w:color w:val="auto"/>
          <w:sz w:val="28"/>
          <w:szCs w:val="28"/>
          <w:highlight w:val="none"/>
        </w:rPr>
        <w:tab/>
      </w:r>
      <w:r>
        <w:rPr>
          <w:rFonts w:hint="eastAsia" w:ascii="宋体" w:hAnsi="宋体"/>
          <w:color w:val="auto"/>
          <w:sz w:val="28"/>
          <w:szCs w:val="28"/>
          <w:highlight w:val="none"/>
          <w:lang w:val="en-US" w:eastAsia="zh-CN"/>
        </w:rPr>
        <w:t>4</w:t>
      </w:r>
      <w:r>
        <w:rPr>
          <w:rFonts w:ascii="宋体" w:hAnsi="宋体"/>
          <w:color w:val="auto"/>
          <w:sz w:val="28"/>
          <w:szCs w:val="28"/>
          <w:highlight w:val="none"/>
        </w:rPr>
        <w:fldChar w:fldCharType="end"/>
      </w:r>
    </w:p>
    <w:p w14:paraId="346D2653">
      <w:pPr>
        <w:pStyle w:val="220"/>
        <w:tabs>
          <w:tab w:val="right" w:leader="dot" w:pos="9746"/>
        </w:tabs>
        <w:rPr>
          <w:rFonts w:hint="eastAsia" w:ascii="宋体" w:hAnsi="宋体"/>
          <w:color w:val="auto"/>
          <w:sz w:val="28"/>
          <w:szCs w:val="28"/>
          <w:highlight w:val="none"/>
        </w:rPr>
      </w:pPr>
      <w:r>
        <w:rPr>
          <w:color w:val="auto"/>
          <w:highlight w:val="none"/>
        </w:rPr>
        <w:fldChar w:fldCharType="begin"/>
      </w:r>
      <w:r>
        <w:rPr>
          <w:color w:val="auto"/>
          <w:highlight w:val="none"/>
        </w:rPr>
        <w:instrText xml:space="preserve"> HYPERLINK \l "_Toc15838" </w:instrText>
      </w:r>
      <w:r>
        <w:rPr>
          <w:color w:val="auto"/>
          <w:highlight w:val="none"/>
        </w:rPr>
        <w:fldChar w:fldCharType="separate"/>
      </w:r>
      <w:r>
        <w:rPr>
          <w:rFonts w:ascii="宋体" w:hAnsi="宋体"/>
          <w:color w:val="auto"/>
          <w:sz w:val="28"/>
          <w:szCs w:val="28"/>
          <w:highlight w:val="none"/>
        </w:rPr>
        <w:t>第三章 评审办法</w:t>
      </w:r>
      <w:r>
        <w:rPr>
          <w:rFonts w:ascii="宋体" w:hAnsi="宋体"/>
          <w:color w:val="auto"/>
          <w:sz w:val="28"/>
          <w:szCs w:val="28"/>
          <w:highlight w:val="none"/>
        </w:rPr>
        <w:tab/>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_Toc15838 \h </w:instrText>
      </w:r>
      <w:r>
        <w:rPr>
          <w:rFonts w:ascii="宋体" w:hAnsi="宋体"/>
          <w:color w:val="auto"/>
          <w:sz w:val="28"/>
          <w:szCs w:val="28"/>
          <w:highlight w:val="none"/>
        </w:rPr>
        <w:fldChar w:fldCharType="separate"/>
      </w:r>
      <w:r>
        <w:rPr>
          <w:rFonts w:ascii="宋体" w:hAnsi="宋体"/>
          <w:color w:val="auto"/>
          <w:sz w:val="28"/>
          <w:szCs w:val="28"/>
          <w:highlight w:val="none"/>
        </w:rPr>
        <w:t>17</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14:paraId="5A63FE97">
      <w:pPr>
        <w:pStyle w:val="220"/>
        <w:tabs>
          <w:tab w:val="right" w:leader="dot" w:pos="9746"/>
        </w:tabs>
        <w:rPr>
          <w:rFonts w:hint="eastAsia" w:ascii="宋体" w:hAnsi="宋体"/>
          <w:color w:val="auto"/>
          <w:sz w:val="28"/>
          <w:szCs w:val="28"/>
          <w:highlight w:val="none"/>
        </w:rPr>
      </w:pPr>
      <w:r>
        <w:rPr>
          <w:color w:val="auto"/>
          <w:highlight w:val="none"/>
        </w:rPr>
        <w:fldChar w:fldCharType="begin"/>
      </w:r>
      <w:r>
        <w:rPr>
          <w:color w:val="auto"/>
          <w:highlight w:val="none"/>
        </w:rPr>
        <w:instrText xml:space="preserve"> HYPERLINK \l "_Toc2658" </w:instrText>
      </w:r>
      <w:r>
        <w:rPr>
          <w:color w:val="auto"/>
          <w:highlight w:val="none"/>
        </w:rPr>
        <w:fldChar w:fldCharType="separate"/>
      </w:r>
      <w:r>
        <w:rPr>
          <w:rFonts w:ascii="宋体" w:hAnsi="宋体"/>
          <w:color w:val="auto"/>
          <w:sz w:val="28"/>
          <w:szCs w:val="48"/>
          <w:highlight w:val="none"/>
          <w:lang w:val="zh-CN"/>
        </w:rPr>
        <w:t>第四章</w:t>
      </w:r>
      <w:r>
        <w:rPr>
          <w:rFonts w:ascii="宋体" w:hAnsi="宋体"/>
          <w:color w:val="auto"/>
          <w:sz w:val="28"/>
          <w:szCs w:val="48"/>
          <w:highlight w:val="none"/>
        </w:rPr>
        <w:t xml:space="preserve"> </w:t>
      </w:r>
      <w:r>
        <w:rPr>
          <w:rFonts w:ascii="宋体" w:hAnsi="宋体"/>
          <w:color w:val="auto"/>
          <w:sz w:val="28"/>
          <w:szCs w:val="48"/>
          <w:highlight w:val="none"/>
          <w:lang w:val="zh-CN"/>
        </w:rPr>
        <w:t>合同条款及格式</w:t>
      </w:r>
      <w:r>
        <w:rPr>
          <w:rFonts w:ascii="宋体" w:hAnsi="宋体"/>
          <w:color w:val="auto"/>
          <w:sz w:val="28"/>
          <w:szCs w:val="28"/>
          <w:highlight w:val="none"/>
        </w:rPr>
        <w:tab/>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_Toc2658 \h </w:instrText>
      </w:r>
      <w:r>
        <w:rPr>
          <w:rFonts w:ascii="宋体" w:hAnsi="宋体"/>
          <w:color w:val="auto"/>
          <w:sz w:val="28"/>
          <w:szCs w:val="28"/>
          <w:highlight w:val="none"/>
        </w:rPr>
        <w:fldChar w:fldCharType="separate"/>
      </w:r>
      <w:r>
        <w:rPr>
          <w:rFonts w:ascii="宋体" w:hAnsi="宋体"/>
          <w:color w:val="auto"/>
          <w:sz w:val="28"/>
          <w:szCs w:val="28"/>
          <w:highlight w:val="none"/>
        </w:rPr>
        <w:t>42</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14:paraId="492AC8C9">
      <w:pPr>
        <w:pStyle w:val="220"/>
        <w:tabs>
          <w:tab w:val="right" w:leader="dot" w:pos="9746"/>
        </w:tabs>
        <w:rPr>
          <w:rFonts w:hint="eastAsia" w:ascii="宋体" w:hAnsi="宋体"/>
          <w:color w:val="auto"/>
          <w:sz w:val="28"/>
          <w:szCs w:val="28"/>
          <w:highlight w:val="none"/>
        </w:rPr>
      </w:pPr>
      <w:r>
        <w:rPr>
          <w:color w:val="auto"/>
          <w:highlight w:val="none"/>
        </w:rPr>
        <w:fldChar w:fldCharType="begin"/>
      </w:r>
      <w:r>
        <w:rPr>
          <w:color w:val="auto"/>
          <w:highlight w:val="none"/>
        </w:rPr>
        <w:instrText xml:space="preserve"> HYPERLINK \l "_Toc14472" </w:instrText>
      </w:r>
      <w:r>
        <w:rPr>
          <w:color w:val="auto"/>
          <w:highlight w:val="none"/>
        </w:rPr>
        <w:fldChar w:fldCharType="separate"/>
      </w:r>
      <w:r>
        <w:rPr>
          <w:rFonts w:ascii="宋体" w:hAnsi="宋体"/>
          <w:color w:val="auto"/>
          <w:sz w:val="28"/>
          <w:szCs w:val="48"/>
          <w:highlight w:val="none"/>
        </w:rPr>
        <w:t>第五章</w:t>
      </w:r>
      <w:r>
        <w:rPr>
          <w:rFonts w:ascii="宋体" w:hAnsi="宋体"/>
          <w:color w:val="auto"/>
          <w:sz w:val="28"/>
          <w:szCs w:val="48"/>
          <w:highlight w:val="none"/>
          <w:lang w:val="zh-CN"/>
        </w:rPr>
        <w:t xml:space="preserve"> </w:t>
      </w:r>
      <w:r>
        <w:rPr>
          <w:rFonts w:ascii="宋体" w:hAnsi="宋体"/>
          <w:color w:val="auto"/>
          <w:sz w:val="28"/>
          <w:szCs w:val="28"/>
          <w:highlight w:val="none"/>
        </w:rPr>
        <w:t>采购需求</w:t>
      </w:r>
      <w:r>
        <w:rPr>
          <w:rFonts w:ascii="宋体" w:hAnsi="宋体"/>
          <w:color w:val="auto"/>
          <w:sz w:val="28"/>
          <w:szCs w:val="28"/>
          <w:highlight w:val="none"/>
        </w:rPr>
        <w:tab/>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_Toc14472 \h </w:instrText>
      </w:r>
      <w:r>
        <w:rPr>
          <w:rFonts w:ascii="宋体" w:hAnsi="宋体"/>
          <w:color w:val="auto"/>
          <w:sz w:val="28"/>
          <w:szCs w:val="28"/>
          <w:highlight w:val="none"/>
        </w:rPr>
        <w:fldChar w:fldCharType="separate"/>
      </w:r>
      <w:r>
        <w:rPr>
          <w:rFonts w:ascii="宋体" w:hAnsi="宋体"/>
          <w:color w:val="auto"/>
          <w:sz w:val="28"/>
          <w:szCs w:val="28"/>
          <w:highlight w:val="none"/>
        </w:rPr>
        <w:t>58</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14:paraId="0965B05F">
      <w:pPr>
        <w:pStyle w:val="220"/>
        <w:tabs>
          <w:tab w:val="right" w:leader="dot" w:pos="9746"/>
        </w:tabs>
        <w:rPr>
          <w:rFonts w:hint="eastAsia" w:ascii="宋体" w:hAnsi="宋体"/>
          <w:color w:val="auto"/>
          <w:sz w:val="28"/>
          <w:szCs w:val="28"/>
          <w:highlight w:val="none"/>
        </w:rPr>
      </w:pPr>
      <w:r>
        <w:rPr>
          <w:color w:val="auto"/>
          <w:highlight w:val="none"/>
        </w:rPr>
        <w:fldChar w:fldCharType="begin"/>
      </w:r>
      <w:r>
        <w:rPr>
          <w:color w:val="auto"/>
          <w:highlight w:val="none"/>
        </w:rPr>
        <w:instrText xml:space="preserve"> HYPERLINK \l "_Toc30859" </w:instrText>
      </w:r>
      <w:r>
        <w:rPr>
          <w:color w:val="auto"/>
          <w:highlight w:val="none"/>
        </w:rPr>
        <w:fldChar w:fldCharType="separate"/>
      </w:r>
      <w:r>
        <w:rPr>
          <w:rFonts w:ascii="宋体" w:hAnsi="宋体"/>
          <w:color w:val="auto"/>
          <w:sz w:val="28"/>
          <w:szCs w:val="48"/>
          <w:highlight w:val="none"/>
          <w:lang w:val="zh-CN"/>
        </w:rPr>
        <w:t>第</w:t>
      </w:r>
      <w:r>
        <w:rPr>
          <w:rFonts w:ascii="宋体" w:hAnsi="宋体"/>
          <w:color w:val="auto"/>
          <w:sz w:val="28"/>
          <w:szCs w:val="48"/>
          <w:highlight w:val="none"/>
        </w:rPr>
        <w:t>六</w:t>
      </w:r>
      <w:r>
        <w:rPr>
          <w:rFonts w:ascii="宋体" w:hAnsi="宋体"/>
          <w:color w:val="auto"/>
          <w:sz w:val="28"/>
          <w:szCs w:val="48"/>
          <w:highlight w:val="none"/>
          <w:lang w:val="zh-CN"/>
        </w:rPr>
        <w:t>章 投标文件格式</w:t>
      </w:r>
      <w:r>
        <w:rPr>
          <w:rFonts w:ascii="宋体" w:hAnsi="宋体"/>
          <w:color w:val="auto"/>
          <w:sz w:val="28"/>
          <w:szCs w:val="28"/>
          <w:highlight w:val="none"/>
        </w:rPr>
        <w:tab/>
      </w:r>
      <w:r>
        <w:rPr>
          <w:rFonts w:ascii="宋体" w:hAnsi="宋体"/>
          <w:color w:val="auto"/>
          <w:sz w:val="28"/>
          <w:szCs w:val="28"/>
          <w:highlight w:val="none"/>
        </w:rPr>
        <w:fldChar w:fldCharType="end"/>
      </w:r>
      <w:r>
        <w:rPr>
          <w:rFonts w:ascii="宋体" w:hAnsi="宋体"/>
          <w:caps w:val="0"/>
          <w:color w:val="auto"/>
          <w:sz w:val="28"/>
          <w:szCs w:val="44"/>
          <w:highlight w:val="none"/>
        </w:rPr>
        <w:t>6</w:t>
      </w:r>
      <w:r>
        <w:rPr>
          <w:rFonts w:hint="eastAsia" w:ascii="宋体" w:hAnsi="宋体"/>
          <w:caps w:val="0"/>
          <w:color w:val="auto"/>
          <w:sz w:val="28"/>
          <w:szCs w:val="44"/>
          <w:highlight w:val="none"/>
          <w:lang w:val="en-US" w:eastAsia="zh-CN"/>
        </w:rPr>
        <w:t>6</w:t>
      </w:r>
    </w:p>
    <w:p w14:paraId="1D2BEED3">
      <w:pPr>
        <w:pStyle w:val="220"/>
        <w:wordWrap w:val="0"/>
        <w:rPr>
          <w:rFonts w:hint="eastAsia" w:ascii="宋体" w:hAnsi="宋体"/>
          <w:color w:val="auto"/>
          <w:sz w:val="28"/>
          <w:szCs w:val="28"/>
          <w:highlight w:val="none"/>
        </w:rPr>
      </w:pPr>
      <w:r>
        <w:rPr>
          <w:rFonts w:ascii="宋体" w:hAnsi="宋体"/>
          <w:caps w:val="0"/>
          <w:color w:val="auto"/>
          <w:sz w:val="28"/>
          <w:szCs w:val="44"/>
          <w:highlight w:val="none"/>
          <w:lang w:val="zh-CN" w:eastAsia="en-US"/>
        </w:rPr>
        <w:fldChar w:fldCharType="end"/>
      </w:r>
    </w:p>
    <w:p w14:paraId="3975E4FA">
      <w:pPr>
        <w:pStyle w:val="187"/>
        <w:wordWrap w:val="0"/>
        <w:spacing w:line="360" w:lineRule="auto"/>
        <w:jc w:val="center"/>
        <w:rPr>
          <w:rFonts w:hint="eastAsia" w:ascii="宋体" w:hAnsi="宋体"/>
          <w:color w:val="auto"/>
          <w:highlight w:val="none"/>
        </w:rPr>
      </w:pPr>
    </w:p>
    <w:p w14:paraId="7ADE19DE">
      <w:pPr>
        <w:pStyle w:val="187"/>
        <w:wordWrap w:val="0"/>
        <w:spacing w:line="360" w:lineRule="auto"/>
        <w:jc w:val="center"/>
        <w:rPr>
          <w:rFonts w:hint="eastAsia" w:ascii="宋体" w:hAnsi="宋体"/>
          <w:color w:val="auto"/>
          <w:highlight w:val="none"/>
        </w:rPr>
      </w:pPr>
    </w:p>
    <w:p w14:paraId="35934BB1">
      <w:pPr>
        <w:pStyle w:val="187"/>
        <w:wordWrap w:val="0"/>
        <w:spacing w:line="360" w:lineRule="auto"/>
        <w:rPr>
          <w:rFonts w:hint="eastAsia" w:ascii="宋体" w:hAnsi="宋体"/>
          <w:color w:val="auto"/>
          <w:highlight w:val="none"/>
        </w:rPr>
      </w:pPr>
    </w:p>
    <w:p w14:paraId="6ECB8A75">
      <w:pPr>
        <w:pStyle w:val="187"/>
        <w:wordWrap w:val="0"/>
        <w:spacing w:line="360" w:lineRule="auto"/>
        <w:jc w:val="center"/>
        <w:rPr>
          <w:rFonts w:hint="eastAsia" w:ascii="宋体" w:hAnsi="宋体"/>
          <w:color w:val="auto"/>
          <w:highlight w:val="none"/>
        </w:rPr>
      </w:pPr>
    </w:p>
    <w:p w14:paraId="118B9D72">
      <w:pPr>
        <w:pStyle w:val="187"/>
        <w:wordWrap w:val="0"/>
        <w:spacing w:line="360" w:lineRule="auto"/>
        <w:jc w:val="center"/>
        <w:rPr>
          <w:rFonts w:hint="eastAsia" w:ascii="宋体" w:hAnsi="宋体"/>
          <w:color w:val="auto"/>
          <w:highlight w:val="none"/>
        </w:rPr>
      </w:pPr>
    </w:p>
    <w:p w14:paraId="3423EA78">
      <w:pPr>
        <w:pStyle w:val="187"/>
        <w:wordWrap w:val="0"/>
        <w:spacing w:line="360" w:lineRule="auto"/>
        <w:jc w:val="center"/>
        <w:rPr>
          <w:rFonts w:hint="eastAsia" w:ascii="宋体" w:hAnsi="宋体"/>
          <w:color w:val="auto"/>
          <w:highlight w:val="none"/>
        </w:rPr>
      </w:pPr>
    </w:p>
    <w:p w14:paraId="60E6BF14">
      <w:pPr>
        <w:pStyle w:val="187"/>
        <w:wordWrap w:val="0"/>
        <w:spacing w:line="360" w:lineRule="auto"/>
        <w:rPr>
          <w:rFonts w:hint="eastAsia" w:ascii="宋体" w:hAnsi="宋体"/>
          <w:color w:val="auto"/>
          <w:highlight w:val="none"/>
        </w:rPr>
      </w:pPr>
      <w:bookmarkStart w:id="1" w:name="_Toc475360671"/>
    </w:p>
    <w:p w14:paraId="27F2B91F">
      <w:pPr>
        <w:pStyle w:val="188"/>
        <w:numPr>
          <w:ilvl w:val="0"/>
          <w:numId w:val="4"/>
        </w:numPr>
        <w:wordWrap w:val="0"/>
        <w:spacing w:line="360" w:lineRule="auto"/>
        <w:jc w:val="center"/>
        <w:rPr>
          <w:rFonts w:hint="eastAsia" w:ascii="宋体" w:hAnsi="宋体"/>
          <w:color w:val="auto"/>
          <w:highlight w:val="none"/>
        </w:rPr>
        <w:sectPr>
          <w:footerReference r:id="rId5" w:type="first"/>
          <w:headerReference r:id="rId3" w:type="default"/>
          <w:footerReference r:id="rId4" w:type="default"/>
          <w:pgSz w:w="11906" w:h="16838"/>
          <w:pgMar w:top="1134" w:right="1134" w:bottom="1134" w:left="1134" w:header="1134" w:footer="992" w:gutter="0"/>
          <w:pgNumType w:start="1"/>
          <w:cols w:space="1701" w:num="1"/>
          <w:docGrid w:linePitch="312" w:charSpace="0"/>
        </w:sectPr>
      </w:pPr>
    </w:p>
    <w:bookmarkEnd w:id="1"/>
    <w:p w14:paraId="3F8D3790">
      <w:pPr>
        <w:pStyle w:val="188"/>
        <w:numPr>
          <w:ilvl w:val="0"/>
          <w:numId w:val="4"/>
        </w:numPr>
        <w:wordWrap w:val="0"/>
        <w:spacing w:before="0" w:after="0" w:line="360" w:lineRule="auto"/>
        <w:jc w:val="center"/>
        <w:rPr>
          <w:rFonts w:hint="eastAsia" w:ascii="宋体" w:hAnsi="宋体"/>
          <w:color w:val="auto"/>
          <w:sz w:val="32"/>
          <w:szCs w:val="32"/>
          <w:highlight w:val="none"/>
        </w:rPr>
      </w:pPr>
      <w:bookmarkStart w:id="2" w:name="_Toc30741"/>
      <w:r>
        <w:rPr>
          <w:rFonts w:ascii="宋体" w:hAnsi="宋体"/>
          <w:color w:val="auto"/>
          <w:sz w:val="32"/>
          <w:szCs w:val="32"/>
          <w:highlight w:val="none"/>
        </w:rPr>
        <w:t>招标公告</w:t>
      </w:r>
      <w:bookmarkEnd w:id="2"/>
    </w:p>
    <w:p w14:paraId="279956DF">
      <w:pPr>
        <w:pStyle w:val="187"/>
        <w:wordWrap w:val="0"/>
        <w:snapToGrid w:val="0"/>
        <w:spacing w:line="360" w:lineRule="auto"/>
        <w:ind w:firstLine="482" w:firstLineChars="200"/>
        <w:rPr>
          <w:rFonts w:hint="eastAsia" w:ascii="宋体" w:hAnsi="宋体"/>
          <w:b/>
          <w:bCs/>
          <w:color w:val="auto"/>
          <w:sz w:val="24"/>
          <w:szCs w:val="24"/>
          <w:highlight w:val="none"/>
        </w:rPr>
      </w:pPr>
      <w:bookmarkStart w:id="3" w:name="_Toc35393798"/>
      <w:bookmarkStart w:id="4" w:name="_Toc28359089"/>
      <w:bookmarkStart w:id="5" w:name="_Toc35393629"/>
      <w:bookmarkStart w:id="6" w:name="_Toc28359012"/>
      <w:r>
        <w:rPr>
          <w:rFonts w:ascii="宋体" w:hAnsi="宋体"/>
          <w:b/>
          <w:bCs/>
          <w:color w:val="auto"/>
          <w:sz w:val="24"/>
          <w:szCs w:val="24"/>
          <w:highlight w:val="none"/>
        </w:rPr>
        <w:t>项目概况</w:t>
      </w:r>
    </w:p>
    <w:p w14:paraId="40A66E65">
      <w:pPr>
        <w:pStyle w:val="187"/>
        <w:wordWrap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u w:val="single"/>
          <w:lang w:eastAsia="zh-CN"/>
        </w:rPr>
        <w:t>高质量发展-学科建设-实验室高压灭菌器更新项目（二期）（二次）</w:t>
      </w:r>
      <w:r>
        <w:rPr>
          <w:rFonts w:ascii="宋体" w:hAnsi="宋体"/>
          <w:color w:val="auto"/>
          <w:sz w:val="24"/>
          <w:szCs w:val="24"/>
          <w:highlight w:val="none"/>
          <w:lang w:val="zh-CN"/>
        </w:rPr>
        <w:t>的潜在投标人应自行登录政采云一站式政府采购云服务平台</w:t>
      </w:r>
      <w:r>
        <w:rPr>
          <w:rFonts w:ascii="宋体" w:hAnsi="宋体"/>
          <w:color w:val="auto"/>
          <w:sz w:val="24"/>
          <w:szCs w:val="24"/>
          <w:highlight w:val="none"/>
        </w:rPr>
        <w:t>(</w:t>
      </w:r>
      <w:r>
        <w:rPr>
          <w:rFonts w:ascii="宋体" w:hAnsi="宋体"/>
          <w:color w:val="auto"/>
          <w:sz w:val="24"/>
          <w:szCs w:val="24"/>
          <w:highlight w:val="none"/>
          <w:lang w:val="zh-CN"/>
        </w:rPr>
        <w:t>以下简称</w:t>
      </w:r>
      <w:r>
        <w:rPr>
          <w:rFonts w:ascii="宋体" w:hAnsi="宋体"/>
          <w:color w:val="auto"/>
          <w:sz w:val="24"/>
          <w:szCs w:val="24"/>
          <w:highlight w:val="none"/>
        </w:rPr>
        <w:t>“</w:t>
      </w:r>
      <w:r>
        <w:rPr>
          <w:rFonts w:ascii="宋体" w:hAnsi="宋体"/>
          <w:color w:val="auto"/>
          <w:sz w:val="24"/>
          <w:szCs w:val="24"/>
          <w:highlight w:val="none"/>
          <w:lang w:val="zh-CN"/>
        </w:rPr>
        <w:t>政采云</w:t>
      </w:r>
      <w:r>
        <w:rPr>
          <w:rFonts w:ascii="宋体" w:hAnsi="宋体"/>
          <w:color w:val="auto"/>
          <w:sz w:val="24"/>
          <w:szCs w:val="24"/>
          <w:highlight w:val="none"/>
        </w:rPr>
        <w:t>”)(</w:t>
      </w:r>
      <w:r>
        <w:rPr>
          <w:rFonts w:ascii="宋体" w:hAnsi="宋体"/>
          <w:color w:val="auto"/>
          <w:sz w:val="24"/>
          <w:szCs w:val="24"/>
          <w:highlight w:val="none"/>
          <w:lang w:val="zh-CN"/>
        </w:rPr>
        <w:t>网址</w:t>
      </w:r>
      <w:r>
        <w:rPr>
          <w:rFonts w:ascii="宋体" w:hAnsi="宋体"/>
          <w:color w:val="auto"/>
          <w:sz w:val="24"/>
          <w:szCs w:val="24"/>
          <w:highlight w:val="none"/>
        </w:rPr>
        <w:t>：http://www.zcygov.cn)</w:t>
      </w:r>
      <w:r>
        <w:rPr>
          <w:rFonts w:ascii="宋体" w:hAnsi="宋体"/>
          <w:color w:val="auto"/>
          <w:sz w:val="24"/>
          <w:szCs w:val="24"/>
          <w:highlight w:val="none"/>
          <w:lang w:val="zh-CN"/>
        </w:rPr>
        <w:t>下载获取招标文件</w:t>
      </w:r>
      <w:r>
        <w:rPr>
          <w:rFonts w:ascii="宋体" w:hAnsi="宋体"/>
          <w:color w:val="auto"/>
          <w:sz w:val="24"/>
          <w:szCs w:val="24"/>
          <w:highlight w:val="none"/>
        </w:rPr>
        <w:t>，</w:t>
      </w:r>
      <w:r>
        <w:rPr>
          <w:rFonts w:ascii="宋体" w:hAnsi="宋体"/>
          <w:color w:val="auto"/>
          <w:sz w:val="24"/>
          <w:szCs w:val="24"/>
          <w:highlight w:val="none"/>
          <w:lang w:val="zh-CN"/>
        </w:rPr>
        <w:t>并于</w:t>
      </w:r>
      <w:r>
        <w:rPr>
          <w:rFonts w:ascii="宋体" w:hAnsi="宋体"/>
          <w:color w:val="auto"/>
          <w:sz w:val="24"/>
          <w:szCs w:val="24"/>
          <w:highlight w:val="none"/>
          <w:u w:val="single"/>
        </w:rPr>
        <w:t>2026</w:t>
      </w:r>
      <w:r>
        <w:rPr>
          <w:rFonts w:ascii="宋体" w:hAnsi="宋体"/>
          <w:color w:val="auto"/>
          <w:sz w:val="24"/>
          <w:szCs w:val="24"/>
          <w:highlight w:val="none"/>
          <w:u w:val="single"/>
          <w:lang w:val="zh-CN"/>
        </w:rPr>
        <w:t>年</w:t>
      </w:r>
      <w:r>
        <w:rPr>
          <w:rFonts w:ascii="宋体" w:hAnsi="宋体"/>
          <w:color w:val="auto"/>
          <w:sz w:val="24"/>
          <w:szCs w:val="24"/>
          <w:highlight w:val="none"/>
          <w:u w:val="single"/>
        </w:rPr>
        <w:t>0</w:t>
      </w:r>
      <w:r>
        <w:rPr>
          <w:rFonts w:hint="eastAsia" w:ascii="宋体" w:hAnsi="宋体"/>
          <w:color w:val="auto"/>
          <w:sz w:val="24"/>
          <w:szCs w:val="24"/>
          <w:highlight w:val="none"/>
          <w:u w:val="single"/>
          <w:lang w:val="en-US" w:eastAsia="zh-CN"/>
        </w:rPr>
        <w:t>5</w:t>
      </w:r>
      <w:r>
        <w:rPr>
          <w:rFonts w:ascii="宋体" w:hAnsi="宋体"/>
          <w:color w:val="auto"/>
          <w:sz w:val="24"/>
          <w:szCs w:val="24"/>
          <w:highlight w:val="none"/>
          <w:u w:val="single"/>
          <w:lang w:val="zh-CN"/>
        </w:rPr>
        <w:t>月</w:t>
      </w:r>
      <w:r>
        <w:rPr>
          <w:rFonts w:hint="eastAsia" w:ascii="宋体" w:hAnsi="宋体"/>
          <w:color w:val="auto"/>
          <w:sz w:val="24"/>
          <w:szCs w:val="24"/>
          <w:highlight w:val="none"/>
          <w:u w:val="single"/>
          <w:lang w:val="en-US" w:eastAsia="zh-CN"/>
        </w:rPr>
        <w:t>28</w:t>
      </w:r>
      <w:r>
        <w:rPr>
          <w:rFonts w:ascii="宋体" w:hAnsi="宋体"/>
          <w:color w:val="auto"/>
          <w:sz w:val="24"/>
          <w:szCs w:val="24"/>
          <w:highlight w:val="none"/>
          <w:u w:val="single"/>
          <w:lang w:val="zh-CN"/>
        </w:rPr>
        <w:t>日</w:t>
      </w:r>
      <w:r>
        <w:rPr>
          <w:rFonts w:hint="eastAsia" w:ascii="宋体" w:hAnsi="宋体"/>
          <w:color w:val="auto"/>
          <w:sz w:val="24"/>
          <w:szCs w:val="24"/>
          <w:highlight w:val="none"/>
          <w:u w:val="single"/>
          <w:lang w:val="en-US" w:eastAsia="zh-CN"/>
        </w:rPr>
        <w:t>10</w:t>
      </w:r>
      <w:r>
        <w:rPr>
          <w:rFonts w:ascii="宋体" w:hAnsi="宋体"/>
          <w:color w:val="auto"/>
          <w:sz w:val="24"/>
          <w:szCs w:val="24"/>
          <w:highlight w:val="none"/>
          <w:u w:val="single"/>
        </w:rPr>
        <w:t>时</w:t>
      </w:r>
      <w:r>
        <w:rPr>
          <w:rFonts w:hint="eastAsia" w:ascii="宋体" w:hAnsi="宋体"/>
          <w:color w:val="auto"/>
          <w:sz w:val="24"/>
          <w:szCs w:val="24"/>
          <w:highlight w:val="none"/>
          <w:u w:val="single"/>
          <w:lang w:val="en-US" w:eastAsia="zh-CN"/>
        </w:rPr>
        <w:t>0</w:t>
      </w:r>
      <w:r>
        <w:rPr>
          <w:rFonts w:ascii="宋体" w:hAnsi="宋体"/>
          <w:color w:val="auto"/>
          <w:sz w:val="24"/>
          <w:szCs w:val="24"/>
          <w:highlight w:val="none"/>
          <w:u w:val="single"/>
        </w:rPr>
        <w:t>0</w:t>
      </w:r>
      <w:r>
        <w:rPr>
          <w:rFonts w:ascii="宋体" w:hAnsi="宋体"/>
          <w:color w:val="auto"/>
          <w:sz w:val="24"/>
          <w:szCs w:val="24"/>
          <w:highlight w:val="none"/>
          <w:u w:val="single"/>
          <w:lang w:val="zh-CN"/>
        </w:rPr>
        <w:t>分</w:t>
      </w:r>
      <w:r>
        <w:rPr>
          <w:rFonts w:ascii="宋体" w:hAnsi="宋体"/>
          <w:color w:val="auto"/>
          <w:sz w:val="24"/>
          <w:szCs w:val="24"/>
          <w:highlight w:val="none"/>
          <w:u w:val="single"/>
        </w:rPr>
        <w:t>(</w:t>
      </w:r>
      <w:r>
        <w:rPr>
          <w:rFonts w:ascii="宋体" w:hAnsi="宋体"/>
          <w:color w:val="auto"/>
          <w:sz w:val="24"/>
          <w:szCs w:val="24"/>
          <w:highlight w:val="none"/>
          <w:u w:val="single"/>
          <w:lang w:val="zh-CN"/>
        </w:rPr>
        <w:t>北京时间</w:t>
      </w:r>
      <w:r>
        <w:rPr>
          <w:rFonts w:ascii="宋体" w:hAnsi="宋体"/>
          <w:color w:val="auto"/>
          <w:sz w:val="24"/>
          <w:szCs w:val="24"/>
          <w:highlight w:val="none"/>
          <w:u w:val="single"/>
        </w:rPr>
        <w:t>)</w:t>
      </w:r>
      <w:r>
        <w:rPr>
          <w:rFonts w:ascii="宋体" w:hAnsi="宋体"/>
          <w:color w:val="auto"/>
          <w:sz w:val="24"/>
          <w:szCs w:val="24"/>
          <w:highlight w:val="none"/>
          <w:lang w:val="zh-CN"/>
        </w:rPr>
        <w:t>前提交投标文件。</w:t>
      </w:r>
    </w:p>
    <w:p w14:paraId="4BE5FA2C">
      <w:pPr>
        <w:pStyle w:val="187"/>
        <w:wordWrap w:val="0"/>
        <w:snapToGrid w:val="0"/>
        <w:spacing w:line="360" w:lineRule="auto"/>
        <w:ind w:firstLine="482" w:firstLineChars="200"/>
        <w:rPr>
          <w:rFonts w:hint="eastAsia" w:ascii="宋体" w:hAnsi="宋体"/>
          <w:b/>
          <w:bCs/>
          <w:color w:val="auto"/>
          <w:sz w:val="24"/>
          <w:szCs w:val="24"/>
          <w:highlight w:val="none"/>
        </w:rPr>
      </w:pPr>
      <w:r>
        <w:rPr>
          <w:rFonts w:ascii="宋体" w:hAnsi="宋体"/>
          <w:b/>
          <w:bCs/>
          <w:color w:val="auto"/>
          <w:sz w:val="24"/>
          <w:szCs w:val="24"/>
          <w:highlight w:val="none"/>
        </w:rPr>
        <w:t>一、项目基本情况</w:t>
      </w:r>
      <w:bookmarkEnd w:id="3"/>
      <w:bookmarkEnd w:id="4"/>
      <w:bookmarkEnd w:id="5"/>
      <w:bookmarkEnd w:id="6"/>
    </w:p>
    <w:p w14:paraId="50BB4FE3">
      <w:pPr>
        <w:pStyle w:val="254"/>
        <w:wordWrap w:val="0"/>
        <w:spacing w:line="360" w:lineRule="auto"/>
        <w:ind w:firstLine="480" w:firstLineChars="200"/>
        <w:rPr>
          <w:rFonts w:hint="eastAsia" w:hAnsi="宋体"/>
          <w:color w:val="auto"/>
          <w:highlight w:val="none"/>
          <w:u w:val="single"/>
        </w:rPr>
      </w:pPr>
      <w:r>
        <w:rPr>
          <w:rFonts w:hAnsi="宋体"/>
          <w:color w:val="auto"/>
          <w:highlight w:val="none"/>
        </w:rPr>
        <w:t>项目编号：采购计划-[2026]-05511号；</w:t>
      </w:r>
    </w:p>
    <w:p w14:paraId="3CF49281">
      <w:pPr>
        <w:pStyle w:val="254"/>
        <w:wordWrap w:val="0"/>
        <w:spacing w:line="360" w:lineRule="auto"/>
        <w:ind w:firstLine="480" w:firstLineChars="200"/>
        <w:rPr>
          <w:rFonts w:hint="eastAsia" w:hAnsi="宋体"/>
          <w:color w:val="auto"/>
          <w:highlight w:val="none"/>
        </w:rPr>
      </w:pPr>
      <w:r>
        <w:rPr>
          <w:rFonts w:hAnsi="宋体"/>
          <w:color w:val="auto"/>
          <w:highlight w:val="none"/>
        </w:rPr>
        <w:t>项目名称：</w:t>
      </w:r>
      <w:r>
        <w:rPr>
          <w:rFonts w:hint="eastAsia" w:hAnsi="宋体"/>
          <w:color w:val="auto"/>
          <w:highlight w:val="none"/>
          <w:lang w:eastAsia="zh-CN"/>
        </w:rPr>
        <w:t>高质量发展-学科建设-实验室高压灭菌器更新项目（二期）（二次）</w:t>
      </w:r>
      <w:r>
        <w:rPr>
          <w:rFonts w:hAnsi="宋体"/>
          <w:color w:val="auto"/>
          <w:highlight w:val="none"/>
        </w:rPr>
        <w:t>；</w:t>
      </w:r>
    </w:p>
    <w:p w14:paraId="0DA52CF1">
      <w:pPr>
        <w:pStyle w:val="254"/>
        <w:wordWrap w:val="0"/>
        <w:spacing w:line="360" w:lineRule="auto"/>
        <w:ind w:firstLine="480" w:firstLineChars="200"/>
        <w:rPr>
          <w:rFonts w:hint="eastAsia" w:hAnsi="宋体"/>
          <w:color w:val="auto"/>
          <w:highlight w:val="none"/>
        </w:rPr>
      </w:pPr>
      <w:r>
        <w:rPr>
          <w:rFonts w:hAnsi="宋体"/>
          <w:color w:val="auto"/>
          <w:highlight w:val="none"/>
        </w:rPr>
        <w:t>预算金额(人民币)：11</w:t>
      </w:r>
      <w:r>
        <w:rPr>
          <w:rFonts w:hint="eastAsia" w:hAnsi="宋体"/>
          <w:color w:val="auto"/>
          <w:highlight w:val="none"/>
        </w:rPr>
        <w:t>3</w:t>
      </w:r>
      <w:r>
        <w:rPr>
          <w:rFonts w:hAnsi="宋体"/>
          <w:color w:val="auto"/>
          <w:highlight w:val="none"/>
        </w:rPr>
        <w:t>0000</w:t>
      </w:r>
      <w:r>
        <w:rPr>
          <w:rFonts w:hint="eastAsia" w:hAnsi="宋体"/>
          <w:color w:val="auto"/>
          <w:highlight w:val="none"/>
        </w:rPr>
        <w:t>.00</w:t>
      </w:r>
      <w:r>
        <w:rPr>
          <w:rFonts w:hAnsi="宋体"/>
          <w:color w:val="auto"/>
          <w:highlight w:val="none"/>
        </w:rPr>
        <w:t>元；</w:t>
      </w:r>
    </w:p>
    <w:p w14:paraId="14B9D75F">
      <w:pPr>
        <w:pStyle w:val="254"/>
        <w:wordWrap w:val="0"/>
        <w:spacing w:line="360" w:lineRule="auto"/>
        <w:ind w:firstLine="480" w:firstLineChars="200"/>
        <w:rPr>
          <w:rFonts w:hint="eastAsia" w:hAnsi="宋体"/>
          <w:color w:val="auto"/>
          <w:highlight w:val="none"/>
        </w:rPr>
      </w:pPr>
      <w:r>
        <w:rPr>
          <w:rFonts w:hAnsi="宋体"/>
          <w:color w:val="auto"/>
          <w:highlight w:val="none"/>
        </w:rPr>
        <w:t>最高限价(人民币)：11</w:t>
      </w:r>
      <w:r>
        <w:rPr>
          <w:rFonts w:hint="eastAsia" w:hAnsi="宋体"/>
          <w:color w:val="auto"/>
          <w:highlight w:val="none"/>
        </w:rPr>
        <w:t>3</w:t>
      </w:r>
      <w:r>
        <w:rPr>
          <w:rFonts w:hAnsi="宋体"/>
          <w:color w:val="auto"/>
          <w:highlight w:val="none"/>
        </w:rPr>
        <w:t>0000</w:t>
      </w:r>
      <w:r>
        <w:rPr>
          <w:rFonts w:hint="eastAsia" w:hAnsi="宋体"/>
          <w:color w:val="auto"/>
          <w:highlight w:val="none"/>
        </w:rPr>
        <w:t>.00</w:t>
      </w:r>
      <w:r>
        <w:rPr>
          <w:rFonts w:hAnsi="宋体"/>
          <w:color w:val="auto"/>
          <w:highlight w:val="none"/>
        </w:rPr>
        <w:t>元；</w:t>
      </w:r>
    </w:p>
    <w:p w14:paraId="3888055E">
      <w:pPr>
        <w:pStyle w:val="254"/>
        <w:wordWrap w:val="0"/>
        <w:spacing w:line="360" w:lineRule="auto"/>
        <w:ind w:left="456" w:leftChars="228"/>
        <w:rPr>
          <w:rFonts w:hint="eastAsia" w:hAnsi="宋体"/>
          <w:color w:val="auto"/>
          <w:highlight w:val="none"/>
        </w:rPr>
      </w:pPr>
      <w:r>
        <w:rPr>
          <w:rFonts w:hAnsi="宋体"/>
          <w:color w:val="auto"/>
          <w:highlight w:val="none"/>
        </w:rPr>
        <w:t>采购需求：</w:t>
      </w:r>
      <w:r>
        <w:rPr>
          <w:rFonts w:hint="eastAsia" w:hAnsi="宋体"/>
          <w:color w:val="auto"/>
          <w:highlight w:val="none"/>
        </w:rPr>
        <w:t>立式自动压力蒸汽灭菌器</w:t>
      </w:r>
      <w:r>
        <w:rPr>
          <w:rFonts w:hAnsi="宋体"/>
          <w:color w:val="auto"/>
          <w:highlight w:val="none"/>
        </w:rPr>
        <w:t>、</w:t>
      </w:r>
      <w:r>
        <w:rPr>
          <w:rFonts w:hint="eastAsia" w:hAnsi="宋体"/>
          <w:color w:val="auto"/>
          <w:highlight w:val="none"/>
        </w:rPr>
        <w:t>压力蒸汽灭菌器若干台，及生物显微镜、双人单面净化工作台垂直送风</w:t>
      </w:r>
      <w:r>
        <w:rPr>
          <w:rFonts w:hAnsi="宋体"/>
          <w:bCs/>
          <w:color w:val="auto"/>
          <w:highlight w:val="none"/>
          <w:lang w:val="zh-CN"/>
        </w:rPr>
        <w:t>，</w:t>
      </w:r>
      <w:r>
        <w:rPr>
          <w:rFonts w:hAnsi="宋体"/>
          <w:color w:val="auto"/>
          <w:highlight w:val="none"/>
        </w:rPr>
        <w:t>具体详见第五章“采购需求”；</w:t>
      </w:r>
    </w:p>
    <w:p w14:paraId="5542C748">
      <w:pPr>
        <w:pStyle w:val="254"/>
        <w:wordWrap w:val="0"/>
        <w:spacing w:line="360" w:lineRule="auto"/>
        <w:ind w:firstLine="480" w:firstLineChars="200"/>
        <w:rPr>
          <w:rFonts w:hint="eastAsia" w:hAnsi="宋体"/>
          <w:color w:val="auto"/>
          <w:highlight w:val="none"/>
        </w:rPr>
      </w:pPr>
      <w:r>
        <w:rPr>
          <w:rFonts w:hAnsi="宋体"/>
          <w:color w:val="auto"/>
          <w:highlight w:val="none"/>
        </w:rPr>
        <w:t>合同履行期限：采购合同签订之日起</w:t>
      </w:r>
      <w:r>
        <w:rPr>
          <w:rFonts w:hint="eastAsia" w:hAnsi="宋体"/>
          <w:color w:val="auto"/>
          <w:highlight w:val="none"/>
        </w:rPr>
        <w:t>30</w:t>
      </w:r>
      <w:r>
        <w:rPr>
          <w:rFonts w:hAnsi="宋体"/>
          <w:color w:val="auto"/>
          <w:highlight w:val="none"/>
        </w:rPr>
        <w:t>天内；</w:t>
      </w:r>
    </w:p>
    <w:p w14:paraId="7DE3F0B7">
      <w:pPr>
        <w:pStyle w:val="254"/>
        <w:wordWrap w:val="0"/>
        <w:spacing w:line="360" w:lineRule="auto"/>
        <w:ind w:firstLine="480" w:firstLineChars="200"/>
        <w:rPr>
          <w:rFonts w:hint="eastAsia" w:hAnsi="宋体"/>
          <w:color w:val="auto"/>
          <w:highlight w:val="none"/>
        </w:rPr>
      </w:pPr>
      <w:r>
        <w:rPr>
          <w:rFonts w:hAnsi="宋体"/>
          <w:color w:val="auto"/>
          <w:highlight w:val="none"/>
        </w:rPr>
        <w:t>本项目不接受联合体。</w:t>
      </w:r>
    </w:p>
    <w:p w14:paraId="2C969B56">
      <w:pPr>
        <w:pStyle w:val="187"/>
        <w:wordWrap w:val="0"/>
        <w:snapToGrid w:val="0"/>
        <w:spacing w:line="360" w:lineRule="auto"/>
        <w:ind w:firstLine="482" w:firstLineChars="200"/>
        <w:rPr>
          <w:rFonts w:hint="eastAsia" w:ascii="宋体" w:hAnsi="宋体"/>
          <w:b/>
          <w:bCs/>
          <w:color w:val="auto"/>
          <w:sz w:val="24"/>
          <w:szCs w:val="24"/>
          <w:highlight w:val="none"/>
        </w:rPr>
      </w:pPr>
      <w:bookmarkStart w:id="7" w:name="_Toc28359090"/>
      <w:bookmarkStart w:id="8" w:name="_Toc35393799"/>
      <w:bookmarkStart w:id="9" w:name="_Toc28359013"/>
      <w:bookmarkStart w:id="10" w:name="_Toc35393630"/>
      <w:r>
        <w:rPr>
          <w:rFonts w:ascii="宋体" w:hAnsi="宋体"/>
          <w:b/>
          <w:bCs/>
          <w:color w:val="auto"/>
          <w:sz w:val="24"/>
          <w:szCs w:val="24"/>
          <w:highlight w:val="none"/>
        </w:rPr>
        <w:t>二、申请人的资格要求：</w:t>
      </w:r>
      <w:bookmarkEnd w:id="7"/>
      <w:bookmarkEnd w:id="8"/>
      <w:bookmarkEnd w:id="9"/>
      <w:bookmarkEnd w:id="10"/>
    </w:p>
    <w:p w14:paraId="28D1F9A7">
      <w:pPr>
        <w:pStyle w:val="254"/>
        <w:wordWrap w:val="0"/>
        <w:spacing w:line="360" w:lineRule="auto"/>
        <w:ind w:firstLine="480" w:firstLineChars="200"/>
        <w:rPr>
          <w:rFonts w:hint="eastAsia" w:hAnsi="宋体"/>
          <w:color w:val="auto"/>
          <w:highlight w:val="none"/>
        </w:rPr>
      </w:pPr>
      <w:r>
        <w:rPr>
          <w:rFonts w:hAnsi="宋体"/>
          <w:color w:val="auto"/>
          <w:highlight w:val="none"/>
        </w:rPr>
        <w:t>1.满足《中华人民共和国政府采购法》第二十二条规定；</w:t>
      </w:r>
    </w:p>
    <w:p w14:paraId="1A63331E">
      <w:pPr>
        <w:pStyle w:val="254"/>
        <w:wordWrap w:val="0"/>
        <w:spacing w:line="360" w:lineRule="auto"/>
        <w:ind w:firstLine="480" w:firstLineChars="200"/>
        <w:rPr>
          <w:rFonts w:hint="eastAsia" w:hAnsi="宋体"/>
          <w:color w:val="auto"/>
          <w:highlight w:val="none"/>
        </w:rPr>
      </w:pPr>
      <w:r>
        <w:rPr>
          <w:rFonts w:hAnsi="宋体"/>
          <w:color w:val="auto"/>
          <w:highlight w:val="none"/>
        </w:rPr>
        <w:t>2.落实政府采购政策需满足的资格要求：本项目属于非专门面向中小企业采购的项目；（</w:t>
      </w:r>
      <w:r>
        <w:rPr>
          <w:rFonts w:hAnsi="宋体"/>
          <w:color w:val="auto"/>
          <w:spacing w:val="-1"/>
          <w:highlight w:val="none"/>
        </w:rPr>
        <w:t>本项目中小企业划分标准所属行业</w:t>
      </w:r>
      <w:r>
        <w:rPr>
          <w:rFonts w:hAnsi="宋体"/>
          <w:color w:val="auto"/>
          <w:highlight w:val="none"/>
        </w:rPr>
        <w:t>：所属行业为</w:t>
      </w:r>
      <w:r>
        <w:rPr>
          <w:rFonts w:hint="eastAsia" w:hAnsi="宋体"/>
          <w:color w:val="auto"/>
          <w:highlight w:val="none"/>
        </w:rPr>
        <w:t>工</w:t>
      </w:r>
      <w:r>
        <w:rPr>
          <w:rFonts w:hAnsi="宋体"/>
          <w:color w:val="auto"/>
          <w:highlight w:val="none"/>
        </w:rPr>
        <w:t>业）</w:t>
      </w:r>
      <w:r>
        <w:rPr>
          <w:rFonts w:hint="eastAsia" w:hAnsi="宋体"/>
          <w:color w:val="auto"/>
          <w:highlight w:val="none"/>
        </w:rPr>
        <w:t>；</w:t>
      </w:r>
      <w:r>
        <w:rPr>
          <w:rFonts w:hint="eastAsia" w:hAnsi="宋体"/>
          <w:color w:val="auto"/>
          <w:highlight w:val="none"/>
          <w:lang w:val="zh-CN"/>
        </w:rPr>
        <w:t>《政府采购促进中小企业发展管理办法》(财库〔2020〕46号)、《关于促进残疾人就业政府采购政策的通知》(财库[2017]141号)、《关于政府采购支持监狱企业发展有关问题的通知》(财库[2014]68号)、《关于调整优化节能产品、环境标志产品政府采购执行机制的通知》(财库[2019]9号)；《国务院办公厅关于在政府采购中实施本国产品标准及相关政策的通知》(国办发[2025]34号)；《关于推动解决政府采购异常低价问题的通知》财库〔2026〕2号文件；</w:t>
      </w:r>
    </w:p>
    <w:p w14:paraId="6AACC942">
      <w:pPr>
        <w:pStyle w:val="254"/>
        <w:wordWrap w:val="0"/>
        <w:spacing w:line="360" w:lineRule="auto"/>
        <w:ind w:firstLine="480" w:firstLineChars="200"/>
        <w:rPr>
          <w:rFonts w:hint="eastAsia" w:hAnsi="宋体"/>
          <w:color w:val="auto"/>
          <w:highlight w:val="none"/>
        </w:rPr>
      </w:pPr>
      <w:r>
        <w:rPr>
          <w:rFonts w:hAnsi="宋体"/>
          <w:color w:val="auto"/>
          <w:highlight w:val="none"/>
        </w:rPr>
        <w:t>3.本项目的特定资格要求：</w:t>
      </w:r>
    </w:p>
    <w:p w14:paraId="01B1CE22">
      <w:pPr>
        <w:pStyle w:val="254"/>
        <w:wordWrap w:val="0"/>
        <w:spacing w:line="360" w:lineRule="auto"/>
        <w:ind w:firstLine="480" w:firstLineChars="200"/>
        <w:rPr>
          <w:rFonts w:hint="eastAsia" w:hAnsi="宋体"/>
          <w:color w:val="auto"/>
          <w:highlight w:val="none"/>
        </w:rPr>
      </w:pPr>
      <w:r>
        <w:rPr>
          <w:rFonts w:hAnsi="宋体"/>
          <w:color w:val="auto"/>
          <w:highlight w:val="none"/>
        </w:rPr>
        <w:t>3.1投标人须在中华人民共和国境内注册，能够独立承担民事责任的法人、其他组织，能够独立承担民事责任，具有有效的营业执照。</w:t>
      </w:r>
    </w:p>
    <w:p w14:paraId="1D3DAA12">
      <w:pPr>
        <w:pStyle w:val="187"/>
        <w:wordWrap w:val="0"/>
        <w:spacing w:line="360" w:lineRule="auto"/>
        <w:ind w:firstLine="480" w:firstLineChars="200"/>
        <w:rPr>
          <w:rFonts w:hint="eastAsia" w:ascii="宋体" w:hAnsi="宋体"/>
          <w:bCs/>
          <w:color w:val="auto"/>
          <w:sz w:val="24"/>
          <w:szCs w:val="24"/>
          <w:highlight w:val="none"/>
          <w:lang w:val="zh-CN"/>
        </w:rPr>
      </w:pPr>
      <w:r>
        <w:rPr>
          <w:rFonts w:ascii="宋体" w:hAnsi="宋体"/>
          <w:color w:val="auto"/>
          <w:sz w:val="24"/>
          <w:szCs w:val="24"/>
          <w:highlight w:val="none"/>
        </w:rPr>
        <w:t>3.</w:t>
      </w:r>
      <w:r>
        <w:rPr>
          <w:rFonts w:hint="eastAsia" w:ascii="宋体" w:hAnsi="宋体"/>
          <w:color w:val="auto"/>
          <w:sz w:val="24"/>
          <w:szCs w:val="24"/>
          <w:highlight w:val="none"/>
        </w:rPr>
        <w:t>2</w:t>
      </w:r>
      <w:r>
        <w:rPr>
          <w:rFonts w:hint="eastAsia" w:ascii="宋体" w:hAnsi="宋体"/>
          <w:bCs/>
          <w:color w:val="auto"/>
          <w:sz w:val="24"/>
          <w:szCs w:val="24"/>
          <w:highlight w:val="none"/>
          <w:lang w:val="zh-CN"/>
        </w:rPr>
        <w:t>投标申请人须依法缴纳税收和社会保障资金，提供近半年内任意一个月依法缴纳税收和社会保障资金证明资料；</w:t>
      </w:r>
    </w:p>
    <w:p w14:paraId="61B24576">
      <w:pPr>
        <w:pStyle w:val="187"/>
        <w:wordWrap w:val="0"/>
        <w:spacing w:line="360" w:lineRule="auto"/>
        <w:ind w:firstLine="480" w:firstLineChars="200"/>
        <w:rPr>
          <w:rFonts w:hint="eastAsia" w:ascii="宋体" w:hAnsi="宋体"/>
          <w:color w:val="auto"/>
          <w:highlight w:val="none"/>
        </w:rPr>
      </w:pPr>
      <w:r>
        <w:rPr>
          <w:rFonts w:hint="eastAsia" w:ascii="宋体" w:hAnsi="宋体"/>
          <w:bCs/>
          <w:color w:val="auto"/>
          <w:sz w:val="24"/>
          <w:szCs w:val="24"/>
          <w:highlight w:val="none"/>
        </w:rPr>
        <w:t>3.3</w:t>
      </w:r>
      <w:r>
        <w:rPr>
          <w:rFonts w:hint="eastAsia" w:ascii="宋体" w:hAnsi="宋体"/>
          <w:bCs/>
          <w:color w:val="auto"/>
          <w:sz w:val="24"/>
          <w:szCs w:val="24"/>
          <w:highlight w:val="none"/>
          <w:lang w:val="zh-CN"/>
        </w:rPr>
        <w:t>近三年（2022年至2024年）财务状况良好，具备经会计师事务所或审计机构出具的财务审计报告（当投标人成立日期在2022年至2024年之间的，提供自成立日期起至2024年之间的财务审计报告，2025年以后新成立的公司无财务审计报告的，提供自成立之日起至今的财务状况良好承诺书或基本帐户开户行出具的资信证明）；</w:t>
      </w:r>
    </w:p>
    <w:p w14:paraId="0F1FB74E">
      <w:pPr>
        <w:pStyle w:val="254"/>
        <w:wordWrap w:val="0"/>
        <w:spacing w:line="360" w:lineRule="auto"/>
        <w:ind w:firstLine="480" w:firstLineChars="200"/>
        <w:rPr>
          <w:rFonts w:hint="eastAsia" w:hAnsi="宋体"/>
          <w:color w:val="auto"/>
          <w:highlight w:val="none"/>
        </w:rPr>
      </w:pPr>
      <w:r>
        <w:rPr>
          <w:rFonts w:hAnsi="宋体"/>
          <w:color w:val="auto"/>
          <w:highlight w:val="none"/>
        </w:rPr>
        <w:t>3.</w:t>
      </w:r>
      <w:r>
        <w:rPr>
          <w:rFonts w:hint="eastAsia" w:hAnsi="宋体"/>
          <w:color w:val="auto"/>
          <w:highlight w:val="none"/>
        </w:rPr>
        <w:t>4</w:t>
      </w:r>
      <w:r>
        <w:rPr>
          <w:rFonts w:hAnsi="宋体"/>
          <w:color w:val="auto"/>
          <w:highlight w:val="none"/>
        </w:rPr>
        <w:t>拒绝列入政府取消投标资格记录期间的企业或个人投标,在“信用中国”网站（www.creditchina.gov.cn）、中国政府采购网（www.ccgp.gov.cn）对列入失信被执行人、重大税收违法失信主体、政府采购严重违法失信行为记录名单的投标人，拒绝其参与投标。</w:t>
      </w:r>
    </w:p>
    <w:p w14:paraId="4EC7F357">
      <w:pPr>
        <w:pStyle w:val="254"/>
        <w:wordWrap w:val="0"/>
        <w:spacing w:line="360" w:lineRule="auto"/>
        <w:ind w:firstLine="480" w:firstLineChars="200"/>
        <w:rPr>
          <w:rFonts w:hint="eastAsia" w:hAnsi="宋体"/>
          <w:color w:val="auto"/>
          <w:highlight w:val="none"/>
        </w:rPr>
      </w:pPr>
      <w:r>
        <w:rPr>
          <w:rFonts w:hAnsi="宋体"/>
          <w:color w:val="auto"/>
          <w:highlight w:val="none"/>
        </w:rPr>
        <w:t>3.</w:t>
      </w:r>
      <w:r>
        <w:rPr>
          <w:rFonts w:hint="eastAsia" w:hAnsi="宋体"/>
          <w:color w:val="auto"/>
          <w:highlight w:val="none"/>
        </w:rPr>
        <w:t>5</w:t>
      </w:r>
      <w:r>
        <w:rPr>
          <w:rFonts w:hAnsi="宋体"/>
          <w:color w:val="auto"/>
          <w:highlight w:val="none"/>
        </w:rPr>
        <w:t>与采购人存在利害关系可能影响招标公正性的法人、其他组织或者个人，不得参加投标。单位负责人为同一人或者存在直接控股、管理关系的不同单位，不得参加同一标段投标或者未划分标段的同一招标项目投标。违反这两款规定的，相关投标均无效。</w:t>
      </w:r>
    </w:p>
    <w:p w14:paraId="67CF3FCC">
      <w:pPr>
        <w:pStyle w:val="254"/>
        <w:wordWrap w:val="0"/>
        <w:spacing w:line="360" w:lineRule="auto"/>
        <w:ind w:firstLine="480" w:firstLineChars="200"/>
        <w:rPr>
          <w:rFonts w:hint="eastAsia" w:hAnsi="宋体"/>
          <w:color w:val="auto"/>
          <w:highlight w:val="none"/>
        </w:rPr>
      </w:pPr>
      <w:r>
        <w:rPr>
          <w:rFonts w:hAnsi="宋体"/>
          <w:color w:val="auto"/>
          <w:highlight w:val="none"/>
        </w:rPr>
        <w:t>3.</w:t>
      </w:r>
      <w:r>
        <w:rPr>
          <w:rFonts w:hint="eastAsia" w:hAnsi="宋体"/>
          <w:color w:val="auto"/>
          <w:highlight w:val="none"/>
        </w:rPr>
        <w:t>6</w:t>
      </w:r>
      <w:r>
        <w:rPr>
          <w:rFonts w:hAnsi="宋体"/>
          <w:color w:val="auto"/>
          <w:highlight w:val="none"/>
        </w:rPr>
        <w:t>招投标过程中，投标单位所提供的所有证件均需在有效期内且注册单位名称与投标单位的名称一致，如企业名称发生变更，需提供主管部门出具的变更证明材料，否则不接受其供应商参与本次招标项目的投标。</w:t>
      </w:r>
    </w:p>
    <w:p w14:paraId="14CF643B">
      <w:pPr>
        <w:pStyle w:val="187"/>
        <w:wordWrap w:val="0"/>
        <w:spacing w:line="360" w:lineRule="auto"/>
        <w:ind w:firstLine="482" w:firstLineChars="200"/>
        <w:rPr>
          <w:rFonts w:hint="eastAsia" w:ascii="宋体" w:hAnsi="宋体"/>
          <w:b/>
          <w:color w:val="auto"/>
          <w:sz w:val="24"/>
          <w:szCs w:val="24"/>
          <w:highlight w:val="none"/>
        </w:rPr>
      </w:pPr>
      <w:r>
        <w:rPr>
          <w:rFonts w:ascii="宋体" w:hAnsi="宋体"/>
          <w:b/>
          <w:color w:val="auto"/>
          <w:sz w:val="24"/>
          <w:szCs w:val="24"/>
          <w:highlight w:val="none"/>
        </w:rPr>
        <w:t>三、获取招标文件</w:t>
      </w:r>
    </w:p>
    <w:p w14:paraId="7344ED38">
      <w:pPr>
        <w:pStyle w:val="187"/>
        <w:wordWrap w:val="0"/>
        <w:spacing w:line="360" w:lineRule="auto"/>
        <w:ind w:firstLine="480" w:firstLineChars="200"/>
        <w:rPr>
          <w:rFonts w:hint="eastAsia" w:ascii="宋体" w:hAnsi="宋体"/>
          <w:color w:val="auto"/>
          <w:sz w:val="24"/>
          <w:szCs w:val="24"/>
          <w:highlight w:val="none"/>
          <w:lang w:val="zh-CN"/>
        </w:rPr>
      </w:pPr>
      <w:r>
        <w:rPr>
          <w:rFonts w:ascii="宋体" w:hAnsi="宋体"/>
          <w:color w:val="auto"/>
          <w:sz w:val="24"/>
          <w:szCs w:val="24"/>
          <w:highlight w:val="none"/>
          <w:lang w:val="zh-CN"/>
        </w:rPr>
        <w:t>时间：</w:t>
      </w:r>
      <w:r>
        <w:rPr>
          <w:rFonts w:ascii="宋体" w:hAnsi="宋体"/>
          <w:color w:val="auto"/>
          <w:sz w:val="24"/>
          <w:szCs w:val="24"/>
          <w:highlight w:val="none"/>
          <w:lang w:val="zh-CN"/>
        </w:rPr>
        <w:t>202</w:t>
      </w:r>
      <w:r>
        <w:rPr>
          <w:rFonts w:ascii="宋体" w:hAnsi="宋体"/>
          <w:color w:val="auto"/>
          <w:sz w:val="24"/>
          <w:szCs w:val="24"/>
          <w:highlight w:val="none"/>
        </w:rPr>
        <w:t>6</w:t>
      </w:r>
      <w:r>
        <w:rPr>
          <w:rFonts w:ascii="宋体" w:hAnsi="宋体"/>
          <w:color w:val="auto"/>
          <w:sz w:val="24"/>
          <w:szCs w:val="24"/>
          <w:highlight w:val="none"/>
          <w:lang w:val="zh-CN"/>
        </w:rPr>
        <w:t>年</w:t>
      </w:r>
      <w:r>
        <w:rPr>
          <w:rFonts w:ascii="宋体" w:hAnsi="宋体"/>
          <w:color w:val="auto"/>
          <w:sz w:val="24"/>
          <w:szCs w:val="24"/>
          <w:highlight w:val="none"/>
        </w:rPr>
        <w:t>0</w:t>
      </w:r>
      <w:r>
        <w:rPr>
          <w:rFonts w:hint="eastAsia" w:ascii="宋体" w:hAnsi="宋体"/>
          <w:color w:val="auto"/>
          <w:sz w:val="24"/>
          <w:szCs w:val="24"/>
          <w:highlight w:val="none"/>
          <w:lang w:val="en-US" w:eastAsia="zh-CN"/>
        </w:rPr>
        <w:t>5</w:t>
      </w:r>
      <w:r>
        <w:rPr>
          <w:rFonts w:ascii="宋体" w:hAnsi="宋体"/>
          <w:color w:val="auto"/>
          <w:sz w:val="24"/>
          <w:szCs w:val="24"/>
          <w:highlight w:val="none"/>
          <w:lang w:val="zh-CN"/>
        </w:rPr>
        <w:t>月</w:t>
      </w:r>
      <w:r>
        <w:rPr>
          <w:rFonts w:hint="eastAsia" w:ascii="宋体" w:hAnsi="宋体"/>
          <w:color w:val="auto"/>
          <w:sz w:val="24"/>
          <w:szCs w:val="24"/>
          <w:highlight w:val="none"/>
          <w:lang w:val="en-US" w:eastAsia="zh-CN"/>
        </w:rPr>
        <w:t>08</w:t>
      </w:r>
      <w:r>
        <w:rPr>
          <w:rFonts w:ascii="宋体" w:hAnsi="宋体"/>
          <w:color w:val="auto"/>
          <w:sz w:val="24"/>
          <w:szCs w:val="24"/>
          <w:highlight w:val="none"/>
          <w:lang w:val="zh-CN"/>
        </w:rPr>
        <w:t>日至202</w:t>
      </w:r>
      <w:r>
        <w:rPr>
          <w:rFonts w:ascii="宋体" w:hAnsi="宋体"/>
          <w:color w:val="auto"/>
          <w:sz w:val="24"/>
          <w:szCs w:val="24"/>
          <w:highlight w:val="none"/>
        </w:rPr>
        <w:t>6</w:t>
      </w:r>
      <w:r>
        <w:rPr>
          <w:rFonts w:ascii="宋体" w:hAnsi="宋体"/>
          <w:color w:val="auto"/>
          <w:sz w:val="24"/>
          <w:szCs w:val="24"/>
          <w:highlight w:val="none"/>
          <w:lang w:val="zh-CN"/>
        </w:rPr>
        <w:t>年</w:t>
      </w:r>
      <w:r>
        <w:rPr>
          <w:rFonts w:ascii="宋体" w:hAnsi="宋体"/>
          <w:color w:val="auto"/>
          <w:sz w:val="24"/>
          <w:szCs w:val="24"/>
          <w:highlight w:val="none"/>
        </w:rPr>
        <w:t>0</w:t>
      </w:r>
      <w:r>
        <w:rPr>
          <w:rFonts w:hint="eastAsia" w:ascii="宋体" w:hAnsi="宋体"/>
          <w:color w:val="auto"/>
          <w:sz w:val="24"/>
          <w:szCs w:val="24"/>
          <w:highlight w:val="none"/>
          <w:lang w:val="en-US" w:eastAsia="zh-CN"/>
        </w:rPr>
        <w:t>5</w:t>
      </w:r>
      <w:r>
        <w:rPr>
          <w:rFonts w:ascii="宋体" w:hAnsi="宋体"/>
          <w:color w:val="auto"/>
          <w:sz w:val="24"/>
          <w:szCs w:val="24"/>
          <w:highlight w:val="none"/>
          <w:lang w:val="zh-CN"/>
        </w:rPr>
        <w:t>月</w:t>
      </w:r>
      <w:r>
        <w:rPr>
          <w:rFonts w:hint="eastAsia" w:ascii="宋体" w:hAnsi="宋体"/>
          <w:color w:val="auto"/>
          <w:sz w:val="24"/>
          <w:szCs w:val="24"/>
          <w:highlight w:val="none"/>
          <w:lang w:val="en-US" w:eastAsia="zh-CN"/>
        </w:rPr>
        <w:t>13</w:t>
      </w:r>
      <w:r>
        <w:rPr>
          <w:rFonts w:ascii="宋体" w:hAnsi="宋体"/>
          <w:color w:val="auto"/>
          <w:sz w:val="24"/>
          <w:szCs w:val="24"/>
          <w:highlight w:val="none"/>
          <w:lang w:val="zh-CN"/>
        </w:rPr>
        <w:t>日</w:t>
      </w:r>
      <w:r>
        <w:rPr>
          <w:rFonts w:ascii="宋体" w:hAnsi="宋体"/>
          <w:color w:val="auto"/>
          <w:sz w:val="24"/>
          <w:szCs w:val="24"/>
          <w:highlight w:val="none"/>
          <w:lang w:val="zh-CN"/>
        </w:rPr>
        <w:t>，</w:t>
      </w:r>
      <w:r>
        <w:rPr>
          <w:rFonts w:ascii="宋体" w:hAnsi="宋体"/>
          <w:color w:val="auto"/>
          <w:sz w:val="24"/>
          <w:szCs w:val="24"/>
          <w:highlight w:val="none"/>
        </w:rPr>
        <w:t>每天00</w:t>
      </w:r>
      <w:r>
        <w:rPr>
          <w:rFonts w:ascii="宋体" w:hAnsi="宋体"/>
          <w:color w:val="auto"/>
          <w:sz w:val="24"/>
          <w:szCs w:val="24"/>
          <w:highlight w:val="none"/>
          <w:lang w:val="zh-CN"/>
        </w:rPr>
        <w:t>：</w:t>
      </w:r>
      <w:r>
        <w:rPr>
          <w:rFonts w:ascii="宋体" w:hAnsi="宋体"/>
          <w:color w:val="auto"/>
          <w:sz w:val="24"/>
          <w:szCs w:val="24"/>
          <w:highlight w:val="none"/>
        </w:rPr>
        <w:t>00至23:59</w:t>
      </w:r>
      <w:r>
        <w:rPr>
          <w:rFonts w:ascii="宋体" w:hAnsi="宋体"/>
          <w:color w:val="auto"/>
          <w:sz w:val="24"/>
          <w:szCs w:val="24"/>
          <w:highlight w:val="none"/>
          <w:lang w:val="zh-CN"/>
        </w:rPr>
        <w:t>(北京时间，法定节假日除外</w:t>
      </w:r>
      <w:r>
        <w:rPr>
          <w:rFonts w:ascii="宋体" w:hAnsi="宋体"/>
          <w:color w:val="auto"/>
          <w:sz w:val="24"/>
          <w:szCs w:val="24"/>
          <w:highlight w:val="none"/>
        </w:rPr>
        <w:t>)</w:t>
      </w:r>
      <w:r>
        <w:rPr>
          <w:rFonts w:ascii="宋体" w:hAnsi="宋体"/>
          <w:color w:val="auto"/>
          <w:sz w:val="24"/>
          <w:szCs w:val="24"/>
          <w:highlight w:val="none"/>
          <w:lang w:val="zh-CN"/>
        </w:rPr>
        <w:t>；</w:t>
      </w:r>
    </w:p>
    <w:p w14:paraId="364D699E">
      <w:pPr>
        <w:pStyle w:val="187"/>
        <w:wordWrap w:val="0"/>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地点：政府采购云平台(网址：http:// www.zcygov.cn)；</w:t>
      </w:r>
    </w:p>
    <w:p w14:paraId="52D99802">
      <w:pPr>
        <w:pStyle w:val="187"/>
        <w:wordWrap w:val="0"/>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lang w:val="zh-CN"/>
        </w:rPr>
        <w:t>方式</w:t>
      </w:r>
      <w:r>
        <w:rPr>
          <w:rFonts w:ascii="宋体" w:hAnsi="宋体"/>
          <w:color w:val="auto"/>
          <w:sz w:val="24"/>
          <w:szCs w:val="24"/>
          <w:highlight w:val="none"/>
        </w:rPr>
        <w:t>：投标人</w:t>
      </w:r>
      <w:r>
        <w:rPr>
          <w:rFonts w:ascii="宋体" w:hAnsi="宋体"/>
          <w:color w:val="auto"/>
          <w:sz w:val="24"/>
          <w:szCs w:val="24"/>
          <w:highlight w:val="none"/>
          <w:lang w:val="zh-CN"/>
        </w:rPr>
        <w:t>需自行登录</w:t>
      </w:r>
      <w:r>
        <w:rPr>
          <w:rFonts w:ascii="宋体" w:hAnsi="宋体"/>
          <w:color w:val="auto"/>
          <w:sz w:val="24"/>
          <w:szCs w:val="24"/>
          <w:highlight w:val="none"/>
        </w:rPr>
        <w:t>“</w:t>
      </w:r>
      <w:r>
        <w:rPr>
          <w:rFonts w:ascii="宋体" w:hAnsi="宋体"/>
          <w:color w:val="auto"/>
          <w:sz w:val="24"/>
          <w:szCs w:val="24"/>
          <w:highlight w:val="none"/>
          <w:lang w:val="zh-CN"/>
        </w:rPr>
        <w:t>政采云</w:t>
      </w:r>
      <w:r>
        <w:rPr>
          <w:rFonts w:ascii="宋体" w:hAnsi="宋体"/>
          <w:color w:val="auto"/>
          <w:sz w:val="24"/>
          <w:szCs w:val="24"/>
          <w:highlight w:val="none"/>
        </w:rPr>
        <w:t>”(</w:t>
      </w:r>
      <w:r>
        <w:rPr>
          <w:rFonts w:ascii="宋体" w:hAnsi="宋体"/>
          <w:color w:val="auto"/>
          <w:sz w:val="24"/>
          <w:szCs w:val="24"/>
          <w:highlight w:val="none"/>
          <w:lang w:val="zh-CN"/>
        </w:rPr>
        <w:t>网址</w:t>
      </w:r>
      <w:r>
        <w:rPr>
          <w:rFonts w:ascii="宋体" w:hAnsi="宋体"/>
          <w:color w:val="auto"/>
          <w:sz w:val="24"/>
          <w:szCs w:val="24"/>
          <w:highlight w:val="none"/>
        </w:rPr>
        <w:t>：http://www.zcygov.cn)，</w:t>
      </w:r>
      <w:r>
        <w:rPr>
          <w:rFonts w:ascii="宋体" w:hAnsi="宋体"/>
          <w:color w:val="auto"/>
          <w:sz w:val="24"/>
          <w:szCs w:val="24"/>
          <w:highlight w:val="none"/>
          <w:lang w:val="zh-CN"/>
        </w:rPr>
        <w:t>进行注册</w:t>
      </w:r>
      <w:r>
        <w:rPr>
          <w:rFonts w:ascii="宋体" w:hAnsi="宋体"/>
          <w:color w:val="auto"/>
          <w:sz w:val="24"/>
          <w:szCs w:val="24"/>
          <w:highlight w:val="none"/>
        </w:rPr>
        <w:t>(https://middle.zcygov.cn/v-settle-front/registry)</w:t>
      </w:r>
      <w:r>
        <w:rPr>
          <w:rFonts w:ascii="宋体" w:hAnsi="宋体"/>
          <w:color w:val="auto"/>
          <w:sz w:val="24"/>
          <w:szCs w:val="24"/>
          <w:highlight w:val="none"/>
          <w:lang w:val="zh-CN"/>
        </w:rPr>
        <w:t>并下载采购文件</w:t>
      </w:r>
      <w:r>
        <w:rPr>
          <w:rFonts w:ascii="宋体" w:hAnsi="宋体"/>
          <w:color w:val="auto"/>
          <w:sz w:val="24"/>
          <w:szCs w:val="24"/>
          <w:highlight w:val="none"/>
        </w:rPr>
        <w:t>，</w:t>
      </w:r>
      <w:r>
        <w:rPr>
          <w:rFonts w:ascii="宋体" w:hAnsi="宋体"/>
          <w:color w:val="auto"/>
          <w:sz w:val="24"/>
          <w:szCs w:val="24"/>
          <w:highlight w:val="none"/>
          <w:lang w:val="zh-CN"/>
        </w:rPr>
        <w:t>其他途径获取的采购文件一律无效</w:t>
      </w:r>
      <w:r>
        <w:rPr>
          <w:rFonts w:ascii="宋体" w:hAnsi="宋体"/>
          <w:color w:val="auto"/>
          <w:sz w:val="24"/>
          <w:szCs w:val="24"/>
          <w:highlight w:val="none"/>
        </w:rPr>
        <w:t>；</w:t>
      </w:r>
    </w:p>
    <w:p w14:paraId="00A954C1">
      <w:pPr>
        <w:pStyle w:val="187"/>
        <w:wordWrap w:val="0"/>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售价：0元。</w:t>
      </w:r>
    </w:p>
    <w:p w14:paraId="7B252349">
      <w:pPr>
        <w:pStyle w:val="187"/>
        <w:wordWrap w:val="0"/>
        <w:spacing w:line="360" w:lineRule="auto"/>
        <w:ind w:firstLine="482" w:firstLineChars="200"/>
        <w:rPr>
          <w:rFonts w:hint="eastAsia" w:ascii="宋体" w:hAnsi="宋体"/>
          <w:b/>
          <w:color w:val="auto"/>
          <w:sz w:val="24"/>
          <w:szCs w:val="24"/>
          <w:highlight w:val="none"/>
        </w:rPr>
      </w:pPr>
      <w:r>
        <w:rPr>
          <w:rFonts w:ascii="宋体" w:hAnsi="宋体"/>
          <w:b/>
          <w:color w:val="auto"/>
          <w:sz w:val="24"/>
          <w:szCs w:val="24"/>
          <w:highlight w:val="none"/>
        </w:rPr>
        <w:t>四、提交投标文件截止时间、开标时间和地点</w:t>
      </w:r>
    </w:p>
    <w:p w14:paraId="5AC7AA0B">
      <w:pPr>
        <w:pStyle w:val="187"/>
        <w:wordWrap w:val="0"/>
        <w:spacing w:line="360" w:lineRule="auto"/>
        <w:ind w:firstLine="480" w:firstLineChars="200"/>
        <w:rPr>
          <w:rFonts w:hint="eastAsia" w:ascii="宋体" w:hAnsi="宋体"/>
          <w:color w:val="auto"/>
          <w:sz w:val="24"/>
          <w:szCs w:val="24"/>
          <w:highlight w:val="none"/>
          <w:u w:val="single"/>
        </w:rPr>
      </w:pPr>
      <w:r>
        <w:rPr>
          <w:rFonts w:ascii="宋体" w:hAnsi="宋体"/>
          <w:color w:val="auto"/>
          <w:sz w:val="24"/>
          <w:szCs w:val="24"/>
          <w:highlight w:val="none"/>
        </w:rPr>
        <w:t>提交投标文件截止时间、开标时间：</w:t>
      </w:r>
      <w:r>
        <w:rPr>
          <w:rFonts w:ascii="宋体" w:hAnsi="宋体"/>
          <w:color w:val="auto"/>
          <w:sz w:val="24"/>
          <w:szCs w:val="24"/>
          <w:highlight w:val="none"/>
          <w:u w:val="single"/>
          <w:lang w:val="zh-CN"/>
        </w:rPr>
        <w:t>202</w:t>
      </w:r>
      <w:r>
        <w:rPr>
          <w:rFonts w:ascii="宋体" w:hAnsi="宋体"/>
          <w:color w:val="auto"/>
          <w:sz w:val="24"/>
          <w:szCs w:val="24"/>
          <w:highlight w:val="none"/>
          <w:u w:val="single"/>
        </w:rPr>
        <w:t>6</w:t>
      </w:r>
      <w:r>
        <w:rPr>
          <w:rFonts w:ascii="宋体" w:hAnsi="宋体"/>
          <w:color w:val="auto"/>
          <w:sz w:val="24"/>
          <w:szCs w:val="24"/>
          <w:highlight w:val="none"/>
          <w:u w:val="single"/>
          <w:lang w:val="zh-CN"/>
        </w:rPr>
        <w:t>年</w:t>
      </w:r>
      <w:r>
        <w:rPr>
          <w:rFonts w:ascii="宋体" w:hAnsi="宋体"/>
          <w:color w:val="auto"/>
          <w:sz w:val="24"/>
          <w:szCs w:val="24"/>
          <w:highlight w:val="none"/>
          <w:u w:val="single"/>
        </w:rPr>
        <w:t>0</w:t>
      </w:r>
      <w:r>
        <w:rPr>
          <w:rFonts w:hint="eastAsia" w:ascii="宋体" w:hAnsi="宋体"/>
          <w:color w:val="auto"/>
          <w:sz w:val="24"/>
          <w:szCs w:val="24"/>
          <w:highlight w:val="none"/>
          <w:u w:val="single"/>
          <w:lang w:val="en-US" w:eastAsia="zh-CN"/>
        </w:rPr>
        <w:t>5</w:t>
      </w:r>
      <w:r>
        <w:rPr>
          <w:rFonts w:ascii="宋体" w:hAnsi="宋体"/>
          <w:color w:val="auto"/>
          <w:sz w:val="24"/>
          <w:szCs w:val="24"/>
          <w:highlight w:val="none"/>
          <w:u w:val="single"/>
          <w:lang w:val="zh-CN"/>
        </w:rPr>
        <w:t>月</w:t>
      </w:r>
      <w:r>
        <w:rPr>
          <w:rFonts w:hint="eastAsia" w:ascii="宋体" w:hAnsi="宋体"/>
          <w:color w:val="auto"/>
          <w:sz w:val="24"/>
          <w:szCs w:val="24"/>
          <w:highlight w:val="none"/>
          <w:u w:val="single"/>
          <w:lang w:val="en-US" w:eastAsia="zh-CN"/>
        </w:rPr>
        <w:t>28</w:t>
      </w:r>
      <w:r>
        <w:rPr>
          <w:rFonts w:ascii="宋体" w:hAnsi="宋体"/>
          <w:color w:val="auto"/>
          <w:sz w:val="24"/>
          <w:szCs w:val="24"/>
          <w:highlight w:val="none"/>
          <w:u w:val="single"/>
          <w:lang w:val="zh-CN"/>
        </w:rPr>
        <w:t>日</w:t>
      </w:r>
      <w:r>
        <w:rPr>
          <w:rFonts w:hint="eastAsia" w:ascii="宋体" w:hAnsi="宋体"/>
          <w:color w:val="auto"/>
          <w:sz w:val="24"/>
          <w:szCs w:val="24"/>
          <w:highlight w:val="none"/>
          <w:u w:val="single"/>
          <w:lang w:val="en-US" w:eastAsia="zh-CN"/>
        </w:rPr>
        <w:t>10</w:t>
      </w:r>
      <w:r>
        <w:rPr>
          <w:rFonts w:ascii="宋体" w:hAnsi="宋体"/>
          <w:color w:val="auto"/>
          <w:sz w:val="24"/>
          <w:szCs w:val="24"/>
          <w:highlight w:val="none"/>
          <w:u w:val="single"/>
        </w:rPr>
        <w:t>时</w:t>
      </w:r>
      <w:r>
        <w:rPr>
          <w:rFonts w:hint="eastAsia" w:ascii="宋体" w:hAnsi="宋体"/>
          <w:color w:val="auto"/>
          <w:sz w:val="24"/>
          <w:szCs w:val="24"/>
          <w:highlight w:val="none"/>
          <w:u w:val="single"/>
          <w:lang w:val="en-US" w:eastAsia="zh-CN"/>
        </w:rPr>
        <w:t>0</w:t>
      </w:r>
      <w:r>
        <w:rPr>
          <w:rFonts w:ascii="宋体" w:hAnsi="宋体"/>
          <w:color w:val="auto"/>
          <w:sz w:val="24"/>
          <w:szCs w:val="24"/>
          <w:highlight w:val="none"/>
          <w:u w:val="single"/>
        </w:rPr>
        <w:t>0</w:t>
      </w:r>
      <w:r>
        <w:rPr>
          <w:rFonts w:ascii="宋体" w:hAnsi="宋体"/>
          <w:color w:val="auto"/>
          <w:sz w:val="24"/>
          <w:szCs w:val="24"/>
          <w:highlight w:val="none"/>
          <w:u w:val="single"/>
          <w:lang w:val="zh-CN"/>
        </w:rPr>
        <w:t>分</w:t>
      </w:r>
      <w:r>
        <w:rPr>
          <w:rFonts w:ascii="宋体" w:hAnsi="宋体"/>
          <w:color w:val="auto"/>
          <w:sz w:val="24"/>
          <w:szCs w:val="24"/>
          <w:highlight w:val="none"/>
          <w:u w:val="single"/>
          <w:lang w:val="zh-CN"/>
        </w:rPr>
        <w:t>(北京时间)</w:t>
      </w:r>
    </w:p>
    <w:p w14:paraId="38D35D69">
      <w:pPr>
        <w:pStyle w:val="187"/>
        <w:wordWrap w:val="0"/>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地点：</w:t>
      </w:r>
      <w:r>
        <w:rPr>
          <w:rFonts w:hint="eastAsia" w:ascii="宋体" w:hAnsi="宋体"/>
          <w:color w:val="auto"/>
          <w:sz w:val="24"/>
          <w:szCs w:val="24"/>
          <w:highlight w:val="none"/>
          <w:lang w:val="zh-CN"/>
        </w:rPr>
        <w:t>长春市二道区洋浦大街</w:t>
      </w:r>
      <w:r>
        <w:rPr>
          <w:rFonts w:hint="eastAsia" w:ascii="宋体" w:hAnsi="宋体"/>
          <w:color w:val="auto"/>
          <w:sz w:val="24"/>
          <w:szCs w:val="24"/>
          <w:highlight w:val="none"/>
        </w:rPr>
        <w:t>6999</w:t>
      </w:r>
      <w:r>
        <w:rPr>
          <w:rFonts w:hint="eastAsia" w:ascii="宋体" w:hAnsi="宋体"/>
          <w:color w:val="auto"/>
          <w:sz w:val="24"/>
          <w:szCs w:val="24"/>
          <w:highlight w:val="none"/>
          <w:lang w:val="zh-CN"/>
        </w:rPr>
        <w:t>号凯利中心</w:t>
      </w:r>
      <w:r>
        <w:rPr>
          <w:rFonts w:hint="eastAsia" w:ascii="宋体" w:hAnsi="宋体"/>
          <w:color w:val="auto"/>
          <w:sz w:val="24"/>
          <w:szCs w:val="24"/>
          <w:highlight w:val="none"/>
        </w:rPr>
        <w:t>AB</w:t>
      </w:r>
      <w:r>
        <w:rPr>
          <w:rFonts w:hint="eastAsia" w:ascii="宋体" w:hAnsi="宋体"/>
          <w:color w:val="auto"/>
          <w:sz w:val="24"/>
          <w:szCs w:val="24"/>
          <w:highlight w:val="none"/>
          <w:lang w:val="zh-CN"/>
        </w:rPr>
        <w:t>栋</w:t>
      </w:r>
      <w:r>
        <w:rPr>
          <w:rFonts w:hint="eastAsia" w:ascii="宋体" w:hAnsi="宋体"/>
          <w:color w:val="auto"/>
          <w:sz w:val="24"/>
          <w:szCs w:val="24"/>
          <w:highlight w:val="none"/>
          <w:lang w:val="zh-CN"/>
        </w:rPr>
        <w:t>第</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val="zh-CN"/>
        </w:rPr>
        <w:t>开标室</w:t>
      </w:r>
      <w:r>
        <w:rPr>
          <w:rFonts w:hint="eastAsia" w:ascii="宋体" w:hAnsi="宋体"/>
          <w:color w:val="auto"/>
          <w:sz w:val="24"/>
          <w:szCs w:val="24"/>
          <w:highlight w:val="none"/>
        </w:rPr>
        <w:t>（</w:t>
      </w:r>
      <w:r>
        <w:rPr>
          <w:rFonts w:hint="eastAsia" w:ascii="宋体" w:hAnsi="宋体"/>
          <w:color w:val="auto"/>
          <w:sz w:val="24"/>
          <w:szCs w:val="24"/>
          <w:highlight w:val="none"/>
          <w:lang w:val="zh-CN"/>
        </w:rPr>
        <w:t>供应商无须到现场</w:t>
      </w:r>
      <w:r>
        <w:rPr>
          <w:rFonts w:hint="eastAsia" w:ascii="宋体" w:hAnsi="宋体"/>
          <w:color w:val="auto"/>
          <w:sz w:val="24"/>
          <w:szCs w:val="24"/>
          <w:highlight w:val="none"/>
        </w:rPr>
        <w:t>）</w:t>
      </w:r>
      <w:r>
        <w:rPr>
          <w:rFonts w:ascii="宋体" w:hAnsi="宋体"/>
          <w:color w:val="auto"/>
          <w:sz w:val="24"/>
          <w:szCs w:val="24"/>
          <w:highlight w:val="none"/>
        </w:rPr>
        <w:t>本项目执行电子化招投标，无需现场出席，须通过政府采购云平台(网址：http：//www.zcygov.cn)递交电子版响应文件。</w:t>
      </w:r>
    </w:p>
    <w:p w14:paraId="1FB350D3">
      <w:pPr>
        <w:pStyle w:val="254"/>
        <w:wordWrap w:val="0"/>
        <w:spacing w:line="360" w:lineRule="auto"/>
        <w:ind w:firstLine="482" w:firstLineChars="200"/>
        <w:rPr>
          <w:rFonts w:hint="eastAsia" w:hAnsi="宋体"/>
          <w:color w:val="auto"/>
          <w:highlight w:val="none"/>
          <w:lang w:val="zh-CN"/>
        </w:rPr>
      </w:pPr>
      <w:r>
        <w:rPr>
          <w:rFonts w:hAnsi="宋体"/>
          <w:b/>
          <w:color w:val="auto"/>
          <w:highlight w:val="none"/>
        </w:rPr>
        <w:t>五</w:t>
      </w:r>
      <w:r>
        <w:rPr>
          <w:rFonts w:hAnsi="宋体"/>
          <w:b/>
          <w:color w:val="auto"/>
          <w:highlight w:val="none"/>
          <w:lang w:val="zh-CN"/>
        </w:rPr>
        <w:t>、公告期限</w:t>
      </w:r>
    </w:p>
    <w:p w14:paraId="3D3073A9">
      <w:pPr>
        <w:pStyle w:val="254"/>
        <w:wordWrap w:val="0"/>
        <w:spacing w:line="360" w:lineRule="auto"/>
        <w:ind w:firstLine="480" w:firstLineChars="200"/>
        <w:rPr>
          <w:rFonts w:hint="eastAsia" w:hAnsi="宋体"/>
          <w:color w:val="auto"/>
          <w:highlight w:val="none"/>
          <w:lang w:val="zh-CN"/>
        </w:rPr>
      </w:pPr>
      <w:r>
        <w:rPr>
          <w:rFonts w:hAnsi="宋体"/>
          <w:color w:val="auto"/>
          <w:highlight w:val="none"/>
          <w:lang w:val="zh-CN"/>
        </w:rPr>
        <w:t>自本公告发布之日起5个工作日。</w:t>
      </w:r>
    </w:p>
    <w:p w14:paraId="06D1FF67">
      <w:pPr>
        <w:pStyle w:val="254"/>
        <w:wordWrap w:val="0"/>
        <w:spacing w:line="360" w:lineRule="auto"/>
        <w:ind w:firstLine="482" w:firstLineChars="200"/>
        <w:rPr>
          <w:rFonts w:hint="eastAsia" w:hAnsi="宋体"/>
          <w:b/>
          <w:color w:val="auto"/>
          <w:highlight w:val="none"/>
          <w:lang w:val="zh-CN"/>
        </w:rPr>
      </w:pPr>
      <w:r>
        <w:rPr>
          <w:rFonts w:hAnsi="宋体"/>
          <w:b/>
          <w:color w:val="auto"/>
          <w:highlight w:val="none"/>
        </w:rPr>
        <w:t>六、</w:t>
      </w:r>
      <w:r>
        <w:rPr>
          <w:rFonts w:hAnsi="宋体"/>
          <w:b/>
          <w:color w:val="auto"/>
          <w:highlight w:val="none"/>
          <w:lang w:val="zh-CN"/>
        </w:rPr>
        <w:t>其他补充事宜</w:t>
      </w:r>
    </w:p>
    <w:p w14:paraId="413FC033">
      <w:pPr>
        <w:pStyle w:val="254"/>
        <w:wordWrap w:val="0"/>
        <w:spacing w:line="360" w:lineRule="auto"/>
        <w:ind w:firstLine="480" w:firstLineChars="200"/>
        <w:rPr>
          <w:rFonts w:hint="eastAsia" w:hAnsi="宋体"/>
          <w:color w:val="auto"/>
          <w:highlight w:val="none"/>
          <w:lang w:val="zh-CN"/>
        </w:rPr>
      </w:pPr>
      <w:bookmarkStart w:id="11" w:name="_Toc35393636"/>
      <w:bookmarkStart w:id="12" w:name="_Toc28359018"/>
      <w:bookmarkStart w:id="13" w:name="_Toc28359095"/>
      <w:bookmarkStart w:id="14" w:name="_Toc35393805"/>
      <w:r>
        <w:rPr>
          <w:rFonts w:hAnsi="宋体"/>
          <w:color w:val="auto"/>
          <w:highlight w:val="none"/>
          <w:lang w:val="zh-CN"/>
        </w:rPr>
        <w:t>1.本公告在</w:t>
      </w:r>
      <w:r>
        <w:rPr>
          <w:rFonts w:hint="eastAsia" w:hAnsi="宋体"/>
          <w:color w:val="auto"/>
          <w:highlight w:val="none"/>
          <w:lang w:val="zh-CN"/>
        </w:rPr>
        <w:t>“政采云”平台（http:// www.zcygov.cn）提交并在吉林省政府采购网（http://www.ccgp-jilin.gov.cn/）发布，同步推送至吉林省公共资源交易公共服务平台、中国政府采购网</w:t>
      </w:r>
      <w:r>
        <w:rPr>
          <w:rFonts w:hAnsi="宋体"/>
          <w:color w:val="auto"/>
          <w:highlight w:val="none"/>
          <w:lang w:val="zh-CN"/>
        </w:rPr>
        <w:t>。</w:t>
      </w:r>
    </w:p>
    <w:p w14:paraId="45BD3DB1">
      <w:pPr>
        <w:pStyle w:val="254"/>
        <w:wordWrap w:val="0"/>
        <w:spacing w:line="360" w:lineRule="auto"/>
        <w:ind w:firstLine="480" w:firstLineChars="200"/>
        <w:rPr>
          <w:rFonts w:hint="eastAsia" w:hAnsi="宋体"/>
          <w:color w:val="auto"/>
          <w:highlight w:val="none"/>
          <w:lang w:val="zh-CN"/>
        </w:rPr>
      </w:pPr>
      <w:r>
        <w:rPr>
          <w:rFonts w:hAnsi="宋体"/>
          <w:color w:val="auto"/>
          <w:highlight w:val="none"/>
          <w:lang w:val="zh-CN"/>
        </w:rPr>
        <w:t>2.</w:t>
      </w:r>
      <w:r>
        <w:rPr>
          <w:rFonts w:hAnsi="宋体"/>
          <w:color w:val="auto"/>
          <w:highlight w:val="none"/>
        </w:rPr>
        <w:t>投标人</w:t>
      </w:r>
      <w:r>
        <w:rPr>
          <w:rFonts w:hAnsi="宋体"/>
          <w:color w:val="auto"/>
          <w:highlight w:val="none"/>
          <w:lang w:val="zh-CN"/>
        </w:rPr>
        <w:t>由于数字证书遗失、损坏、更换、续期等自身原因未能成功解密的，视为逾期未提交投标文件，采购人不予受理。</w:t>
      </w:r>
    </w:p>
    <w:p w14:paraId="07F48EFD">
      <w:pPr>
        <w:pStyle w:val="254"/>
        <w:wordWrap w:val="0"/>
        <w:spacing w:line="360" w:lineRule="auto"/>
        <w:ind w:firstLine="480" w:firstLineChars="200"/>
        <w:rPr>
          <w:rFonts w:hint="eastAsia" w:hAnsi="宋体"/>
          <w:color w:val="auto"/>
          <w:highlight w:val="none"/>
        </w:rPr>
      </w:pPr>
      <w:r>
        <w:rPr>
          <w:rFonts w:hAnsi="宋体"/>
          <w:color w:val="auto"/>
          <w:highlight w:val="none"/>
          <w:lang w:val="zh-CN"/>
        </w:rPr>
        <w:t>3.有效</w:t>
      </w:r>
      <w:r>
        <w:rPr>
          <w:rFonts w:hAnsi="宋体"/>
          <w:color w:val="auto"/>
          <w:highlight w:val="none"/>
        </w:rPr>
        <w:t>投标人</w:t>
      </w:r>
      <w:r>
        <w:rPr>
          <w:rFonts w:hAnsi="宋体"/>
          <w:color w:val="auto"/>
          <w:highlight w:val="none"/>
          <w:lang w:val="zh-CN"/>
        </w:rPr>
        <w:t>不足三家时，采购人另行组织招标。</w:t>
      </w:r>
    </w:p>
    <w:p w14:paraId="4C1E31AA">
      <w:pPr>
        <w:pStyle w:val="254"/>
        <w:wordWrap w:val="0"/>
        <w:spacing w:line="360" w:lineRule="auto"/>
        <w:ind w:firstLine="482" w:firstLineChars="200"/>
        <w:rPr>
          <w:rFonts w:hint="eastAsia" w:hAnsi="宋体"/>
          <w:color w:val="auto"/>
          <w:highlight w:val="none"/>
          <w:lang w:val="zh-CN"/>
        </w:rPr>
      </w:pPr>
      <w:r>
        <w:rPr>
          <w:rFonts w:hAnsi="宋体"/>
          <w:b/>
          <w:color w:val="auto"/>
          <w:highlight w:val="none"/>
        </w:rPr>
        <w:t>七</w:t>
      </w:r>
      <w:r>
        <w:rPr>
          <w:rFonts w:hAnsi="宋体"/>
          <w:b/>
          <w:color w:val="auto"/>
          <w:highlight w:val="none"/>
          <w:lang w:val="zh-CN"/>
        </w:rPr>
        <w:t>、对本次采购提出询问，请按以下方式联系。</w:t>
      </w:r>
      <w:bookmarkEnd w:id="11"/>
      <w:bookmarkEnd w:id="12"/>
      <w:bookmarkEnd w:id="13"/>
      <w:bookmarkEnd w:id="14"/>
    </w:p>
    <w:p w14:paraId="3D64119D">
      <w:pPr>
        <w:pStyle w:val="254"/>
        <w:wordWrap w:val="0"/>
        <w:spacing w:line="360" w:lineRule="auto"/>
        <w:ind w:firstLine="480" w:firstLineChars="200"/>
        <w:rPr>
          <w:rFonts w:hint="eastAsia" w:hAnsi="宋体"/>
          <w:color w:val="auto"/>
          <w:highlight w:val="none"/>
          <w:lang w:val="zh-CN"/>
        </w:rPr>
      </w:pPr>
      <w:bookmarkStart w:id="15" w:name="_Toc475360672"/>
      <w:bookmarkStart w:id="16" w:name="_Toc2100"/>
      <w:r>
        <w:rPr>
          <w:rFonts w:hAnsi="宋体"/>
          <w:color w:val="auto"/>
          <w:highlight w:val="none"/>
          <w:lang w:val="zh-CN"/>
        </w:rPr>
        <w:t>1.采购人信息</w:t>
      </w:r>
      <w:bookmarkStart w:id="17" w:name="_Toc28359086"/>
      <w:bookmarkEnd w:id="17"/>
      <w:bookmarkStart w:id="18" w:name="_Toc28359009"/>
      <w:bookmarkEnd w:id="18"/>
    </w:p>
    <w:p w14:paraId="4304791F">
      <w:pPr>
        <w:pStyle w:val="254"/>
        <w:wordWrap w:val="0"/>
        <w:spacing w:line="360" w:lineRule="auto"/>
        <w:ind w:firstLine="480" w:firstLineChars="200"/>
        <w:rPr>
          <w:rFonts w:hint="eastAsia" w:hAnsi="宋体"/>
          <w:color w:val="auto"/>
          <w:highlight w:val="none"/>
          <w:lang w:val="zh-CN"/>
        </w:rPr>
      </w:pPr>
      <w:r>
        <w:rPr>
          <w:rFonts w:hAnsi="宋体"/>
          <w:color w:val="auto"/>
          <w:highlight w:val="none"/>
          <w:lang w:val="zh-CN"/>
        </w:rPr>
        <w:t>名称：</w:t>
      </w:r>
      <w:r>
        <w:rPr>
          <w:rFonts w:hint="eastAsia" w:hAnsi="宋体"/>
          <w:color w:val="auto"/>
          <w:highlight w:val="none"/>
          <w:lang w:val="zh-CN"/>
        </w:rPr>
        <w:t>吉林农业大学</w:t>
      </w:r>
    </w:p>
    <w:p w14:paraId="1DA75FDF">
      <w:pPr>
        <w:pStyle w:val="254"/>
        <w:wordWrap w:val="0"/>
        <w:spacing w:line="360" w:lineRule="auto"/>
        <w:ind w:firstLine="480" w:firstLineChars="200"/>
        <w:rPr>
          <w:rFonts w:hint="eastAsia" w:hAnsi="宋体"/>
          <w:color w:val="auto"/>
          <w:highlight w:val="none"/>
          <w:lang w:val="zh-CN"/>
        </w:rPr>
      </w:pPr>
      <w:r>
        <w:rPr>
          <w:rFonts w:hAnsi="宋体"/>
          <w:color w:val="auto"/>
          <w:highlight w:val="none"/>
          <w:lang w:val="zh-CN"/>
        </w:rPr>
        <w:t>地址：</w:t>
      </w:r>
      <w:r>
        <w:rPr>
          <w:rFonts w:hint="eastAsia" w:hAnsi="宋体"/>
          <w:color w:val="auto"/>
          <w:highlight w:val="none"/>
        </w:rPr>
        <w:t>吉林省长春市南关区新城大街2888号</w:t>
      </w:r>
    </w:p>
    <w:p w14:paraId="3915BE09">
      <w:pPr>
        <w:pStyle w:val="254"/>
        <w:wordWrap w:val="0"/>
        <w:spacing w:line="360" w:lineRule="auto"/>
        <w:ind w:firstLine="480" w:firstLineChars="200"/>
        <w:rPr>
          <w:rFonts w:hint="eastAsia" w:hAnsi="宋体"/>
          <w:color w:val="auto"/>
          <w:highlight w:val="none"/>
          <w:lang w:val="zh-CN"/>
        </w:rPr>
      </w:pPr>
      <w:r>
        <w:rPr>
          <w:rFonts w:hAnsi="宋体"/>
          <w:color w:val="auto"/>
          <w:highlight w:val="none"/>
          <w:lang w:val="zh-CN"/>
        </w:rPr>
        <w:t>联系电话：</w:t>
      </w:r>
      <w:r>
        <w:rPr>
          <w:rFonts w:hint="eastAsia" w:hAnsi="宋体"/>
          <w:color w:val="auto"/>
          <w:highlight w:val="none"/>
          <w:lang w:val="zh-CN"/>
        </w:rPr>
        <w:t>安老师 0431-84533256</w:t>
      </w:r>
    </w:p>
    <w:p w14:paraId="122838D0">
      <w:pPr>
        <w:pStyle w:val="254"/>
        <w:wordWrap w:val="0"/>
        <w:spacing w:line="360" w:lineRule="auto"/>
        <w:ind w:firstLine="480" w:firstLineChars="200"/>
        <w:rPr>
          <w:rFonts w:hint="eastAsia" w:hAnsi="宋体"/>
          <w:color w:val="auto"/>
          <w:highlight w:val="none"/>
          <w:lang w:val="zh-CN"/>
        </w:rPr>
      </w:pPr>
      <w:r>
        <w:rPr>
          <w:rFonts w:hAnsi="宋体"/>
          <w:color w:val="auto"/>
          <w:highlight w:val="none"/>
          <w:lang w:val="zh-CN"/>
        </w:rPr>
        <w:t>2.采购代理机构信息</w:t>
      </w:r>
    </w:p>
    <w:p w14:paraId="2C18395D">
      <w:pPr>
        <w:pStyle w:val="275"/>
        <w:wordWrap w:val="0"/>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名    称：</w:t>
      </w:r>
      <w:r>
        <w:rPr>
          <w:rFonts w:hint="eastAsia" w:ascii="宋体" w:hAnsi="宋体"/>
          <w:color w:val="auto"/>
          <w:sz w:val="24"/>
          <w:szCs w:val="24"/>
          <w:highlight w:val="none"/>
        </w:rPr>
        <w:t>汇龙工程咨询有限公司</w:t>
      </w:r>
    </w:p>
    <w:p w14:paraId="385D684C">
      <w:pPr>
        <w:pStyle w:val="275"/>
        <w:wordWrap w:val="0"/>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地　　址：</w:t>
      </w:r>
      <w:r>
        <w:rPr>
          <w:rFonts w:hint="eastAsia" w:ascii="宋体" w:hAnsi="宋体"/>
          <w:color w:val="auto"/>
          <w:sz w:val="24"/>
          <w:szCs w:val="24"/>
          <w:highlight w:val="none"/>
        </w:rPr>
        <w:t>吉林省长春市南关区生态大街291号伟峰东第11号楼9楼</w:t>
      </w:r>
    </w:p>
    <w:p w14:paraId="7276F855">
      <w:pPr>
        <w:pStyle w:val="275"/>
        <w:wordWrap w:val="0"/>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联 系 人：</w:t>
      </w:r>
      <w:r>
        <w:rPr>
          <w:rFonts w:hint="eastAsia" w:ascii="宋体" w:hAnsi="宋体"/>
          <w:color w:val="auto"/>
          <w:sz w:val="24"/>
          <w:szCs w:val="24"/>
          <w:highlight w:val="none"/>
        </w:rPr>
        <w:t>赵宇 15643154845</w:t>
      </w:r>
    </w:p>
    <w:p w14:paraId="5921D514">
      <w:pPr>
        <w:pStyle w:val="187"/>
        <w:wordWrap w:val="0"/>
        <w:spacing w:line="440" w:lineRule="exact"/>
        <w:ind w:firstLine="480" w:firstLineChars="200"/>
        <w:rPr>
          <w:rFonts w:hint="eastAsia" w:ascii="宋体" w:hAnsi="宋体"/>
          <w:color w:val="auto"/>
          <w:sz w:val="24"/>
          <w:szCs w:val="24"/>
          <w:highlight w:val="none"/>
        </w:rPr>
      </w:pPr>
      <w:r>
        <w:rPr>
          <w:rFonts w:ascii="宋体" w:hAnsi="宋体"/>
          <w:color w:val="auto"/>
          <w:sz w:val="24"/>
          <w:szCs w:val="24"/>
          <w:highlight w:val="none"/>
        </w:rPr>
        <w:t>3.项目联系方式</w:t>
      </w:r>
    </w:p>
    <w:p w14:paraId="01F85861">
      <w:pPr>
        <w:pStyle w:val="187"/>
        <w:wordWrap w:val="0"/>
        <w:spacing w:line="440" w:lineRule="exact"/>
        <w:ind w:firstLine="480" w:firstLineChars="200"/>
        <w:rPr>
          <w:rFonts w:hint="eastAsia" w:ascii="宋体" w:hAnsi="宋体"/>
          <w:color w:val="auto"/>
          <w:sz w:val="24"/>
          <w:szCs w:val="24"/>
          <w:highlight w:val="none"/>
          <w:lang w:val="zh-CN"/>
        </w:rPr>
      </w:pPr>
      <w:r>
        <w:rPr>
          <w:rFonts w:ascii="宋体" w:hAnsi="宋体"/>
          <w:color w:val="auto"/>
          <w:sz w:val="24"/>
          <w:szCs w:val="24"/>
          <w:highlight w:val="none"/>
          <w:lang w:val="zh-CN"/>
        </w:rPr>
        <w:t>项目联系人：</w:t>
      </w:r>
      <w:r>
        <w:rPr>
          <w:rFonts w:hint="eastAsia" w:ascii="宋体" w:hAnsi="宋体"/>
          <w:color w:val="auto"/>
          <w:sz w:val="24"/>
          <w:szCs w:val="24"/>
          <w:highlight w:val="none"/>
        </w:rPr>
        <w:t>赵宇</w:t>
      </w:r>
    </w:p>
    <w:p w14:paraId="2F633B3C">
      <w:pPr>
        <w:pStyle w:val="187"/>
        <w:wordWrap w:val="0"/>
        <w:spacing w:line="440" w:lineRule="exact"/>
        <w:ind w:firstLine="480" w:firstLineChars="200"/>
        <w:rPr>
          <w:rFonts w:hint="eastAsia" w:ascii="宋体" w:hAnsi="宋体"/>
          <w:color w:val="auto"/>
          <w:sz w:val="24"/>
          <w:szCs w:val="24"/>
          <w:highlight w:val="none"/>
        </w:rPr>
      </w:pPr>
      <w:r>
        <w:rPr>
          <w:rFonts w:ascii="宋体" w:hAnsi="宋体"/>
          <w:color w:val="auto"/>
          <w:sz w:val="24"/>
          <w:szCs w:val="24"/>
          <w:highlight w:val="none"/>
          <w:lang w:val="zh-CN"/>
        </w:rPr>
        <w:t>电话：</w:t>
      </w:r>
      <w:r>
        <w:rPr>
          <w:rFonts w:hint="eastAsia" w:ascii="宋体" w:hAnsi="宋体"/>
          <w:color w:val="auto"/>
          <w:sz w:val="24"/>
          <w:szCs w:val="24"/>
          <w:highlight w:val="none"/>
        </w:rPr>
        <w:t>15643154845</w:t>
      </w:r>
    </w:p>
    <w:p w14:paraId="0CE436E8">
      <w:pPr>
        <w:pStyle w:val="275"/>
        <w:wordWrap w:val="0"/>
        <w:spacing w:line="360" w:lineRule="auto"/>
        <w:ind w:firstLine="480" w:firstLineChars="200"/>
        <w:rPr>
          <w:rFonts w:hint="eastAsia" w:ascii="宋体" w:hAnsi="宋体"/>
          <w:color w:val="auto"/>
          <w:sz w:val="24"/>
          <w:szCs w:val="24"/>
          <w:highlight w:val="none"/>
          <w:lang w:val="zh-CN"/>
        </w:rPr>
      </w:pPr>
      <w:r>
        <w:rPr>
          <w:rFonts w:ascii="宋体" w:hAnsi="宋体"/>
          <w:color w:val="auto"/>
          <w:sz w:val="24"/>
          <w:szCs w:val="24"/>
          <w:highlight w:val="none"/>
          <w:lang w:val="zh-CN"/>
        </w:rPr>
        <w:t>4.监督机构及投诉受理部门：</w:t>
      </w:r>
      <w:r>
        <w:rPr>
          <w:rFonts w:hint="eastAsia" w:ascii="宋体" w:hAnsi="宋体"/>
          <w:color w:val="auto"/>
          <w:sz w:val="24"/>
          <w:szCs w:val="24"/>
          <w:highlight w:val="none"/>
          <w:lang w:val="zh-CN"/>
        </w:rPr>
        <w:t>吉林省财政厅政府采购管理处</w:t>
      </w:r>
    </w:p>
    <w:p w14:paraId="2A1B1F0D">
      <w:pPr>
        <w:pStyle w:val="187"/>
        <w:rPr>
          <w:color w:val="auto"/>
          <w:sz w:val="24"/>
          <w:szCs w:val="24"/>
          <w:highlight w:val="none"/>
        </w:rPr>
      </w:pPr>
    </w:p>
    <w:p w14:paraId="6D82F51C">
      <w:pPr>
        <w:pStyle w:val="187"/>
        <w:wordWrap w:val="0"/>
        <w:spacing w:line="360" w:lineRule="auto"/>
        <w:jc w:val="center"/>
        <w:rPr>
          <w:rFonts w:hint="eastAsia" w:ascii="宋体" w:hAnsi="宋体"/>
          <w:color w:val="auto"/>
          <w:sz w:val="32"/>
          <w:szCs w:val="32"/>
          <w:highlight w:val="none"/>
        </w:rPr>
      </w:pPr>
      <w:r>
        <w:rPr>
          <w:rFonts w:ascii="宋体" w:hAnsi="宋体"/>
          <w:color w:val="auto"/>
          <w:sz w:val="32"/>
          <w:szCs w:val="32"/>
          <w:highlight w:val="none"/>
        </w:rPr>
        <w:br w:type="page"/>
      </w:r>
      <w:r>
        <w:rPr>
          <w:rFonts w:ascii="宋体" w:hAnsi="宋体"/>
          <w:b/>
          <w:bCs/>
          <w:color w:val="auto"/>
          <w:sz w:val="32"/>
          <w:szCs w:val="32"/>
          <w:highlight w:val="none"/>
        </w:rPr>
        <w:t>第二章  投标人须知</w:t>
      </w:r>
      <w:bookmarkEnd w:id="15"/>
      <w:bookmarkEnd w:id="16"/>
    </w:p>
    <w:p w14:paraId="540226A3">
      <w:pPr>
        <w:pStyle w:val="187"/>
        <w:wordWrap w:val="0"/>
        <w:spacing w:line="360" w:lineRule="auto"/>
        <w:jc w:val="center"/>
        <w:rPr>
          <w:rFonts w:hint="eastAsia" w:ascii="宋体" w:hAnsi="宋体"/>
          <w:b/>
          <w:bCs/>
          <w:color w:val="auto"/>
          <w:sz w:val="28"/>
          <w:szCs w:val="28"/>
          <w:highlight w:val="none"/>
          <w:lang w:val="zh-CN"/>
        </w:rPr>
      </w:pPr>
      <w:bookmarkStart w:id="19" w:name="_Toc414607337"/>
      <w:bookmarkStart w:id="20" w:name="_Toc222232330"/>
      <w:r>
        <w:rPr>
          <w:rFonts w:ascii="宋体" w:hAnsi="宋体"/>
          <w:b/>
          <w:color w:val="auto"/>
          <w:sz w:val="28"/>
          <w:szCs w:val="28"/>
          <w:highlight w:val="none"/>
          <w:lang w:val="zh-CN"/>
        </w:rPr>
        <w:t>一、投标人须知前附表</w:t>
      </w:r>
      <w:bookmarkEnd w:id="19"/>
      <w:bookmarkEnd w:id="20"/>
    </w:p>
    <w:tbl>
      <w:tblPr>
        <w:tblStyle w:val="34"/>
        <w:tblW w:w="10339" w:type="dxa"/>
        <w:tblInd w:w="-2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0"/>
        <w:gridCol w:w="1921"/>
        <w:gridCol w:w="7638"/>
      </w:tblGrid>
      <w:tr w14:paraId="51492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trPr>
        <w:tc>
          <w:tcPr>
            <w:tcW w:w="780" w:type="dxa"/>
            <w:vAlign w:val="center"/>
          </w:tcPr>
          <w:p w14:paraId="7191119B">
            <w:pPr>
              <w:pStyle w:val="187"/>
              <w:wordWrap w:val="0"/>
              <w:autoSpaceDE w:val="0"/>
              <w:autoSpaceDN w:val="0"/>
              <w:snapToGrid w:val="0"/>
              <w:jc w:val="center"/>
              <w:rPr>
                <w:rFonts w:hint="eastAsia" w:ascii="宋体" w:hAnsi="宋体"/>
                <w:b/>
                <w:bCs/>
                <w:color w:val="auto"/>
                <w:szCs w:val="21"/>
                <w:highlight w:val="none"/>
                <w:lang w:val="zh-CN"/>
              </w:rPr>
            </w:pPr>
            <w:r>
              <w:rPr>
                <w:rFonts w:ascii="宋体" w:hAnsi="宋体"/>
                <w:b/>
                <w:bCs/>
                <w:color w:val="auto"/>
                <w:szCs w:val="21"/>
                <w:highlight w:val="none"/>
                <w:lang w:val="zh-CN"/>
              </w:rPr>
              <w:t>序号</w:t>
            </w:r>
          </w:p>
        </w:tc>
        <w:tc>
          <w:tcPr>
            <w:tcW w:w="1921" w:type="dxa"/>
            <w:vAlign w:val="center"/>
          </w:tcPr>
          <w:p w14:paraId="655D51B4">
            <w:pPr>
              <w:pStyle w:val="218"/>
              <w:pBdr>
                <w:bottom w:val="none" w:color="000000" w:sz="0" w:space="0"/>
              </w:pBdr>
              <w:tabs>
                <w:tab w:val="clear" w:pos="4153"/>
                <w:tab w:val="clear" w:pos="8306"/>
              </w:tabs>
              <w:wordWrap w:val="0"/>
              <w:autoSpaceDE w:val="0"/>
              <w:autoSpaceDN w:val="0"/>
              <w:snapToGrid/>
              <w:rPr>
                <w:rFonts w:hint="eastAsia" w:ascii="宋体" w:hAnsi="宋体"/>
                <w:bCs/>
                <w:color w:val="auto"/>
                <w:sz w:val="21"/>
                <w:szCs w:val="21"/>
                <w:highlight w:val="none"/>
                <w:lang w:val="zh-CN"/>
              </w:rPr>
            </w:pPr>
            <w:r>
              <w:rPr>
                <w:rFonts w:ascii="宋体" w:hAnsi="宋体"/>
                <w:bCs/>
                <w:color w:val="auto"/>
                <w:sz w:val="21"/>
                <w:szCs w:val="21"/>
                <w:highlight w:val="none"/>
              </w:rPr>
              <w:t>名称</w:t>
            </w:r>
          </w:p>
        </w:tc>
        <w:tc>
          <w:tcPr>
            <w:tcW w:w="7638" w:type="dxa"/>
            <w:vAlign w:val="center"/>
          </w:tcPr>
          <w:p w14:paraId="481463E5">
            <w:pPr>
              <w:pStyle w:val="218"/>
              <w:pBdr>
                <w:bottom w:val="none" w:color="000000" w:sz="0" w:space="0"/>
              </w:pBdr>
              <w:tabs>
                <w:tab w:val="clear" w:pos="4153"/>
                <w:tab w:val="clear" w:pos="8306"/>
              </w:tabs>
              <w:wordWrap w:val="0"/>
              <w:autoSpaceDE w:val="0"/>
              <w:autoSpaceDN w:val="0"/>
              <w:snapToGrid/>
              <w:rPr>
                <w:rFonts w:hint="eastAsia" w:ascii="宋体" w:hAnsi="宋体"/>
                <w:bCs/>
                <w:color w:val="auto"/>
                <w:sz w:val="21"/>
                <w:szCs w:val="21"/>
                <w:highlight w:val="none"/>
                <w:lang w:val="zh-CN"/>
              </w:rPr>
            </w:pPr>
            <w:r>
              <w:rPr>
                <w:rFonts w:ascii="宋体" w:hAnsi="宋体"/>
                <w:bCs/>
                <w:color w:val="auto"/>
                <w:sz w:val="21"/>
                <w:szCs w:val="21"/>
                <w:highlight w:val="none"/>
                <w:lang w:val="zh-CN"/>
              </w:rPr>
              <w:t>内容</w:t>
            </w:r>
          </w:p>
        </w:tc>
      </w:tr>
      <w:tr w14:paraId="1F373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780" w:type="dxa"/>
            <w:vAlign w:val="center"/>
          </w:tcPr>
          <w:p w14:paraId="7F186E26">
            <w:pPr>
              <w:pStyle w:val="187"/>
              <w:numPr>
                <w:ilvl w:val="0"/>
                <w:numId w:val="5"/>
              </w:numPr>
              <w:wordWrap w:val="0"/>
              <w:autoSpaceDE w:val="0"/>
              <w:autoSpaceDN w:val="0"/>
              <w:snapToGrid w:val="0"/>
              <w:ind w:firstLine="0"/>
              <w:jc w:val="center"/>
              <w:rPr>
                <w:rFonts w:hint="eastAsia" w:ascii="宋体" w:hAnsi="宋体"/>
                <w:bCs/>
                <w:color w:val="auto"/>
                <w:szCs w:val="21"/>
                <w:highlight w:val="none"/>
                <w:lang w:val="zh-CN"/>
              </w:rPr>
            </w:pPr>
          </w:p>
        </w:tc>
        <w:tc>
          <w:tcPr>
            <w:tcW w:w="1921" w:type="dxa"/>
            <w:vAlign w:val="center"/>
          </w:tcPr>
          <w:p w14:paraId="6746B544">
            <w:pPr>
              <w:pStyle w:val="187"/>
              <w:wordWrap w:val="0"/>
              <w:autoSpaceDE w:val="0"/>
              <w:autoSpaceDN w:val="0"/>
              <w:snapToGrid w:val="0"/>
              <w:jc w:val="center"/>
              <w:rPr>
                <w:rFonts w:hint="eastAsia" w:ascii="宋体" w:hAnsi="宋体"/>
                <w:bCs/>
                <w:color w:val="auto"/>
                <w:szCs w:val="21"/>
                <w:highlight w:val="none"/>
                <w:lang w:val="zh-CN"/>
              </w:rPr>
            </w:pPr>
            <w:r>
              <w:rPr>
                <w:rFonts w:ascii="宋体" w:hAnsi="宋体"/>
                <w:bCs/>
                <w:color w:val="auto"/>
                <w:szCs w:val="21"/>
                <w:highlight w:val="none"/>
                <w:lang w:val="zh-CN"/>
              </w:rPr>
              <w:t>采购人</w:t>
            </w:r>
          </w:p>
        </w:tc>
        <w:tc>
          <w:tcPr>
            <w:tcW w:w="7638" w:type="dxa"/>
            <w:vAlign w:val="center"/>
          </w:tcPr>
          <w:p w14:paraId="1EA4EF83">
            <w:pPr>
              <w:pStyle w:val="187"/>
              <w:wordWrap w:val="0"/>
              <w:autoSpaceDE w:val="0"/>
              <w:autoSpaceDN w:val="0"/>
              <w:snapToGrid w:val="0"/>
              <w:rPr>
                <w:rFonts w:hint="eastAsia" w:ascii="宋体" w:hAnsi="宋体"/>
                <w:color w:val="auto"/>
                <w:szCs w:val="21"/>
                <w:highlight w:val="none"/>
                <w:lang w:val="zh-CN"/>
              </w:rPr>
            </w:pPr>
            <w:r>
              <w:rPr>
                <w:rFonts w:ascii="宋体" w:hAnsi="宋体"/>
                <w:color w:val="auto"/>
                <w:szCs w:val="21"/>
                <w:highlight w:val="none"/>
                <w:lang w:val="zh-CN"/>
              </w:rPr>
              <w:t>名 称：</w:t>
            </w:r>
            <w:r>
              <w:rPr>
                <w:rFonts w:hint="eastAsia" w:ascii="宋体" w:hAnsi="宋体"/>
                <w:color w:val="auto"/>
                <w:szCs w:val="21"/>
                <w:highlight w:val="none"/>
                <w:lang w:val="zh-CN"/>
              </w:rPr>
              <w:t>吉林农业大学</w:t>
            </w:r>
          </w:p>
          <w:p w14:paraId="38852718">
            <w:pPr>
              <w:pStyle w:val="187"/>
              <w:wordWrap w:val="0"/>
              <w:autoSpaceDE w:val="0"/>
              <w:autoSpaceDN w:val="0"/>
              <w:snapToGrid w:val="0"/>
              <w:rPr>
                <w:rFonts w:hint="eastAsia" w:ascii="宋体" w:hAnsi="宋体"/>
                <w:color w:val="auto"/>
                <w:szCs w:val="21"/>
                <w:highlight w:val="none"/>
                <w:lang w:val="zh-CN"/>
              </w:rPr>
            </w:pPr>
            <w:r>
              <w:rPr>
                <w:rFonts w:ascii="宋体" w:hAnsi="宋体"/>
                <w:color w:val="auto"/>
                <w:szCs w:val="21"/>
                <w:highlight w:val="none"/>
                <w:lang w:val="zh-CN"/>
              </w:rPr>
              <w:t>地址：</w:t>
            </w:r>
            <w:r>
              <w:rPr>
                <w:rFonts w:hint="eastAsia" w:ascii="宋体" w:hAnsi="宋体"/>
                <w:color w:val="auto"/>
                <w:szCs w:val="21"/>
                <w:highlight w:val="none"/>
                <w:lang w:val="zh-CN"/>
              </w:rPr>
              <w:t>吉林省长春市南关区新城大街2888号</w:t>
            </w:r>
          </w:p>
          <w:p w14:paraId="67398787">
            <w:pPr>
              <w:pStyle w:val="187"/>
              <w:wordWrap w:val="0"/>
              <w:autoSpaceDE w:val="0"/>
              <w:autoSpaceDN w:val="0"/>
              <w:snapToGrid w:val="0"/>
              <w:rPr>
                <w:rFonts w:hint="eastAsia" w:ascii="宋体" w:hAnsi="宋体"/>
                <w:color w:val="auto"/>
                <w:szCs w:val="21"/>
                <w:highlight w:val="none"/>
                <w:lang w:val="zh-CN"/>
              </w:rPr>
            </w:pPr>
            <w:r>
              <w:rPr>
                <w:rFonts w:ascii="宋体" w:hAnsi="宋体"/>
                <w:color w:val="auto"/>
                <w:szCs w:val="21"/>
                <w:highlight w:val="none"/>
                <w:lang w:val="zh-CN"/>
              </w:rPr>
              <w:t>联系人：</w:t>
            </w:r>
            <w:r>
              <w:rPr>
                <w:rFonts w:hint="eastAsia" w:ascii="宋体" w:hAnsi="宋体"/>
                <w:color w:val="auto"/>
                <w:szCs w:val="21"/>
                <w:highlight w:val="none"/>
              </w:rPr>
              <w:t>安老师</w:t>
            </w:r>
            <w:r>
              <w:rPr>
                <w:rFonts w:ascii="宋体" w:hAnsi="宋体"/>
                <w:color w:val="auto"/>
                <w:szCs w:val="21"/>
                <w:highlight w:val="none"/>
                <w:lang w:val="zh-CN"/>
              </w:rPr>
              <w:t xml:space="preserve"> </w:t>
            </w:r>
          </w:p>
          <w:p w14:paraId="25112EA5">
            <w:pPr>
              <w:pStyle w:val="187"/>
              <w:wordWrap w:val="0"/>
              <w:autoSpaceDE w:val="0"/>
              <w:autoSpaceDN w:val="0"/>
              <w:snapToGrid w:val="0"/>
              <w:rPr>
                <w:rFonts w:hint="eastAsia" w:ascii="宋体" w:hAnsi="宋体"/>
                <w:color w:val="auto"/>
                <w:szCs w:val="21"/>
                <w:highlight w:val="none"/>
                <w:lang w:val="zh-CN"/>
              </w:rPr>
            </w:pPr>
            <w:r>
              <w:rPr>
                <w:rFonts w:ascii="宋体" w:hAnsi="宋体"/>
                <w:color w:val="auto"/>
                <w:szCs w:val="21"/>
                <w:highlight w:val="none"/>
                <w:lang w:val="zh-CN"/>
              </w:rPr>
              <w:t>联系方式：</w:t>
            </w:r>
            <w:r>
              <w:rPr>
                <w:rFonts w:hint="eastAsia" w:ascii="宋体" w:hAnsi="宋体"/>
                <w:color w:val="auto"/>
                <w:szCs w:val="21"/>
                <w:highlight w:val="none"/>
                <w:lang w:val="zh-CN"/>
              </w:rPr>
              <w:t>0431-84533256</w:t>
            </w:r>
          </w:p>
        </w:tc>
      </w:tr>
      <w:tr w14:paraId="520BC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0" w:type="dxa"/>
            <w:vAlign w:val="center"/>
          </w:tcPr>
          <w:p w14:paraId="249DEBC8">
            <w:pPr>
              <w:pStyle w:val="187"/>
              <w:numPr>
                <w:ilvl w:val="0"/>
                <w:numId w:val="5"/>
              </w:numPr>
              <w:wordWrap w:val="0"/>
              <w:autoSpaceDE w:val="0"/>
              <w:autoSpaceDN w:val="0"/>
              <w:snapToGrid w:val="0"/>
              <w:ind w:firstLine="0"/>
              <w:jc w:val="center"/>
              <w:rPr>
                <w:rFonts w:hint="eastAsia" w:ascii="宋体" w:hAnsi="宋体"/>
                <w:bCs/>
                <w:color w:val="auto"/>
                <w:szCs w:val="21"/>
                <w:highlight w:val="none"/>
                <w:lang w:val="zh-CN"/>
              </w:rPr>
            </w:pPr>
          </w:p>
        </w:tc>
        <w:tc>
          <w:tcPr>
            <w:tcW w:w="1921" w:type="dxa"/>
            <w:vAlign w:val="center"/>
          </w:tcPr>
          <w:p w14:paraId="596B22F5">
            <w:pPr>
              <w:pStyle w:val="187"/>
              <w:wordWrap w:val="0"/>
              <w:autoSpaceDE w:val="0"/>
              <w:autoSpaceDN w:val="0"/>
              <w:snapToGrid w:val="0"/>
              <w:jc w:val="center"/>
              <w:rPr>
                <w:rFonts w:hint="eastAsia" w:ascii="宋体" w:hAnsi="宋体"/>
                <w:bCs/>
                <w:color w:val="auto"/>
                <w:szCs w:val="21"/>
                <w:highlight w:val="none"/>
                <w:lang w:val="zh-CN"/>
              </w:rPr>
            </w:pPr>
            <w:r>
              <w:rPr>
                <w:rFonts w:ascii="宋体" w:hAnsi="宋体"/>
                <w:bCs/>
                <w:color w:val="auto"/>
                <w:szCs w:val="21"/>
                <w:highlight w:val="none"/>
                <w:lang w:val="zh-CN"/>
              </w:rPr>
              <w:t>采购代理机构</w:t>
            </w:r>
          </w:p>
        </w:tc>
        <w:tc>
          <w:tcPr>
            <w:tcW w:w="7638" w:type="dxa"/>
            <w:vAlign w:val="center"/>
          </w:tcPr>
          <w:p w14:paraId="7E28FFE5">
            <w:pPr>
              <w:pStyle w:val="187"/>
              <w:wordWrap w:val="0"/>
              <w:autoSpaceDE w:val="0"/>
              <w:autoSpaceDN w:val="0"/>
              <w:snapToGrid w:val="0"/>
              <w:rPr>
                <w:rFonts w:hint="eastAsia" w:ascii="宋体" w:hAnsi="宋体"/>
                <w:color w:val="auto"/>
                <w:szCs w:val="21"/>
                <w:highlight w:val="none"/>
                <w:lang w:val="zh-CN"/>
              </w:rPr>
            </w:pPr>
            <w:r>
              <w:rPr>
                <w:rFonts w:ascii="宋体" w:hAnsi="宋体"/>
                <w:color w:val="auto"/>
                <w:szCs w:val="21"/>
                <w:highlight w:val="none"/>
                <w:lang w:val="zh-CN"/>
              </w:rPr>
              <w:t>名称：</w:t>
            </w:r>
            <w:r>
              <w:rPr>
                <w:rFonts w:hint="eastAsia" w:ascii="宋体" w:hAnsi="宋体"/>
                <w:color w:val="auto"/>
                <w:szCs w:val="21"/>
                <w:highlight w:val="none"/>
                <w:lang w:val="zh-CN"/>
              </w:rPr>
              <w:t>汇龙工程咨询有限公司</w:t>
            </w:r>
          </w:p>
          <w:p w14:paraId="05EDEDCE">
            <w:pPr>
              <w:pStyle w:val="187"/>
              <w:wordWrap w:val="0"/>
              <w:autoSpaceDE w:val="0"/>
              <w:autoSpaceDN w:val="0"/>
              <w:snapToGrid w:val="0"/>
              <w:rPr>
                <w:rFonts w:hint="eastAsia" w:ascii="宋体" w:hAnsi="宋体"/>
                <w:color w:val="auto"/>
                <w:szCs w:val="21"/>
                <w:highlight w:val="none"/>
                <w:lang w:val="zh-CN"/>
              </w:rPr>
            </w:pPr>
            <w:r>
              <w:rPr>
                <w:rFonts w:ascii="宋体" w:hAnsi="宋体"/>
                <w:color w:val="auto"/>
                <w:szCs w:val="21"/>
                <w:highlight w:val="none"/>
                <w:lang w:val="zh-CN"/>
              </w:rPr>
              <w:t>地址：</w:t>
            </w:r>
            <w:r>
              <w:rPr>
                <w:rFonts w:hint="eastAsia" w:ascii="宋体" w:hAnsi="宋体"/>
                <w:color w:val="auto"/>
                <w:szCs w:val="21"/>
                <w:highlight w:val="none"/>
                <w:lang w:val="zh-CN"/>
              </w:rPr>
              <w:t>吉林省长春市南关区生态大街291号伟峰东第11号楼9楼</w:t>
            </w:r>
          </w:p>
          <w:p w14:paraId="13C8A3D2">
            <w:pPr>
              <w:pStyle w:val="187"/>
              <w:wordWrap w:val="0"/>
              <w:autoSpaceDE w:val="0"/>
              <w:autoSpaceDN w:val="0"/>
              <w:snapToGrid w:val="0"/>
              <w:rPr>
                <w:rFonts w:hint="eastAsia" w:ascii="宋体" w:hAnsi="宋体"/>
                <w:color w:val="auto"/>
                <w:szCs w:val="21"/>
                <w:highlight w:val="none"/>
                <w:lang w:val="zh-CN"/>
              </w:rPr>
            </w:pPr>
            <w:r>
              <w:rPr>
                <w:rFonts w:ascii="宋体" w:hAnsi="宋体"/>
                <w:color w:val="auto"/>
                <w:szCs w:val="21"/>
                <w:highlight w:val="none"/>
                <w:lang w:val="zh-CN"/>
              </w:rPr>
              <w:t>联系人：</w:t>
            </w:r>
            <w:r>
              <w:rPr>
                <w:rFonts w:hint="eastAsia" w:ascii="宋体" w:hAnsi="宋体"/>
                <w:color w:val="auto"/>
                <w:szCs w:val="21"/>
                <w:highlight w:val="none"/>
                <w:lang w:val="zh-CN"/>
              </w:rPr>
              <w:t>赵宇</w:t>
            </w:r>
          </w:p>
          <w:p w14:paraId="13417AAC">
            <w:pPr>
              <w:pStyle w:val="187"/>
              <w:wordWrap w:val="0"/>
              <w:autoSpaceDE w:val="0"/>
              <w:autoSpaceDN w:val="0"/>
              <w:snapToGrid w:val="0"/>
              <w:rPr>
                <w:rFonts w:hint="eastAsia" w:ascii="宋体" w:hAnsi="宋体"/>
                <w:color w:val="auto"/>
                <w:szCs w:val="21"/>
                <w:highlight w:val="none"/>
                <w:lang w:val="zh-CN"/>
              </w:rPr>
            </w:pPr>
            <w:r>
              <w:rPr>
                <w:rFonts w:ascii="宋体" w:hAnsi="宋体"/>
                <w:color w:val="auto"/>
                <w:szCs w:val="21"/>
                <w:highlight w:val="none"/>
                <w:lang w:val="zh-CN"/>
              </w:rPr>
              <w:t>联系</w:t>
            </w:r>
            <w:r>
              <w:rPr>
                <w:rFonts w:ascii="宋体" w:hAnsi="宋体"/>
                <w:color w:val="auto"/>
                <w:szCs w:val="21"/>
                <w:highlight w:val="none"/>
              </w:rPr>
              <w:t>方式</w:t>
            </w:r>
            <w:r>
              <w:rPr>
                <w:rFonts w:ascii="宋体" w:hAnsi="宋体"/>
                <w:color w:val="auto"/>
                <w:szCs w:val="21"/>
                <w:highlight w:val="none"/>
                <w:lang w:val="zh-CN"/>
              </w:rPr>
              <w:t>：</w:t>
            </w:r>
            <w:r>
              <w:rPr>
                <w:rFonts w:hint="eastAsia" w:ascii="宋体" w:hAnsi="宋体"/>
                <w:color w:val="auto"/>
                <w:szCs w:val="21"/>
                <w:highlight w:val="none"/>
                <w:lang w:val="zh-CN"/>
              </w:rPr>
              <w:t>15643154845</w:t>
            </w:r>
          </w:p>
        </w:tc>
      </w:tr>
      <w:tr w14:paraId="5211B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780" w:type="dxa"/>
            <w:vAlign w:val="center"/>
          </w:tcPr>
          <w:p w14:paraId="280FBFE3">
            <w:pPr>
              <w:pStyle w:val="187"/>
              <w:numPr>
                <w:ilvl w:val="0"/>
                <w:numId w:val="5"/>
              </w:numPr>
              <w:wordWrap w:val="0"/>
              <w:autoSpaceDE w:val="0"/>
              <w:autoSpaceDN w:val="0"/>
              <w:snapToGrid w:val="0"/>
              <w:ind w:firstLine="0"/>
              <w:jc w:val="center"/>
              <w:rPr>
                <w:rFonts w:hint="eastAsia" w:ascii="宋体" w:hAnsi="宋体"/>
                <w:bCs/>
                <w:color w:val="auto"/>
                <w:szCs w:val="21"/>
                <w:highlight w:val="none"/>
                <w:lang w:val="zh-CN"/>
              </w:rPr>
            </w:pPr>
          </w:p>
        </w:tc>
        <w:tc>
          <w:tcPr>
            <w:tcW w:w="1921" w:type="dxa"/>
            <w:vAlign w:val="center"/>
          </w:tcPr>
          <w:p w14:paraId="7F413A1B">
            <w:pPr>
              <w:pStyle w:val="187"/>
              <w:wordWrap w:val="0"/>
              <w:autoSpaceDE w:val="0"/>
              <w:autoSpaceDN w:val="0"/>
              <w:snapToGrid w:val="0"/>
              <w:jc w:val="center"/>
              <w:rPr>
                <w:rFonts w:hint="eastAsia" w:ascii="宋体" w:hAnsi="宋体"/>
                <w:bCs/>
                <w:color w:val="auto"/>
                <w:szCs w:val="21"/>
                <w:highlight w:val="none"/>
                <w:lang w:val="zh-CN"/>
              </w:rPr>
            </w:pPr>
            <w:r>
              <w:rPr>
                <w:rFonts w:ascii="宋体" w:hAnsi="宋体"/>
                <w:bCs/>
                <w:color w:val="auto"/>
                <w:szCs w:val="21"/>
                <w:highlight w:val="none"/>
                <w:lang w:val="zh-CN"/>
              </w:rPr>
              <w:t>项目名称</w:t>
            </w:r>
          </w:p>
        </w:tc>
        <w:tc>
          <w:tcPr>
            <w:tcW w:w="7638" w:type="dxa"/>
            <w:vAlign w:val="center"/>
          </w:tcPr>
          <w:p w14:paraId="045F2B6D">
            <w:pPr>
              <w:pStyle w:val="187"/>
              <w:wordWrap w:val="0"/>
              <w:autoSpaceDE w:val="0"/>
              <w:autoSpaceDN w:val="0"/>
              <w:snapToGrid w:val="0"/>
              <w:rPr>
                <w:rFonts w:hint="eastAsia" w:ascii="宋体" w:hAnsi="宋体"/>
                <w:color w:val="auto"/>
                <w:szCs w:val="21"/>
                <w:highlight w:val="none"/>
                <w:lang w:val="zh-CN"/>
              </w:rPr>
            </w:pPr>
            <w:r>
              <w:rPr>
                <w:rFonts w:hint="eastAsia" w:ascii="宋体" w:hAnsi="宋体"/>
                <w:color w:val="auto"/>
                <w:szCs w:val="21"/>
                <w:highlight w:val="none"/>
                <w:lang w:val="zh-CN"/>
              </w:rPr>
              <w:t>高质量发展-学科建设-实验室高压灭菌器更新项目（二期）</w:t>
            </w:r>
            <w:r>
              <w:rPr>
                <w:rFonts w:hint="eastAsia" w:ascii="宋体" w:hAnsi="宋体"/>
                <w:color w:val="auto"/>
                <w:szCs w:val="21"/>
                <w:highlight w:val="none"/>
                <w:lang w:val="zh-CN"/>
              </w:rPr>
              <w:t>（二次）</w:t>
            </w:r>
          </w:p>
        </w:tc>
      </w:tr>
      <w:tr w14:paraId="19416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780" w:type="dxa"/>
            <w:vAlign w:val="center"/>
          </w:tcPr>
          <w:p w14:paraId="0C2A1E67">
            <w:pPr>
              <w:pStyle w:val="187"/>
              <w:numPr>
                <w:ilvl w:val="0"/>
                <w:numId w:val="5"/>
              </w:numPr>
              <w:wordWrap w:val="0"/>
              <w:autoSpaceDE w:val="0"/>
              <w:autoSpaceDN w:val="0"/>
              <w:snapToGrid w:val="0"/>
              <w:ind w:firstLine="0"/>
              <w:jc w:val="center"/>
              <w:rPr>
                <w:rFonts w:hint="eastAsia" w:ascii="宋体" w:hAnsi="宋体"/>
                <w:bCs/>
                <w:color w:val="auto"/>
                <w:szCs w:val="21"/>
                <w:highlight w:val="none"/>
                <w:lang w:val="zh-CN"/>
              </w:rPr>
            </w:pPr>
          </w:p>
        </w:tc>
        <w:tc>
          <w:tcPr>
            <w:tcW w:w="1921" w:type="dxa"/>
            <w:vAlign w:val="center"/>
          </w:tcPr>
          <w:p w14:paraId="46DD11BC">
            <w:pPr>
              <w:pStyle w:val="187"/>
              <w:wordWrap w:val="0"/>
              <w:autoSpaceDE w:val="0"/>
              <w:autoSpaceDN w:val="0"/>
              <w:snapToGrid w:val="0"/>
              <w:jc w:val="center"/>
              <w:rPr>
                <w:rFonts w:hint="eastAsia" w:ascii="宋体" w:hAnsi="宋体"/>
                <w:bCs/>
                <w:color w:val="auto"/>
                <w:szCs w:val="21"/>
                <w:highlight w:val="none"/>
                <w:lang w:val="zh-CN"/>
              </w:rPr>
            </w:pPr>
            <w:r>
              <w:rPr>
                <w:rFonts w:ascii="宋体" w:hAnsi="宋体"/>
                <w:color w:val="auto"/>
                <w:szCs w:val="21"/>
                <w:highlight w:val="none"/>
                <w:lang w:val="zh-CN"/>
              </w:rPr>
              <w:t>项目编号</w:t>
            </w:r>
          </w:p>
        </w:tc>
        <w:tc>
          <w:tcPr>
            <w:tcW w:w="7638" w:type="dxa"/>
            <w:vAlign w:val="center"/>
          </w:tcPr>
          <w:p w14:paraId="29FE3B9B">
            <w:pPr>
              <w:pStyle w:val="187"/>
              <w:wordWrap w:val="0"/>
              <w:autoSpaceDE w:val="0"/>
              <w:autoSpaceDN w:val="0"/>
              <w:snapToGrid w:val="0"/>
              <w:rPr>
                <w:rFonts w:hint="eastAsia" w:ascii="宋体" w:hAnsi="宋体"/>
                <w:color w:val="auto"/>
                <w:szCs w:val="21"/>
                <w:highlight w:val="none"/>
              </w:rPr>
            </w:pPr>
            <w:r>
              <w:rPr>
                <w:rFonts w:hint="eastAsia" w:ascii="宋体" w:hAnsi="宋体"/>
                <w:color w:val="auto"/>
                <w:szCs w:val="21"/>
                <w:highlight w:val="none"/>
              </w:rPr>
              <w:t>采购计划-[2026]-05511号</w:t>
            </w:r>
          </w:p>
        </w:tc>
      </w:tr>
      <w:tr w14:paraId="052F6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780" w:type="dxa"/>
            <w:vAlign w:val="center"/>
          </w:tcPr>
          <w:p w14:paraId="7D5D47FF">
            <w:pPr>
              <w:pStyle w:val="187"/>
              <w:numPr>
                <w:ilvl w:val="0"/>
                <w:numId w:val="5"/>
              </w:numPr>
              <w:wordWrap w:val="0"/>
              <w:autoSpaceDE w:val="0"/>
              <w:autoSpaceDN w:val="0"/>
              <w:snapToGrid w:val="0"/>
              <w:ind w:firstLine="0"/>
              <w:jc w:val="center"/>
              <w:rPr>
                <w:rFonts w:hint="eastAsia" w:ascii="宋体" w:hAnsi="宋体"/>
                <w:bCs/>
                <w:color w:val="auto"/>
                <w:szCs w:val="21"/>
                <w:highlight w:val="none"/>
                <w:lang w:val="zh-CN"/>
              </w:rPr>
            </w:pPr>
          </w:p>
        </w:tc>
        <w:tc>
          <w:tcPr>
            <w:tcW w:w="1921" w:type="dxa"/>
            <w:vAlign w:val="center"/>
          </w:tcPr>
          <w:p w14:paraId="7E9FFA31">
            <w:pPr>
              <w:pStyle w:val="187"/>
              <w:wordWrap w:val="0"/>
              <w:autoSpaceDE w:val="0"/>
              <w:autoSpaceDN w:val="0"/>
              <w:snapToGrid w:val="0"/>
              <w:jc w:val="center"/>
              <w:rPr>
                <w:rFonts w:hint="eastAsia" w:ascii="宋体" w:hAnsi="宋体"/>
                <w:color w:val="auto"/>
                <w:szCs w:val="21"/>
                <w:highlight w:val="none"/>
              </w:rPr>
            </w:pPr>
            <w:r>
              <w:rPr>
                <w:rFonts w:ascii="宋体" w:hAnsi="宋体"/>
                <w:color w:val="auto"/>
                <w:szCs w:val="21"/>
                <w:highlight w:val="none"/>
              </w:rPr>
              <w:t>采购需求</w:t>
            </w:r>
          </w:p>
        </w:tc>
        <w:tc>
          <w:tcPr>
            <w:tcW w:w="7638" w:type="dxa"/>
            <w:vAlign w:val="center"/>
          </w:tcPr>
          <w:p w14:paraId="5A4E340B">
            <w:pPr>
              <w:pStyle w:val="187"/>
              <w:wordWrap w:val="0"/>
              <w:autoSpaceDE w:val="0"/>
              <w:autoSpaceDN w:val="0"/>
              <w:snapToGrid w:val="0"/>
              <w:rPr>
                <w:rFonts w:hint="eastAsia" w:ascii="宋体" w:hAnsi="宋体"/>
                <w:color w:val="auto"/>
                <w:szCs w:val="21"/>
                <w:highlight w:val="none"/>
              </w:rPr>
            </w:pPr>
            <w:r>
              <w:rPr>
                <w:rFonts w:hint="eastAsia" w:ascii="宋体" w:hAnsi="宋体"/>
                <w:color w:val="auto"/>
                <w:szCs w:val="21"/>
                <w:highlight w:val="none"/>
              </w:rPr>
              <w:t>立式自动压力蒸汽灭菌器</w:t>
            </w:r>
            <w:r>
              <w:rPr>
                <w:rFonts w:ascii="宋体" w:hAnsi="宋体"/>
                <w:color w:val="auto"/>
                <w:szCs w:val="21"/>
                <w:highlight w:val="none"/>
              </w:rPr>
              <w:t>、</w:t>
            </w:r>
            <w:r>
              <w:rPr>
                <w:rFonts w:hint="eastAsia" w:ascii="宋体" w:hAnsi="宋体"/>
                <w:color w:val="auto"/>
                <w:szCs w:val="21"/>
                <w:highlight w:val="none"/>
              </w:rPr>
              <w:t>压力蒸汽灭菌器若干台，及生物显微镜、双人单面净化工作台垂直送风</w:t>
            </w:r>
            <w:r>
              <w:rPr>
                <w:rFonts w:ascii="宋体" w:hAnsi="宋体"/>
                <w:color w:val="auto"/>
                <w:szCs w:val="21"/>
                <w:highlight w:val="none"/>
              </w:rPr>
              <w:t>，具体详见第五章“采购需求”；</w:t>
            </w:r>
          </w:p>
        </w:tc>
      </w:tr>
      <w:tr w14:paraId="18677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780" w:type="dxa"/>
            <w:vAlign w:val="center"/>
          </w:tcPr>
          <w:p w14:paraId="06D391E2">
            <w:pPr>
              <w:pStyle w:val="187"/>
              <w:numPr>
                <w:ilvl w:val="0"/>
                <w:numId w:val="5"/>
              </w:numPr>
              <w:wordWrap w:val="0"/>
              <w:autoSpaceDE w:val="0"/>
              <w:autoSpaceDN w:val="0"/>
              <w:snapToGrid w:val="0"/>
              <w:ind w:firstLine="0"/>
              <w:jc w:val="center"/>
              <w:rPr>
                <w:rFonts w:hint="eastAsia" w:ascii="宋体" w:hAnsi="宋体"/>
                <w:bCs/>
                <w:color w:val="auto"/>
                <w:szCs w:val="21"/>
                <w:highlight w:val="none"/>
                <w:lang w:val="zh-CN"/>
              </w:rPr>
            </w:pPr>
          </w:p>
        </w:tc>
        <w:tc>
          <w:tcPr>
            <w:tcW w:w="1921" w:type="dxa"/>
            <w:vAlign w:val="center"/>
          </w:tcPr>
          <w:p w14:paraId="7D903AAD">
            <w:pPr>
              <w:pStyle w:val="187"/>
              <w:wordWrap w:val="0"/>
              <w:autoSpaceDE w:val="0"/>
              <w:autoSpaceDN w:val="0"/>
              <w:snapToGrid w:val="0"/>
              <w:spacing w:line="0" w:lineRule="atLeast"/>
              <w:jc w:val="center"/>
              <w:rPr>
                <w:rFonts w:hint="eastAsia" w:ascii="宋体" w:hAnsi="宋体"/>
                <w:color w:val="auto"/>
                <w:szCs w:val="21"/>
                <w:highlight w:val="none"/>
                <w:lang w:val="zh-CN"/>
              </w:rPr>
            </w:pPr>
            <w:r>
              <w:rPr>
                <w:rFonts w:ascii="宋体" w:hAnsi="宋体"/>
                <w:color w:val="auto"/>
                <w:szCs w:val="21"/>
                <w:highlight w:val="none"/>
                <w:lang w:val="zh-CN"/>
              </w:rPr>
              <w:t>交付(实施)的地点(范围)</w:t>
            </w:r>
          </w:p>
        </w:tc>
        <w:tc>
          <w:tcPr>
            <w:tcW w:w="7638" w:type="dxa"/>
            <w:vAlign w:val="center"/>
          </w:tcPr>
          <w:p w14:paraId="21280C2A">
            <w:pPr>
              <w:pStyle w:val="187"/>
              <w:wordWrap w:val="0"/>
              <w:autoSpaceDE w:val="0"/>
              <w:autoSpaceDN w:val="0"/>
              <w:snapToGrid w:val="0"/>
              <w:spacing w:line="0" w:lineRule="atLeast"/>
              <w:rPr>
                <w:rFonts w:hint="eastAsia" w:ascii="宋体" w:hAnsi="宋体"/>
                <w:color w:val="auto"/>
                <w:szCs w:val="21"/>
                <w:highlight w:val="none"/>
                <w:lang w:val="zh-CN"/>
              </w:rPr>
            </w:pPr>
            <w:r>
              <w:rPr>
                <w:rFonts w:hint="eastAsia" w:ascii="宋体" w:hAnsi="宋体"/>
                <w:color w:val="auto"/>
                <w:szCs w:val="21"/>
                <w:highlight w:val="none"/>
                <w:lang w:val="zh-CN"/>
              </w:rPr>
              <w:t>吉林农业大学指定地点</w:t>
            </w:r>
          </w:p>
        </w:tc>
      </w:tr>
      <w:tr w14:paraId="4B50B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780" w:type="dxa"/>
            <w:vAlign w:val="center"/>
          </w:tcPr>
          <w:p w14:paraId="536389B0">
            <w:pPr>
              <w:pStyle w:val="187"/>
              <w:numPr>
                <w:ilvl w:val="0"/>
                <w:numId w:val="5"/>
              </w:numPr>
              <w:wordWrap w:val="0"/>
              <w:autoSpaceDE w:val="0"/>
              <w:autoSpaceDN w:val="0"/>
              <w:snapToGrid w:val="0"/>
              <w:ind w:firstLine="0"/>
              <w:jc w:val="center"/>
              <w:rPr>
                <w:rFonts w:hint="eastAsia" w:ascii="宋体" w:hAnsi="宋体"/>
                <w:bCs/>
                <w:color w:val="auto"/>
                <w:szCs w:val="21"/>
                <w:highlight w:val="none"/>
                <w:lang w:val="zh-CN"/>
              </w:rPr>
            </w:pPr>
          </w:p>
        </w:tc>
        <w:tc>
          <w:tcPr>
            <w:tcW w:w="1921" w:type="dxa"/>
            <w:vAlign w:val="center"/>
          </w:tcPr>
          <w:p w14:paraId="2CA6061F">
            <w:pPr>
              <w:pStyle w:val="187"/>
              <w:wordWrap w:val="0"/>
              <w:autoSpaceDE w:val="0"/>
              <w:autoSpaceDN w:val="0"/>
              <w:snapToGrid w:val="0"/>
              <w:jc w:val="center"/>
              <w:rPr>
                <w:rFonts w:hint="eastAsia" w:ascii="宋体" w:hAnsi="宋体"/>
                <w:bCs/>
                <w:color w:val="auto"/>
                <w:szCs w:val="21"/>
                <w:highlight w:val="none"/>
                <w:lang w:val="zh-CN"/>
              </w:rPr>
            </w:pPr>
            <w:r>
              <w:rPr>
                <w:rFonts w:ascii="宋体" w:hAnsi="宋体"/>
                <w:bCs/>
                <w:color w:val="auto"/>
                <w:szCs w:val="21"/>
                <w:highlight w:val="none"/>
                <w:lang w:val="zh-CN"/>
              </w:rPr>
              <w:t>资金来源及</w:t>
            </w:r>
          </w:p>
          <w:p w14:paraId="78459D4A">
            <w:pPr>
              <w:pStyle w:val="187"/>
              <w:wordWrap w:val="0"/>
              <w:autoSpaceDE w:val="0"/>
              <w:autoSpaceDN w:val="0"/>
              <w:snapToGrid w:val="0"/>
              <w:jc w:val="center"/>
              <w:rPr>
                <w:rFonts w:hint="eastAsia" w:ascii="宋体" w:hAnsi="宋体"/>
                <w:bCs/>
                <w:color w:val="auto"/>
                <w:szCs w:val="21"/>
                <w:highlight w:val="none"/>
                <w:lang w:val="zh-CN"/>
              </w:rPr>
            </w:pPr>
            <w:r>
              <w:rPr>
                <w:rFonts w:ascii="宋体" w:hAnsi="宋体"/>
                <w:bCs/>
                <w:color w:val="auto"/>
                <w:szCs w:val="21"/>
                <w:highlight w:val="none"/>
                <w:lang w:val="zh-CN"/>
              </w:rPr>
              <w:t>落实情况</w:t>
            </w:r>
          </w:p>
        </w:tc>
        <w:tc>
          <w:tcPr>
            <w:tcW w:w="7638" w:type="dxa"/>
            <w:vAlign w:val="center"/>
          </w:tcPr>
          <w:p w14:paraId="21B00B68">
            <w:pPr>
              <w:pStyle w:val="187"/>
              <w:wordWrap w:val="0"/>
              <w:autoSpaceDE w:val="0"/>
              <w:autoSpaceDN w:val="0"/>
              <w:snapToGrid w:val="0"/>
              <w:rPr>
                <w:rFonts w:hint="eastAsia" w:ascii="宋体" w:hAnsi="宋体"/>
                <w:color w:val="auto"/>
                <w:szCs w:val="21"/>
                <w:highlight w:val="none"/>
                <w:lang w:val="zh-CN"/>
              </w:rPr>
            </w:pPr>
            <w:r>
              <w:rPr>
                <w:rFonts w:ascii="宋体" w:hAnsi="宋体"/>
                <w:color w:val="auto"/>
                <w:szCs w:val="21"/>
                <w:highlight w:val="none"/>
                <w:lang w:val="zh-CN"/>
              </w:rPr>
              <w:t>资金来源：</w:t>
            </w:r>
            <w:r>
              <w:rPr>
                <w:rFonts w:ascii="宋体" w:hAnsi="宋体"/>
                <w:color w:val="auto"/>
                <w:szCs w:val="21"/>
                <w:highlight w:val="none"/>
              </w:rPr>
              <w:t>财政资金 100%</w:t>
            </w:r>
            <w:r>
              <w:rPr>
                <w:rFonts w:ascii="宋体" w:hAnsi="宋体"/>
                <w:color w:val="auto"/>
                <w:szCs w:val="21"/>
                <w:highlight w:val="none"/>
                <w:lang w:val="zh-CN"/>
              </w:rPr>
              <w:t>；</w:t>
            </w:r>
          </w:p>
          <w:p w14:paraId="79B2616E">
            <w:pPr>
              <w:pStyle w:val="187"/>
              <w:wordWrap w:val="0"/>
              <w:autoSpaceDE w:val="0"/>
              <w:autoSpaceDN w:val="0"/>
              <w:snapToGrid w:val="0"/>
              <w:rPr>
                <w:rFonts w:hint="eastAsia" w:ascii="宋体" w:hAnsi="宋体"/>
                <w:color w:val="auto"/>
                <w:szCs w:val="21"/>
                <w:highlight w:val="none"/>
                <w:lang w:val="zh-CN"/>
              </w:rPr>
            </w:pPr>
            <w:r>
              <w:rPr>
                <w:rFonts w:ascii="宋体" w:hAnsi="宋体"/>
                <w:color w:val="auto"/>
                <w:szCs w:val="21"/>
                <w:highlight w:val="none"/>
              </w:rPr>
              <w:t>资金</w:t>
            </w:r>
            <w:r>
              <w:rPr>
                <w:rFonts w:ascii="宋体" w:hAnsi="宋体"/>
                <w:color w:val="auto"/>
                <w:szCs w:val="21"/>
                <w:highlight w:val="none"/>
                <w:lang w:val="zh-CN"/>
              </w:rPr>
              <w:t>落实情况：已落实。</w:t>
            </w:r>
          </w:p>
        </w:tc>
      </w:tr>
      <w:tr w14:paraId="602B8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0" w:type="dxa"/>
            <w:vAlign w:val="center"/>
          </w:tcPr>
          <w:p w14:paraId="71D0FE1B">
            <w:pPr>
              <w:pStyle w:val="187"/>
              <w:numPr>
                <w:ilvl w:val="0"/>
                <w:numId w:val="5"/>
              </w:numPr>
              <w:wordWrap w:val="0"/>
              <w:autoSpaceDE w:val="0"/>
              <w:autoSpaceDN w:val="0"/>
              <w:snapToGrid w:val="0"/>
              <w:ind w:firstLine="0"/>
              <w:jc w:val="center"/>
              <w:rPr>
                <w:rFonts w:hint="eastAsia" w:ascii="宋体" w:hAnsi="宋体"/>
                <w:bCs/>
                <w:color w:val="auto"/>
                <w:szCs w:val="21"/>
                <w:highlight w:val="none"/>
                <w:lang w:val="zh-CN"/>
              </w:rPr>
            </w:pPr>
          </w:p>
        </w:tc>
        <w:tc>
          <w:tcPr>
            <w:tcW w:w="1921" w:type="dxa"/>
            <w:vAlign w:val="center"/>
          </w:tcPr>
          <w:p w14:paraId="79B138C2">
            <w:pPr>
              <w:pStyle w:val="187"/>
              <w:wordWrap w:val="0"/>
              <w:autoSpaceDE w:val="0"/>
              <w:autoSpaceDN w:val="0"/>
              <w:snapToGrid w:val="0"/>
              <w:jc w:val="center"/>
              <w:rPr>
                <w:rFonts w:hint="eastAsia" w:ascii="宋体" w:hAnsi="宋体"/>
                <w:bCs/>
                <w:color w:val="auto"/>
                <w:szCs w:val="21"/>
                <w:highlight w:val="none"/>
              </w:rPr>
            </w:pPr>
            <w:r>
              <w:rPr>
                <w:rFonts w:ascii="宋体" w:hAnsi="宋体"/>
                <w:bCs/>
                <w:color w:val="auto"/>
                <w:szCs w:val="21"/>
                <w:highlight w:val="none"/>
              </w:rPr>
              <w:t>合同履行期限</w:t>
            </w:r>
          </w:p>
        </w:tc>
        <w:tc>
          <w:tcPr>
            <w:tcW w:w="7638" w:type="dxa"/>
            <w:vAlign w:val="center"/>
          </w:tcPr>
          <w:p w14:paraId="1EDB5A7F">
            <w:pPr>
              <w:pStyle w:val="187"/>
              <w:wordWrap w:val="0"/>
              <w:autoSpaceDE w:val="0"/>
              <w:autoSpaceDN w:val="0"/>
              <w:snapToGrid w:val="0"/>
              <w:rPr>
                <w:rFonts w:hint="eastAsia" w:ascii="宋体" w:hAnsi="宋体"/>
                <w:color w:val="auto"/>
                <w:szCs w:val="21"/>
                <w:highlight w:val="none"/>
                <w:lang w:val="zh-CN"/>
              </w:rPr>
            </w:pPr>
            <w:r>
              <w:rPr>
                <w:rFonts w:ascii="宋体" w:hAnsi="宋体"/>
                <w:color w:val="auto"/>
                <w:szCs w:val="21"/>
                <w:highlight w:val="none"/>
                <w:lang w:val="zh-CN"/>
              </w:rPr>
              <w:t>采购合同签订之日起</w:t>
            </w:r>
            <w:r>
              <w:rPr>
                <w:rFonts w:hint="eastAsia" w:ascii="宋体" w:hAnsi="宋体"/>
                <w:color w:val="auto"/>
                <w:szCs w:val="21"/>
                <w:highlight w:val="none"/>
                <w:lang w:val="zh-CN"/>
              </w:rPr>
              <w:t>30</w:t>
            </w:r>
            <w:r>
              <w:rPr>
                <w:rFonts w:ascii="宋体" w:hAnsi="宋体"/>
                <w:color w:val="auto"/>
                <w:szCs w:val="21"/>
                <w:highlight w:val="none"/>
                <w:lang w:val="zh-CN"/>
              </w:rPr>
              <w:t>天内；</w:t>
            </w:r>
          </w:p>
        </w:tc>
      </w:tr>
      <w:tr w14:paraId="3171F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0" w:type="dxa"/>
            <w:vAlign w:val="center"/>
          </w:tcPr>
          <w:p w14:paraId="00494CFC">
            <w:pPr>
              <w:pStyle w:val="187"/>
              <w:numPr>
                <w:ilvl w:val="0"/>
                <w:numId w:val="5"/>
              </w:numPr>
              <w:wordWrap w:val="0"/>
              <w:autoSpaceDE w:val="0"/>
              <w:autoSpaceDN w:val="0"/>
              <w:snapToGrid w:val="0"/>
              <w:ind w:firstLine="0"/>
              <w:jc w:val="center"/>
              <w:rPr>
                <w:rFonts w:hint="eastAsia" w:ascii="宋体" w:hAnsi="宋体"/>
                <w:bCs/>
                <w:color w:val="auto"/>
                <w:szCs w:val="21"/>
                <w:highlight w:val="none"/>
                <w:lang w:val="zh-CN"/>
              </w:rPr>
            </w:pPr>
          </w:p>
        </w:tc>
        <w:tc>
          <w:tcPr>
            <w:tcW w:w="1921" w:type="dxa"/>
            <w:vAlign w:val="center"/>
          </w:tcPr>
          <w:p w14:paraId="171AFF18">
            <w:pPr>
              <w:pStyle w:val="187"/>
              <w:wordWrap w:val="0"/>
              <w:autoSpaceDE w:val="0"/>
              <w:autoSpaceDN w:val="0"/>
              <w:snapToGrid w:val="0"/>
              <w:jc w:val="center"/>
              <w:rPr>
                <w:rFonts w:hint="eastAsia" w:ascii="宋体" w:hAnsi="宋体"/>
                <w:bCs/>
                <w:color w:val="auto"/>
                <w:szCs w:val="21"/>
                <w:highlight w:val="none"/>
              </w:rPr>
            </w:pPr>
            <w:r>
              <w:rPr>
                <w:rFonts w:ascii="宋体" w:hAnsi="宋体"/>
                <w:bCs/>
                <w:color w:val="auto"/>
                <w:szCs w:val="21"/>
                <w:highlight w:val="none"/>
              </w:rPr>
              <w:t>质量要求</w:t>
            </w:r>
          </w:p>
        </w:tc>
        <w:tc>
          <w:tcPr>
            <w:tcW w:w="7638" w:type="dxa"/>
            <w:vAlign w:val="center"/>
          </w:tcPr>
          <w:p w14:paraId="01B90142">
            <w:pPr>
              <w:pStyle w:val="187"/>
              <w:wordWrap w:val="0"/>
              <w:autoSpaceDE w:val="0"/>
              <w:autoSpaceDN w:val="0"/>
              <w:snapToGrid w:val="0"/>
              <w:rPr>
                <w:rFonts w:hint="eastAsia" w:ascii="宋体" w:hAnsi="宋体"/>
                <w:color w:val="auto"/>
                <w:szCs w:val="21"/>
                <w:highlight w:val="none"/>
                <w:lang w:val="zh-CN"/>
              </w:rPr>
            </w:pPr>
            <w:r>
              <w:rPr>
                <w:rFonts w:ascii="宋体" w:hAnsi="宋体"/>
                <w:color w:val="auto"/>
                <w:szCs w:val="21"/>
                <w:highlight w:val="none"/>
                <w:lang w:val="zh-CN"/>
              </w:rPr>
              <w:t>符合国家及行业规定的合格标准。</w:t>
            </w:r>
          </w:p>
        </w:tc>
      </w:tr>
      <w:tr w14:paraId="143A4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0" w:type="dxa"/>
            <w:vAlign w:val="center"/>
          </w:tcPr>
          <w:p w14:paraId="7B5F23FB">
            <w:pPr>
              <w:pStyle w:val="187"/>
              <w:numPr>
                <w:ilvl w:val="0"/>
                <w:numId w:val="5"/>
              </w:numPr>
              <w:wordWrap w:val="0"/>
              <w:autoSpaceDE w:val="0"/>
              <w:autoSpaceDN w:val="0"/>
              <w:snapToGrid w:val="0"/>
              <w:ind w:firstLine="0"/>
              <w:jc w:val="center"/>
              <w:rPr>
                <w:rFonts w:hint="eastAsia" w:ascii="宋体" w:hAnsi="宋体"/>
                <w:bCs/>
                <w:color w:val="auto"/>
                <w:szCs w:val="21"/>
                <w:highlight w:val="none"/>
                <w:lang w:val="zh-CN"/>
              </w:rPr>
            </w:pPr>
          </w:p>
        </w:tc>
        <w:tc>
          <w:tcPr>
            <w:tcW w:w="1921" w:type="dxa"/>
            <w:vAlign w:val="center"/>
          </w:tcPr>
          <w:p w14:paraId="0BF45FF7">
            <w:pPr>
              <w:pStyle w:val="187"/>
              <w:wordWrap w:val="0"/>
              <w:autoSpaceDE w:val="0"/>
              <w:autoSpaceDN w:val="0"/>
              <w:snapToGrid w:val="0"/>
              <w:jc w:val="center"/>
              <w:rPr>
                <w:rFonts w:hint="eastAsia" w:ascii="宋体" w:hAnsi="宋体"/>
                <w:bCs/>
                <w:color w:val="auto"/>
                <w:szCs w:val="21"/>
                <w:highlight w:val="none"/>
                <w:lang w:val="zh-CN"/>
              </w:rPr>
            </w:pPr>
            <w:r>
              <w:rPr>
                <w:rFonts w:ascii="宋体" w:hAnsi="宋体"/>
                <w:bCs/>
                <w:color w:val="auto"/>
                <w:szCs w:val="21"/>
                <w:highlight w:val="none"/>
                <w:lang w:val="zh-CN"/>
              </w:rPr>
              <w:t>申请人的资格要求</w:t>
            </w:r>
          </w:p>
        </w:tc>
        <w:tc>
          <w:tcPr>
            <w:tcW w:w="7638" w:type="dxa"/>
            <w:vAlign w:val="center"/>
          </w:tcPr>
          <w:p w14:paraId="391247B2">
            <w:pPr>
              <w:pStyle w:val="254"/>
              <w:wordWrap w:val="0"/>
              <w:rPr>
                <w:rFonts w:hint="eastAsia" w:hAnsi="宋体"/>
                <w:color w:val="auto"/>
                <w:sz w:val="21"/>
                <w:szCs w:val="21"/>
                <w:highlight w:val="none"/>
              </w:rPr>
            </w:pPr>
            <w:r>
              <w:rPr>
                <w:rFonts w:hAnsi="宋体"/>
                <w:color w:val="auto"/>
                <w:sz w:val="21"/>
                <w:szCs w:val="21"/>
                <w:highlight w:val="none"/>
              </w:rPr>
              <w:t>1.满足《中华人民共和国政府采购法》第二十二条规定；</w:t>
            </w:r>
          </w:p>
          <w:p w14:paraId="0D553DA7">
            <w:pPr>
              <w:pStyle w:val="254"/>
              <w:wordWrap w:val="0"/>
              <w:rPr>
                <w:rFonts w:hint="eastAsia" w:hAnsi="宋体"/>
                <w:color w:val="auto"/>
                <w:sz w:val="21"/>
                <w:szCs w:val="21"/>
                <w:highlight w:val="none"/>
              </w:rPr>
            </w:pPr>
            <w:r>
              <w:rPr>
                <w:rFonts w:hAnsi="宋体"/>
                <w:color w:val="auto"/>
                <w:sz w:val="21"/>
                <w:szCs w:val="21"/>
                <w:highlight w:val="none"/>
              </w:rPr>
              <w:t>2.落实政府采购政策需满足的资格要求：本项目属于非专门面向中小企业采购的项目；（本项目中小企业划分标准所属行业：所属行业为</w:t>
            </w:r>
            <w:r>
              <w:rPr>
                <w:rFonts w:hint="eastAsia" w:hAnsi="宋体"/>
                <w:color w:val="auto"/>
                <w:sz w:val="21"/>
                <w:szCs w:val="21"/>
                <w:highlight w:val="none"/>
              </w:rPr>
              <w:t>工</w:t>
            </w:r>
            <w:r>
              <w:rPr>
                <w:rFonts w:hAnsi="宋体"/>
                <w:color w:val="auto"/>
                <w:sz w:val="21"/>
                <w:szCs w:val="21"/>
                <w:highlight w:val="none"/>
              </w:rPr>
              <w:t>业）</w:t>
            </w:r>
            <w:r>
              <w:rPr>
                <w:rFonts w:hint="eastAsia" w:hAnsi="宋体"/>
                <w:color w:val="auto"/>
                <w:sz w:val="21"/>
                <w:szCs w:val="21"/>
                <w:highlight w:val="none"/>
              </w:rPr>
              <w:t>；</w:t>
            </w:r>
            <w:r>
              <w:rPr>
                <w:rFonts w:hint="eastAsia" w:hAnsi="宋体"/>
                <w:color w:val="auto"/>
                <w:sz w:val="21"/>
                <w:szCs w:val="21"/>
                <w:highlight w:val="none"/>
                <w:lang w:val="zh-CN"/>
              </w:rPr>
              <w:t>《政府采购促进中小企业发展管理办法》(财库〔2020〕46号)、《关于促进残疾人就业政府采购政策的通知》(财库[2017]141号)、《关于政府采购支持监狱企业发展有关问题的通知》(财库[2014]68号)、《关于调整优化节能产品、环境标志产品政府采购执行机制的通知》(财库[2019]9号)；《国务院办公厅关于在政府采购中实施本国产品标准及相关政策的通知》(国办发[2025]34号)；《关于推动解决政府采购异常低价问题的通知》财库〔2026〕2号文件；；</w:t>
            </w:r>
          </w:p>
          <w:p w14:paraId="1A2AD5CF">
            <w:pPr>
              <w:pStyle w:val="254"/>
              <w:wordWrap w:val="0"/>
              <w:rPr>
                <w:rFonts w:hint="eastAsia" w:hAnsi="宋体"/>
                <w:color w:val="auto"/>
                <w:sz w:val="21"/>
                <w:szCs w:val="21"/>
                <w:highlight w:val="none"/>
              </w:rPr>
            </w:pPr>
            <w:r>
              <w:rPr>
                <w:rFonts w:hAnsi="宋体"/>
                <w:color w:val="auto"/>
                <w:sz w:val="21"/>
                <w:szCs w:val="21"/>
                <w:highlight w:val="none"/>
              </w:rPr>
              <w:t>3.本项目的特定资格要求：</w:t>
            </w:r>
          </w:p>
          <w:p w14:paraId="78592B21">
            <w:pPr>
              <w:pStyle w:val="254"/>
              <w:wordWrap w:val="0"/>
              <w:rPr>
                <w:rFonts w:hint="eastAsia" w:hAnsi="宋体"/>
                <w:color w:val="auto"/>
                <w:sz w:val="21"/>
                <w:szCs w:val="21"/>
                <w:highlight w:val="none"/>
              </w:rPr>
            </w:pPr>
            <w:r>
              <w:rPr>
                <w:rFonts w:hAnsi="宋体"/>
                <w:color w:val="auto"/>
                <w:sz w:val="21"/>
                <w:szCs w:val="21"/>
                <w:highlight w:val="none"/>
              </w:rPr>
              <w:t>3.1投标人须在中华人民共和国境内注册，能够独立承担民事责任的法人、其他组织，能够独立承担民事责任，具有有效的营业执照。</w:t>
            </w:r>
          </w:p>
          <w:p w14:paraId="0FD89564">
            <w:pPr>
              <w:pStyle w:val="254"/>
              <w:wordWrap w:val="0"/>
              <w:rPr>
                <w:rFonts w:hint="eastAsia" w:hAnsi="宋体"/>
                <w:color w:val="auto"/>
                <w:sz w:val="21"/>
                <w:szCs w:val="21"/>
                <w:highlight w:val="none"/>
                <w:lang w:val="zh-CN"/>
              </w:rPr>
            </w:pPr>
            <w:r>
              <w:rPr>
                <w:rFonts w:hAnsi="宋体"/>
                <w:color w:val="auto"/>
                <w:sz w:val="21"/>
                <w:szCs w:val="21"/>
                <w:highlight w:val="none"/>
              </w:rPr>
              <w:t>3.</w:t>
            </w:r>
            <w:r>
              <w:rPr>
                <w:rFonts w:hint="eastAsia" w:hAnsi="宋体"/>
                <w:color w:val="auto"/>
                <w:sz w:val="21"/>
                <w:szCs w:val="21"/>
                <w:highlight w:val="none"/>
              </w:rPr>
              <w:t>2</w:t>
            </w:r>
            <w:r>
              <w:rPr>
                <w:rFonts w:hint="eastAsia" w:hAnsi="宋体"/>
                <w:color w:val="auto"/>
                <w:sz w:val="21"/>
                <w:szCs w:val="21"/>
                <w:highlight w:val="none"/>
                <w:lang w:val="zh-CN"/>
              </w:rPr>
              <w:t>投标申请人须依法缴纳税收和社会保障资金，提供近半年内任意一个月依法缴纳税收和社会保障资金证明资料；</w:t>
            </w:r>
          </w:p>
          <w:p w14:paraId="02E7CF4F">
            <w:pPr>
              <w:pStyle w:val="254"/>
              <w:wordWrap w:val="0"/>
              <w:rPr>
                <w:rFonts w:hint="eastAsia" w:hAnsi="宋体"/>
                <w:color w:val="auto"/>
                <w:sz w:val="21"/>
                <w:szCs w:val="21"/>
                <w:highlight w:val="none"/>
              </w:rPr>
            </w:pPr>
            <w:r>
              <w:rPr>
                <w:rFonts w:hint="eastAsia" w:hAnsi="宋体"/>
                <w:color w:val="auto"/>
                <w:sz w:val="21"/>
                <w:szCs w:val="21"/>
                <w:highlight w:val="none"/>
              </w:rPr>
              <w:t>3.3</w:t>
            </w:r>
            <w:r>
              <w:rPr>
                <w:rFonts w:hint="eastAsia" w:hAnsi="宋体"/>
                <w:color w:val="auto"/>
                <w:sz w:val="21"/>
                <w:szCs w:val="21"/>
                <w:highlight w:val="none"/>
                <w:lang w:val="zh-CN"/>
              </w:rPr>
              <w:t>近三年（2022年至2024年）财务状况良好，具备经会计师事务所或审计机构出具的财务审计报告（当投标人成立日期在2022年至2024年之间的，提供自成立日期起至2024年之间的财务审计报告，2025年以后新成立的公司无财务审计报告的，提供自成立之日起至今的财务状况良好承诺书或基本帐户开户行出具的资信证明）；</w:t>
            </w:r>
          </w:p>
          <w:p w14:paraId="1208C319">
            <w:pPr>
              <w:pStyle w:val="254"/>
              <w:wordWrap w:val="0"/>
              <w:rPr>
                <w:rFonts w:hint="eastAsia" w:hAnsi="宋体"/>
                <w:color w:val="auto"/>
                <w:sz w:val="21"/>
                <w:szCs w:val="21"/>
                <w:highlight w:val="none"/>
              </w:rPr>
            </w:pPr>
            <w:r>
              <w:rPr>
                <w:rFonts w:hAnsi="宋体"/>
                <w:color w:val="auto"/>
                <w:sz w:val="21"/>
                <w:szCs w:val="21"/>
                <w:highlight w:val="none"/>
              </w:rPr>
              <w:t>3.</w:t>
            </w:r>
            <w:r>
              <w:rPr>
                <w:rFonts w:hint="eastAsia" w:hAnsi="宋体"/>
                <w:color w:val="auto"/>
                <w:sz w:val="21"/>
                <w:szCs w:val="21"/>
                <w:highlight w:val="none"/>
              </w:rPr>
              <w:t>4</w:t>
            </w:r>
            <w:r>
              <w:rPr>
                <w:rFonts w:hAnsi="宋体"/>
                <w:color w:val="auto"/>
                <w:sz w:val="21"/>
                <w:szCs w:val="21"/>
                <w:highlight w:val="none"/>
              </w:rPr>
              <w:t>拒绝列入政府取消投标资格记录期间的企业或个人投标,在“信用中国”网站（www.creditchina.gov.cn）、中国政府采购网（www.ccgp.gov.cn）对列入失信被执行人、重大税收违法失信主体、政府采购严重违法失信行为记录名单的投标人，拒绝其参与投标。</w:t>
            </w:r>
          </w:p>
          <w:p w14:paraId="75314ECD">
            <w:pPr>
              <w:pStyle w:val="254"/>
              <w:wordWrap w:val="0"/>
              <w:rPr>
                <w:rFonts w:hint="eastAsia" w:hAnsi="宋体"/>
                <w:color w:val="auto"/>
                <w:sz w:val="21"/>
                <w:szCs w:val="21"/>
                <w:highlight w:val="none"/>
              </w:rPr>
            </w:pPr>
            <w:r>
              <w:rPr>
                <w:rFonts w:hAnsi="宋体"/>
                <w:color w:val="auto"/>
                <w:sz w:val="21"/>
                <w:szCs w:val="21"/>
                <w:highlight w:val="none"/>
              </w:rPr>
              <w:t>3.</w:t>
            </w:r>
            <w:r>
              <w:rPr>
                <w:rFonts w:hint="eastAsia" w:hAnsi="宋体"/>
                <w:color w:val="auto"/>
                <w:sz w:val="21"/>
                <w:szCs w:val="21"/>
                <w:highlight w:val="none"/>
              </w:rPr>
              <w:t>5</w:t>
            </w:r>
            <w:r>
              <w:rPr>
                <w:rFonts w:hAnsi="宋体"/>
                <w:color w:val="auto"/>
                <w:sz w:val="21"/>
                <w:szCs w:val="21"/>
                <w:highlight w:val="none"/>
              </w:rPr>
              <w:t>与采购人存在利害关系可能影响招标公正性的法人、其他组织或者个人，不得参加投标。单位负责人为同一人或者存在直接控股、管理关系的不同单位，不得参加同一标段投标或者未划分标段的同一招标项目投标。违反这两款规定的，相关投标均无效。</w:t>
            </w:r>
          </w:p>
          <w:p w14:paraId="7FA91291">
            <w:pPr>
              <w:pStyle w:val="254"/>
              <w:wordWrap w:val="0"/>
              <w:rPr>
                <w:rFonts w:hint="eastAsia" w:hAnsi="宋体"/>
                <w:color w:val="auto"/>
                <w:sz w:val="21"/>
                <w:szCs w:val="21"/>
                <w:highlight w:val="none"/>
              </w:rPr>
            </w:pPr>
            <w:r>
              <w:rPr>
                <w:rFonts w:hAnsi="宋体"/>
                <w:color w:val="auto"/>
                <w:sz w:val="21"/>
                <w:szCs w:val="21"/>
                <w:highlight w:val="none"/>
              </w:rPr>
              <w:t>3.</w:t>
            </w:r>
            <w:r>
              <w:rPr>
                <w:rFonts w:hint="eastAsia" w:hAnsi="宋体"/>
                <w:color w:val="auto"/>
                <w:sz w:val="21"/>
                <w:szCs w:val="21"/>
                <w:highlight w:val="none"/>
              </w:rPr>
              <w:t>6</w:t>
            </w:r>
            <w:r>
              <w:rPr>
                <w:rFonts w:hAnsi="宋体"/>
                <w:color w:val="auto"/>
                <w:sz w:val="21"/>
                <w:szCs w:val="21"/>
                <w:highlight w:val="none"/>
              </w:rPr>
              <w:t>招投标过程中，投标单位所提供的所有证件均需在有效期内且注册单位名称与投标单位的名称一致，如企业名称发生变更，需提供主管部门出具的变更证明材料，否则不接受其供应商参与本次招标项目的投标。</w:t>
            </w:r>
          </w:p>
        </w:tc>
      </w:tr>
      <w:tr w14:paraId="0C7FE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0" w:type="dxa"/>
            <w:vAlign w:val="center"/>
          </w:tcPr>
          <w:p w14:paraId="1BCA2DF8">
            <w:pPr>
              <w:pStyle w:val="187"/>
              <w:numPr>
                <w:ilvl w:val="0"/>
                <w:numId w:val="5"/>
              </w:numPr>
              <w:wordWrap w:val="0"/>
              <w:autoSpaceDE w:val="0"/>
              <w:autoSpaceDN w:val="0"/>
              <w:snapToGrid w:val="0"/>
              <w:ind w:firstLine="0"/>
              <w:jc w:val="center"/>
              <w:rPr>
                <w:rFonts w:hint="eastAsia" w:ascii="宋体" w:hAnsi="宋体"/>
                <w:bCs/>
                <w:color w:val="auto"/>
                <w:szCs w:val="21"/>
                <w:highlight w:val="none"/>
                <w:lang w:val="zh-CN"/>
              </w:rPr>
            </w:pPr>
          </w:p>
        </w:tc>
        <w:tc>
          <w:tcPr>
            <w:tcW w:w="1921" w:type="dxa"/>
            <w:vAlign w:val="center"/>
          </w:tcPr>
          <w:p w14:paraId="36524149">
            <w:pPr>
              <w:pStyle w:val="187"/>
              <w:wordWrap w:val="0"/>
              <w:jc w:val="center"/>
              <w:rPr>
                <w:rFonts w:hint="eastAsia" w:ascii="宋体" w:hAnsi="宋体"/>
                <w:bCs/>
                <w:color w:val="auto"/>
                <w:szCs w:val="21"/>
                <w:highlight w:val="none"/>
                <w:lang w:val="zh-CN"/>
              </w:rPr>
            </w:pPr>
            <w:r>
              <w:rPr>
                <w:rFonts w:ascii="宋体" w:hAnsi="宋体"/>
                <w:color w:val="auto"/>
                <w:szCs w:val="21"/>
                <w:highlight w:val="none"/>
              </w:rPr>
              <w:t>是否接受联合体投标</w:t>
            </w:r>
          </w:p>
        </w:tc>
        <w:tc>
          <w:tcPr>
            <w:tcW w:w="7638" w:type="dxa"/>
            <w:vAlign w:val="center"/>
          </w:tcPr>
          <w:p w14:paraId="0C9F5E39">
            <w:pPr>
              <w:pStyle w:val="187"/>
              <w:wordWrap w:val="0"/>
              <w:jc w:val="left"/>
              <w:rPr>
                <w:rFonts w:hint="eastAsia" w:ascii="宋体" w:hAnsi="宋体"/>
                <w:color w:val="auto"/>
                <w:szCs w:val="21"/>
                <w:highlight w:val="none"/>
              </w:rPr>
            </w:pPr>
            <w:r>
              <w:rPr>
                <w:rFonts w:ascii="宋体" w:hAnsi="宋体"/>
                <w:color w:val="auto"/>
                <w:szCs w:val="21"/>
                <w:highlight w:val="none"/>
              </w:rPr>
              <w:t>■不接受</w:t>
            </w:r>
          </w:p>
          <w:p w14:paraId="58EE55DF">
            <w:pPr>
              <w:pStyle w:val="187"/>
              <w:wordWrap w:val="0"/>
              <w:jc w:val="left"/>
              <w:rPr>
                <w:rFonts w:hint="eastAsia" w:ascii="宋体" w:hAnsi="宋体"/>
                <w:color w:val="auto"/>
                <w:szCs w:val="21"/>
                <w:highlight w:val="none"/>
              </w:rPr>
            </w:pPr>
            <w:r>
              <w:rPr>
                <w:rFonts w:ascii="宋体" w:hAnsi="宋体"/>
                <w:color w:val="auto"/>
                <w:szCs w:val="21"/>
                <w:highlight w:val="none"/>
              </w:rPr>
              <w:t>□接受，应满足下列要求：</w:t>
            </w:r>
          </w:p>
          <w:p w14:paraId="4A612972">
            <w:pPr>
              <w:pStyle w:val="200"/>
              <w:wordWrap w:val="0"/>
              <w:spacing w:after="0"/>
              <w:jc w:val="left"/>
              <w:rPr>
                <w:rFonts w:hint="eastAsia" w:ascii="宋体" w:hAnsi="宋体"/>
                <w:color w:val="auto"/>
                <w:sz w:val="21"/>
                <w:szCs w:val="21"/>
                <w:highlight w:val="none"/>
              </w:rPr>
            </w:pPr>
            <w:r>
              <w:rPr>
                <w:rFonts w:ascii="宋体" w:hAnsi="宋体"/>
                <w:color w:val="auto"/>
                <w:sz w:val="21"/>
                <w:szCs w:val="21"/>
                <w:highlight w:val="none"/>
              </w:rPr>
              <w:t>联合体资质按照联合体协议约定的分工认定。</w:t>
            </w:r>
          </w:p>
        </w:tc>
      </w:tr>
      <w:tr w14:paraId="5436E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0" w:type="dxa"/>
            <w:vAlign w:val="center"/>
          </w:tcPr>
          <w:p w14:paraId="21E711CB">
            <w:pPr>
              <w:pStyle w:val="187"/>
              <w:numPr>
                <w:ilvl w:val="0"/>
                <w:numId w:val="5"/>
              </w:numPr>
              <w:wordWrap w:val="0"/>
              <w:autoSpaceDE w:val="0"/>
              <w:autoSpaceDN w:val="0"/>
              <w:snapToGrid w:val="0"/>
              <w:ind w:firstLine="0"/>
              <w:jc w:val="center"/>
              <w:rPr>
                <w:rFonts w:hint="eastAsia" w:ascii="宋体" w:hAnsi="宋体"/>
                <w:bCs/>
                <w:color w:val="auto"/>
                <w:szCs w:val="21"/>
                <w:highlight w:val="none"/>
                <w:lang w:val="zh-CN"/>
              </w:rPr>
            </w:pPr>
          </w:p>
        </w:tc>
        <w:tc>
          <w:tcPr>
            <w:tcW w:w="1921" w:type="dxa"/>
            <w:vAlign w:val="center"/>
          </w:tcPr>
          <w:p w14:paraId="38A25297">
            <w:pPr>
              <w:pStyle w:val="187"/>
              <w:wordWrap w:val="0"/>
              <w:jc w:val="center"/>
              <w:rPr>
                <w:rFonts w:hint="eastAsia" w:ascii="宋体" w:hAnsi="宋体"/>
                <w:color w:val="auto"/>
                <w:szCs w:val="21"/>
                <w:highlight w:val="none"/>
              </w:rPr>
            </w:pPr>
            <w:r>
              <w:rPr>
                <w:rFonts w:ascii="宋体" w:hAnsi="宋体"/>
                <w:color w:val="auto"/>
                <w:szCs w:val="21"/>
                <w:highlight w:val="none"/>
              </w:rPr>
              <w:t>踏勘现场</w:t>
            </w:r>
          </w:p>
        </w:tc>
        <w:tc>
          <w:tcPr>
            <w:tcW w:w="7638" w:type="dxa"/>
            <w:vAlign w:val="center"/>
          </w:tcPr>
          <w:p w14:paraId="46474D63">
            <w:pPr>
              <w:pStyle w:val="187"/>
              <w:wordWrap w:val="0"/>
              <w:autoSpaceDE w:val="0"/>
              <w:autoSpaceDN w:val="0"/>
              <w:snapToGrid w:val="0"/>
              <w:jc w:val="left"/>
              <w:rPr>
                <w:rFonts w:hint="eastAsia" w:ascii="宋体" w:hAnsi="宋体"/>
                <w:color w:val="auto"/>
                <w:szCs w:val="21"/>
                <w:highlight w:val="none"/>
              </w:rPr>
            </w:pPr>
            <w:r>
              <w:rPr>
                <w:rFonts w:ascii="宋体" w:hAnsi="宋体"/>
                <w:color w:val="auto"/>
                <w:szCs w:val="21"/>
                <w:highlight w:val="none"/>
              </w:rPr>
              <w:t>■不组织，投标人自行踏勘</w:t>
            </w:r>
          </w:p>
          <w:p w14:paraId="3870A356">
            <w:pPr>
              <w:pStyle w:val="187"/>
              <w:wordWrap w:val="0"/>
              <w:autoSpaceDE w:val="0"/>
              <w:autoSpaceDN w:val="0"/>
              <w:snapToGrid w:val="0"/>
              <w:jc w:val="left"/>
              <w:rPr>
                <w:rFonts w:hint="eastAsia" w:ascii="宋体" w:hAnsi="宋体"/>
                <w:color w:val="auto"/>
                <w:szCs w:val="21"/>
                <w:highlight w:val="none"/>
              </w:rPr>
            </w:pPr>
            <w:r>
              <w:rPr>
                <w:rFonts w:ascii="宋体" w:hAnsi="宋体"/>
                <w:color w:val="auto"/>
                <w:szCs w:val="21"/>
                <w:highlight w:val="none"/>
              </w:rPr>
              <w:t>□组织</w:t>
            </w:r>
          </w:p>
        </w:tc>
      </w:tr>
      <w:tr w14:paraId="18B9A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0" w:type="dxa"/>
            <w:vAlign w:val="center"/>
          </w:tcPr>
          <w:p w14:paraId="5886FA99">
            <w:pPr>
              <w:pStyle w:val="187"/>
              <w:numPr>
                <w:ilvl w:val="0"/>
                <w:numId w:val="5"/>
              </w:numPr>
              <w:wordWrap w:val="0"/>
              <w:autoSpaceDE w:val="0"/>
              <w:autoSpaceDN w:val="0"/>
              <w:snapToGrid w:val="0"/>
              <w:ind w:firstLine="0"/>
              <w:jc w:val="center"/>
              <w:rPr>
                <w:rFonts w:hint="eastAsia" w:ascii="宋体" w:hAnsi="宋体"/>
                <w:bCs/>
                <w:color w:val="auto"/>
                <w:szCs w:val="21"/>
                <w:highlight w:val="none"/>
                <w:lang w:val="zh-CN"/>
              </w:rPr>
            </w:pPr>
          </w:p>
        </w:tc>
        <w:tc>
          <w:tcPr>
            <w:tcW w:w="1921" w:type="dxa"/>
            <w:vAlign w:val="center"/>
          </w:tcPr>
          <w:p w14:paraId="4D4898D2">
            <w:pPr>
              <w:pStyle w:val="187"/>
              <w:wordWrap w:val="0"/>
              <w:snapToGrid w:val="0"/>
              <w:jc w:val="center"/>
              <w:rPr>
                <w:rFonts w:hint="eastAsia" w:ascii="宋体" w:hAnsi="宋体"/>
                <w:bCs/>
                <w:color w:val="auto"/>
                <w:szCs w:val="21"/>
                <w:highlight w:val="none"/>
                <w:lang w:val="zh-CN"/>
              </w:rPr>
            </w:pPr>
            <w:r>
              <w:rPr>
                <w:rFonts w:ascii="宋体" w:hAnsi="宋体"/>
                <w:color w:val="auto"/>
                <w:szCs w:val="21"/>
                <w:highlight w:val="none"/>
              </w:rPr>
              <w:t>分包情况</w:t>
            </w:r>
          </w:p>
        </w:tc>
        <w:tc>
          <w:tcPr>
            <w:tcW w:w="7638" w:type="dxa"/>
            <w:vAlign w:val="center"/>
          </w:tcPr>
          <w:p w14:paraId="751B96F0">
            <w:pPr>
              <w:pStyle w:val="200"/>
              <w:wordWrap w:val="0"/>
              <w:spacing w:after="0"/>
              <w:jc w:val="left"/>
              <w:rPr>
                <w:rFonts w:hint="eastAsia" w:ascii="宋体" w:hAnsi="宋体"/>
                <w:color w:val="auto"/>
                <w:sz w:val="21"/>
                <w:szCs w:val="21"/>
                <w:highlight w:val="none"/>
              </w:rPr>
            </w:pPr>
            <w:r>
              <w:rPr>
                <w:rFonts w:ascii="宋体" w:hAnsi="宋体"/>
                <w:color w:val="auto"/>
                <w:sz w:val="21"/>
                <w:szCs w:val="21"/>
                <w:highlight w:val="none"/>
              </w:rPr>
              <w:t>■不允许</w:t>
            </w:r>
          </w:p>
          <w:p w14:paraId="3E7A6F8C">
            <w:pPr>
              <w:pStyle w:val="200"/>
              <w:wordWrap w:val="0"/>
              <w:spacing w:after="0"/>
              <w:jc w:val="left"/>
              <w:rPr>
                <w:rFonts w:hint="eastAsia" w:ascii="宋体" w:hAnsi="宋体"/>
                <w:color w:val="auto"/>
                <w:sz w:val="21"/>
                <w:szCs w:val="21"/>
                <w:highlight w:val="none"/>
              </w:rPr>
            </w:pPr>
            <w:r>
              <w:rPr>
                <w:rFonts w:ascii="宋体" w:hAnsi="宋体"/>
                <w:color w:val="auto"/>
                <w:sz w:val="21"/>
                <w:szCs w:val="21"/>
                <w:highlight w:val="none"/>
              </w:rPr>
              <w:t>□允许，分包内容要求：</w:t>
            </w:r>
          </w:p>
          <w:p w14:paraId="7A161929">
            <w:pPr>
              <w:pStyle w:val="200"/>
              <w:wordWrap w:val="0"/>
              <w:spacing w:after="0"/>
              <w:jc w:val="left"/>
              <w:rPr>
                <w:rFonts w:hint="eastAsia" w:ascii="宋体" w:hAnsi="宋体"/>
                <w:color w:val="auto"/>
                <w:sz w:val="21"/>
                <w:szCs w:val="21"/>
                <w:highlight w:val="none"/>
              </w:rPr>
            </w:pPr>
            <w:r>
              <w:rPr>
                <w:rFonts w:ascii="宋体" w:hAnsi="宋体"/>
                <w:color w:val="auto"/>
                <w:sz w:val="21"/>
                <w:szCs w:val="21"/>
                <w:highlight w:val="none"/>
              </w:rPr>
              <w:t>分包金额要求：</w:t>
            </w:r>
          </w:p>
          <w:p w14:paraId="3CD028CA">
            <w:pPr>
              <w:pStyle w:val="187"/>
              <w:wordWrap w:val="0"/>
              <w:autoSpaceDE w:val="0"/>
              <w:autoSpaceDN w:val="0"/>
              <w:snapToGrid w:val="0"/>
              <w:rPr>
                <w:rFonts w:hint="eastAsia" w:ascii="宋体" w:hAnsi="宋体"/>
                <w:color w:val="auto"/>
                <w:szCs w:val="21"/>
                <w:highlight w:val="none"/>
              </w:rPr>
            </w:pPr>
            <w:r>
              <w:rPr>
                <w:rFonts w:ascii="宋体" w:hAnsi="宋体"/>
                <w:color w:val="auto"/>
                <w:szCs w:val="21"/>
                <w:highlight w:val="none"/>
              </w:rPr>
              <w:t>接受分包的第三人资质要求：</w:t>
            </w:r>
          </w:p>
        </w:tc>
      </w:tr>
      <w:tr w14:paraId="1683B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0" w:type="dxa"/>
            <w:vAlign w:val="center"/>
          </w:tcPr>
          <w:p w14:paraId="245412C3">
            <w:pPr>
              <w:pStyle w:val="187"/>
              <w:numPr>
                <w:ilvl w:val="0"/>
                <w:numId w:val="5"/>
              </w:numPr>
              <w:wordWrap w:val="0"/>
              <w:autoSpaceDE w:val="0"/>
              <w:autoSpaceDN w:val="0"/>
              <w:snapToGrid w:val="0"/>
              <w:ind w:firstLine="0"/>
              <w:jc w:val="center"/>
              <w:rPr>
                <w:rFonts w:hint="eastAsia" w:ascii="宋体" w:hAnsi="宋体"/>
                <w:bCs/>
                <w:color w:val="auto"/>
                <w:szCs w:val="21"/>
                <w:highlight w:val="none"/>
              </w:rPr>
            </w:pPr>
          </w:p>
        </w:tc>
        <w:tc>
          <w:tcPr>
            <w:tcW w:w="1921" w:type="dxa"/>
            <w:vAlign w:val="center"/>
          </w:tcPr>
          <w:p w14:paraId="48608740">
            <w:pPr>
              <w:pStyle w:val="187"/>
              <w:wordWrap w:val="0"/>
              <w:snapToGrid w:val="0"/>
              <w:ind w:firstLine="10"/>
              <w:jc w:val="center"/>
              <w:rPr>
                <w:rFonts w:hint="eastAsia" w:ascii="宋体" w:hAnsi="宋体"/>
                <w:bCs/>
                <w:color w:val="auto"/>
                <w:szCs w:val="21"/>
                <w:highlight w:val="none"/>
                <w:lang w:val="zh-CN"/>
              </w:rPr>
            </w:pPr>
            <w:r>
              <w:rPr>
                <w:rFonts w:ascii="宋体" w:hAnsi="宋体"/>
                <w:color w:val="auto"/>
                <w:szCs w:val="21"/>
                <w:highlight w:val="none"/>
              </w:rPr>
              <w:t>采购方式</w:t>
            </w:r>
          </w:p>
        </w:tc>
        <w:tc>
          <w:tcPr>
            <w:tcW w:w="7638" w:type="dxa"/>
            <w:vAlign w:val="center"/>
          </w:tcPr>
          <w:p w14:paraId="3A3175DF">
            <w:pPr>
              <w:pStyle w:val="187"/>
              <w:wordWrap w:val="0"/>
              <w:autoSpaceDE w:val="0"/>
              <w:autoSpaceDN w:val="0"/>
              <w:snapToGrid w:val="0"/>
              <w:rPr>
                <w:rFonts w:hint="eastAsia" w:ascii="宋体" w:hAnsi="宋体"/>
                <w:color w:val="auto"/>
                <w:szCs w:val="21"/>
                <w:highlight w:val="none"/>
              </w:rPr>
            </w:pPr>
            <w:r>
              <w:rPr>
                <w:rFonts w:ascii="宋体" w:hAnsi="宋体"/>
                <w:color w:val="auto"/>
                <w:szCs w:val="21"/>
                <w:highlight w:val="none"/>
              </w:rPr>
              <w:t>公开招标</w:t>
            </w:r>
          </w:p>
        </w:tc>
      </w:tr>
      <w:tr w14:paraId="49B56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0" w:type="dxa"/>
            <w:vAlign w:val="center"/>
          </w:tcPr>
          <w:p w14:paraId="56A0A102">
            <w:pPr>
              <w:pStyle w:val="187"/>
              <w:numPr>
                <w:ilvl w:val="0"/>
                <w:numId w:val="5"/>
              </w:numPr>
              <w:wordWrap w:val="0"/>
              <w:autoSpaceDE w:val="0"/>
              <w:autoSpaceDN w:val="0"/>
              <w:snapToGrid w:val="0"/>
              <w:ind w:firstLine="0"/>
              <w:jc w:val="center"/>
              <w:rPr>
                <w:rFonts w:hint="eastAsia" w:ascii="宋体" w:hAnsi="宋体"/>
                <w:bCs/>
                <w:color w:val="auto"/>
                <w:szCs w:val="21"/>
                <w:highlight w:val="none"/>
                <w:lang w:val="zh-CN"/>
              </w:rPr>
            </w:pPr>
          </w:p>
        </w:tc>
        <w:tc>
          <w:tcPr>
            <w:tcW w:w="1921" w:type="dxa"/>
            <w:vAlign w:val="center"/>
          </w:tcPr>
          <w:p w14:paraId="6B4D9F38">
            <w:pPr>
              <w:pStyle w:val="187"/>
              <w:wordWrap w:val="0"/>
              <w:jc w:val="center"/>
              <w:rPr>
                <w:rFonts w:hint="eastAsia" w:ascii="宋体" w:hAnsi="宋体"/>
                <w:color w:val="auto"/>
                <w:szCs w:val="21"/>
                <w:highlight w:val="none"/>
                <w:lang w:eastAsia="en-US"/>
              </w:rPr>
            </w:pPr>
            <w:r>
              <w:rPr>
                <w:rFonts w:ascii="宋体" w:hAnsi="宋体"/>
                <w:color w:val="auto"/>
                <w:szCs w:val="21"/>
                <w:highlight w:val="none"/>
              </w:rPr>
              <w:t>预备会</w:t>
            </w:r>
          </w:p>
        </w:tc>
        <w:tc>
          <w:tcPr>
            <w:tcW w:w="7638" w:type="dxa"/>
            <w:vAlign w:val="center"/>
          </w:tcPr>
          <w:p w14:paraId="1BE20ADA">
            <w:pPr>
              <w:pStyle w:val="187"/>
              <w:wordWrap w:val="0"/>
              <w:jc w:val="left"/>
              <w:rPr>
                <w:rFonts w:hint="eastAsia" w:ascii="宋体" w:hAnsi="宋体"/>
                <w:color w:val="auto"/>
                <w:szCs w:val="21"/>
                <w:highlight w:val="none"/>
              </w:rPr>
            </w:pPr>
            <w:r>
              <w:rPr>
                <w:rFonts w:ascii="宋体" w:hAnsi="宋体"/>
                <w:color w:val="auto"/>
                <w:szCs w:val="21"/>
                <w:highlight w:val="none"/>
              </w:rPr>
              <w:t>■不召开</w:t>
            </w:r>
          </w:p>
          <w:p w14:paraId="49C70910">
            <w:pPr>
              <w:pStyle w:val="187"/>
              <w:wordWrap w:val="0"/>
              <w:jc w:val="left"/>
              <w:rPr>
                <w:rFonts w:hint="eastAsia" w:ascii="宋体" w:hAnsi="宋体"/>
                <w:color w:val="auto"/>
                <w:szCs w:val="21"/>
                <w:highlight w:val="none"/>
              </w:rPr>
            </w:pPr>
            <w:r>
              <w:rPr>
                <w:rFonts w:ascii="宋体" w:hAnsi="宋体"/>
                <w:color w:val="auto"/>
                <w:szCs w:val="21"/>
                <w:highlight w:val="none"/>
              </w:rPr>
              <w:t>□召开，召开时间：年月日</w:t>
            </w:r>
          </w:p>
          <w:p w14:paraId="73B389AB">
            <w:pPr>
              <w:pStyle w:val="200"/>
              <w:wordWrap w:val="0"/>
              <w:spacing w:after="0"/>
              <w:jc w:val="left"/>
              <w:rPr>
                <w:rFonts w:hint="eastAsia" w:ascii="宋体" w:hAnsi="宋体"/>
                <w:color w:val="auto"/>
                <w:sz w:val="21"/>
                <w:szCs w:val="21"/>
                <w:highlight w:val="none"/>
                <w:lang w:eastAsia="en-US"/>
              </w:rPr>
            </w:pPr>
            <w:r>
              <w:rPr>
                <w:rFonts w:ascii="宋体" w:hAnsi="宋体"/>
                <w:color w:val="auto"/>
                <w:sz w:val="21"/>
                <w:szCs w:val="21"/>
                <w:highlight w:val="none"/>
              </w:rPr>
              <w:t>召开地点：</w:t>
            </w:r>
          </w:p>
        </w:tc>
      </w:tr>
      <w:tr w14:paraId="568A3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0" w:type="dxa"/>
            <w:vAlign w:val="center"/>
          </w:tcPr>
          <w:p w14:paraId="4EBDB5BE">
            <w:pPr>
              <w:pStyle w:val="187"/>
              <w:numPr>
                <w:ilvl w:val="0"/>
                <w:numId w:val="5"/>
              </w:numPr>
              <w:wordWrap w:val="0"/>
              <w:autoSpaceDE w:val="0"/>
              <w:autoSpaceDN w:val="0"/>
              <w:snapToGrid w:val="0"/>
              <w:ind w:firstLine="0"/>
              <w:jc w:val="center"/>
              <w:rPr>
                <w:rFonts w:hint="eastAsia" w:ascii="宋体" w:hAnsi="宋体"/>
                <w:bCs/>
                <w:color w:val="auto"/>
                <w:szCs w:val="21"/>
                <w:highlight w:val="none"/>
                <w:lang w:val="zh-CN"/>
              </w:rPr>
            </w:pPr>
          </w:p>
        </w:tc>
        <w:tc>
          <w:tcPr>
            <w:tcW w:w="1921" w:type="dxa"/>
            <w:vAlign w:val="center"/>
          </w:tcPr>
          <w:p w14:paraId="5EF22851">
            <w:pPr>
              <w:pStyle w:val="187"/>
              <w:wordWrap w:val="0"/>
              <w:autoSpaceDE w:val="0"/>
              <w:autoSpaceDN w:val="0"/>
              <w:snapToGrid w:val="0"/>
              <w:jc w:val="center"/>
              <w:rPr>
                <w:rFonts w:hint="eastAsia" w:ascii="宋体" w:hAnsi="宋体"/>
                <w:bCs/>
                <w:color w:val="auto"/>
                <w:szCs w:val="21"/>
                <w:highlight w:val="none"/>
                <w:lang w:val="zh-CN"/>
              </w:rPr>
            </w:pPr>
            <w:r>
              <w:rPr>
                <w:rFonts w:ascii="宋体" w:hAnsi="宋体"/>
                <w:bCs/>
                <w:color w:val="auto"/>
                <w:szCs w:val="21"/>
                <w:highlight w:val="none"/>
              </w:rPr>
              <w:t>投标人</w:t>
            </w:r>
            <w:r>
              <w:rPr>
                <w:rFonts w:ascii="宋体" w:hAnsi="宋体"/>
                <w:bCs/>
                <w:color w:val="auto"/>
                <w:szCs w:val="21"/>
                <w:highlight w:val="none"/>
                <w:lang w:val="zh-CN"/>
              </w:rPr>
              <w:t>确认收到</w:t>
            </w:r>
            <w:r>
              <w:rPr>
                <w:rFonts w:ascii="宋体" w:hAnsi="宋体"/>
                <w:bCs/>
                <w:color w:val="auto"/>
                <w:szCs w:val="21"/>
                <w:highlight w:val="none"/>
              </w:rPr>
              <w:t>招标</w:t>
            </w:r>
            <w:r>
              <w:rPr>
                <w:rFonts w:ascii="宋体" w:hAnsi="宋体"/>
                <w:bCs/>
                <w:color w:val="auto"/>
                <w:szCs w:val="21"/>
                <w:highlight w:val="none"/>
                <w:lang w:val="zh-CN"/>
              </w:rPr>
              <w:t>文件澄清的时间</w:t>
            </w:r>
          </w:p>
        </w:tc>
        <w:tc>
          <w:tcPr>
            <w:tcW w:w="7638" w:type="dxa"/>
            <w:vAlign w:val="center"/>
          </w:tcPr>
          <w:p w14:paraId="0B0193A8">
            <w:pPr>
              <w:pStyle w:val="187"/>
              <w:wordWrap w:val="0"/>
              <w:autoSpaceDE w:val="0"/>
              <w:autoSpaceDN w:val="0"/>
              <w:snapToGrid w:val="0"/>
              <w:rPr>
                <w:rFonts w:hint="eastAsia" w:ascii="宋体" w:hAnsi="宋体"/>
                <w:color w:val="auto"/>
                <w:szCs w:val="21"/>
                <w:highlight w:val="none"/>
                <w:lang w:val="zh-CN"/>
              </w:rPr>
            </w:pPr>
            <w:r>
              <w:rPr>
                <w:rFonts w:ascii="宋体" w:hAnsi="宋体"/>
                <w:bCs/>
                <w:color w:val="auto"/>
                <w:szCs w:val="21"/>
                <w:highlight w:val="none"/>
                <w:lang w:val="zh-CN"/>
              </w:rPr>
              <w:t>在收到相应澄清文件后24小时内</w:t>
            </w:r>
          </w:p>
        </w:tc>
      </w:tr>
      <w:tr w14:paraId="508C7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0" w:type="dxa"/>
            <w:vAlign w:val="center"/>
          </w:tcPr>
          <w:p w14:paraId="0FF4CE46">
            <w:pPr>
              <w:pStyle w:val="187"/>
              <w:numPr>
                <w:ilvl w:val="0"/>
                <w:numId w:val="5"/>
              </w:numPr>
              <w:wordWrap w:val="0"/>
              <w:autoSpaceDE w:val="0"/>
              <w:autoSpaceDN w:val="0"/>
              <w:snapToGrid w:val="0"/>
              <w:ind w:firstLine="0"/>
              <w:jc w:val="center"/>
              <w:rPr>
                <w:rFonts w:hint="eastAsia" w:ascii="宋体" w:hAnsi="宋体"/>
                <w:bCs/>
                <w:color w:val="auto"/>
                <w:szCs w:val="21"/>
                <w:highlight w:val="none"/>
                <w:lang w:val="zh-CN"/>
              </w:rPr>
            </w:pPr>
          </w:p>
        </w:tc>
        <w:tc>
          <w:tcPr>
            <w:tcW w:w="1921" w:type="dxa"/>
            <w:vAlign w:val="center"/>
          </w:tcPr>
          <w:p w14:paraId="3D9A1CDC">
            <w:pPr>
              <w:pStyle w:val="187"/>
              <w:wordWrap w:val="0"/>
              <w:autoSpaceDE w:val="0"/>
              <w:autoSpaceDN w:val="0"/>
              <w:snapToGrid w:val="0"/>
              <w:jc w:val="center"/>
              <w:rPr>
                <w:rFonts w:hint="eastAsia" w:ascii="宋体" w:hAnsi="宋体"/>
                <w:bCs/>
                <w:color w:val="auto"/>
                <w:szCs w:val="21"/>
                <w:highlight w:val="none"/>
                <w:lang w:val="zh-CN"/>
              </w:rPr>
            </w:pPr>
            <w:r>
              <w:rPr>
                <w:rFonts w:ascii="宋体" w:hAnsi="宋体"/>
                <w:bCs/>
                <w:color w:val="auto"/>
                <w:szCs w:val="21"/>
                <w:highlight w:val="none"/>
              </w:rPr>
              <w:t>投标人</w:t>
            </w:r>
            <w:r>
              <w:rPr>
                <w:rFonts w:ascii="宋体" w:hAnsi="宋体"/>
                <w:bCs/>
                <w:color w:val="auto"/>
                <w:szCs w:val="21"/>
                <w:highlight w:val="none"/>
                <w:lang w:val="zh-CN"/>
              </w:rPr>
              <w:t>确认收到</w:t>
            </w:r>
            <w:r>
              <w:rPr>
                <w:rFonts w:ascii="宋体" w:hAnsi="宋体"/>
                <w:bCs/>
                <w:color w:val="auto"/>
                <w:szCs w:val="21"/>
                <w:highlight w:val="none"/>
              </w:rPr>
              <w:t>招标</w:t>
            </w:r>
            <w:r>
              <w:rPr>
                <w:rFonts w:ascii="宋体" w:hAnsi="宋体"/>
                <w:bCs/>
                <w:color w:val="auto"/>
                <w:szCs w:val="21"/>
                <w:highlight w:val="none"/>
                <w:lang w:val="zh-CN"/>
              </w:rPr>
              <w:t>文件修改的时间</w:t>
            </w:r>
          </w:p>
        </w:tc>
        <w:tc>
          <w:tcPr>
            <w:tcW w:w="7638" w:type="dxa"/>
            <w:vAlign w:val="center"/>
          </w:tcPr>
          <w:p w14:paraId="5C51FE0F">
            <w:pPr>
              <w:pStyle w:val="187"/>
              <w:wordWrap w:val="0"/>
              <w:autoSpaceDE w:val="0"/>
              <w:autoSpaceDN w:val="0"/>
              <w:snapToGrid w:val="0"/>
              <w:rPr>
                <w:rFonts w:hint="eastAsia" w:ascii="宋体" w:hAnsi="宋体"/>
                <w:color w:val="auto"/>
                <w:szCs w:val="21"/>
                <w:highlight w:val="none"/>
                <w:lang w:val="zh-CN"/>
              </w:rPr>
            </w:pPr>
            <w:r>
              <w:rPr>
                <w:rFonts w:ascii="宋体" w:hAnsi="宋体"/>
                <w:bCs/>
                <w:color w:val="auto"/>
                <w:szCs w:val="21"/>
                <w:highlight w:val="none"/>
                <w:lang w:val="zh-CN"/>
              </w:rPr>
              <w:t>在收到相应修改文件后24小时内</w:t>
            </w:r>
          </w:p>
        </w:tc>
      </w:tr>
      <w:tr w14:paraId="2AC22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0" w:type="dxa"/>
            <w:vAlign w:val="center"/>
          </w:tcPr>
          <w:p w14:paraId="3724698B">
            <w:pPr>
              <w:pStyle w:val="187"/>
              <w:numPr>
                <w:ilvl w:val="0"/>
                <w:numId w:val="5"/>
              </w:numPr>
              <w:wordWrap w:val="0"/>
              <w:autoSpaceDE w:val="0"/>
              <w:autoSpaceDN w:val="0"/>
              <w:snapToGrid w:val="0"/>
              <w:ind w:firstLine="0"/>
              <w:jc w:val="center"/>
              <w:rPr>
                <w:rFonts w:hint="eastAsia" w:ascii="宋体" w:hAnsi="宋体"/>
                <w:bCs/>
                <w:color w:val="auto"/>
                <w:szCs w:val="21"/>
                <w:highlight w:val="none"/>
                <w:lang w:val="zh-CN"/>
              </w:rPr>
            </w:pPr>
          </w:p>
        </w:tc>
        <w:tc>
          <w:tcPr>
            <w:tcW w:w="1921" w:type="dxa"/>
            <w:vAlign w:val="center"/>
          </w:tcPr>
          <w:p w14:paraId="0AF1C939">
            <w:pPr>
              <w:pStyle w:val="187"/>
              <w:wordWrap w:val="0"/>
              <w:autoSpaceDE w:val="0"/>
              <w:autoSpaceDN w:val="0"/>
              <w:snapToGrid w:val="0"/>
              <w:jc w:val="center"/>
              <w:rPr>
                <w:rFonts w:hint="eastAsia" w:ascii="宋体" w:hAnsi="宋体"/>
                <w:bCs/>
                <w:color w:val="auto"/>
                <w:szCs w:val="21"/>
                <w:highlight w:val="none"/>
                <w:lang w:val="zh-CN"/>
              </w:rPr>
            </w:pPr>
            <w:r>
              <w:rPr>
                <w:rFonts w:ascii="宋体" w:hAnsi="宋体"/>
                <w:bCs/>
                <w:color w:val="auto"/>
                <w:szCs w:val="21"/>
                <w:highlight w:val="none"/>
                <w:lang w:val="zh-CN"/>
              </w:rPr>
              <w:t>投标人提出问题的截止时间</w:t>
            </w:r>
          </w:p>
        </w:tc>
        <w:tc>
          <w:tcPr>
            <w:tcW w:w="7638" w:type="dxa"/>
            <w:vAlign w:val="center"/>
          </w:tcPr>
          <w:p w14:paraId="78C14D5F">
            <w:pPr>
              <w:pStyle w:val="187"/>
              <w:wordWrap w:val="0"/>
              <w:autoSpaceDE w:val="0"/>
              <w:autoSpaceDN w:val="0"/>
              <w:snapToGrid w:val="0"/>
              <w:rPr>
                <w:rFonts w:hint="eastAsia" w:ascii="宋体" w:hAnsi="宋体"/>
                <w:color w:val="auto"/>
                <w:szCs w:val="21"/>
                <w:highlight w:val="none"/>
              </w:rPr>
            </w:pPr>
            <w:r>
              <w:rPr>
                <w:rFonts w:ascii="宋体" w:hAnsi="宋体"/>
                <w:color w:val="auto"/>
                <w:szCs w:val="21"/>
                <w:highlight w:val="none"/>
                <w:lang w:val="zh-CN"/>
              </w:rPr>
              <w:t>投标文件截止时间</w:t>
            </w:r>
            <w:r>
              <w:rPr>
                <w:rFonts w:ascii="宋体" w:hAnsi="宋体"/>
                <w:color w:val="auto"/>
                <w:szCs w:val="21"/>
                <w:highlight w:val="none"/>
              </w:rPr>
              <w:t>10</w:t>
            </w:r>
            <w:r>
              <w:rPr>
                <w:rFonts w:ascii="宋体" w:hAnsi="宋体"/>
                <w:color w:val="auto"/>
                <w:szCs w:val="21"/>
                <w:highlight w:val="none"/>
                <w:lang w:val="zh-CN"/>
              </w:rPr>
              <w:t>日前</w:t>
            </w:r>
          </w:p>
        </w:tc>
      </w:tr>
      <w:tr w14:paraId="2B819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0" w:type="dxa"/>
            <w:vAlign w:val="center"/>
          </w:tcPr>
          <w:p w14:paraId="74A5410E">
            <w:pPr>
              <w:pStyle w:val="187"/>
              <w:numPr>
                <w:ilvl w:val="0"/>
                <w:numId w:val="5"/>
              </w:numPr>
              <w:wordWrap w:val="0"/>
              <w:autoSpaceDE w:val="0"/>
              <w:autoSpaceDN w:val="0"/>
              <w:snapToGrid w:val="0"/>
              <w:ind w:firstLine="0"/>
              <w:jc w:val="center"/>
              <w:rPr>
                <w:rFonts w:hint="eastAsia" w:ascii="宋体" w:hAnsi="宋体"/>
                <w:bCs/>
                <w:color w:val="auto"/>
                <w:szCs w:val="21"/>
                <w:highlight w:val="none"/>
                <w:lang w:val="zh-CN"/>
              </w:rPr>
            </w:pPr>
          </w:p>
        </w:tc>
        <w:tc>
          <w:tcPr>
            <w:tcW w:w="1921" w:type="dxa"/>
            <w:vAlign w:val="center"/>
          </w:tcPr>
          <w:p w14:paraId="02BD9ED7">
            <w:pPr>
              <w:pStyle w:val="187"/>
              <w:wordWrap w:val="0"/>
              <w:autoSpaceDE w:val="0"/>
              <w:autoSpaceDN w:val="0"/>
              <w:snapToGrid w:val="0"/>
              <w:jc w:val="center"/>
              <w:rPr>
                <w:rFonts w:hint="eastAsia" w:ascii="宋体" w:hAnsi="宋体"/>
                <w:bCs/>
                <w:color w:val="auto"/>
                <w:szCs w:val="21"/>
                <w:highlight w:val="none"/>
                <w:lang w:val="zh-CN"/>
              </w:rPr>
            </w:pPr>
            <w:r>
              <w:rPr>
                <w:rFonts w:ascii="宋体" w:hAnsi="宋体"/>
                <w:bCs/>
                <w:color w:val="auto"/>
                <w:szCs w:val="21"/>
                <w:highlight w:val="none"/>
                <w:lang w:val="zh-CN"/>
              </w:rPr>
              <w:t>采购人书面</w:t>
            </w:r>
            <w:r>
              <w:rPr>
                <w:rFonts w:ascii="宋体" w:hAnsi="宋体"/>
                <w:bCs/>
                <w:color w:val="auto"/>
                <w:szCs w:val="21"/>
                <w:highlight w:val="none"/>
              </w:rPr>
              <w:t>澄清或者修改</w:t>
            </w:r>
            <w:r>
              <w:rPr>
                <w:rFonts w:ascii="宋体" w:hAnsi="宋体"/>
                <w:bCs/>
                <w:color w:val="auto"/>
                <w:szCs w:val="21"/>
                <w:highlight w:val="none"/>
                <w:lang w:val="zh-CN"/>
              </w:rPr>
              <w:t>的时间</w:t>
            </w:r>
          </w:p>
        </w:tc>
        <w:tc>
          <w:tcPr>
            <w:tcW w:w="7638" w:type="dxa"/>
            <w:vAlign w:val="center"/>
          </w:tcPr>
          <w:p w14:paraId="3F834F2F">
            <w:pPr>
              <w:pStyle w:val="187"/>
              <w:wordWrap w:val="0"/>
              <w:autoSpaceDE w:val="0"/>
              <w:autoSpaceDN w:val="0"/>
              <w:snapToGrid w:val="0"/>
              <w:rPr>
                <w:rFonts w:hint="eastAsia" w:ascii="宋体" w:hAnsi="宋体"/>
                <w:color w:val="auto"/>
                <w:szCs w:val="21"/>
                <w:highlight w:val="none"/>
              </w:rPr>
            </w:pPr>
            <w:r>
              <w:rPr>
                <w:rFonts w:ascii="宋体" w:hAnsi="宋体"/>
                <w:color w:val="auto"/>
                <w:szCs w:val="21"/>
                <w:highlight w:val="none"/>
                <w:lang w:val="zh-CN"/>
              </w:rPr>
              <w:t>投标文件截止时间</w:t>
            </w:r>
            <w:r>
              <w:rPr>
                <w:rFonts w:ascii="宋体" w:hAnsi="宋体"/>
                <w:color w:val="auto"/>
                <w:szCs w:val="21"/>
                <w:highlight w:val="none"/>
              </w:rPr>
              <w:t>1</w:t>
            </w:r>
            <w:r>
              <w:rPr>
                <w:rFonts w:ascii="宋体" w:hAnsi="宋体"/>
                <w:color w:val="auto"/>
                <w:szCs w:val="21"/>
                <w:highlight w:val="none"/>
                <w:lang w:val="zh-CN"/>
              </w:rPr>
              <w:t>5日前</w:t>
            </w:r>
          </w:p>
        </w:tc>
      </w:tr>
      <w:tr w14:paraId="49D9B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780" w:type="dxa"/>
            <w:vAlign w:val="center"/>
          </w:tcPr>
          <w:p w14:paraId="2588765E">
            <w:pPr>
              <w:pStyle w:val="187"/>
              <w:numPr>
                <w:ilvl w:val="0"/>
                <w:numId w:val="5"/>
              </w:numPr>
              <w:wordWrap w:val="0"/>
              <w:autoSpaceDE w:val="0"/>
              <w:autoSpaceDN w:val="0"/>
              <w:snapToGrid w:val="0"/>
              <w:ind w:firstLine="0"/>
              <w:jc w:val="center"/>
              <w:rPr>
                <w:rFonts w:hint="eastAsia" w:ascii="宋体" w:hAnsi="宋体"/>
                <w:bCs/>
                <w:color w:val="auto"/>
                <w:szCs w:val="21"/>
                <w:highlight w:val="none"/>
                <w:lang w:val="zh-CN"/>
              </w:rPr>
            </w:pPr>
          </w:p>
        </w:tc>
        <w:tc>
          <w:tcPr>
            <w:tcW w:w="1921" w:type="dxa"/>
            <w:vAlign w:val="center"/>
          </w:tcPr>
          <w:p w14:paraId="7F31AD51">
            <w:pPr>
              <w:pStyle w:val="187"/>
              <w:wordWrap w:val="0"/>
              <w:jc w:val="center"/>
              <w:rPr>
                <w:rFonts w:hint="eastAsia" w:ascii="宋体" w:hAnsi="宋体"/>
                <w:color w:val="auto"/>
                <w:szCs w:val="21"/>
                <w:highlight w:val="none"/>
                <w:lang w:eastAsia="en-US"/>
              </w:rPr>
            </w:pPr>
            <w:r>
              <w:rPr>
                <w:rFonts w:ascii="宋体" w:hAnsi="宋体"/>
                <w:color w:val="auto"/>
                <w:szCs w:val="21"/>
                <w:highlight w:val="none"/>
              </w:rPr>
              <w:t>偏离</w:t>
            </w:r>
          </w:p>
        </w:tc>
        <w:tc>
          <w:tcPr>
            <w:tcW w:w="7638" w:type="dxa"/>
            <w:vAlign w:val="center"/>
          </w:tcPr>
          <w:p w14:paraId="2FD2ECF8">
            <w:pPr>
              <w:pStyle w:val="187"/>
              <w:wordWrap w:val="0"/>
              <w:autoSpaceDE w:val="0"/>
              <w:autoSpaceDN w:val="0"/>
              <w:snapToGrid w:val="0"/>
              <w:rPr>
                <w:rFonts w:hint="eastAsia" w:ascii="宋体" w:hAnsi="宋体"/>
                <w:color w:val="auto"/>
                <w:szCs w:val="21"/>
                <w:highlight w:val="none"/>
                <w:lang w:eastAsia="en-US"/>
              </w:rPr>
            </w:pPr>
            <w:r>
              <w:rPr>
                <w:rFonts w:ascii="宋体" w:hAnsi="宋体"/>
                <w:color w:val="auto"/>
                <w:szCs w:val="21"/>
                <w:highlight w:val="none"/>
                <w:lang w:eastAsia="en-US"/>
              </w:rPr>
              <w:t>允许</w:t>
            </w:r>
          </w:p>
        </w:tc>
      </w:tr>
      <w:tr w14:paraId="1D692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0" w:type="dxa"/>
            <w:vAlign w:val="center"/>
          </w:tcPr>
          <w:p w14:paraId="40A810E1">
            <w:pPr>
              <w:pStyle w:val="187"/>
              <w:numPr>
                <w:ilvl w:val="0"/>
                <w:numId w:val="5"/>
              </w:numPr>
              <w:wordWrap w:val="0"/>
              <w:autoSpaceDE w:val="0"/>
              <w:autoSpaceDN w:val="0"/>
              <w:snapToGrid w:val="0"/>
              <w:ind w:firstLine="0"/>
              <w:jc w:val="center"/>
              <w:rPr>
                <w:rFonts w:hint="eastAsia" w:ascii="宋体" w:hAnsi="宋体"/>
                <w:bCs/>
                <w:color w:val="auto"/>
                <w:szCs w:val="21"/>
                <w:highlight w:val="none"/>
              </w:rPr>
            </w:pPr>
          </w:p>
        </w:tc>
        <w:tc>
          <w:tcPr>
            <w:tcW w:w="1921" w:type="dxa"/>
            <w:vAlign w:val="center"/>
          </w:tcPr>
          <w:p w14:paraId="0A9C4C27">
            <w:pPr>
              <w:pStyle w:val="187"/>
              <w:widowControl/>
              <w:wordWrap w:val="0"/>
              <w:autoSpaceDE w:val="0"/>
              <w:autoSpaceDN w:val="0"/>
              <w:snapToGrid w:val="0"/>
              <w:jc w:val="center"/>
              <w:rPr>
                <w:rFonts w:hint="eastAsia" w:ascii="宋体" w:hAnsi="宋体"/>
                <w:color w:val="auto"/>
                <w:szCs w:val="21"/>
                <w:highlight w:val="none"/>
              </w:rPr>
            </w:pPr>
            <w:r>
              <w:rPr>
                <w:rFonts w:ascii="宋体" w:hAnsi="宋体"/>
                <w:color w:val="auto"/>
                <w:szCs w:val="21"/>
                <w:highlight w:val="none"/>
              </w:rPr>
              <w:t>构成招标文件的其他材料</w:t>
            </w:r>
          </w:p>
        </w:tc>
        <w:tc>
          <w:tcPr>
            <w:tcW w:w="7638" w:type="dxa"/>
            <w:vAlign w:val="center"/>
          </w:tcPr>
          <w:p w14:paraId="2922216D">
            <w:pPr>
              <w:pStyle w:val="187"/>
              <w:widowControl/>
              <w:wordWrap w:val="0"/>
              <w:autoSpaceDE w:val="0"/>
              <w:autoSpaceDN w:val="0"/>
              <w:snapToGrid w:val="0"/>
              <w:jc w:val="left"/>
              <w:rPr>
                <w:rFonts w:hint="eastAsia" w:ascii="宋体" w:hAnsi="宋体"/>
                <w:color w:val="auto"/>
                <w:szCs w:val="21"/>
                <w:highlight w:val="none"/>
              </w:rPr>
            </w:pPr>
            <w:r>
              <w:rPr>
                <w:rFonts w:ascii="宋体" w:hAnsi="宋体"/>
                <w:color w:val="auto"/>
                <w:szCs w:val="21"/>
                <w:highlight w:val="none"/>
              </w:rPr>
              <w:t>答疑文件(如有)、澄清(如有)、修改及补充通知(如有)等</w:t>
            </w:r>
          </w:p>
        </w:tc>
      </w:tr>
      <w:tr w14:paraId="65162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0" w:type="dxa"/>
            <w:vAlign w:val="center"/>
          </w:tcPr>
          <w:p w14:paraId="6531297F">
            <w:pPr>
              <w:pStyle w:val="187"/>
              <w:numPr>
                <w:ilvl w:val="0"/>
                <w:numId w:val="5"/>
              </w:numPr>
              <w:wordWrap w:val="0"/>
              <w:autoSpaceDE w:val="0"/>
              <w:autoSpaceDN w:val="0"/>
              <w:snapToGrid w:val="0"/>
              <w:ind w:firstLine="0"/>
              <w:jc w:val="center"/>
              <w:rPr>
                <w:rFonts w:hint="eastAsia" w:ascii="宋体" w:hAnsi="宋体"/>
                <w:bCs/>
                <w:color w:val="auto"/>
                <w:szCs w:val="21"/>
                <w:highlight w:val="none"/>
                <w:lang w:val="zh-CN"/>
              </w:rPr>
            </w:pPr>
          </w:p>
        </w:tc>
        <w:tc>
          <w:tcPr>
            <w:tcW w:w="1921" w:type="dxa"/>
            <w:vAlign w:val="center"/>
          </w:tcPr>
          <w:p w14:paraId="2A11E8FF">
            <w:pPr>
              <w:pStyle w:val="187"/>
              <w:wordWrap w:val="0"/>
              <w:autoSpaceDE w:val="0"/>
              <w:autoSpaceDN w:val="0"/>
              <w:snapToGrid w:val="0"/>
              <w:jc w:val="center"/>
              <w:rPr>
                <w:rFonts w:hint="eastAsia" w:ascii="宋体" w:hAnsi="宋体"/>
                <w:bCs/>
                <w:color w:val="auto"/>
                <w:szCs w:val="21"/>
                <w:highlight w:val="none"/>
                <w:lang w:val="zh-CN"/>
              </w:rPr>
            </w:pPr>
            <w:r>
              <w:rPr>
                <w:rFonts w:ascii="宋体" w:hAnsi="宋体"/>
                <w:bCs/>
                <w:color w:val="auto"/>
                <w:szCs w:val="21"/>
                <w:highlight w:val="none"/>
              </w:rPr>
              <w:t>投标有效期</w:t>
            </w:r>
          </w:p>
        </w:tc>
        <w:tc>
          <w:tcPr>
            <w:tcW w:w="7638" w:type="dxa"/>
            <w:vAlign w:val="center"/>
          </w:tcPr>
          <w:p w14:paraId="0C243BC8">
            <w:pPr>
              <w:pStyle w:val="187"/>
              <w:wordWrap w:val="0"/>
              <w:autoSpaceDE w:val="0"/>
              <w:autoSpaceDN w:val="0"/>
              <w:snapToGrid w:val="0"/>
              <w:rPr>
                <w:rFonts w:hint="eastAsia" w:ascii="宋体" w:hAnsi="宋体"/>
                <w:bCs/>
                <w:color w:val="auto"/>
                <w:szCs w:val="21"/>
                <w:highlight w:val="none"/>
                <w:lang w:val="zh-CN"/>
              </w:rPr>
            </w:pPr>
            <w:r>
              <w:rPr>
                <w:rFonts w:ascii="宋体" w:hAnsi="宋体"/>
                <w:bCs/>
                <w:color w:val="auto"/>
                <w:szCs w:val="21"/>
                <w:highlight w:val="none"/>
              </w:rPr>
              <w:t>投标文件截止之日后</w:t>
            </w:r>
            <w:r>
              <w:rPr>
                <w:rFonts w:ascii="宋体" w:hAnsi="宋体"/>
                <w:bCs/>
                <w:color w:val="auto"/>
                <w:szCs w:val="21"/>
                <w:highlight w:val="none"/>
                <w:u w:val="single"/>
              </w:rPr>
              <w:t>90</w:t>
            </w:r>
            <w:r>
              <w:rPr>
                <w:rFonts w:ascii="宋体" w:hAnsi="宋体"/>
                <w:bCs/>
                <w:color w:val="auto"/>
                <w:szCs w:val="21"/>
                <w:highlight w:val="none"/>
                <w:u w:val="single"/>
                <w:lang w:val="zh-CN"/>
              </w:rPr>
              <w:t>天</w:t>
            </w:r>
            <w:r>
              <w:rPr>
                <w:rFonts w:ascii="宋体" w:hAnsi="宋体"/>
                <w:bCs/>
                <w:color w:val="auto"/>
                <w:szCs w:val="21"/>
                <w:highlight w:val="none"/>
                <w:lang w:val="zh-CN"/>
              </w:rPr>
              <w:t>(日历天)</w:t>
            </w:r>
          </w:p>
        </w:tc>
      </w:tr>
      <w:tr w14:paraId="15478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0" w:type="dxa"/>
            <w:vAlign w:val="center"/>
          </w:tcPr>
          <w:p w14:paraId="1D5DAA8B">
            <w:pPr>
              <w:pStyle w:val="187"/>
              <w:numPr>
                <w:ilvl w:val="0"/>
                <w:numId w:val="5"/>
              </w:numPr>
              <w:wordWrap w:val="0"/>
              <w:autoSpaceDE w:val="0"/>
              <w:autoSpaceDN w:val="0"/>
              <w:snapToGrid w:val="0"/>
              <w:ind w:firstLine="0"/>
              <w:jc w:val="center"/>
              <w:rPr>
                <w:rFonts w:hint="eastAsia" w:ascii="宋体" w:hAnsi="宋体"/>
                <w:bCs/>
                <w:color w:val="auto"/>
                <w:szCs w:val="21"/>
                <w:highlight w:val="none"/>
                <w:lang w:val="zh-CN"/>
              </w:rPr>
            </w:pPr>
          </w:p>
        </w:tc>
        <w:tc>
          <w:tcPr>
            <w:tcW w:w="1921" w:type="dxa"/>
            <w:vAlign w:val="center"/>
          </w:tcPr>
          <w:p w14:paraId="2D644853">
            <w:pPr>
              <w:pStyle w:val="187"/>
              <w:wordWrap w:val="0"/>
              <w:autoSpaceDE w:val="0"/>
              <w:autoSpaceDN w:val="0"/>
              <w:snapToGrid w:val="0"/>
              <w:jc w:val="center"/>
              <w:rPr>
                <w:rFonts w:hint="eastAsia" w:ascii="宋体" w:hAnsi="宋体"/>
                <w:bCs/>
                <w:color w:val="auto"/>
                <w:szCs w:val="21"/>
                <w:highlight w:val="none"/>
                <w:lang w:val="zh-CN"/>
              </w:rPr>
            </w:pPr>
            <w:r>
              <w:rPr>
                <w:rFonts w:ascii="宋体" w:hAnsi="宋体"/>
                <w:bCs/>
                <w:color w:val="auto"/>
                <w:szCs w:val="21"/>
                <w:highlight w:val="none"/>
                <w:lang w:val="zh-CN"/>
              </w:rPr>
              <w:t>投标保证金</w:t>
            </w:r>
          </w:p>
        </w:tc>
        <w:tc>
          <w:tcPr>
            <w:tcW w:w="7638" w:type="dxa"/>
            <w:vAlign w:val="center"/>
          </w:tcPr>
          <w:p w14:paraId="7B3769F9">
            <w:pPr>
              <w:pStyle w:val="187"/>
              <w:wordWrap w:val="0"/>
              <w:spacing w:line="360" w:lineRule="auto"/>
              <w:jc w:val="left"/>
              <w:rPr>
                <w:rFonts w:hint="eastAsia" w:ascii="宋体" w:hAnsi="宋体"/>
                <w:bCs/>
                <w:color w:val="auto"/>
                <w:szCs w:val="21"/>
                <w:highlight w:val="none"/>
              </w:rPr>
            </w:pPr>
            <w:r>
              <w:rPr>
                <w:rFonts w:hint="eastAsia" w:ascii="宋体" w:hAnsi="宋体"/>
                <w:bCs/>
                <w:color w:val="auto"/>
                <w:szCs w:val="21"/>
                <w:highlight w:val="none"/>
              </w:rPr>
              <w:t>投标保证金</w:t>
            </w:r>
            <w:r>
              <w:rPr>
                <w:rFonts w:ascii="宋体" w:hAnsi="宋体"/>
                <w:bCs/>
                <w:color w:val="auto"/>
                <w:szCs w:val="21"/>
                <w:highlight w:val="none"/>
              </w:rPr>
              <w:t>形式：</w:t>
            </w:r>
            <w:r>
              <w:rPr>
                <w:rFonts w:hint="eastAsia" w:ascii="宋体" w:hAnsi="宋体"/>
                <w:bCs/>
                <w:color w:val="auto"/>
                <w:szCs w:val="21"/>
                <w:highlight w:val="none"/>
              </w:rPr>
              <w:t>投标保证金</w:t>
            </w:r>
            <w:r>
              <w:rPr>
                <w:rFonts w:ascii="宋体" w:hAnsi="宋体"/>
                <w:bCs/>
                <w:color w:val="auto"/>
                <w:szCs w:val="21"/>
                <w:highlight w:val="none"/>
              </w:rPr>
              <w:t>应当以转账、电汇、支票、汇票、本票、现金或者金融机构、担保机构出具的保函等非现金形式提交，以现金或支票形式提交的</w:t>
            </w:r>
            <w:r>
              <w:rPr>
                <w:rFonts w:hint="eastAsia" w:ascii="宋体" w:hAnsi="宋体"/>
                <w:bCs/>
                <w:color w:val="auto"/>
                <w:szCs w:val="21"/>
                <w:highlight w:val="none"/>
              </w:rPr>
              <w:t>投标保证金</w:t>
            </w:r>
            <w:r>
              <w:rPr>
                <w:rFonts w:ascii="宋体" w:hAnsi="宋体"/>
                <w:bCs/>
                <w:color w:val="auto"/>
                <w:szCs w:val="21"/>
                <w:highlight w:val="none"/>
              </w:rPr>
              <w:t>应当从投标人的基本账户转出</w:t>
            </w:r>
          </w:p>
          <w:p w14:paraId="17E95CC9">
            <w:pPr>
              <w:pStyle w:val="187"/>
              <w:wordWrap w:val="0"/>
              <w:spacing w:line="360" w:lineRule="auto"/>
              <w:jc w:val="left"/>
              <w:rPr>
                <w:rFonts w:hint="eastAsia" w:ascii="宋体" w:hAnsi="宋体"/>
                <w:bCs/>
                <w:color w:val="auto"/>
                <w:szCs w:val="21"/>
                <w:highlight w:val="none"/>
              </w:rPr>
            </w:pPr>
            <w:r>
              <w:rPr>
                <w:rFonts w:hint="eastAsia" w:ascii="宋体" w:hAnsi="宋体"/>
                <w:bCs/>
                <w:color w:val="auto"/>
                <w:szCs w:val="21"/>
                <w:highlight w:val="none"/>
              </w:rPr>
              <w:t>投标保证金</w:t>
            </w:r>
            <w:r>
              <w:rPr>
                <w:rFonts w:ascii="宋体" w:hAnsi="宋体"/>
                <w:bCs/>
                <w:color w:val="auto"/>
                <w:szCs w:val="21"/>
                <w:highlight w:val="none"/>
              </w:rPr>
              <w:t>截止时间：</w:t>
            </w:r>
            <w:r>
              <w:rPr>
                <w:rFonts w:hint="eastAsia" w:ascii="宋体" w:hAnsi="宋体"/>
                <w:bCs/>
                <w:color w:val="auto"/>
                <w:szCs w:val="21"/>
                <w:highlight w:val="none"/>
              </w:rPr>
              <w:t>投标保证金</w:t>
            </w:r>
            <w:r>
              <w:rPr>
                <w:rFonts w:ascii="宋体" w:hAnsi="宋体"/>
                <w:bCs/>
                <w:color w:val="auto"/>
                <w:szCs w:val="21"/>
                <w:highlight w:val="none"/>
              </w:rPr>
              <w:t>须在</w:t>
            </w:r>
            <w:r>
              <w:rPr>
                <w:rFonts w:hint="eastAsia" w:ascii="宋体" w:hAnsi="宋体"/>
                <w:bCs/>
                <w:color w:val="auto"/>
                <w:szCs w:val="21"/>
                <w:highlight w:val="none"/>
              </w:rPr>
              <w:t>响应</w:t>
            </w:r>
            <w:r>
              <w:rPr>
                <w:rFonts w:ascii="宋体" w:hAnsi="宋体"/>
                <w:bCs/>
                <w:color w:val="auto"/>
                <w:szCs w:val="21"/>
                <w:highlight w:val="none"/>
              </w:rPr>
              <w:t>文件递交截止时间前到账；</w:t>
            </w:r>
            <w:r>
              <w:rPr>
                <w:rFonts w:hint="eastAsia" w:ascii="宋体" w:hAnsi="宋体"/>
                <w:bCs/>
                <w:color w:val="auto"/>
                <w:szCs w:val="21"/>
                <w:highlight w:val="none"/>
              </w:rPr>
              <w:t>投标保证金</w:t>
            </w:r>
            <w:r>
              <w:rPr>
                <w:rFonts w:ascii="宋体" w:hAnsi="宋体"/>
                <w:bCs/>
                <w:color w:val="auto"/>
                <w:szCs w:val="21"/>
                <w:highlight w:val="none"/>
              </w:rPr>
              <w:t>的确认以最终到账日期为准</w:t>
            </w:r>
          </w:p>
          <w:p w14:paraId="6E995113">
            <w:pPr>
              <w:pStyle w:val="187"/>
              <w:wordWrap w:val="0"/>
              <w:spacing w:line="360" w:lineRule="auto"/>
              <w:jc w:val="left"/>
              <w:rPr>
                <w:rFonts w:hint="eastAsia" w:ascii="宋体" w:hAnsi="宋体"/>
                <w:bCs/>
                <w:color w:val="auto"/>
                <w:szCs w:val="21"/>
                <w:highlight w:val="none"/>
              </w:rPr>
            </w:pPr>
            <w:r>
              <w:rPr>
                <w:rFonts w:hint="eastAsia" w:ascii="宋体" w:hAnsi="宋体"/>
                <w:bCs/>
                <w:color w:val="auto"/>
                <w:szCs w:val="21"/>
                <w:highlight w:val="none"/>
              </w:rPr>
              <w:t>投标保证金</w:t>
            </w:r>
            <w:r>
              <w:rPr>
                <w:rFonts w:ascii="宋体" w:hAnsi="宋体"/>
                <w:bCs/>
                <w:color w:val="auto"/>
                <w:szCs w:val="21"/>
                <w:highlight w:val="none"/>
              </w:rPr>
              <w:t>数额：</w:t>
            </w:r>
            <w:r>
              <w:rPr>
                <w:rFonts w:hint="eastAsia" w:ascii="宋体" w:hAnsi="宋体"/>
                <w:bCs/>
                <w:color w:val="auto"/>
                <w:szCs w:val="21"/>
                <w:highlight w:val="none"/>
              </w:rPr>
              <w:t>投标保证金为20000元</w:t>
            </w:r>
          </w:p>
          <w:p w14:paraId="0AC83FBD">
            <w:pPr>
              <w:pStyle w:val="187"/>
              <w:wordWrap w:val="0"/>
              <w:spacing w:line="360" w:lineRule="auto"/>
              <w:jc w:val="left"/>
              <w:rPr>
                <w:rFonts w:hint="eastAsia" w:ascii="宋体" w:hAnsi="宋体"/>
                <w:bCs/>
                <w:color w:val="auto"/>
                <w:szCs w:val="21"/>
                <w:highlight w:val="none"/>
              </w:rPr>
            </w:pPr>
            <w:r>
              <w:rPr>
                <w:rFonts w:ascii="宋体" w:hAnsi="宋体"/>
                <w:bCs/>
                <w:color w:val="auto"/>
                <w:szCs w:val="21"/>
                <w:highlight w:val="none"/>
              </w:rPr>
              <w:t>账户名称：</w:t>
            </w:r>
            <w:r>
              <w:rPr>
                <w:rFonts w:hint="eastAsia" w:ascii="宋体" w:hAnsi="宋体"/>
                <w:bCs/>
                <w:color w:val="auto"/>
                <w:szCs w:val="21"/>
                <w:highlight w:val="none"/>
              </w:rPr>
              <w:t>汇龙工程咨询有限公司吉林第一分公司</w:t>
            </w:r>
          </w:p>
          <w:p w14:paraId="3F41F6A0">
            <w:pPr>
              <w:pStyle w:val="187"/>
              <w:wordWrap w:val="0"/>
              <w:spacing w:line="360" w:lineRule="auto"/>
              <w:jc w:val="left"/>
              <w:rPr>
                <w:rFonts w:hint="eastAsia" w:ascii="宋体" w:hAnsi="宋体"/>
                <w:bCs/>
                <w:color w:val="auto"/>
                <w:szCs w:val="21"/>
                <w:highlight w:val="none"/>
              </w:rPr>
            </w:pPr>
            <w:r>
              <w:rPr>
                <w:rFonts w:ascii="宋体" w:hAnsi="宋体"/>
                <w:bCs/>
                <w:color w:val="auto"/>
                <w:szCs w:val="21"/>
                <w:highlight w:val="none"/>
              </w:rPr>
              <w:t>开户银行：</w:t>
            </w:r>
            <w:r>
              <w:rPr>
                <w:rFonts w:hint="eastAsia" w:ascii="宋体" w:hAnsi="宋体"/>
                <w:bCs/>
                <w:color w:val="auto"/>
                <w:szCs w:val="21"/>
                <w:highlight w:val="none"/>
              </w:rPr>
              <w:t>中国光大银行股份有限公司长春幸福街支行</w:t>
            </w:r>
          </w:p>
          <w:p w14:paraId="609F1E1B">
            <w:pPr>
              <w:pStyle w:val="187"/>
              <w:wordWrap w:val="0"/>
              <w:spacing w:line="360" w:lineRule="auto"/>
              <w:jc w:val="left"/>
              <w:rPr>
                <w:rFonts w:hint="eastAsia" w:ascii="宋体" w:hAnsi="宋体"/>
                <w:bCs/>
                <w:color w:val="auto"/>
                <w:szCs w:val="21"/>
                <w:highlight w:val="none"/>
              </w:rPr>
            </w:pPr>
            <w:r>
              <w:rPr>
                <w:rFonts w:ascii="宋体" w:hAnsi="宋体"/>
                <w:bCs/>
                <w:color w:val="auto"/>
                <w:szCs w:val="21"/>
                <w:highlight w:val="none"/>
              </w:rPr>
              <w:t>银行账号：</w:t>
            </w:r>
            <w:r>
              <w:rPr>
                <w:rFonts w:hint="eastAsia" w:ascii="宋体" w:hAnsi="宋体"/>
                <w:bCs/>
                <w:color w:val="auto"/>
                <w:szCs w:val="21"/>
                <w:highlight w:val="none"/>
              </w:rPr>
              <w:t>52660188000081611</w:t>
            </w:r>
          </w:p>
          <w:p w14:paraId="5352E4AC">
            <w:pPr>
              <w:pStyle w:val="187"/>
              <w:wordWrap w:val="0"/>
              <w:spacing w:line="360" w:lineRule="auto"/>
              <w:jc w:val="left"/>
              <w:rPr>
                <w:rFonts w:hint="eastAsia" w:ascii="宋体" w:hAnsi="宋体"/>
                <w:bCs/>
                <w:color w:val="auto"/>
                <w:szCs w:val="21"/>
                <w:highlight w:val="none"/>
              </w:rPr>
            </w:pPr>
            <w:r>
              <w:rPr>
                <w:rFonts w:ascii="宋体" w:hAnsi="宋体"/>
                <w:bCs/>
                <w:color w:val="auto"/>
                <w:szCs w:val="21"/>
                <w:highlight w:val="none"/>
              </w:rPr>
              <w:t>注：①以“担保”形式递交</w:t>
            </w:r>
            <w:r>
              <w:rPr>
                <w:rFonts w:hint="eastAsia" w:ascii="宋体" w:hAnsi="宋体"/>
                <w:bCs/>
                <w:color w:val="auto"/>
                <w:szCs w:val="21"/>
                <w:highlight w:val="none"/>
              </w:rPr>
              <w:t>投标保证金</w:t>
            </w:r>
            <w:r>
              <w:rPr>
                <w:rFonts w:ascii="宋体" w:hAnsi="宋体"/>
                <w:bCs/>
                <w:color w:val="auto"/>
                <w:szCs w:val="21"/>
                <w:highlight w:val="none"/>
              </w:rPr>
              <w:t>的，应在投标截止时间前，将担保公司或银行开具的担保保函原件递到采购代理机构项目负责人处，并自留一份复印件附在投标文件。未按规定时间办理，投标将被拒绝；②银行进账单或电汇凭证等凭证上应明确用途、投标项目名称简称、</w:t>
            </w:r>
            <w:r>
              <w:rPr>
                <w:rFonts w:hint="eastAsia" w:ascii="宋体" w:hAnsi="宋体"/>
                <w:bCs/>
                <w:color w:val="auto"/>
                <w:szCs w:val="21"/>
                <w:highlight w:val="none"/>
              </w:rPr>
              <w:t>投标人</w:t>
            </w:r>
            <w:r>
              <w:rPr>
                <w:rFonts w:ascii="宋体" w:hAnsi="宋体"/>
                <w:bCs/>
                <w:color w:val="auto"/>
                <w:szCs w:val="21"/>
                <w:highlight w:val="none"/>
              </w:rPr>
              <w:t>名称</w:t>
            </w:r>
            <w:r>
              <w:rPr>
                <w:rFonts w:hint="eastAsia" w:ascii="宋体" w:hAnsi="宋体"/>
                <w:bCs/>
                <w:color w:val="auto"/>
                <w:szCs w:val="21"/>
                <w:highlight w:val="none"/>
              </w:rPr>
              <w:t>、联系人及电话</w:t>
            </w:r>
            <w:r>
              <w:rPr>
                <w:rFonts w:ascii="宋体" w:hAnsi="宋体"/>
                <w:bCs/>
                <w:color w:val="auto"/>
                <w:szCs w:val="21"/>
                <w:highlight w:val="none"/>
              </w:rPr>
              <w:t>，以便核对查实。</w:t>
            </w:r>
          </w:p>
          <w:p w14:paraId="2E1B85C8">
            <w:pPr>
              <w:pStyle w:val="187"/>
              <w:wordWrap w:val="0"/>
              <w:spacing w:line="360" w:lineRule="auto"/>
              <w:jc w:val="left"/>
              <w:rPr>
                <w:rFonts w:hint="eastAsia" w:ascii="宋体" w:hAnsi="宋体"/>
                <w:bCs/>
                <w:color w:val="auto"/>
                <w:szCs w:val="21"/>
                <w:highlight w:val="none"/>
              </w:rPr>
            </w:pPr>
            <w:r>
              <w:rPr>
                <w:rFonts w:hint="eastAsia" w:ascii="宋体" w:hAnsi="宋体"/>
                <w:bCs/>
                <w:color w:val="auto"/>
                <w:szCs w:val="21"/>
                <w:highlight w:val="none"/>
              </w:rPr>
              <w:t>投标人应将银行单据及基本账户开户许可证复印件装订入投标文件相应位置。(注：基本账户开户许可取消后新开立基本账户的投标人在投标时，可以按照中国人民银行的相关文件规定提交银行打印的《基本存款账户信息》）。</w:t>
            </w:r>
          </w:p>
          <w:p w14:paraId="70E827B0">
            <w:pPr>
              <w:pStyle w:val="187"/>
              <w:wordWrap w:val="0"/>
              <w:spacing w:line="360" w:lineRule="auto"/>
              <w:jc w:val="left"/>
              <w:rPr>
                <w:rFonts w:hint="eastAsia" w:ascii="宋体" w:hAnsi="宋体"/>
                <w:bCs/>
                <w:color w:val="auto"/>
                <w:szCs w:val="21"/>
                <w:highlight w:val="none"/>
              </w:rPr>
            </w:pPr>
            <w:r>
              <w:rPr>
                <w:rFonts w:hint="eastAsia" w:ascii="宋体" w:hAnsi="宋体"/>
                <w:bCs/>
                <w:color w:val="auto"/>
                <w:szCs w:val="21"/>
                <w:highlight w:val="none"/>
              </w:rPr>
              <w:t>注：供应商应在电汇或转账凭证上明确用途、投标项目名称，并于递交响应文件截止时间前将电汇或转账凭证、基本账户信息（完整清晰）以电子档扫描发送到采购代理机构邮箱15643154845@163.com。</w:t>
            </w:r>
          </w:p>
        </w:tc>
      </w:tr>
      <w:tr w14:paraId="1AA51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0" w:type="dxa"/>
            <w:vAlign w:val="center"/>
          </w:tcPr>
          <w:p w14:paraId="7475589D">
            <w:pPr>
              <w:pStyle w:val="187"/>
              <w:numPr>
                <w:ilvl w:val="0"/>
                <w:numId w:val="5"/>
              </w:numPr>
              <w:wordWrap w:val="0"/>
              <w:snapToGrid w:val="0"/>
              <w:ind w:firstLine="0"/>
              <w:jc w:val="center"/>
              <w:rPr>
                <w:rFonts w:hint="eastAsia" w:ascii="宋体" w:hAnsi="宋体"/>
                <w:bCs/>
                <w:color w:val="auto"/>
                <w:szCs w:val="21"/>
                <w:highlight w:val="none"/>
              </w:rPr>
            </w:pPr>
          </w:p>
        </w:tc>
        <w:tc>
          <w:tcPr>
            <w:tcW w:w="1921" w:type="dxa"/>
            <w:vAlign w:val="center"/>
          </w:tcPr>
          <w:p w14:paraId="54D5702D">
            <w:pPr>
              <w:pStyle w:val="187"/>
              <w:wordWrap w:val="0"/>
              <w:spacing w:line="0" w:lineRule="atLeast"/>
              <w:jc w:val="left"/>
              <w:rPr>
                <w:rFonts w:hint="eastAsia" w:ascii="宋体" w:hAnsi="宋体"/>
                <w:bCs/>
                <w:color w:val="auto"/>
                <w:szCs w:val="21"/>
                <w:highlight w:val="none"/>
              </w:rPr>
            </w:pPr>
            <w:r>
              <w:rPr>
                <w:rFonts w:ascii="宋体" w:hAnsi="宋体"/>
                <w:bCs/>
                <w:color w:val="auto"/>
                <w:szCs w:val="21"/>
                <w:highlight w:val="none"/>
                <w:lang w:val="zh-CN"/>
              </w:rPr>
              <w:t>企业近年财务状况的年份要求</w:t>
            </w:r>
          </w:p>
        </w:tc>
        <w:tc>
          <w:tcPr>
            <w:tcW w:w="7638" w:type="dxa"/>
            <w:vAlign w:val="center"/>
          </w:tcPr>
          <w:p w14:paraId="1B3D52FB">
            <w:pPr>
              <w:pStyle w:val="187"/>
              <w:wordWrap w:val="0"/>
              <w:spacing w:line="0" w:lineRule="atLeast"/>
              <w:jc w:val="left"/>
              <w:rPr>
                <w:rFonts w:hint="eastAsia" w:ascii="宋体" w:hAnsi="宋体"/>
                <w:bCs/>
                <w:color w:val="auto"/>
                <w:szCs w:val="21"/>
                <w:highlight w:val="none"/>
                <w:lang w:val="zh-CN"/>
              </w:rPr>
            </w:pPr>
            <w:r>
              <w:rPr>
                <w:rFonts w:ascii="宋体" w:hAnsi="宋体"/>
                <w:bCs/>
                <w:color w:val="auto"/>
                <w:szCs w:val="21"/>
                <w:highlight w:val="none"/>
              </w:rPr>
              <w:t>/</w:t>
            </w:r>
          </w:p>
        </w:tc>
      </w:tr>
      <w:tr w14:paraId="1040A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0" w:type="dxa"/>
            <w:vAlign w:val="center"/>
          </w:tcPr>
          <w:p w14:paraId="4AA93AD1">
            <w:pPr>
              <w:pStyle w:val="187"/>
              <w:numPr>
                <w:ilvl w:val="0"/>
                <w:numId w:val="5"/>
              </w:numPr>
              <w:wordWrap w:val="0"/>
              <w:snapToGrid w:val="0"/>
              <w:ind w:firstLine="0"/>
              <w:jc w:val="center"/>
              <w:rPr>
                <w:rFonts w:hint="eastAsia" w:ascii="宋体" w:hAnsi="宋体"/>
                <w:bCs/>
                <w:color w:val="auto"/>
                <w:szCs w:val="21"/>
                <w:highlight w:val="none"/>
              </w:rPr>
            </w:pPr>
          </w:p>
        </w:tc>
        <w:tc>
          <w:tcPr>
            <w:tcW w:w="1921" w:type="dxa"/>
            <w:vAlign w:val="center"/>
          </w:tcPr>
          <w:p w14:paraId="594241BC">
            <w:pPr>
              <w:pStyle w:val="187"/>
              <w:wordWrap w:val="0"/>
              <w:spacing w:line="0" w:lineRule="atLeast"/>
              <w:jc w:val="left"/>
              <w:rPr>
                <w:rFonts w:hint="eastAsia" w:ascii="宋体" w:hAnsi="宋体"/>
                <w:bCs/>
                <w:color w:val="auto"/>
                <w:szCs w:val="21"/>
                <w:highlight w:val="none"/>
                <w:lang w:val="zh-CN"/>
              </w:rPr>
            </w:pPr>
            <w:r>
              <w:rPr>
                <w:rFonts w:ascii="宋体" w:hAnsi="宋体"/>
                <w:bCs/>
                <w:color w:val="auto"/>
                <w:szCs w:val="21"/>
                <w:highlight w:val="none"/>
              </w:rPr>
              <w:t>企业近年完成的类似项目的年份要求</w:t>
            </w:r>
          </w:p>
        </w:tc>
        <w:tc>
          <w:tcPr>
            <w:tcW w:w="7638" w:type="dxa"/>
            <w:vAlign w:val="center"/>
          </w:tcPr>
          <w:p w14:paraId="5DE0B305">
            <w:pPr>
              <w:pStyle w:val="187"/>
              <w:wordWrap w:val="0"/>
              <w:spacing w:line="0" w:lineRule="atLeast"/>
              <w:jc w:val="left"/>
              <w:rPr>
                <w:rFonts w:hint="eastAsia" w:ascii="宋体" w:hAnsi="宋体"/>
                <w:bCs/>
                <w:color w:val="auto"/>
                <w:szCs w:val="21"/>
                <w:highlight w:val="none"/>
              </w:rPr>
            </w:pPr>
            <w:r>
              <w:rPr>
                <w:rFonts w:ascii="宋体" w:hAnsi="宋体"/>
                <w:bCs/>
                <w:color w:val="auto"/>
                <w:szCs w:val="21"/>
                <w:highlight w:val="none"/>
              </w:rPr>
              <w:t>近三年（2023年1月1日至今）</w:t>
            </w:r>
          </w:p>
        </w:tc>
      </w:tr>
      <w:tr w14:paraId="779A1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0" w:type="dxa"/>
            <w:vAlign w:val="center"/>
          </w:tcPr>
          <w:p w14:paraId="1C122B2D">
            <w:pPr>
              <w:pStyle w:val="187"/>
              <w:numPr>
                <w:ilvl w:val="0"/>
                <w:numId w:val="5"/>
              </w:numPr>
              <w:wordWrap w:val="0"/>
              <w:snapToGrid w:val="0"/>
              <w:ind w:firstLine="0"/>
              <w:jc w:val="center"/>
              <w:rPr>
                <w:rFonts w:hint="eastAsia" w:ascii="宋体" w:hAnsi="宋体"/>
                <w:bCs/>
                <w:color w:val="auto"/>
                <w:szCs w:val="21"/>
                <w:highlight w:val="none"/>
              </w:rPr>
            </w:pPr>
          </w:p>
        </w:tc>
        <w:tc>
          <w:tcPr>
            <w:tcW w:w="1921" w:type="dxa"/>
            <w:vAlign w:val="center"/>
          </w:tcPr>
          <w:p w14:paraId="000F2E46">
            <w:pPr>
              <w:pStyle w:val="187"/>
              <w:wordWrap w:val="0"/>
              <w:spacing w:line="0" w:lineRule="atLeast"/>
              <w:jc w:val="left"/>
              <w:rPr>
                <w:rFonts w:hint="eastAsia" w:ascii="宋体" w:hAnsi="宋体"/>
                <w:bCs/>
                <w:color w:val="auto"/>
                <w:szCs w:val="21"/>
                <w:highlight w:val="none"/>
                <w:lang w:val="zh-CN"/>
              </w:rPr>
            </w:pPr>
            <w:r>
              <w:rPr>
                <w:rFonts w:ascii="宋体" w:hAnsi="宋体"/>
                <w:bCs/>
                <w:color w:val="auto"/>
                <w:szCs w:val="21"/>
                <w:highlight w:val="none"/>
              </w:rPr>
              <w:t>企业近年发生的诉讼及仲裁情况的年份要求</w:t>
            </w:r>
          </w:p>
        </w:tc>
        <w:tc>
          <w:tcPr>
            <w:tcW w:w="7638" w:type="dxa"/>
            <w:vAlign w:val="center"/>
          </w:tcPr>
          <w:p w14:paraId="616EED7F">
            <w:pPr>
              <w:pStyle w:val="187"/>
              <w:wordWrap w:val="0"/>
              <w:spacing w:line="0" w:lineRule="atLeast"/>
              <w:jc w:val="left"/>
              <w:rPr>
                <w:rFonts w:hint="eastAsia" w:ascii="宋体" w:hAnsi="宋体"/>
                <w:bCs/>
                <w:color w:val="auto"/>
                <w:szCs w:val="21"/>
                <w:highlight w:val="none"/>
              </w:rPr>
            </w:pPr>
            <w:r>
              <w:rPr>
                <w:rFonts w:ascii="宋体" w:hAnsi="宋体"/>
                <w:bCs/>
                <w:color w:val="auto"/>
                <w:szCs w:val="21"/>
                <w:highlight w:val="none"/>
              </w:rPr>
              <w:t>2023年1月1日至2025年12月31日</w:t>
            </w:r>
          </w:p>
        </w:tc>
      </w:tr>
      <w:tr w14:paraId="18D9F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0" w:type="dxa"/>
            <w:vAlign w:val="center"/>
          </w:tcPr>
          <w:p w14:paraId="6DAD950B">
            <w:pPr>
              <w:pStyle w:val="187"/>
              <w:numPr>
                <w:ilvl w:val="0"/>
                <w:numId w:val="5"/>
              </w:numPr>
              <w:wordWrap w:val="0"/>
              <w:snapToGrid w:val="0"/>
              <w:ind w:firstLine="0"/>
              <w:jc w:val="center"/>
              <w:rPr>
                <w:rFonts w:hint="eastAsia" w:ascii="宋体" w:hAnsi="宋体"/>
                <w:bCs/>
                <w:color w:val="auto"/>
                <w:szCs w:val="21"/>
                <w:highlight w:val="none"/>
              </w:rPr>
            </w:pPr>
          </w:p>
        </w:tc>
        <w:tc>
          <w:tcPr>
            <w:tcW w:w="1921" w:type="dxa"/>
            <w:vAlign w:val="center"/>
          </w:tcPr>
          <w:p w14:paraId="373BB883">
            <w:pPr>
              <w:pStyle w:val="187"/>
              <w:wordWrap w:val="0"/>
              <w:jc w:val="center"/>
              <w:rPr>
                <w:rFonts w:hint="eastAsia" w:ascii="宋体" w:hAnsi="宋体"/>
                <w:color w:val="auto"/>
                <w:szCs w:val="21"/>
                <w:highlight w:val="none"/>
              </w:rPr>
            </w:pPr>
            <w:r>
              <w:rPr>
                <w:rFonts w:ascii="宋体" w:hAnsi="宋体"/>
                <w:color w:val="auto"/>
                <w:szCs w:val="21"/>
                <w:highlight w:val="none"/>
              </w:rPr>
              <w:t>是否允许提交备选投标方案</w:t>
            </w:r>
          </w:p>
        </w:tc>
        <w:tc>
          <w:tcPr>
            <w:tcW w:w="7638" w:type="dxa"/>
            <w:vAlign w:val="center"/>
          </w:tcPr>
          <w:p w14:paraId="09225AA0">
            <w:pPr>
              <w:pStyle w:val="187"/>
              <w:wordWrap w:val="0"/>
              <w:rPr>
                <w:rFonts w:hint="eastAsia" w:ascii="宋体" w:hAnsi="宋体"/>
                <w:color w:val="auto"/>
                <w:szCs w:val="21"/>
                <w:highlight w:val="none"/>
              </w:rPr>
            </w:pPr>
            <w:r>
              <w:rPr>
                <w:rFonts w:ascii="宋体" w:hAnsi="宋体"/>
                <w:color w:val="auto"/>
                <w:szCs w:val="21"/>
                <w:highlight w:val="none"/>
              </w:rPr>
              <w:t>■不允许</w:t>
            </w:r>
          </w:p>
          <w:p w14:paraId="05FB6839">
            <w:pPr>
              <w:pStyle w:val="187"/>
              <w:wordWrap w:val="0"/>
              <w:rPr>
                <w:rFonts w:hint="eastAsia" w:ascii="宋体" w:hAnsi="宋体"/>
                <w:color w:val="auto"/>
                <w:szCs w:val="21"/>
                <w:highlight w:val="none"/>
                <w:lang w:eastAsia="en-US"/>
              </w:rPr>
            </w:pPr>
            <w:r>
              <w:rPr>
                <w:rFonts w:ascii="宋体" w:hAnsi="宋体"/>
                <w:color w:val="auto"/>
                <w:szCs w:val="21"/>
                <w:highlight w:val="none"/>
              </w:rPr>
              <w:t>□允许</w:t>
            </w:r>
          </w:p>
        </w:tc>
      </w:tr>
      <w:tr w14:paraId="1AA73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0" w:type="dxa"/>
            <w:vAlign w:val="center"/>
          </w:tcPr>
          <w:p w14:paraId="7D4EE036">
            <w:pPr>
              <w:pStyle w:val="187"/>
              <w:numPr>
                <w:ilvl w:val="0"/>
                <w:numId w:val="5"/>
              </w:numPr>
              <w:wordWrap w:val="0"/>
              <w:snapToGrid w:val="0"/>
              <w:ind w:firstLine="0"/>
              <w:jc w:val="center"/>
              <w:rPr>
                <w:rFonts w:hint="eastAsia" w:ascii="宋体" w:hAnsi="宋体"/>
                <w:bCs/>
                <w:color w:val="auto"/>
                <w:szCs w:val="21"/>
                <w:highlight w:val="none"/>
              </w:rPr>
            </w:pPr>
          </w:p>
        </w:tc>
        <w:tc>
          <w:tcPr>
            <w:tcW w:w="1921" w:type="dxa"/>
            <w:vAlign w:val="center"/>
          </w:tcPr>
          <w:p w14:paraId="55FC70ED">
            <w:pPr>
              <w:pStyle w:val="187"/>
              <w:wordWrap w:val="0"/>
              <w:autoSpaceDE w:val="0"/>
              <w:autoSpaceDN w:val="0"/>
              <w:snapToGrid w:val="0"/>
              <w:jc w:val="center"/>
              <w:rPr>
                <w:rFonts w:hint="eastAsia" w:ascii="宋体" w:hAnsi="宋体"/>
                <w:bCs/>
                <w:color w:val="auto"/>
                <w:szCs w:val="21"/>
                <w:highlight w:val="none"/>
                <w:lang w:val="zh-CN"/>
              </w:rPr>
            </w:pPr>
            <w:r>
              <w:rPr>
                <w:rFonts w:ascii="宋体" w:hAnsi="宋体"/>
                <w:bCs/>
                <w:color w:val="auto"/>
                <w:szCs w:val="21"/>
                <w:highlight w:val="none"/>
                <w:lang w:val="zh-CN"/>
              </w:rPr>
              <w:t>投标文件份数</w:t>
            </w:r>
          </w:p>
        </w:tc>
        <w:tc>
          <w:tcPr>
            <w:tcW w:w="7638" w:type="dxa"/>
            <w:vAlign w:val="center"/>
          </w:tcPr>
          <w:p w14:paraId="508510EF">
            <w:pPr>
              <w:pStyle w:val="187"/>
              <w:wordWrap w:val="0"/>
              <w:autoSpaceDE w:val="0"/>
              <w:autoSpaceDN w:val="0"/>
              <w:snapToGrid w:val="0"/>
              <w:rPr>
                <w:rFonts w:hint="eastAsia" w:ascii="宋体" w:hAnsi="宋体"/>
                <w:bCs/>
                <w:color w:val="auto"/>
                <w:szCs w:val="21"/>
                <w:highlight w:val="none"/>
              </w:rPr>
            </w:pPr>
            <w:r>
              <w:rPr>
                <w:rFonts w:ascii="宋体" w:hAnsi="宋体"/>
                <w:bCs/>
                <w:color w:val="auto"/>
                <w:szCs w:val="21"/>
                <w:highlight w:val="none"/>
              </w:rPr>
              <w:t>1、电子版投标文件：</w:t>
            </w:r>
          </w:p>
          <w:p w14:paraId="1BE77CB0">
            <w:pPr>
              <w:pStyle w:val="187"/>
              <w:wordWrap w:val="0"/>
              <w:autoSpaceDE w:val="0"/>
              <w:autoSpaceDN w:val="0"/>
              <w:snapToGrid w:val="0"/>
              <w:rPr>
                <w:rFonts w:hint="eastAsia" w:ascii="宋体" w:hAnsi="宋体"/>
                <w:bCs/>
                <w:color w:val="auto"/>
                <w:szCs w:val="21"/>
                <w:highlight w:val="none"/>
              </w:rPr>
            </w:pPr>
            <w:r>
              <w:rPr>
                <w:rFonts w:ascii="宋体" w:hAnsi="宋体"/>
                <w:bCs/>
                <w:color w:val="auto"/>
                <w:szCs w:val="21"/>
                <w:highlight w:val="none"/>
              </w:rPr>
              <w:t>投标人应在投标文件提交截止时间前通过“政采云”(http：//www.zcygov.cn)提交电子投标文件1份，逾期上传的电子投标文件，平台将予以拒收。因投标人自身原因未能成功解密的，视为逾期未提交投标文件。</w:t>
            </w:r>
          </w:p>
        </w:tc>
      </w:tr>
      <w:tr w14:paraId="5D126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0" w:type="dxa"/>
            <w:vAlign w:val="center"/>
          </w:tcPr>
          <w:p w14:paraId="1C668967">
            <w:pPr>
              <w:pStyle w:val="187"/>
              <w:numPr>
                <w:ilvl w:val="0"/>
                <w:numId w:val="5"/>
              </w:numPr>
              <w:wordWrap w:val="0"/>
              <w:autoSpaceDE w:val="0"/>
              <w:autoSpaceDN w:val="0"/>
              <w:snapToGrid w:val="0"/>
              <w:ind w:firstLine="0"/>
              <w:jc w:val="center"/>
              <w:rPr>
                <w:rFonts w:hint="eastAsia" w:ascii="宋体" w:hAnsi="宋体"/>
                <w:bCs/>
                <w:color w:val="auto"/>
                <w:szCs w:val="21"/>
                <w:highlight w:val="none"/>
                <w:lang w:val="zh-CN"/>
              </w:rPr>
            </w:pPr>
          </w:p>
        </w:tc>
        <w:tc>
          <w:tcPr>
            <w:tcW w:w="1921" w:type="dxa"/>
            <w:vAlign w:val="center"/>
          </w:tcPr>
          <w:p w14:paraId="24B1E666">
            <w:pPr>
              <w:pStyle w:val="187"/>
              <w:wordWrap w:val="0"/>
              <w:jc w:val="center"/>
              <w:rPr>
                <w:rFonts w:hint="eastAsia" w:ascii="宋体" w:hAnsi="宋体"/>
                <w:bCs/>
                <w:color w:val="auto"/>
                <w:szCs w:val="21"/>
                <w:highlight w:val="none"/>
                <w:lang w:val="zh-CN"/>
              </w:rPr>
            </w:pPr>
            <w:r>
              <w:rPr>
                <w:rFonts w:ascii="宋体" w:hAnsi="宋体"/>
                <w:bCs/>
                <w:color w:val="auto"/>
                <w:szCs w:val="21"/>
                <w:highlight w:val="none"/>
                <w:lang w:val="zh-CN"/>
              </w:rPr>
              <w:t>签字或盖章要求</w:t>
            </w:r>
          </w:p>
        </w:tc>
        <w:tc>
          <w:tcPr>
            <w:tcW w:w="7638" w:type="dxa"/>
            <w:vAlign w:val="center"/>
          </w:tcPr>
          <w:p w14:paraId="57E09073">
            <w:pPr>
              <w:pStyle w:val="187"/>
              <w:wordWrap w:val="0"/>
              <w:autoSpaceDE w:val="0"/>
              <w:autoSpaceDN w:val="0"/>
              <w:snapToGrid w:val="0"/>
              <w:rPr>
                <w:rFonts w:hint="eastAsia" w:ascii="宋体" w:hAnsi="宋体"/>
                <w:color w:val="auto"/>
                <w:szCs w:val="21"/>
                <w:highlight w:val="none"/>
              </w:rPr>
            </w:pPr>
            <w:r>
              <w:rPr>
                <w:rFonts w:ascii="宋体" w:hAnsi="宋体"/>
                <w:color w:val="auto"/>
                <w:szCs w:val="21"/>
                <w:highlight w:val="none"/>
              </w:rPr>
              <w:t>/</w:t>
            </w:r>
          </w:p>
        </w:tc>
      </w:tr>
      <w:tr w14:paraId="25F6B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0" w:type="dxa"/>
            <w:vAlign w:val="center"/>
          </w:tcPr>
          <w:p w14:paraId="269A6705">
            <w:pPr>
              <w:pStyle w:val="187"/>
              <w:numPr>
                <w:ilvl w:val="0"/>
                <w:numId w:val="5"/>
              </w:numPr>
              <w:wordWrap w:val="0"/>
              <w:autoSpaceDE w:val="0"/>
              <w:autoSpaceDN w:val="0"/>
              <w:snapToGrid w:val="0"/>
              <w:ind w:firstLine="0"/>
              <w:jc w:val="center"/>
              <w:rPr>
                <w:rFonts w:hint="eastAsia" w:ascii="宋体" w:hAnsi="宋体"/>
                <w:bCs/>
                <w:color w:val="auto"/>
                <w:szCs w:val="21"/>
                <w:highlight w:val="none"/>
                <w:lang w:val="zh-CN"/>
              </w:rPr>
            </w:pPr>
          </w:p>
        </w:tc>
        <w:tc>
          <w:tcPr>
            <w:tcW w:w="1921" w:type="dxa"/>
            <w:vAlign w:val="center"/>
          </w:tcPr>
          <w:p w14:paraId="0C6EF047">
            <w:pPr>
              <w:pStyle w:val="187"/>
              <w:wordWrap w:val="0"/>
              <w:snapToGrid w:val="0"/>
              <w:jc w:val="center"/>
              <w:rPr>
                <w:rFonts w:hint="eastAsia" w:ascii="宋体" w:hAnsi="宋体"/>
                <w:bCs/>
                <w:color w:val="auto"/>
                <w:szCs w:val="21"/>
                <w:highlight w:val="none"/>
                <w:lang w:val="zh-CN"/>
              </w:rPr>
            </w:pPr>
            <w:r>
              <w:rPr>
                <w:rFonts w:ascii="宋体" w:hAnsi="宋体"/>
                <w:color w:val="auto"/>
                <w:szCs w:val="21"/>
                <w:highlight w:val="none"/>
              </w:rPr>
              <w:t>提</w:t>
            </w:r>
            <w:r>
              <w:rPr>
                <w:rFonts w:ascii="宋体" w:hAnsi="宋体"/>
                <w:color w:val="auto"/>
                <w:szCs w:val="21"/>
                <w:highlight w:val="none"/>
                <w:lang w:val="zh-CN"/>
              </w:rPr>
              <w:t>交</w:t>
            </w:r>
            <w:r>
              <w:rPr>
                <w:rFonts w:ascii="宋体" w:hAnsi="宋体"/>
                <w:color w:val="auto"/>
                <w:szCs w:val="21"/>
                <w:highlight w:val="none"/>
              </w:rPr>
              <w:t>投标文件</w:t>
            </w:r>
            <w:r>
              <w:rPr>
                <w:rFonts w:ascii="宋体" w:hAnsi="宋体"/>
                <w:color w:val="auto"/>
                <w:szCs w:val="21"/>
                <w:highlight w:val="none"/>
                <w:lang w:val="zh-CN"/>
              </w:rPr>
              <w:t>地点</w:t>
            </w:r>
          </w:p>
        </w:tc>
        <w:tc>
          <w:tcPr>
            <w:tcW w:w="7638" w:type="dxa"/>
            <w:vAlign w:val="center"/>
          </w:tcPr>
          <w:p w14:paraId="170495E2">
            <w:pPr>
              <w:pStyle w:val="187"/>
              <w:wordWrap w:val="0"/>
              <w:snapToGrid w:val="0"/>
              <w:rPr>
                <w:rFonts w:hint="eastAsia" w:ascii="宋体" w:hAnsi="宋体"/>
                <w:bCs/>
                <w:color w:val="auto"/>
                <w:szCs w:val="21"/>
                <w:highlight w:val="none"/>
              </w:rPr>
            </w:pPr>
            <w:r>
              <w:rPr>
                <w:rFonts w:ascii="宋体" w:hAnsi="宋体"/>
                <w:bCs/>
                <w:color w:val="auto"/>
                <w:szCs w:val="21"/>
                <w:highlight w:val="none"/>
                <w:lang w:val="zh-CN"/>
              </w:rPr>
              <w:t>政府采购云平台(网址：http:// www.zcygov.cn)长春新区政务服务中心公共资源交易大厅二楼开标室(龙湖大路5799号),本项目执行电子化招投标，无需现场出席，须通过政府采购云平台(网址：http:// www.zcygov.cn)递交电子版</w:t>
            </w:r>
            <w:r>
              <w:rPr>
                <w:rFonts w:ascii="宋体" w:hAnsi="宋体"/>
                <w:bCs/>
                <w:color w:val="auto"/>
                <w:szCs w:val="21"/>
                <w:highlight w:val="none"/>
              </w:rPr>
              <w:t>投标</w:t>
            </w:r>
            <w:r>
              <w:rPr>
                <w:rFonts w:ascii="宋体" w:hAnsi="宋体"/>
                <w:bCs/>
                <w:color w:val="auto"/>
                <w:szCs w:val="21"/>
                <w:highlight w:val="none"/>
                <w:lang w:val="zh-CN"/>
              </w:rPr>
              <w:t>文件。</w:t>
            </w:r>
          </w:p>
        </w:tc>
      </w:tr>
      <w:tr w14:paraId="1BAED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0" w:type="dxa"/>
            <w:vAlign w:val="center"/>
          </w:tcPr>
          <w:p w14:paraId="055E5BBC">
            <w:pPr>
              <w:pStyle w:val="187"/>
              <w:numPr>
                <w:ilvl w:val="0"/>
                <w:numId w:val="5"/>
              </w:numPr>
              <w:wordWrap w:val="0"/>
              <w:autoSpaceDE w:val="0"/>
              <w:autoSpaceDN w:val="0"/>
              <w:snapToGrid w:val="0"/>
              <w:ind w:firstLine="0"/>
              <w:jc w:val="center"/>
              <w:rPr>
                <w:rFonts w:hint="eastAsia" w:ascii="宋体" w:hAnsi="宋体"/>
                <w:bCs/>
                <w:color w:val="auto"/>
                <w:szCs w:val="21"/>
                <w:highlight w:val="none"/>
                <w:lang w:val="zh-CN"/>
              </w:rPr>
            </w:pPr>
          </w:p>
        </w:tc>
        <w:tc>
          <w:tcPr>
            <w:tcW w:w="1921" w:type="dxa"/>
            <w:vAlign w:val="center"/>
          </w:tcPr>
          <w:p w14:paraId="0FF1DF7E">
            <w:pPr>
              <w:pStyle w:val="187"/>
              <w:wordWrap w:val="0"/>
              <w:jc w:val="center"/>
              <w:rPr>
                <w:rFonts w:hint="eastAsia" w:ascii="宋体" w:hAnsi="宋体"/>
                <w:color w:val="auto"/>
                <w:szCs w:val="21"/>
                <w:highlight w:val="none"/>
              </w:rPr>
            </w:pPr>
            <w:r>
              <w:rPr>
                <w:rFonts w:ascii="宋体" w:hAnsi="宋体"/>
                <w:color w:val="auto"/>
                <w:szCs w:val="21"/>
                <w:highlight w:val="none"/>
              </w:rPr>
              <w:t>是否退还投标文件</w:t>
            </w:r>
          </w:p>
        </w:tc>
        <w:tc>
          <w:tcPr>
            <w:tcW w:w="7638" w:type="dxa"/>
            <w:vAlign w:val="center"/>
          </w:tcPr>
          <w:p w14:paraId="4D178DFC">
            <w:pPr>
              <w:pStyle w:val="200"/>
              <w:wordWrap w:val="0"/>
              <w:spacing w:after="0"/>
              <w:jc w:val="left"/>
              <w:rPr>
                <w:rFonts w:hint="eastAsia" w:ascii="宋体" w:hAnsi="宋体"/>
                <w:color w:val="auto"/>
                <w:sz w:val="21"/>
                <w:szCs w:val="21"/>
                <w:highlight w:val="none"/>
              </w:rPr>
            </w:pPr>
            <w:r>
              <w:rPr>
                <w:rFonts w:ascii="宋体" w:hAnsi="宋体"/>
                <w:bCs/>
                <w:color w:val="auto"/>
                <w:sz w:val="21"/>
                <w:szCs w:val="21"/>
                <w:highlight w:val="none"/>
              </w:rPr>
              <w:t>电子版投标文件，无需退还。</w:t>
            </w:r>
          </w:p>
        </w:tc>
      </w:tr>
      <w:tr w14:paraId="0CC91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0" w:type="dxa"/>
            <w:vAlign w:val="center"/>
          </w:tcPr>
          <w:p w14:paraId="1CD3AC1B">
            <w:pPr>
              <w:pStyle w:val="187"/>
              <w:numPr>
                <w:ilvl w:val="0"/>
                <w:numId w:val="5"/>
              </w:numPr>
              <w:wordWrap w:val="0"/>
              <w:autoSpaceDE w:val="0"/>
              <w:autoSpaceDN w:val="0"/>
              <w:snapToGrid w:val="0"/>
              <w:ind w:firstLine="0"/>
              <w:jc w:val="center"/>
              <w:rPr>
                <w:rFonts w:hint="eastAsia" w:ascii="宋体" w:hAnsi="宋体"/>
                <w:bCs/>
                <w:color w:val="auto"/>
                <w:szCs w:val="21"/>
                <w:highlight w:val="none"/>
                <w:lang w:val="zh-CN"/>
              </w:rPr>
            </w:pPr>
          </w:p>
        </w:tc>
        <w:tc>
          <w:tcPr>
            <w:tcW w:w="1921" w:type="dxa"/>
            <w:vAlign w:val="center"/>
          </w:tcPr>
          <w:p w14:paraId="7F7E4911">
            <w:pPr>
              <w:pStyle w:val="187"/>
              <w:wordWrap w:val="0"/>
              <w:jc w:val="center"/>
              <w:rPr>
                <w:rFonts w:hint="eastAsia" w:ascii="宋体" w:hAnsi="宋体"/>
                <w:color w:val="auto"/>
                <w:szCs w:val="21"/>
                <w:highlight w:val="none"/>
              </w:rPr>
            </w:pPr>
            <w:r>
              <w:rPr>
                <w:rFonts w:ascii="宋体" w:hAnsi="宋体"/>
                <w:color w:val="auto"/>
                <w:szCs w:val="21"/>
                <w:highlight w:val="none"/>
              </w:rPr>
              <w:t>提交投标文件截止时间(即开标时间)</w:t>
            </w:r>
          </w:p>
        </w:tc>
        <w:tc>
          <w:tcPr>
            <w:tcW w:w="7638" w:type="dxa"/>
            <w:vAlign w:val="center"/>
          </w:tcPr>
          <w:p w14:paraId="2AC61966">
            <w:pPr>
              <w:pStyle w:val="200"/>
              <w:wordWrap w:val="0"/>
              <w:spacing w:after="0"/>
              <w:jc w:val="left"/>
              <w:rPr>
                <w:rFonts w:hint="eastAsia" w:ascii="宋体" w:hAnsi="宋体"/>
                <w:color w:val="auto"/>
                <w:sz w:val="21"/>
                <w:szCs w:val="21"/>
                <w:highlight w:val="none"/>
                <w:lang w:val="zh-CN"/>
              </w:rPr>
            </w:pPr>
            <w:r>
              <w:rPr>
                <w:rFonts w:ascii="宋体" w:hAnsi="宋体"/>
                <w:color w:val="auto"/>
                <w:sz w:val="21"/>
                <w:szCs w:val="21"/>
                <w:highlight w:val="none"/>
                <w:lang w:val="zh-CN"/>
              </w:rPr>
              <w:t>202</w:t>
            </w:r>
            <w:r>
              <w:rPr>
                <w:rFonts w:ascii="宋体" w:hAnsi="宋体"/>
                <w:color w:val="auto"/>
                <w:sz w:val="21"/>
                <w:szCs w:val="21"/>
                <w:highlight w:val="none"/>
              </w:rPr>
              <w:t>6</w:t>
            </w:r>
            <w:r>
              <w:rPr>
                <w:rFonts w:ascii="宋体" w:hAnsi="宋体"/>
                <w:color w:val="auto"/>
                <w:sz w:val="21"/>
                <w:szCs w:val="21"/>
                <w:highlight w:val="none"/>
                <w:lang w:val="zh-CN"/>
              </w:rPr>
              <w:t>年</w:t>
            </w:r>
            <w:r>
              <w:rPr>
                <w:rFonts w:ascii="宋体" w:hAnsi="宋体"/>
                <w:color w:val="auto"/>
                <w:sz w:val="21"/>
                <w:szCs w:val="21"/>
                <w:highlight w:val="none"/>
              </w:rPr>
              <w:t>0</w:t>
            </w:r>
            <w:r>
              <w:rPr>
                <w:rFonts w:hint="eastAsia" w:ascii="宋体" w:hAnsi="宋体"/>
                <w:color w:val="auto"/>
                <w:sz w:val="21"/>
                <w:szCs w:val="21"/>
                <w:highlight w:val="none"/>
                <w:lang w:val="en-US" w:eastAsia="zh-CN"/>
              </w:rPr>
              <w:t>5</w:t>
            </w:r>
            <w:r>
              <w:rPr>
                <w:rFonts w:ascii="宋体" w:hAnsi="宋体"/>
                <w:color w:val="auto"/>
                <w:sz w:val="21"/>
                <w:szCs w:val="21"/>
                <w:highlight w:val="none"/>
                <w:lang w:val="zh-CN"/>
              </w:rPr>
              <w:t>月</w:t>
            </w:r>
            <w:r>
              <w:rPr>
                <w:rFonts w:hint="eastAsia" w:ascii="宋体" w:hAnsi="宋体"/>
                <w:color w:val="auto"/>
                <w:sz w:val="21"/>
                <w:szCs w:val="21"/>
                <w:highlight w:val="none"/>
                <w:lang w:val="en-US" w:eastAsia="zh-CN"/>
              </w:rPr>
              <w:t>28</w:t>
            </w:r>
            <w:r>
              <w:rPr>
                <w:rFonts w:ascii="宋体" w:hAnsi="宋体"/>
                <w:color w:val="auto"/>
                <w:sz w:val="21"/>
                <w:szCs w:val="21"/>
                <w:highlight w:val="none"/>
                <w:lang w:val="zh-CN"/>
              </w:rPr>
              <w:t>日</w:t>
            </w:r>
            <w:r>
              <w:rPr>
                <w:rFonts w:hint="eastAsia" w:ascii="宋体" w:hAnsi="宋体"/>
                <w:color w:val="auto"/>
                <w:sz w:val="21"/>
                <w:szCs w:val="21"/>
                <w:highlight w:val="none"/>
                <w:lang w:val="en-US" w:eastAsia="zh-CN"/>
              </w:rPr>
              <w:t>10</w:t>
            </w:r>
            <w:r>
              <w:rPr>
                <w:rFonts w:ascii="宋体" w:hAnsi="宋体"/>
                <w:color w:val="auto"/>
                <w:sz w:val="21"/>
                <w:szCs w:val="21"/>
                <w:highlight w:val="none"/>
                <w:lang w:val="zh-CN"/>
              </w:rPr>
              <w:t>时</w:t>
            </w:r>
            <w:r>
              <w:rPr>
                <w:rFonts w:hint="eastAsia" w:ascii="宋体" w:hAnsi="宋体"/>
                <w:color w:val="auto"/>
                <w:sz w:val="21"/>
                <w:szCs w:val="21"/>
                <w:highlight w:val="none"/>
                <w:lang w:val="en-US" w:eastAsia="zh-CN"/>
              </w:rPr>
              <w:t>0</w:t>
            </w:r>
            <w:r>
              <w:rPr>
                <w:rFonts w:ascii="宋体" w:hAnsi="宋体"/>
                <w:color w:val="auto"/>
                <w:sz w:val="21"/>
                <w:szCs w:val="21"/>
                <w:highlight w:val="none"/>
                <w:lang w:val="zh-CN"/>
              </w:rPr>
              <w:t>0分(北京时间)</w:t>
            </w:r>
          </w:p>
        </w:tc>
      </w:tr>
      <w:tr w14:paraId="3CF5F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0" w:type="dxa"/>
            <w:vAlign w:val="center"/>
          </w:tcPr>
          <w:p w14:paraId="19FFD114">
            <w:pPr>
              <w:pStyle w:val="187"/>
              <w:numPr>
                <w:ilvl w:val="0"/>
                <w:numId w:val="5"/>
              </w:numPr>
              <w:wordWrap w:val="0"/>
              <w:autoSpaceDE w:val="0"/>
              <w:autoSpaceDN w:val="0"/>
              <w:snapToGrid w:val="0"/>
              <w:ind w:firstLine="0"/>
              <w:jc w:val="center"/>
              <w:rPr>
                <w:rFonts w:hint="eastAsia" w:ascii="宋体" w:hAnsi="宋体"/>
                <w:bCs/>
                <w:color w:val="auto"/>
                <w:szCs w:val="21"/>
                <w:highlight w:val="none"/>
                <w:lang w:val="zh-CN"/>
              </w:rPr>
            </w:pPr>
          </w:p>
        </w:tc>
        <w:tc>
          <w:tcPr>
            <w:tcW w:w="1921" w:type="dxa"/>
            <w:vAlign w:val="center"/>
          </w:tcPr>
          <w:p w14:paraId="0604B3FA">
            <w:pPr>
              <w:pStyle w:val="187"/>
              <w:wordWrap w:val="0"/>
              <w:jc w:val="center"/>
              <w:rPr>
                <w:rFonts w:hint="eastAsia" w:ascii="宋体" w:hAnsi="宋体"/>
                <w:color w:val="auto"/>
                <w:szCs w:val="21"/>
                <w:highlight w:val="none"/>
                <w:lang w:val="zh-CN"/>
              </w:rPr>
            </w:pPr>
            <w:r>
              <w:rPr>
                <w:rFonts w:ascii="宋体" w:hAnsi="宋体"/>
                <w:color w:val="auto"/>
                <w:szCs w:val="21"/>
                <w:highlight w:val="none"/>
              </w:rPr>
              <w:t>开标及投标文件远程解密方式</w:t>
            </w:r>
          </w:p>
        </w:tc>
        <w:tc>
          <w:tcPr>
            <w:tcW w:w="7638" w:type="dxa"/>
            <w:vAlign w:val="center"/>
          </w:tcPr>
          <w:p w14:paraId="7D792AC6">
            <w:pPr>
              <w:pStyle w:val="187"/>
              <w:wordWrap w:val="0"/>
              <w:rPr>
                <w:rFonts w:hint="eastAsia" w:ascii="宋体" w:hAnsi="宋体"/>
                <w:bCs/>
                <w:color w:val="auto"/>
                <w:szCs w:val="21"/>
                <w:highlight w:val="none"/>
                <w:lang w:val="zh-CN"/>
              </w:rPr>
            </w:pPr>
            <w:r>
              <w:rPr>
                <w:rFonts w:ascii="宋体" w:hAnsi="宋体"/>
                <w:bCs/>
                <w:color w:val="auto"/>
                <w:szCs w:val="21"/>
                <w:highlight w:val="none"/>
                <w:lang w:val="zh-CN"/>
              </w:rPr>
              <w:t>本项目采用“政采云”平台(http：//www.zcygov.cn)不见面开标大厅进行远程</w:t>
            </w:r>
            <w:r>
              <w:rPr>
                <w:rFonts w:ascii="宋体" w:hAnsi="宋体"/>
                <w:bCs/>
                <w:color w:val="auto"/>
                <w:szCs w:val="21"/>
                <w:highlight w:val="none"/>
              </w:rPr>
              <w:t>采购</w:t>
            </w:r>
            <w:r>
              <w:rPr>
                <w:rFonts w:ascii="宋体" w:hAnsi="宋体"/>
                <w:bCs/>
                <w:color w:val="auto"/>
                <w:szCs w:val="21"/>
                <w:highlight w:val="none"/>
                <w:lang w:val="zh-CN"/>
              </w:rPr>
              <w:t>活动。</w:t>
            </w:r>
          </w:p>
          <w:p w14:paraId="2C6AED89">
            <w:pPr>
              <w:pStyle w:val="187"/>
              <w:wordWrap w:val="0"/>
              <w:rPr>
                <w:rFonts w:hint="eastAsia" w:ascii="宋体" w:hAnsi="宋体"/>
                <w:b/>
                <w:color w:val="auto"/>
                <w:szCs w:val="21"/>
                <w:highlight w:val="none"/>
                <w:lang w:val="zh-CN"/>
              </w:rPr>
            </w:pPr>
            <w:r>
              <w:rPr>
                <w:rFonts w:ascii="宋体" w:hAnsi="宋体"/>
                <w:b/>
                <w:color w:val="auto"/>
                <w:szCs w:val="21"/>
                <w:highlight w:val="none"/>
              </w:rPr>
              <w:t>投标文件远程解密方式</w:t>
            </w:r>
            <w:r>
              <w:rPr>
                <w:rFonts w:ascii="宋体" w:hAnsi="宋体"/>
                <w:b/>
                <w:color w:val="auto"/>
                <w:szCs w:val="21"/>
                <w:highlight w:val="none"/>
                <w:lang w:val="zh-CN"/>
              </w:rPr>
              <w:t>：</w:t>
            </w:r>
          </w:p>
          <w:p w14:paraId="1D276123">
            <w:pPr>
              <w:pStyle w:val="187"/>
              <w:wordWrap w:val="0"/>
              <w:rPr>
                <w:rFonts w:hint="eastAsia" w:ascii="宋体" w:hAnsi="宋体"/>
                <w:bCs/>
                <w:color w:val="auto"/>
                <w:szCs w:val="21"/>
                <w:highlight w:val="none"/>
                <w:lang w:val="zh-CN"/>
              </w:rPr>
            </w:pPr>
            <w:r>
              <w:rPr>
                <w:rFonts w:ascii="宋体" w:hAnsi="宋体"/>
                <w:bCs/>
                <w:color w:val="auto"/>
                <w:szCs w:val="21"/>
                <w:highlight w:val="none"/>
              </w:rPr>
              <w:t>①公布投标人名单后30</w:t>
            </w:r>
            <w:r>
              <w:rPr>
                <w:rFonts w:ascii="宋体" w:hAnsi="宋体"/>
                <w:bCs/>
                <w:color w:val="auto"/>
                <w:szCs w:val="21"/>
                <w:highlight w:val="none"/>
                <w:lang w:val="zh-CN"/>
              </w:rPr>
              <w:t>分钟内，由投标人持制作该电子</w:t>
            </w:r>
            <w:r>
              <w:rPr>
                <w:rFonts w:ascii="宋体" w:hAnsi="宋体"/>
                <w:bCs/>
                <w:color w:val="auto"/>
                <w:szCs w:val="21"/>
                <w:highlight w:val="none"/>
              </w:rPr>
              <w:t>投标文件</w:t>
            </w:r>
            <w:r>
              <w:rPr>
                <w:rFonts w:ascii="宋体" w:hAnsi="宋体"/>
                <w:bCs/>
                <w:color w:val="auto"/>
                <w:szCs w:val="21"/>
                <w:highlight w:val="none"/>
                <w:lang w:val="zh-CN"/>
              </w:rPr>
              <w:t>的</w:t>
            </w:r>
            <w:r>
              <w:rPr>
                <w:rFonts w:ascii="宋体" w:hAnsi="宋体"/>
                <w:bCs/>
                <w:color w:val="auto"/>
                <w:szCs w:val="21"/>
                <w:highlight w:val="none"/>
              </w:rPr>
              <w:t>相同</w:t>
            </w:r>
            <w:r>
              <w:rPr>
                <w:rFonts w:ascii="宋体" w:hAnsi="宋体"/>
                <w:bCs/>
                <w:color w:val="auto"/>
                <w:szCs w:val="21"/>
                <w:highlight w:val="none"/>
                <w:lang w:val="zh-CN"/>
              </w:rPr>
              <w:t>数字证书(CA锁)及电脑进行远程解密(各投标人</w:t>
            </w:r>
            <w:r>
              <w:rPr>
                <w:rFonts w:ascii="宋体" w:hAnsi="宋体"/>
                <w:bCs/>
                <w:color w:val="auto"/>
                <w:szCs w:val="21"/>
                <w:highlight w:val="none"/>
              </w:rPr>
              <w:t>在投标文件</w:t>
            </w:r>
            <w:r>
              <w:rPr>
                <w:rFonts w:ascii="宋体" w:hAnsi="宋体"/>
                <w:bCs/>
                <w:color w:val="auto"/>
                <w:szCs w:val="21"/>
                <w:highlight w:val="none"/>
                <w:lang w:val="zh-CN"/>
              </w:rPr>
              <w:t>提交</w:t>
            </w:r>
            <w:r>
              <w:rPr>
                <w:rFonts w:ascii="宋体" w:hAnsi="宋体"/>
                <w:bCs/>
                <w:color w:val="auto"/>
                <w:szCs w:val="21"/>
                <w:highlight w:val="none"/>
              </w:rPr>
              <w:t>截止时间</w:t>
            </w:r>
            <w:r>
              <w:rPr>
                <w:rFonts w:ascii="宋体" w:hAnsi="宋体"/>
                <w:bCs/>
                <w:color w:val="auto"/>
                <w:szCs w:val="21"/>
                <w:highlight w:val="none"/>
                <w:lang w:val="zh-CN"/>
              </w:rPr>
              <w:t>前及“</w:t>
            </w:r>
            <w:r>
              <w:rPr>
                <w:rFonts w:ascii="宋体" w:hAnsi="宋体"/>
                <w:bCs/>
                <w:color w:val="auto"/>
                <w:szCs w:val="21"/>
                <w:highlight w:val="none"/>
              </w:rPr>
              <w:t>政采云”</w:t>
            </w:r>
            <w:r>
              <w:rPr>
                <w:rFonts w:ascii="宋体" w:hAnsi="宋体"/>
                <w:bCs/>
                <w:color w:val="auto"/>
                <w:szCs w:val="21"/>
                <w:highlight w:val="none"/>
                <w:lang w:val="zh-CN"/>
              </w:rPr>
              <w:t>系统公布投标人名单前，不要提前进行远程解密)。</w:t>
            </w:r>
          </w:p>
          <w:p w14:paraId="0AC63051">
            <w:pPr>
              <w:pStyle w:val="187"/>
              <w:wordWrap w:val="0"/>
              <w:rPr>
                <w:rFonts w:hint="eastAsia" w:ascii="宋体" w:hAnsi="宋体"/>
                <w:bCs/>
                <w:color w:val="auto"/>
                <w:szCs w:val="21"/>
                <w:highlight w:val="none"/>
                <w:lang w:val="zh-CN"/>
              </w:rPr>
            </w:pPr>
            <w:r>
              <w:rPr>
                <w:rFonts w:ascii="宋体" w:hAnsi="宋体"/>
                <w:bCs/>
                <w:color w:val="auto"/>
                <w:szCs w:val="21"/>
                <w:highlight w:val="none"/>
              </w:rPr>
              <w:t>②投标文件</w:t>
            </w:r>
            <w:r>
              <w:rPr>
                <w:rFonts w:ascii="宋体" w:hAnsi="宋体"/>
                <w:bCs/>
                <w:color w:val="auto"/>
                <w:szCs w:val="21"/>
                <w:highlight w:val="none"/>
                <w:lang w:val="zh-CN"/>
              </w:rPr>
              <w:t>解密截止时间后，“政采云”平台公布投标报价信息，投标人</w:t>
            </w:r>
            <w:r>
              <w:rPr>
                <w:rFonts w:ascii="宋体" w:hAnsi="宋体"/>
                <w:bCs/>
                <w:color w:val="auto"/>
                <w:szCs w:val="21"/>
                <w:highlight w:val="none"/>
              </w:rPr>
              <w:t>需</w:t>
            </w:r>
            <w:r>
              <w:rPr>
                <w:rFonts w:ascii="宋体" w:hAnsi="宋体"/>
                <w:bCs/>
                <w:color w:val="auto"/>
                <w:szCs w:val="21"/>
                <w:highlight w:val="none"/>
                <w:lang w:val="zh-CN"/>
              </w:rPr>
              <w:t>持企业数字证书登录“政采云”平台在线</w:t>
            </w:r>
            <w:r>
              <w:rPr>
                <w:rFonts w:ascii="宋体" w:hAnsi="宋体"/>
                <w:bCs/>
                <w:color w:val="auto"/>
                <w:szCs w:val="21"/>
                <w:highlight w:val="none"/>
              </w:rPr>
              <w:t>确认</w:t>
            </w:r>
            <w:r>
              <w:rPr>
                <w:rFonts w:ascii="宋体" w:hAnsi="宋体"/>
                <w:bCs/>
                <w:color w:val="auto"/>
                <w:szCs w:val="21"/>
                <w:highlight w:val="none"/>
                <w:lang w:val="zh-CN"/>
              </w:rPr>
              <w:t>投标报价信息。</w:t>
            </w:r>
          </w:p>
          <w:p w14:paraId="70385A88">
            <w:pPr>
              <w:pStyle w:val="187"/>
              <w:wordWrap w:val="0"/>
              <w:rPr>
                <w:rFonts w:hint="eastAsia" w:ascii="宋体" w:hAnsi="宋体"/>
                <w:color w:val="auto"/>
                <w:szCs w:val="21"/>
                <w:highlight w:val="none"/>
                <w:lang w:val="zh-CN"/>
              </w:rPr>
            </w:pPr>
            <w:r>
              <w:rPr>
                <w:rFonts w:ascii="宋体" w:hAnsi="宋体"/>
                <w:bCs/>
                <w:color w:val="auto"/>
                <w:szCs w:val="21"/>
                <w:highlight w:val="none"/>
              </w:rPr>
              <w:t>③</w:t>
            </w:r>
            <w:r>
              <w:rPr>
                <w:rFonts w:ascii="宋体" w:hAnsi="宋体"/>
                <w:bCs/>
                <w:color w:val="auto"/>
                <w:szCs w:val="21"/>
                <w:highlight w:val="none"/>
                <w:lang w:val="zh-CN"/>
              </w:rPr>
              <w:t>因投标投标人自身原因未能按时完成解密的，视为逾期未提交</w:t>
            </w:r>
            <w:r>
              <w:rPr>
                <w:rFonts w:ascii="宋体" w:hAnsi="宋体"/>
                <w:bCs/>
                <w:color w:val="auto"/>
                <w:szCs w:val="21"/>
                <w:highlight w:val="none"/>
              </w:rPr>
              <w:t>投标文件</w:t>
            </w:r>
            <w:r>
              <w:rPr>
                <w:rFonts w:ascii="宋体" w:hAnsi="宋体"/>
                <w:bCs/>
                <w:color w:val="auto"/>
                <w:szCs w:val="21"/>
                <w:highlight w:val="none"/>
                <w:lang w:val="zh-CN"/>
              </w:rPr>
              <w:t>，其</w:t>
            </w:r>
            <w:r>
              <w:rPr>
                <w:rFonts w:ascii="宋体" w:hAnsi="宋体"/>
                <w:bCs/>
                <w:color w:val="auto"/>
                <w:szCs w:val="21"/>
                <w:highlight w:val="none"/>
              </w:rPr>
              <w:t>投标</w:t>
            </w:r>
            <w:r>
              <w:rPr>
                <w:rFonts w:ascii="宋体" w:hAnsi="宋体"/>
                <w:bCs/>
                <w:color w:val="auto"/>
                <w:szCs w:val="21"/>
                <w:highlight w:val="none"/>
                <w:lang w:val="zh-CN"/>
              </w:rPr>
              <w:t>无效。</w:t>
            </w:r>
          </w:p>
        </w:tc>
      </w:tr>
      <w:tr w14:paraId="0631B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0" w:type="dxa"/>
            <w:vAlign w:val="center"/>
          </w:tcPr>
          <w:p w14:paraId="43C62299">
            <w:pPr>
              <w:pStyle w:val="187"/>
              <w:numPr>
                <w:ilvl w:val="0"/>
                <w:numId w:val="5"/>
              </w:numPr>
              <w:wordWrap w:val="0"/>
              <w:autoSpaceDE w:val="0"/>
              <w:autoSpaceDN w:val="0"/>
              <w:snapToGrid w:val="0"/>
              <w:ind w:firstLine="0"/>
              <w:jc w:val="center"/>
              <w:rPr>
                <w:rFonts w:hint="eastAsia" w:ascii="宋体" w:hAnsi="宋体"/>
                <w:bCs/>
                <w:color w:val="auto"/>
                <w:szCs w:val="21"/>
                <w:highlight w:val="none"/>
                <w:lang w:val="zh-CN"/>
              </w:rPr>
            </w:pPr>
          </w:p>
        </w:tc>
        <w:tc>
          <w:tcPr>
            <w:tcW w:w="1921" w:type="dxa"/>
            <w:vAlign w:val="center"/>
          </w:tcPr>
          <w:p w14:paraId="232A2B3D">
            <w:pPr>
              <w:pStyle w:val="187"/>
              <w:wordWrap w:val="0"/>
              <w:autoSpaceDE w:val="0"/>
              <w:autoSpaceDN w:val="0"/>
              <w:snapToGrid w:val="0"/>
              <w:jc w:val="center"/>
              <w:rPr>
                <w:rFonts w:hint="eastAsia" w:ascii="宋体" w:hAnsi="宋体"/>
                <w:bCs/>
                <w:color w:val="auto"/>
                <w:szCs w:val="21"/>
                <w:highlight w:val="none"/>
                <w:lang w:val="zh-CN"/>
              </w:rPr>
            </w:pPr>
            <w:r>
              <w:rPr>
                <w:rFonts w:ascii="宋体" w:hAnsi="宋体"/>
                <w:bCs/>
                <w:color w:val="auto"/>
                <w:szCs w:val="21"/>
                <w:highlight w:val="none"/>
              </w:rPr>
              <w:t>评审方法</w:t>
            </w:r>
          </w:p>
        </w:tc>
        <w:tc>
          <w:tcPr>
            <w:tcW w:w="7638" w:type="dxa"/>
            <w:vAlign w:val="center"/>
          </w:tcPr>
          <w:p w14:paraId="23C98CF7">
            <w:pPr>
              <w:pStyle w:val="187"/>
              <w:wordWrap w:val="0"/>
              <w:autoSpaceDE w:val="0"/>
              <w:autoSpaceDN w:val="0"/>
              <w:snapToGrid w:val="0"/>
              <w:rPr>
                <w:rFonts w:hint="eastAsia" w:ascii="宋体" w:hAnsi="宋体"/>
                <w:bCs/>
                <w:color w:val="auto"/>
                <w:szCs w:val="21"/>
                <w:highlight w:val="none"/>
                <w:lang w:val="zh-CN"/>
              </w:rPr>
            </w:pPr>
            <w:r>
              <w:rPr>
                <w:rFonts w:ascii="宋体" w:hAnsi="宋体"/>
                <w:color w:val="auto"/>
                <w:szCs w:val="21"/>
                <w:highlight w:val="none"/>
              </w:rPr>
              <w:t>综合评分法</w:t>
            </w:r>
          </w:p>
        </w:tc>
      </w:tr>
      <w:tr w14:paraId="27BAB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0" w:type="dxa"/>
            <w:vAlign w:val="center"/>
          </w:tcPr>
          <w:p w14:paraId="3C2D4D46">
            <w:pPr>
              <w:pStyle w:val="187"/>
              <w:numPr>
                <w:ilvl w:val="0"/>
                <w:numId w:val="5"/>
              </w:numPr>
              <w:wordWrap w:val="0"/>
              <w:autoSpaceDE w:val="0"/>
              <w:autoSpaceDN w:val="0"/>
              <w:snapToGrid w:val="0"/>
              <w:ind w:firstLine="0"/>
              <w:jc w:val="center"/>
              <w:rPr>
                <w:rFonts w:hint="eastAsia" w:ascii="宋体" w:hAnsi="宋体"/>
                <w:bCs/>
                <w:color w:val="auto"/>
                <w:szCs w:val="21"/>
                <w:highlight w:val="none"/>
                <w:lang w:val="zh-CN"/>
              </w:rPr>
            </w:pPr>
          </w:p>
        </w:tc>
        <w:tc>
          <w:tcPr>
            <w:tcW w:w="1921" w:type="dxa"/>
            <w:vAlign w:val="center"/>
          </w:tcPr>
          <w:p w14:paraId="30FA4136">
            <w:pPr>
              <w:pStyle w:val="187"/>
              <w:wordWrap w:val="0"/>
              <w:autoSpaceDE w:val="0"/>
              <w:autoSpaceDN w:val="0"/>
              <w:snapToGrid w:val="0"/>
              <w:jc w:val="center"/>
              <w:rPr>
                <w:rFonts w:hint="eastAsia" w:ascii="宋体" w:hAnsi="宋体"/>
                <w:color w:val="auto"/>
                <w:szCs w:val="21"/>
                <w:highlight w:val="none"/>
                <w:lang w:val="zh-CN"/>
              </w:rPr>
            </w:pPr>
            <w:r>
              <w:rPr>
                <w:rFonts w:ascii="宋体" w:hAnsi="宋体"/>
                <w:bCs/>
                <w:color w:val="auto"/>
                <w:szCs w:val="21"/>
                <w:highlight w:val="none"/>
              </w:rPr>
              <w:t>评标委员会的组建</w:t>
            </w:r>
          </w:p>
        </w:tc>
        <w:tc>
          <w:tcPr>
            <w:tcW w:w="7638" w:type="dxa"/>
          </w:tcPr>
          <w:p w14:paraId="0BA472BC">
            <w:pPr>
              <w:pStyle w:val="187"/>
              <w:wordWrap w:val="0"/>
              <w:snapToGrid w:val="0"/>
              <w:rPr>
                <w:rFonts w:hint="eastAsia" w:ascii="宋体" w:hAnsi="宋体"/>
                <w:color w:val="auto"/>
                <w:szCs w:val="21"/>
                <w:highlight w:val="none"/>
                <w:lang w:val="zh-CN"/>
              </w:rPr>
            </w:pPr>
            <w:r>
              <w:rPr>
                <w:rFonts w:ascii="宋体" w:hAnsi="宋体"/>
                <w:color w:val="auto"/>
                <w:szCs w:val="21"/>
                <w:highlight w:val="none"/>
                <w:lang w:val="zh-CN"/>
              </w:rPr>
              <w:t>评标委员会构成：</w:t>
            </w:r>
            <w:r>
              <w:rPr>
                <w:rFonts w:ascii="宋体" w:hAnsi="宋体"/>
                <w:color w:val="auto"/>
                <w:szCs w:val="21"/>
                <w:highlight w:val="none"/>
              </w:rPr>
              <w:t>业主评委1人，</w:t>
            </w:r>
            <w:r>
              <w:rPr>
                <w:rFonts w:ascii="宋体" w:hAnsi="宋体"/>
                <w:bCs/>
                <w:color w:val="auto"/>
                <w:szCs w:val="21"/>
                <w:highlight w:val="none"/>
                <w:lang w:val="zh-CN"/>
              </w:rPr>
              <w:t>经济和技术评审专家</w:t>
            </w:r>
            <w:r>
              <w:rPr>
                <w:rFonts w:ascii="宋体" w:hAnsi="宋体"/>
                <w:bCs/>
                <w:color w:val="auto"/>
                <w:szCs w:val="21"/>
                <w:highlight w:val="none"/>
              </w:rPr>
              <w:t>4</w:t>
            </w:r>
            <w:r>
              <w:rPr>
                <w:rFonts w:ascii="宋体" w:hAnsi="宋体"/>
                <w:bCs/>
                <w:color w:val="auto"/>
                <w:szCs w:val="21"/>
                <w:highlight w:val="none"/>
                <w:lang w:val="zh-CN"/>
              </w:rPr>
              <w:t>人，</w:t>
            </w:r>
            <w:r>
              <w:rPr>
                <w:rFonts w:ascii="宋体" w:hAnsi="宋体"/>
                <w:bCs/>
                <w:color w:val="auto"/>
                <w:szCs w:val="21"/>
                <w:highlight w:val="none"/>
              </w:rPr>
              <w:t>共5人</w:t>
            </w:r>
            <w:r>
              <w:rPr>
                <w:rFonts w:ascii="宋体" w:hAnsi="宋体"/>
                <w:bCs/>
                <w:color w:val="auto"/>
                <w:szCs w:val="21"/>
                <w:highlight w:val="none"/>
                <w:lang w:val="zh-CN"/>
              </w:rPr>
              <w:t>；</w:t>
            </w:r>
          </w:p>
          <w:p w14:paraId="3ED26007">
            <w:pPr>
              <w:pStyle w:val="187"/>
              <w:wordWrap w:val="0"/>
              <w:snapToGrid w:val="0"/>
              <w:rPr>
                <w:rFonts w:hint="eastAsia" w:ascii="宋体" w:hAnsi="宋体"/>
                <w:color w:val="auto"/>
                <w:szCs w:val="21"/>
                <w:highlight w:val="none"/>
                <w:lang w:val="zh-CN"/>
              </w:rPr>
            </w:pPr>
            <w:r>
              <w:rPr>
                <w:rFonts w:ascii="宋体" w:hAnsi="宋体"/>
                <w:color w:val="auto"/>
                <w:szCs w:val="21"/>
                <w:highlight w:val="none"/>
                <w:lang w:val="zh-CN"/>
              </w:rPr>
              <w:t>评标专家确定方式：从吉林省政府采购云平台的评审专家库中随机抽取评审专家。</w:t>
            </w:r>
          </w:p>
        </w:tc>
      </w:tr>
      <w:tr w14:paraId="1423F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0" w:type="dxa"/>
            <w:vAlign w:val="center"/>
          </w:tcPr>
          <w:p w14:paraId="41D280DD">
            <w:pPr>
              <w:pStyle w:val="187"/>
              <w:numPr>
                <w:ilvl w:val="0"/>
                <w:numId w:val="5"/>
              </w:numPr>
              <w:wordWrap w:val="0"/>
              <w:autoSpaceDE w:val="0"/>
              <w:autoSpaceDN w:val="0"/>
              <w:snapToGrid w:val="0"/>
              <w:ind w:firstLine="0"/>
              <w:jc w:val="center"/>
              <w:rPr>
                <w:rFonts w:hint="eastAsia" w:ascii="宋体" w:hAnsi="宋体"/>
                <w:bCs/>
                <w:color w:val="auto"/>
                <w:szCs w:val="21"/>
                <w:highlight w:val="none"/>
                <w:lang w:val="zh-CN"/>
              </w:rPr>
            </w:pPr>
          </w:p>
        </w:tc>
        <w:tc>
          <w:tcPr>
            <w:tcW w:w="1921" w:type="dxa"/>
            <w:vAlign w:val="center"/>
          </w:tcPr>
          <w:p w14:paraId="43A668B0">
            <w:pPr>
              <w:pStyle w:val="187"/>
              <w:wordWrap w:val="0"/>
              <w:autoSpaceDE w:val="0"/>
              <w:autoSpaceDN w:val="0"/>
              <w:snapToGrid w:val="0"/>
              <w:jc w:val="center"/>
              <w:rPr>
                <w:rFonts w:hint="eastAsia" w:ascii="宋体" w:hAnsi="宋体"/>
                <w:bCs/>
                <w:color w:val="auto"/>
                <w:szCs w:val="21"/>
                <w:highlight w:val="none"/>
                <w:lang w:val="zh-CN"/>
              </w:rPr>
            </w:pPr>
            <w:r>
              <w:rPr>
                <w:rFonts w:ascii="宋体" w:hAnsi="宋体"/>
                <w:bCs/>
                <w:color w:val="auto"/>
                <w:szCs w:val="21"/>
                <w:highlight w:val="none"/>
                <w:lang w:val="zh-CN"/>
              </w:rPr>
              <w:t>是否授权评标委员会确定中标人</w:t>
            </w:r>
          </w:p>
        </w:tc>
        <w:tc>
          <w:tcPr>
            <w:tcW w:w="7638" w:type="dxa"/>
            <w:vAlign w:val="center"/>
          </w:tcPr>
          <w:p w14:paraId="620B0FF0">
            <w:pPr>
              <w:pStyle w:val="187"/>
              <w:wordWrap w:val="0"/>
              <w:snapToGrid w:val="0"/>
              <w:rPr>
                <w:rFonts w:hint="eastAsia" w:ascii="宋体" w:hAnsi="宋体"/>
                <w:bCs/>
                <w:color w:val="auto"/>
                <w:spacing w:val="-4"/>
                <w:szCs w:val="21"/>
                <w:highlight w:val="none"/>
                <w:lang w:val="zh-CN"/>
              </w:rPr>
            </w:pPr>
            <w:r>
              <w:rPr>
                <w:rFonts w:ascii="宋体" w:hAnsi="宋体"/>
                <w:color w:val="auto"/>
                <w:szCs w:val="21"/>
                <w:highlight w:val="none"/>
                <w:lang w:val="zh-CN"/>
              </w:rPr>
              <w:t>☑</w:t>
            </w:r>
            <w:r>
              <w:rPr>
                <w:rFonts w:ascii="宋体" w:hAnsi="宋体"/>
                <w:bCs/>
                <w:color w:val="auto"/>
                <w:szCs w:val="21"/>
                <w:highlight w:val="none"/>
              </w:rPr>
              <w:t>是</w:t>
            </w:r>
          </w:p>
          <w:p w14:paraId="5D6F4885">
            <w:pPr>
              <w:pStyle w:val="187"/>
              <w:wordWrap w:val="0"/>
              <w:autoSpaceDE w:val="0"/>
              <w:autoSpaceDN w:val="0"/>
              <w:jc w:val="left"/>
              <w:rPr>
                <w:rFonts w:hint="eastAsia" w:ascii="宋体" w:hAnsi="宋体"/>
                <w:bCs/>
                <w:color w:val="auto"/>
                <w:szCs w:val="21"/>
                <w:highlight w:val="none"/>
              </w:rPr>
            </w:pPr>
            <w:r>
              <w:rPr>
                <w:rFonts w:ascii="宋体" w:hAnsi="宋体"/>
                <w:color w:val="auto"/>
                <w:szCs w:val="21"/>
                <w:highlight w:val="none"/>
                <w:lang w:val="zh-CN"/>
              </w:rPr>
              <w:t>□</w:t>
            </w:r>
            <w:r>
              <w:rPr>
                <w:rFonts w:ascii="宋体" w:hAnsi="宋体"/>
                <w:bCs/>
                <w:color w:val="auto"/>
                <w:szCs w:val="21"/>
                <w:highlight w:val="none"/>
              </w:rPr>
              <w:t>否，推荐的中标候选人人数：</w:t>
            </w:r>
            <w:r>
              <w:rPr>
                <w:rFonts w:ascii="宋体" w:hAnsi="宋体"/>
                <w:bCs/>
                <w:color w:val="auto"/>
                <w:szCs w:val="21"/>
                <w:highlight w:val="none"/>
                <w:u w:val="single"/>
              </w:rPr>
              <w:t>3名</w:t>
            </w:r>
          </w:p>
          <w:p w14:paraId="113E0A75">
            <w:pPr>
              <w:pStyle w:val="187"/>
              <w:wordWrap w:val="0"/>
              <w:snapToGrid w:val="0"/>
              <w:ind w:firstLine="202" w:firstLineChars="100"/>
              <w:rPr>
                <w:rFonts w:hint="eastAsia" w:ascii="宋体" w:hAnsi="宋体"/>
                <w:color w:val="auto"/>
                <w:szCs w:val="21"/>
                <w:highlight w:val="none"/>
                <w:lang w:val="zh-CN"/>
              </w:rPr>
            </w:pPr>
            <w:bookmarkStart w:id="21" w:name="OLE_LINK5"/>
            <w:r>
              <w:rPr>
                <w:rFonts w:ascii="宋体" w:hAnsi="宋体"/>
                <w:bCs/>
                <w:color w:val="auto"/>
                <w:spacing w:val="-4"/>
                <w:szCs w:val="21"/>
                <w:highlight w:val="none"/>
                <w:lang w:val="zh-CN"/>
              </w:rPr>
              <w:t>评标委员会根据综合评分情况，按照评审得分由高到低顺序推荐前3名中标候选人。原则上推荐排名位于第一名的中标候选人为中标人。</w:t>
            </w:r>
            <w:bookmarkEnd w:id="21"/>
          </w:p>
        </w:tc>
      </w:tr>
      <w:tr w14:paraId="77766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0" w:type="dxa"/>
            <w:vAlign w:val="center"/>
          </w:tcPr>
          <w:p w14:paraId="4226D3E7">
            <w:pPr>
              <w:pStyle w:val="187"/>
              <w:numPr>
                <w:ilvl w:val="0"/>
                <w:numId w:val="5"/>
              </w:numPr>
              <w:wordWrap w:val="0"/>
              <w:autoSpaceDE w:val="0"/>
              <w:autoSpaceDN w:val="0"/>
              <w:snapToGrid w:val="0"/>
              <w:ind w:firstLine="0"/>
              <w:jc w:val="center"/>
              <w:rPr>
                <w:rFonts w:hint="eastAsia" w:ascii="宋体" w:hAnsi="宋体"/>
                <w:bCs/>
                <w:color w:val="auto"/>
                <w:szCs w:val="21"/>
                <w:highlight w:val="none"/>
                <w:lang w:val="zh-CN"/>
              </w:rPr>
            </w:pPr>
          </w:p>
        </w:tc>
        <w:tc>
          <w:tcPr>
            <w:tcW w:w="1921" w:type="dxa"/>
            <w:vAlign w:val="center"/>
          </w:tcPr>
          <w:p w14:paraId="669C238D">
            <w:pPr>
              <w:pStyle w:val="187"/>
              <w:wordWrap w:val="0"/>
              <w:autoSpaceDE w:val="0"/>
              <w:autoSpaceDN w:val="0"/>
              <w:snapToGrid w:val="0"/>
              <w:jc w:val="center"/>
              <w:rPr>
                <w:rFonts w:hint="eastAsia" w:ascii="宋体" w:hAnsi="宋体"/>
                <w:bCs/>
                <w:color w:val="auto"/>
                <w:szCs w:val="21"/>
                <w:highlight w:val="none"/>
                <w:lang w:val="zh-CN"/>
              </w:rPr>
            </w:pPr>
            <w:r>
              <w:rPr>
                <w:rFonts w:ascii="宋体" w:hAnsi="宋体"/>
                <w:bCs/>
                <w:color w:val="auto"/>
                <w:szCs w:val="21"/>
                <w:highlight w:val="none"/>
                <w:lang w:val="zh-CN"/>
              </w:rPr>
              <w:t>采购预算</w:t>
            </w:r>
          </w:p>
        </w:tc>
        <w:tc>
          <w:tcPr>
            <w:tcW w:w="7638" w:type="dxa"/>
            <w:vAlign w:val="center"/>
          </w:tcPr>
          <w:p w14:paraId="0F0CC1E0">
            <w:pPr>
              <w:pStyle w:val="187"/>
              <w:wordWrap w:val="0"/>
              <w:autoSpaceDE w:val="0"/>
              <w:autoSpaceDN w:val="0"/>
              <w:snapToGrid w:val="0"/>
              <w:rPr>
                <w:rFonts w:hint="eastAsia" w:ascii="宋体" w:hAnsi="宋体"/>
                <w:bCs/>
                <w:color w:val="auto"/>
                <w:szCs w:val="21"/>
                <w:highlight w:val="none"/>
              </w:rPr>
            </w:pPr>
            <w:r>
              <w:rPr>
                <w:rFonts w:ascii="宋体" w:hAnsi="宋体"/>
                <w:bCs/>
                <w:color w:val="auto"/>
                <w:szCs w:val="21"/>
                <w:highlight w:val="none"/>
              </w:rPr>
              <w:t>人民币11</w:t>
            </w:r>
            <w:r>
              <w:rPr>
                <w:rFonts w:hint="eastAsia" w:ascii="宋体" w:hAnsi="宋体"/>
                <w:bCs/>
                <w:color w:val="auto"/>
                <w:szCs w:val="21"/>
                <w:highlight w:val="none"/>
              </w:rPr>
              <w:t>3</w:t>
            </w:r>
            <w:r>
              <w:rPr>
                <w:rFonts w:ascii="宋体" w:hAnsi="宋体"/>
                <w:bCs/>
                <w:color w:val="auto"/>
                <w:szCs w:val="21"/>
                <w:highlight w:val="none"/>
              </w:rPr>
              <w:t>0000.00元；</w:t>
            </w:r>
          </w:p>
        </w:tc>
      </w:tr>
      <w:tr w14:paraId="6209B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0" w:type="dxa"/>
            <w:vAlign w:val="center"/>
          </w:tcPr>
          <w:p w14:paraId="143B725F">
            <w:pPr>
              <w:pStyle w:val="187"/>
              <w:numPr>
                <w:ilvl w:val="0"/>
                <w:numId w:val="5"/>
              </w:numPr>
              <w:wordWrap w:val="0"/>
              <w:autoSpaceDE w:val="0"/>
              <w:autoSpaceDN w:val="0"/>
              <w:snapToGrid w:val="0"/>
              <w:ind w:firstLine="0"/>
              <w:jc w:val="center"/>
              <w:rPr>
                <w:rFonts w:hint="eastAsia" w:ascii="宋体" w:hAnsi="宋体"/>
                <w:bCs/>
                <w:color w:val="auto"/>
                <w:szCs w:val="21"/>
                <w:highlight w:val="none"/>
                <w:lang w:val="zh-CN"/>
              </w:rPr>
            </w:pPr>
          </w:p>
        </w:tc>
        <w:tc>
          <w:tcPr>
            <w:tcW w:w="1921" w:type="dxa"/>
            <w:vAlign w:val="center"/>
          </w:tcPr>
          <w:p w14:paraId="479F50B2">
            <w:pPr>
              <w:pStyle w:val="187"/>
              <w:wordWrap w:val="0"/>
              <w:jc w:val="center"/>
              <w:rPr>
                <w:rFonts w:hint="eastAsia" w:ascii="宋体" w:hAnsi="宋体"/>
                <w:color w:val="auto"/>
                <w:szCs w:val="21"/>
                <w:highlight w:val="none"/>
                <w:lang w:val="zh-CN"/>
              </w:rPr>
            </w:pPr>
            <w:r>
              <w:rPr>
                <w:rFonts w:ascii="宋体" w:hAnsi="宋体"/>
                <w:color w:val="auto"/>
                <w:szCs w:val="21"/>
                <w:highlight w:val="none"/>
              </w:rPr>
              <w:t>最高限价</w:t>
            </w:r>
          </w:p>
        </w:tc>
        <w:tc>
          <w:tcPr>
            <w:tcW w:w="7638" w:type="dxa"/>
            <w:vAlign w:val="center"/>
          </w:tcPr>
          <w:p w14:paraId="45E7A09E">
            <w:pPr>
              <w:pStyle w:val="187"/>
              <w:wordWrap w:val="0"/>
              <w:autoSpaceDE w:val="0"/>
              <w:autoSpaceDN w:val="0"/>
              <w:snapToGrid w:val="0"/>
              <w:rPr>
                <w:rFonts w:hint="eastAsia" w:ascii="宋体" w:hAnsi="宋体"/>
                <w:color w:val="auto"/>
                <w:szCs w:val="21"/>
                <w:highlight w:val="none"/>
                <w:lang w:val="zh-CN"/>
              </w:rPr>
            </w:pPr>
            <w:r>
              <w:rPr>
                <w:rFonts w:ascii="宋体" w:hAnsi="宋体"/>
                <w:bCs/>
                <w:color w:val="auto"/>
                <w:szCs w:val="21"/>
                <w:highlight w:val="none"/>
              </w:rPr>
              <w:t>人民币11</w:t>
            </w:r>
            <w:r>
              <w:rPr>
                <w:rFonts w:hint="eastAsia" w:ascii="宋体" w:hAnsi="宋体"/>
                <w:bCs/>
                <w:color w:val="auto"/>
                <w:szCs w:val="21"/>
                <w:highlight w:val="none"/>
              </w:rPr>
              <w:t>3</w:t>
            </w:r>
            <w:r>
              <w:rPr>
                <w:rFonts w:ascii="宋体" w:hAnsi="宋体"/>
                <w:bCs/>
                <w:color w:val="auto"/>
                <w:szCs w:val="21"/>
                <w:highlight w:val="none"/>
              </w:rPr>
              <w:t>0000.00元；</w:t>
            </w:r>
          </w:p>
        </w:tc>
      </w:tr>
      <w:tr w14:paraId="61E44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0" w:type="dxa"/>
            <w:vAlign w:val="center"/>
          </w:tcPr>
          <w:p w14:paraId="2927CC66">
            <w:pPr>
              <w:pStyle w:val="187"/>
              <w:numPr>
                <w:ilvl w:val="0"/>
                <w:numId w:val="5"/>
              </w:numPr>
              <w:wordWrap w:val="0"/>
              <w:autoSpaceDE w:val="0"/>
              <w:autoSpaceDN w:val="0"/>
              <w:snapToGrid w:val="0"/>
              <w:ind w:firstLine="0"/>
              <w:jc w:val="center"/>
              <w:rPr>
                <w:rFonts w:hint="eastAsia" w:ascii="宋体" w:hAnsi="宋体"/>
                <w:bCs/>
                <w:color w:val="auto"/>
                <w:szCs w:val="21"/>
                <w:highlight w:val="none"/>
              </w:rPr>
            </w:pPr>
          </w:p>
        </w:tc>
        <w:tc>
          <w:tcPr>
            <w:tcW w:w="1921" w:type="dxa"/>
            <w:vAlign w:val="center"/>
          </w:tcPr>
          <w:p w14:paraId="76D93F7D">
            <w:pPr>
              <w:pStyle w:val="187"/>
              <w:wordWrap w:val="0"/>
              <w:spacing w:line="0" w:lineRule="atLeast"/>
              <w:jc w:val="center"/>
              <w:rPr>
                <w:rFonts w:hint="eastAsia" w:ascii="宋体" w:hAnsi="宋体"/>
                <w:color w:val="auto"/>
                <w:szCs w:val="21"/>
                <w:highlight w:val="none"/>
              </w:rPr>
            </w:pPr>
            <w:r>
              <w:rPr>
                <w:rFonts w:ascii="宋体" w:hAnsi="宋体"/>
                <w:b/>
                <w:bCs/>
                <w:color w:val="auto"/>
                <w:szCs w:val="21"/>
                <w:highlight w:val="none"/>
              </w:rPr>
              <w:t>核心产品</w:t>
            </w:r>
          </w:p>
        </w:tc>
        <w:tc>
          <w:tcPr>
            <w:tcW w:w="7638" w:type="dxa"/>
            <w:vAlign w:val="center"/>
          </w:tcPr>
          <w:p w14:paraId="0765A7D5">
            <w:pPr>
              <w:pStyle w:val="265"/>
              <w:tabs>
                <w:tab w:val="left" w:pos="8295"/>
              </w:tabs>
              <w:wordWrap w:val="0"/>
              <w:spacing w:before="0" w:after="0"/>
              <w:ind w:left="0" w:right="0"/>
              <w:jc w:val="both"/>
              <w:rPr>
                <w:rFonts w:hint="eastAsia" w:ascii="宋体" w:hAnsi="宋体"/>
                <w:bCs/>
                <w:color w:val="auto"/>
                <w:sz w:val="21"/>
                <w:szCs w:val="21"/>
                <w:highlight w:val="none"/>
              </w:rPr>
            </w:pPr>
            <w:r>
              <w:rPr>
                <w:rFonts w:hint="eastAsia" w:ascii="宋体" w:hAnsi="宋体" w:cs="宋体"/>
                <w:color w:val="auto"/>
                <w:highlight w:val="none"/>
                <w:lang w:bidi="ar"/>
              </w:rPr>
              <w:t>立式自动压力蒸汽灭菌器一</w:t>
            </w:r>
          </w:p>
        </w:tc>
      </w:tr>
      <w:tr w14:paraId="2CF4E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0" w:type="dxa"/>
            <w:vAlign w:val="center"/>
          </w:tcPr>
          <w:p w14:paraId="0EB59F71">
            <w:pPr>
              <w:pStyle w:val="187"/>
              <w:numPr>
                <w:ilvl w:val="0"/>
                <w:numId w:val="5"/>
              </w:numPr>
              <w:wordWrap w:val="0"/>
              <w:autoSpaceDE w:val="0"/>
              <w:autoSpaceDN w:val="0"/>
              <w:snapToGrid w:val="0"/>
              <w:ind w:firstLine="0"/>
              <w:jc w:val="center"/>
              <w:rPr>
                <w:rFonts w:hint="eastAsia" w:ascii="宋体" w:hAnsi="宋体"/>
                <w:bCs/>
                <w:color w:val="auto"/>
                <w:szCs w:val="21"/>
                <w:highlight w:val="none"/>
              </w:rPr>
            </w:pPr>
          </w:p>
        </w:tc>
        <w:tc>
          <w:tcPr>
            <w:tcW w:w="1921" w:type="dxa"/>
            <w:vAlign w:val="center"/>
          </w:tcPr>
          <w:p w14:paraId="68B25963">
            <w:pPr>
              <w:pStyle w:val="187"/>
              <w:wordWrap w:val="0"/>
              <w:jc w:val="center"/>
              <w:rPr>
                <w:rFonts w:hint="eastAsia" w:ascii="宋体" w:hAnsi="宋体"/>
                <w:bCs/>
                <w:color w:val="auto"/>
                <w:szCs w:val="21"/>
                <w:highlight w:val="none"/>
              </w:rPr>
            </w:pPr>
            <w:r>
              <w:rPr>
                <w:rFonts w:ascii="宋体" w:hAnsi="宋体"/>
                <w:color w:val="auto"/>
                <w:szCs w:val="21"/>
                <w:highlight w:val="none"/>
              </w:rPr>
              <w:t>合同方式</w:t>
            </w:r>
          </w:p>
        </w:tc>
        <w:tc>
          <w:tcPr>
            <w:tcW w:w="7638" w:type="dxa"/>
            <w:vAlign w:val="center"/>
          </w:tcPr>
          <w:p w14:paraId="1D1C12AB">
            <w:pPr>
              <w:pStyle w:val="187"/>
              <w:wordWrap w:val="0"/>
              <w:rPr>
                <w:rFonts w:hint="eastAsia" w:ascii="宋体" w:hAnsi="宋体"/>
                <w:bCs/>
                <w:color w:val="auto"/>
                <w:szCs w:val="21"/>
                <w:highlight w:val="none"/>
              </w:rPr>
            </w:pPr>
            <w:r>
              <w:rPr>
                <w:rFonts w:ascii="宋体" w:hAnsi="宋体"/>
                <w:bCs/>
                <w:color w:val="auto"/>
                <w:szCs w:val="21"/>
                <w:highlight w:val="none"/>
              </w:rPr>
              <w:t>本项目为固定总价合同。</w:t>
            </w:r>
          </w:p>
          <w:p w14:paraId="5904EC95">
            <w:pPr>
              <w:pStyle w:val="187"/>
              <w:wordWrap w:val="0"/>
              <w:rPr>
                <w:rFonts w:hint="eastAsia" w:ascii="宋体" w:hAnsi="宋体"/>
                <w:bCs/>
                <w:color w:val="auto"/>
                <w:szCs w:val="21"/>
                <w:highlight w:val="none"/>
              </w:rPr>
            </w:pPr>
            <w:r>
              <w:rPr>
                <w:rFonts w:ascii="宋体" w:hAnsi="宋体"/>
                <w:bCs/>
                <w:color w:val="auto"/>
                <w:szCs w:val="21"/>
                <w:highlight w:val="none"/>
              </w:rPr>
              <w:t>说明：供应商的报价应当包含为完成本项目全部工作所需的一切费用，包括成本、利润、税金等。</w:t>
            </w:r>
          </w:p>
        </w:tc>
      </w:tr>
      <w:tr w14:paraId="060C1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0" w:type="dxa"/>
            <w:vAlign w:val="center"/>
          </w:tcPr>
          <w:p w14:paraId="4B6A3923">
            <w:pPr>
              <w:pStyle w:val="187"/>
              <w:numPr>
                <w:ilvl w:val="0"/>
                <w:numId w:val="5"/>
              </w:numPr>
              <w:wordWrap w:val="0"/>
              <w:autoSpaceDE w:val="0"/>
              <w:autoSpaceDN w:val="0"/>
              <w:snapToGrid w:val="0"/>
              <w:ind w:firstLine="0"/>
              <w:jc w:val="center"/>
              <w:rPr>
                <w:rFonts w:hint="eastAsia" w:ascii="宋体" w:hAnsi="宋体"/>
                <w:bCs/>
                <w:color w:val="auto"/>
                <w:szCs w:val="21"/>
                <w:highlight w:val="none"/>
              </w:rPr>
            </w:pPr>
          </w:p>
        </w:tc>
        <w:tc>
          <w:tcPr>
            <w:tcW w:w="1921" w:type="dxa"/>
            <w:vAlign w:val="center"/>
          </w:tcPr>
          <w:p w14:paraId="451EC024">
            <w:pPr>
              <w:pStyle w:val="187"/>
              <w:widowControl/>
              <w:wordWrap w:val="0"/>
              <w:autoSpaceDE w:val="0"/>
              <w:autoSpaceDN w:val="0"/>
              <w:snapToGrid w:val="0"/>
              <w:jc w:val="center"/>
              <w:rPr>
                <w:rFonts w:hint="eastAsia" w:ascii="宋体" w:hAnsi="宋体"/>
                <w:color w:val="auto"/>
                <w:szCs w:val="21"/>
                <w:highlight w:val="none"/>
              </w:rPr>
            </w:pPr>
            <w:r>
              <w:rPr>
                <w:rFonts w:ascii="宋体" w:hAnsi="宋体"/>
                <w:color w:val="auto"/>
                <w:szCs w:val="21"/>
                <w:highlight w:val="none"/>
              </w:rPr>
              <w:t>合同签订</w:t>
            </w:r>
          </w:p>
        </w:tc>
        <w:tc>
          <w:tcPr>
            <w:tcW w:w="7638" w:type="dxa"/>
            <w:vAlign w:val="center"/>
          </w:tcPr>
          <w:p w14:paraId="47BE0968">
            <w:pPr>
              <w:pStyle w:val="187"/>
              <w:widowControl/>
              <w:wordWrap w:val="0"/>
              <w:autoSpaceDE w:val="0"/>
              <w:autoSpaceDN w:val="0"/>
              <w:snapToGrid w:val="0"/>
              <w:jc w:val="left"/>
              <w:rPr>
                <w:rFonts w:hint="eastAsia" w:ascii="宋体" w:hAnsi="宋体"/>
                <w:color w:val="auto"/>
                <w:szCs w:val="21"/>
                <w:highlight w:val="none"/>
              </w:rPr>
            </w:pPr>
            <w:r>
              <w:rPr>
                <w:rFonts w:ascii="宋体" w:hAnsi="宋体"/>
                <w:color w:val="auto"/>
                <w:szCs w:val="21"/>
                <w:highlight w:val="none"/>
              </w:rPr>
              <w:t>①采购人应当自中标通知书发出之日起30日内，按照招标文件和中标人投标文件的规定，与中标人签订政府采购合同；</w:t>
            </w:r>
          </w:p>
          <w:p w14:paraId="607BBCF0">
            <w:pPr>
              <w:pStyle w:val="187"/>
              <w:widowControl/>
              <w:wordWrap w:val="0"/>
              <w:autoSpaceDE w:val="0"/>
              <w:autoSpaceDN w:val="0"/>
              <w:snapToGrid w:val="0"/>
              <w:jc w:val="left"/>
              <w:rPr>
                <w:rFonts w:hint="eastAsia" w:ascii="宋体" w:hAnsi="宋体"/>
                <w:color w:val="auto"/>
                <w:szCs w:val="21"/>
                <w:highlight w:val="none"/>
              </w:rPr>
            </w:pPr>
            <w:r>
              <w:rPr>
                <w:rFonts w:ascii="宋体" w:hAnsi="宋体"/>
                <w:color w:val="auto"/>
                <w:szCs w:val="21"/>
                <w:highlight w:val="none"/>
              </w:rPr>
              <w:t>②并于采购合同签订2日内完成相关合同备案。</w:t>
            </w:r>
          </w:p>
        </w:tc>
      </w:tr>
      <w:tr w14:paraId="0FEFF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780" w:type="dxa"/>
            <w:vAlign w:val="center"/>
          </w:tcPr>
          <w:p w14:paraId="1977AA94">
            <w:pPr>
              <w:pStyle w:val="187"/>
              <w:numPr>
                <w:ilvl w:val="0"/>
                <w:numId w:val="5"/>
              </w:numPr>
              <w:wordWrap w:val="0"/>
              <w:autoSpaceDE w:val="0"/>
              <w:autoSpaceDN w:val="0"/>
              <w:snapToGrid w:val="0"/>
              <w:ind w:firstLine="0"/>
              <w:jc w:val="center"/>
              <w:rPr>
                <w:rFonts w:hint="eastAsia" w:ascii="宋体" w:hAnsi="宋体"/>
                <w:bCs/>
                <w:color w:val="auto"/>
                <w:szCs w:val="21"/>
                <w:highlight w:val="none"/>
              </w:rPr>
            </w:pPr>
          </w:p>
        </w:tc>
        <w:tc>
          <w:tcPr>
            <w:tcW w:w="1921" w:type="dxa"/>
            <w:vAlign w:val="center"/>
          </w:tcPr>
          <w:p w14:paraId="1ED7C137">
            <w:pPr>
              <w:pStyle w:val="187"/>
              <w:widowControl/>
              <w:wordWrap w:val="0"/>
              <w:autoSpaceDE w:val="0"/>
              <w:autoSpaceDN w:val="0"/>
              <w:snapToGrid w:val="0"/>
              <w:jc w:val="center"/>
              <w:rPr>
                <w:rFonts w:hint="eastAsia" w:ascii="宋体" w:hAnsi="宋体"/>
                <w:color w:val="auto"/>
                <w:szCs w:val="21"/>
                <w:highlight w:val="none"/>
                <w:lang w:val="zh-CN"/>
              </w:rPr>
            </w:pPr>
            <w:r>
              <w:rPr>
                <w:rFonts w:hint="eastAsia" w:ascii="宋体" w:hAnsi="宋体"/>
                <w:color w:val="auto"/>
                <w:szCs w:val="21"/>
                <w:highlight w:val="none"/>
                <w:lang w:val="zh-CN"/>
              </w:rPr>
              <w:t>合同价款支付时间</w:t>
            </w:r>
          </w:p>
        </w:tc>
        <w:tc>
          <w:tcPr>
            <w:tcW w:w="7638" w:type="dxa"/>
            <w:vAlign w:val="center"/>
          </w:tcPr>
          <w:p w14:paraId="561C1F77">
            <w:pPr>
              <w:pStyle w:val="187"/>
              <w:widowControl/>
              <w:wordWrap w:val="0"/>
              <w:autoSpaceDE w:val="0"/>
              <w:autoSpaceDN w:val="0"/>
              <w:snapToGrid w:val="0"/>
              <w:jc w:val="left"/>
              <w:rPr>
                <w:rFonts w:hint="eastAsia" w:ascii="宋体" w:hAnsi="宋体"/>
                <w:color w:val="auto"/>
                <w:szCs w:val="21"/>
                <w:highlight w:val="none"/>
              </w:rPr>
            </w:pPr>
            <w:r>
              <w:rPr>
                <w:rFonts w:hint="eastAsia" w:ascii="宋体" w:hAnsi="宋体"/>
                <w:color w:val="auto"/>
                <w:szCs w:val="21"/>
                <w:highlight w:val="none"/>
              </w:rPr>
              <w:t>履约完成并验收合格后30日内一次性支付。</w:t>
            </w:r>
          </w:p>
        </w:tc>
      </w:tr>
      <w:tr w14:paraId="6B26A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780" w:type="dxa"/>
            <w:vAlign w:val="center"/>
          </w:tcPr>
          <w:p w14:paraId="03432CEC">
            <w:pPr>
              <w:pStyle w:val="187"/>
              <w:numPr>
                <w:ilvl w:val="0"/>
                <w:numId w:val="5"/>
              </w:numPr>
              <w:wordWrap w:val="0"/>
              <w:autoSpaceDE w:val="0"/>
              <w:autoSpaceDN w:val="0"/>
              <w:snapToGrid w:val="0"/>
              <w:ind w:firstLine="0"/>
              <w:jc w:val="center"/>
              <w:rPr>
                <w:rFonts w:hint="eastAsia" w:ascii="宋体" w:hAnsi="宋体"/>
                <w:bCs/>
                <w:color w:val="auto"/>
                <w:szCs w:val="21"/>
                <w:highlight w:val="none"/>
              </w:rPr>
            </w:pPr>
          </w:p>
        </w:tc>
        <w:tc>
          <w:tcPr>
            <w:tcW w:w="1921" w:type="dxa"/>
            <w:vAlign w:val="center"/>
          </w:tcPr>
          <w:p w14:paraId="431F09EA">
            <w:pPr>
              <w:pStyle w:val="187"/>
              <w:wordWrap w:val="0"/>
              <w:spacing w:line="0" w:lineRule="atLeast"/>
              <w:jc w:val="center"/>
              <w:rPr>
                <w:rFonts w:hint="eastAsia" w:ascii="宋体" w:hAnsi="宋体"/>
                <w:color w:val="auto"/>
                <w:szCs w:val="21"/>
                <w:highlight w:val="none"/>
              </w:rPr>
            </w:pPr>
            <w:r>
              <w:rPr>
                <w:rFonts w:ascii="宋体" w:hAnsi="宋体"/>
                <w:color w:val="auto"/>
                <w:szCs w:val="21"/>
                <w:highlight w:val="none"/>
              </w:rPr>
              <w:t>质保金</w:t>
            </w:r>
          </w:p>
        </w:tc>
        <w:tc>
          <w:tcPr>
            <w:tcW w:w="7638" w:type="dxa"/>
            <w:vAlign w:val="center"/>
          </w:tcPr>
          <w:p w14:paraId="18CC27FC">
            <w:pPr>
              <w:pStyle w:val="187"/>
              <w:wordWrap w:val="0"/>
              <w:spacing w:line="0" w:lineRule="atLeast"/>
              <w:rPr>
                <w:rFonts w:hint="eastAsia" w:ascii="宋体" w:hAnsi="宋体"/>
                <w:color w:val="auto"/>
                <w:szCs w:val="21"/>
                <w:highlight w:val="none"/>
              </w:rPr>
            </w:pPr>
            <w:r>
              <w:rPr>
                <w:rFonts w:hint="eastAsia" w:ascii="宋体" w:hAnsi="宋体"/>
                <w:color w:val="auto"/>
                <w:szCs w:val="21"/>
                <w:highlight w:val="none"/>
              </w:rPr>
              <w:t>无</w:t>
            </w:r>
          </w:p>
        </w:tc>
      </w:tr>
      <w:tr w14:paraId="133CD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0" w:type="dxa"/>
            <w:vAlign w:val="center"/>
          </w:tcPr>
          <w:p w14:paraId="45F15D08">
            <w:pPr>
              <w:pStyle w:val="187"/>
              <w:numPr>
                <w:ilvl w:val="0"/>
                <w:numId w:val="5"/>
              </w:numPr>
              <w:wordWrap w:val="0"/>
              <w:autoSpaceDE w:val="0"/>
              <w:autoSpaceDN w:val="0"/>
              <w:snapToGrid w:val="0"/>
              <w:ind w:firstLine="0"/>
              <w:jc w:val="center"/>
              <w:rPr>
                <w:rFonts w:hint="eastAsia" w:ascii="宋体" w:hAnsi="宋体"/>
                <w:bCs/>
                <w:color w:val="auto"/>
                <w:szCs w:val="21"/>
                <w:highlight w:val="none"/>
              </w:rPr>
            </w:pPr>
          </w:p>
        </w:tc>
        <w:tc>
          <w:tcPr>
            <w:tcW w:w="1921" w:type="dxa"/>
            <w:vAlign w:val="center"/>
          </w:tcPr>
          <w:p w14:paraId="578ACA0E">
            <w:pPr>
              <w:pStyle w:val="187"/>
              <w:wordWrap w:val="0"/>
              <w:spacing w:line="0" w:lineRule="atLeast"/>
              <w:jc w:val="center"/>
              <w:rPr>
                <w:rFonts w:hint="eastAsia" w:ascii="宋体" w:hAnsi="宋体"/>
                <w:color w:val="auto"/>
                <w:szCs w:val="21"/>
                <w:highlight w:val="none"/>
              </w:rPr>
            </w:pPr>
            <w:r>
              <w:rPr>
                <w:rFonts w:hint="eastAsia" w:ascii="宋体" w:hAnsi="宋体"/>
                <w:color w:val="auto"/>
                <w:szCs w:val="21"/>
                <w:highlight w:val="none"/>
              </w:rPr>
              <w:t>质量保证期</w:t>
            </w:r>
          </w:p>
        </w:tc>
        <w:tc>
          <w:tcPr>
            <w:tcW w:w="7638" w:type="dxa"/>
            <w:vAlign w:val="center"/>
          </w:tcPr>
          <w:p w14:paraId="0276663D">
            <w:pPr>
              <w:pStyle w:val="265"/>
              <w:tabs>
                <w:tab w:val="left" w:pos="8295"/>
              </w:tabs>
              <w:wordWrap w:val="0"/>
              <w:spacing w:before="0" w:after="0"/>
              <w:ind w:left="0" w:right="0"/>
              <w:jc w:val="both"/>
              <w:rPr>
                <w:rFonts w:hint="eastAsia" w:ascii="宋体" w:hAnsi="宋体"/>
                <w:color w:val="auto"/>
                <w:sz w:val="21"/>
                <w:szCs w:val="21"/>
                <w:highlight w:val="none"/>
              </w:rPr>
            </w:pPr>
            <w:r>
              <w:rPr>
                <w:rFonts w:hint="eastAsia" w:ascii="宋体" w:hAnsi="宋体"/>
                <w:color w:val="auto"/>
                <w:sz w:val="21"/>
                <w:szCs w:val="21"/>
                <w:highlight w:val="none"/>
              </w:rPr>
              <w:t>自验收合格之日起3年，质保期内如发生质量问题导致的维修或更换，相关部位（部件）质保期重新计算。（招标文件中有高于此标准的条款，以招标文件为准）</w:t>
            </w:r>
          </w:p>
        </w:tc>
      </w:tr>
      <w:tr w14:paraId="0DC07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0" w:type="dxa"/>
            <w:vAlign w:val="center"/>
          </w:tcPr>
          <w:p w14:paraId="20CCC0B4">
            <w:pPr>
              <w:pStyle w:val="187"/>
              <w:numPr>
                <w:ilvl w:val="0"/>
                <w:numId w:val="5"/>
              </w:numPr>
              <w:wordWrap w:val="0"/>
              <w:autoSpaceDE w:val="0"/>
              <w:autoSpaceDN w:val="0"/>
              <w:snapToGrid w:val="0"/>
              <w:ind w:firstLine="0"/>
              <w:jc w:val="center"/>
              <w:rPr>
                <w:rFonts w:hint="eastAsia" w:ascii="宋体" w:hAnsi="宋体"/>
                <w:bCs/>
                <w:color w:val="auto"/>
                <w:szCs w:val="21"/>
                <w:highlight w:val="none"/>
              </w:rPr>
            </w:pPr>
          </w:p>
        </w:tc>
        <w:tc>
          <w:tcPr>
            <w:tcW w:w="1921" w:type="dxa"/>
            <w:vAlign w:val="center"/>
          </w:tcPr>
          <w:p w14:paraId="6A098212">
            <w:pPr>
              <w:adjustRightInd w:val="0"/>
              <w:snapToGrid w:val="0"/>
              <w:spacing w:line="320" w:lineRule="exact"/>
              <w:jc w:val="center"/>
              <w:rPr>
                <w:rFonts w:hint="eastAsia" w:ascii="宋体" w:hAnsi="宋体"/>
                <w:color w:val="auto"/>
                <w:szCs w:val="21"/>
                <w:highlight w:val="none"/>
              </w:rPr>
            </w:pPr>
            <w:r>
              <w:rPr>
                <w:rFonts w:hint="eastAsia" w:ascii="宋体" w:hAnsi="宋体"/>
                <w:color w:val="auto"/>
                <w:szCs w:val="21"/>
                <w:highlight w:val="none"/>
              </w:rPr>
              <w:t>货物质量缺陷</w:t>
            </w:r>
          </w:p>
          <w:p w14:paraId="09CFCDBA">
            <w:pPr>
              <w:pStyle w:val="187"/>
              <w:wordWrap w:val="0"/>
              <w:spacing w:line="0" w:lineRule="atLeast"/>
              <w:jc w:val="center"/>
              <w:rPr>
                <w:rFonts w:hint="eastAsia" w:ascii="宋体" w:hAnsi="宋体"/>
                <w:color w:val="auto"/>
                <w:szCs w:val="21"/>
                <w:highlight w:val="none"/>
              </w:rPr>
            </w:pPr>
            <w:r>
              <w:rPr>
                <w:rFonts w:hint="eastAsia" w:ascii="宋体" w:hAnsi="宋体"/>
                <w:color w:val="auto"/>
                <w:szCs w:val="21"/>
                <w:highlight w:val="none"/>
              </w:rPr>
              <w:t>响应时间</w:t>
            </w:r>
          </w:p>
        </w:tc>
        <w:tc>
          <w:tcPr>
            <w:tcW w:w="7638" w:type="dxa"/>
            <w:vAlign w:val="center"/>
          </w:tcPr>
          <w:p w14:paraId="0413FC3D">
            <w:pPr>
              <w:pStyle w:val="265"/>
              <w:tabs>
                <w:tab w:val="left" w:pos="8295"/>
              </w:tabs>
              <w:wordWrap w:val="0"/>
              <w:spacing w:before="0" w:after="0"/>
              <w:ind w:left="0" w:right="0"/>
              <w:jc w:val="both"/>
              <w:rPr>
                <w:rFonts w:hint="eastAsia" w:ascii="宋体" w:hAnsi="宋体"/>
                <w:color w:val="auto"/>
                <w:sz w:val="21"/>
                <w:szCs w:val="21"/>
                <w:highlight w:val="none"/>
              </w:rPr>
            </w:pPr>
            <w:r>
              <w:rPr>
                <w:rFonts w:hint="eastAsia" w:ascii="宋体" w:hAnsi="宋体"/>
                <w:color w:val="auto"/>
                <w:sz w:val="21"/>
                <w:szCs w:val="21"/>
                <w:highlight w:val="none"/>
              </w:rPr>
              <w:t>自甲方提出之日起10个工作日内。</w:t>
            </w:r>
          </w:p>
        </w:tc>
      </w:tr>
      <w:tr w14:paraId="6CA2C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0" w:type="dxa"/>
            <w:vAlign w:val="center"/>
          </w:tcPr>
          <w:p w14:paraId="2B61975E">
            <w:pPr>
              <w:pStyle w:val="187"/>
              <w:numPr>
                <w:ilvl w:val="0"/>
                <w:numId w:val="5"/>
              </w:numPr>
              <w:wordWrap w:val="0"/>
              <w:autoSpaceDE w:val="0"/>
              <w:autoSpaceDN w:val="0"/>
              <w:snapToGrid w:val="0"/>
              <w:ind w:firstLine="0"/>
              <w:jc w:val="center"/>
              <w:rPr>
                <w:rFonts w:hint="eastAsia" w:ascii="宋体" w:hAnsi="宋体"/>
                <w:bCs/>
                <w:color w:val="auto"/>
                <w:szCs w:val="21"/>
                <w:highlight w:val="none"/>
              </w:rPr>
            </w:pPr>
          </w:p>
        </w:tc>
        <w:tc>
          <w:tcPr>
            <w:tcW w:w="1921" w:type="dxa"/>
            <w:vAlign w:val="center"/>
          </w:tcPr>
          <w:p w14:paraId="59F8BD0D">
            <w:pPr>
              <w:pStyle w:val="187"/>
              <w:wordWrap w:val="0"/>
              <w:spacing w:line="0" w:lineRule="atLeast"/>
              <w:jc w:val="center"/>
              <w:rPr>
                <w:rFonts w:hint="eastAsia" w:ascii="宋体" w:hAnsi="宋体"/>
                <w:color w:val="auto"/>
                <w:szCs w:val="21"/>
                <w:highlight w:val="none"/>
              </w:rPr>
            </w:pPr>
            <w:r>
              <w:rPr>
                <w:rFonts w:ascii="宋体" w:hAnsi="宋体"/>
                <w:color w:val="auto"/>
                <w:szCs w:val="21"/>
                <w:highlight w:val="none"/>
              </w:rPr>
              <w:t>履约验收要求</w:t>
            </w:r>
          </w:p>
        </w:tc>
        <w:tc>
          <w:tcPr>
            <w:tcW w:w="7638" w:type="dxa"/>
            <w:vAlign w:val="center"/>
          </w:tcPr>
          <w:p w14:paraId="367975A3">
            <w:pPr>
              <w:pStyle w:val="265"/>
              <w:tabs>
                <w:tab w:val="left" w:pos="8295"/>
              </w:tabs>
              <w:wordWrap w:val="0"/>
              <w:spacing w:before="0" w:after="0"/>
              <w:ind w:left="0" w:right="0"/>
              <w:jc w:val="both"/>
              <w:rPr>
                <w:rFonts w:hint="eastAsia" w:ascii="宋体" w:hAnsi="宋体"/>
                <w:color w:val="auto"/>
                <w:sz w:val="21"/>
                <w:szCs w:val="21"/>
                <w:highlight w:val="none"/>
              </w:rPr>
            </w:pPr>
            <w:r>
              <w:rPr>
                <w:rFonts w:ascii="宋体" w:hAnsi="宋体"/>
                <w:color w:val="auto"/>
                <w:sz w:val="21"/>
                <w:szCs w:val="21"/>
                <w:highlight w:val="none"/>
              </w:rPr>
              <w:t>符合国家及行业现行质量验收标准。</w:t>
            </w:r>
          </w:p>
        </w:tc>
      </w:tr>
      <w:tr w14:paraId="02B7A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0" w:type="dxa"/>
            <w:vAlign w:val="center"/>
          </w:tcPr>
          <w:p w14:paraId="3BB394D4">
            <w:pPr>
              <w:pStyle w:val="187"/>
              <w:numPr>
                <w:ilvl w:val="0"/>
                <w:numId w:val="5"/>
              </w:numPr>
              <w:wordWrap w:val="0"/>
              <w:autoSpaceDE w:val="0"/>
              <w:autoSpaceDN w:val="0"/>
              <w:snapToGrid w:val="0"/>
              <w:ind w:firstLine="0"/>
              <w:jc w:val="center"/>
              <w:rPr>
                <w:rFonts w:hint="eastAsia" w:ascii="宋体" w:hAnsi="宋体"/>
                <w:bCs/>
                <w:color w:val="auto"/>
                <w:szCs w:val="21"/>
                <w:highlight w:val="none"/>
              </w:rPr>
            </w:pPr>
          </w:p>
        </w:tc>
        <w:tc>
          <w:tcPr>
            <w:tcW w:w="1921" w:type="dxa"/>
            <w:vAlign w:val="center"/>
          </w:tcPr>
          <w:p w14:paraId="736157C3">
            <w:pPr>
              <w:pStyle w:val="187"/>
              <w:wordWrap w:val="0"/>
              <w:spacing w:line="0" w:lineRule="atLeast"/>
              <w:jc w:val="center"/>
              <w:rPr>
                <w:rFonts w:hint="eastAsia" w:ascii="宋体" w:hAnsi="宋体"/>
                <w:color w:val="auto"/>
                <w:szCs w:val="21"/>
                <w:highlight w:val="none"/>
              </w:rPr>
            </w:pPr>
            <w:r>
              <w:rPr>
                <w:rFonts w:hint="eastAsia" w:ascii="宋体" w:hAnsi="宋体"/>
                <w:color w:val="auto"/>
                <w:szCs w:val="21"/>
                <w:highlight w:val="none"/>
              </w:rPr>
              <w:t>履约保证金</w:t>
            </w:r>
          </w:p>
        </w:tc>
        <w:tc>
          <w:tcPr>
            <w:tcW w:w="7638" w:type="dxa"/>
            <w:vAlign w:val="center"/>
          </w:tcPr>
          <w:p w14:paraId="7870D05E">
            <w:pPr>
              <w:pStyle w:val="265"/>
              <w:tabs>
                <w:tab w:val="left" w:pos="8295"/>
              </w:tabs>
              <w:wordWrap w:val="0"/>
              <w:spacing w:before="0" w:after="0"/>
              <w:ind w:left="0" w:right="0"/>
              <w:jc w:val="both"/>
              <w:rPr>
                <w:rFonts w:hint="eastAsia" w:ascii="宋体" w:hAnsi="宋体"/>
                <w:color w:val="auto"/>
                <w:sz w:val="21"/>
                <w:szCs w:val="21"/>
                <w:highlight w:val="none"/>
              </w:rPr>
            </w:pPr>
            <w:r>
              <w:rPr>
                <w:rFonts w:hint="eastAsia" w:ascii="宋体" w:hAnsi="宋体"/>
                <w:color w:val="auto"/>
                <w:sz w:val="21"/>
                <w:szCs w:val="21"/>
                <w:highlight w:val="none"/>
              </w:rPr>
              <w:t>合同签订前，成交供应商向采购人缴纳或提交合同额的5%作为履约保证金，履约完成后无息返还。</w:t>
            </w:r>
          </w:p>
          <w:p w14:paraId="1AF6A228">
            <w:pPr>
              <w:pStyle w:val="265"/>
              <w:tabs>
                <w:tab w:val="left" w:pos="8295"/>
              </w:tabs>
              <w:wordWrap w:val="0"/>
              <w:spacing w:before="0" w:after="0"/>
              <w:ind w:left="0" w:right="0"/>
              <w:jc w:val="both"/>
              <w:rPr>
                <w:rFonts w:hint="eastAsia" w:ascii="宋体" w:hAnsi="宋体"/>
                <w:color w:val="auto"/>
                <w:sz w:val="21"/>
                <w:szCs w:val="21"/>
                <w:highlight w:val="none"/>
              </w:rPr>
            </w:pPr>
            <w:r>
              <w:rPr>
                <w:rFonts w:hint="eastAsia" w:ascii="宋体" w:hAnsi="宋体"/>
                <w:color w:val="auto"/>
                <w:sz w:val="21"/>
                <w:szCs w:val="21"/>
                <w:highlight w:val="none"/>
              </w:rPr>
              <w:t>形式：成交供应商应当以支票、汇票、本票或者金融机构、担保机构出具的保函等非现金形式缴纳或提交，具体以双方协商为准。</w:t>
            </w:r>
          </w:p>
        </w:tc>
      </w:tr>
      <w:tr w14:paraId="74219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0" w:type="dxa"/>
            <w:vAlign w:val="center"/>
          </w:tcPr>
          <w:p w14:paraId="5A0F5188">
            <w:pPr>
              <w:pStyle w:val="187"/>
              <w:numPr>
                <w:ilvl w:val="0"/>
                <w:numId w:val="5"/>
              </w:numPr>
              <w:wordWrap w:val="0"/>
              <w:autoSpaceDE w:val="0"/>
              <w:autoSpaceDN w:val="0"/>
              <w:snapToGrid w:val="0"/>
              <w:ind w:firstLine="0"/>
              <w:jc w:val="center"/>
              <w:rPr>
                <w:rFonts w:hint="eastAsia" w:ascii="宋体" w:hAnsi="宋体"/>
                <w:bCs/>
                <w:color w:val="auto"/>
                <w:szCs w:val="21"/>
                <w:highlight w:val="none"/>
              </w:rPr>
            </w:pPr>
          </w:p>
        </w:tc>
        <w:tc>
          <w:tcPr>
            <w:tcW w:w="1921" w:type="dxa"/>
            <w:vAlign w:val="center"/>
          </w:tcPr>
          <w:p w14:paraId="18B7A9E6">
            <w:pPr>
              <w:pStyle w:val="187"/>
              <w:wordWrap w:val="0"/>
              <w:spacing w:line="0" w:lineRule="atLeast"/>
              <w:jc w:val="center"/>
              <w:rPr>
                <w:rFonts w:hint="eastAsia" w:ascii="宋体" w:hAnsi="宋体"/>
                <w:color w:val="auto"/>
                <w:szCs w:val="21"/>
                <w:highlight w:val="none"/>
              </w:rPr>
            </w:pPr>
            <w:r>
              <w:rPr>
                <w:rFonts w:hint="eastAsia" w:ascii="宋体" w:hAnsi="宋体"/>
                <w:color w:val="auto"/>
                <w:szCs w:val="21"/>
                <w:highlight w:val="none"/>
              </w:rPr>
              <w:t>履约保证金不予退还的情形</w:t>
            </w:r>
          </w:p>
        </w:tc>
        <w:tc>
          <w:tcPr>
            <w:tcW w:w="7638" w:type="dxa"/>
            <w:vAlign w:val="center"/>
          </w:tcPr>
          <w:p w14:paraId="58FD9EB7">
            <w:pPr>
              <w:pStyle w:val="265"/>
              <w:tabs>
                <w:tab w:val="left" w:pos="8295"/>
              </w:tabs>
              <w:wordWrap w:val="0"/>
              <w:spacing w:before="0" w:after="0"/>
              <w:ind w:left="0" w:right="0"/>
              <w:jc w:val="both"/>
              <w:rPr>
                <w:rFonts w:hint="eastAsia" w:ascii="宋体" w:hAnsi="宋体"/>
                <w:color w:val="auto"/>
                <w:sz w:val="21"/>
                <w:szCs w:val="21"/>
                <w:highlight w:val="none"/>
              </w:rPr>
            </w:pPr>
            <w:r>
              <w:rPr>
                <w:rFonts w:hint="eastAsia" w:ascii="宋体" w:hAnsi="宋体"/>
                <w:color w:val="auto"/>
                <w:sz w:val="21"/>
                <w:szCs w:val="21"/>
                <w:highlight w:val="none"/>
              </w:rPr>
              <w:t>1.乙方未全部履行政府采购合同或采购文件规定的其他情形；</w:t>
            </w:r>
          </w:p>
          <w:p w14:paraId="14BEBB3C">
            <w:pPr>
              <w:pStyle w:val="265"/>
              <w:tabs>
                <w:tab w:val="left" w:pos="8295"/>
              </w:tabs>
              <w:wordWrap w:val="0"/>
              <w:spacing w:before="0" w:after="0"/>
              <w:ind w:left="0" w:right="0"/>
              <w:jc w:val="both"/>
              <w:rPr>
                <w:rFonts w:hint="eastAsia" w:ascii="宋体" w:hAnsi="宋体"/>
                <w:color w:val="auto"/>
                <w:sz w:val="21"/>
                <w:szCs w:val="21"/>
                <w:highlight w:val="none"/>
              </w:rPr>
            </w:pPr>
            <w:r>
              <w:rPr>
                <w:rFonts w:ascii="宋体" w:hAnsi="宋体"/>
                <w:color w:val="auto"/>
                <w:sz w:val="21"/>
                <w:szCs w:val="21"/>
                <w:highlight w:val="none"/>
              </w:rPr>
              <w:t>2.</w:t>
            </w:r>
            <w:r>
              <w:rPr>
                <w:rFonts w:hint="eastAsia" w:ascii="宋体" w:hAnsi="宋体"/>
                <w:color w:val="auto"/>
                <w:sz w:val="21"/>
                <w:szCs w:val="21"/>
                <w:highlight w:val="none"/>
              </w:rPr>
              <w:t>乙方未按照合同规定的时间、地点交货和提供服务。</w:t>
            </w:r>
          </w:p>
        </w:tc>
      </w:tr>
      <w:tr w14:paraId="51A7B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0" w:type="dxa"/>
            <w:vAlign w:val="center"/>
          </w:tcPr>
          <w:p w14:paraId="48ACB380">
            <w:pPr>
              <w:pStyle w:val="187"/>
              <w:numPr>
                <w:ilvl w:val="0"/>
                <w:numId w:val="5"/>
              </w:numPr>
              <w:wordWrap w:val="0"/>
              <w:autoSpaceDE w:val="0"/>
              <w:autoSpaceDN w:val="0"/>
              <w:snapToGrid w:val="0"/>
              <w:ind w:firstLine="0"/>
              <w:jc w:val="center"/>
              <w:rPr>
                <w:rFonts w:hint="eastAsia" w:ascii="宋体" w:hAnsi="宋体"/>
                <w:bCs/>
                <w:color w:val="auto"/>
                <w:szCs w:val="21"/>
                <w:highlight w:val="none"/>
              </w:rPr>
            </w:pPr>
          </w:p>
        </w:tc>
        <w:tc>
          <w:tcPr>
            <w:tcW w:w="1921" w:type="dxa"/>
            <w:vAlign w:val="center"/>
          </w:tcPr>
          <w:p w14:paraId="246F018E">
            <w:pPr>
              <w:pStyle w:val="187"/>
              <w:wordWrap w:val="0"/>
              <w:spacing w:line="0" w:lineRule="atLeast"/>
              <w:jc w:val="center"/>
              <w:rPr>
                <w:rFonts w:hint="eastAsia" w:ascii="宋体" w:hAnsi="宋体"/>
                <w:color w:val="auto"/>
                <w:szCs w:val="21"/>
                <w:highlight w:val="none"/>
              </w:rPr>
            </w:pPr>
            <w:r>
              <w:rPr>
                <w:rFonts w:hint="eastAsia" w:ascii="宋体" w:hAnsi="宋体"/>
                <w:color w:val="auto"/>
                <w:szCs w:val="21"/>
                <w:highlight w:val="none"/>
              </w:rPr>
              <w:t>履约保证金退还时间及逾期退还的违约金</w:t>
            </w:r>
          </w:p>
        </w:tc>
        <w:tc>
          <w:tcPr>
            <w:tcW w:w="7638" w:type="dxa"/>
            <w:vAlign w:val="center"/>
          </w:tcPr>
          <w:p w14:paraId="519B6613">
            <w:pPr>
              <w:pStyle w:val="265"/>
              <w:tabs>
                <w:tab w:val="left" w:pos="8295"/>
              </w:tabs>
              <w:wordWrap w:val="0"/>
              <w:spacing w:before="0" w:after="0"/>
              <w:ind w:left="0" w:right="0"/>
              <w:jc w:val="both"/>
              <w:rPr>
                <w:rFonts w:hint="eastAsia" w:ascii="宋体" w:hAnsi="宋体"/>
                <w:color w:val="auto"/>
                <w:sz w:val="21"/>
                <w:szCs w:val="21"/>
                <w:highlight w:val="none"/>
              </w:rPr>
            </w:pPr>
            <w:bookmarkStart w:id="22" w:name="OLE_LINK1"/>
            <w:r>
              <w:rPr>
                <w:rFonts w:hint="eastAsia" w:ascii="宋体" w:hAnsi="宋体"/>
                <w:color w:val="auto"/>
                <w:sz w:val="21"/>
                <w:szCs w:val="21"/>
                <w:highlight w:val="none"/>
              </w:rPr>
              <w:t>履约完成并验收合格后30日内无息返还</w:t>
            </w:r>
            <w:bookmarkEnd w:id="22"/>
            <w:r>
              <w:rPr>
                <w:rFonts w:hint="eastAsia" w:ascii="宋体" w:hAnsi="宋体"/>
                <w:color w:val="auto"/>
                <w:sz w:val="21"/>
                <w:szCs w:val="21"/>
                <w:highlight w:val="none"/>
              </w:rPr>
              <w:t>。</w:t>
            </w:r>
          </w:p>
        </w:tc>
      </w:tr>
      <w:tr w14:paraId="4403F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0" w:type="dxa"/>
            <w:vAlign w:val="center"/>
          </w:tcPr>
          <w:p w14:paraId="2A2FDAFE">
            <w:pPr>
              <w:pStyle w:val="187"/>
              <w:numPr>
                <w:ilvl w:val="0"/>
                <w:numId w:val="5"/>
              </w:numPr>
              <w:wordWrap w:val="0"/>
              <w:autoSpaceDE w:val="0"/>
              <w:autoSpaceDN w:val="0"/>
              <w:snapToGrid w:val="0"/>
              <w:ind w:firstLine="0"/>
              <w:jc w:val="center"/>
              <w:rPr>
                <w:rFonts w:hint="eastAsia" w:ascii="宋体" w:hAnsi="宋体"/>
                <w:bCs/>
                <w:color w:val="auto"/>
                <w:szCs w:val="21"/>
                <w:highlight w:val="none"/>
              </w:rPr>
            </w:pPr>
          </w:p>
        </w:tc>
        <w:tc>
          <w:tcPr>
            <w:tcW w:w="1921" w:type="dxa"/>
            <w:vAlign w:val="center"/>
          </w:tcPr>
          <w:p w14:paraId="08F109D5">
            <w:pPr>
              <w:pStyle w:val="187"/>
              <w:wordWrap w:val="0"/>
              <w:spacing w:line="0" w:lineRule="atLeast"/>
              <w:jc w:val="center"/>
              <w:rPr>
                <w:rFonts w:hint="eastAsia" w:ascii="宋体" w:hAnsi="宋体"/>
                <w:color w:val="auto"/>
                <w:szCs w:val="21"/>
                <w:highlight w:val="none"/>
              </w:rPr>
            </w:pPr>
            <w:r>
              <w:rPr>
                <w:rFonts w:hint="eastAsia" w:ascii="宋体" w:hAnsi="宋体"/>
                <w:color w:val="auto"/>
                <w:szCs w:val="21"/>
                <w:highlight w:val="none"/>
              </w:rPr>
              <w:t>运行监督、维修期限</w:t>
            </w:r>
          </w:p>
        </w:tc>
        <w:tc>
          <w:tcPr>
            <w:tcW w:w="7638" w:type="dxa"/>
            <w:vAlign w:val="center"/>
          </w:tcPr>
          <w:p w14:paraId="2212F5C4">
            <w:pPr>
              <w:pStyle w:val="265"/>
              <w:tabs>
                <w:tab w:val="left" w:pos="8295"/>
              </w:tabs>
              <w:wordWrap w:val="0"/>
              <w:spacing w:before="0" w:after="0"/>
              <w:ind w:left="0" w:right="0"/>
              <w:jc w:val="both"/>
              <w:rPr>
                <w:rFonts w:hint="eastAsia" w:ascii="宋体" w:hAnsi="宋体"/>
                <w:color w:val="auto"/>
                <w:sz w:val="21"/>
                <w:szCs w:val="21"/>
                <w:highlight w:val="none"/>
              </w:rPr>
            </w:pPr>
            <w:r>
              <w:rPr>
                <w:rFonts w:hint="eastAsia" w:ascii="宋体" w:hAnsi="宋体"/>
                <w:color w:val="auto"/>
                <w:sz w:val="21"/>
                <w:szCs w:val="21"/>
                <w:highlight w:val="none"/>
              </w:rPr>
              <w:t>质保期内免费维护，质保期外成本维护。</w:t>
            </w:r>
          </w:p>
          <w:p w14:paraId="4C6B1B52">
            <w:pPr>
              <w:pStyle w:val="265"/>
              <w:tabs>
                <w:tab w:val="left" w:pos="8295"/>
              </w:tabs>
              <w:wordWrap w:val="0"/>
              <w:spacing w:before="0" w:after="0"/>
              <w:ind w:left="0" w:right="0"/>
              <w:jc w:val="both"/>
              <w:rPr>
                <w:rFonts w:hint="eastAsia" w:ascii="宋体" w:hAnsi="宋体"/>
                <w:color w:val="auto"/>
                <w:sz w:val="21"/>
                <w:szCs w:val="21"/>
                <w:highlight w:val="none"/>
              </w:rPr>
            </w:pPr>
            <w:r>
              <w:rPr>
                <w:rFonts w:hint="eastAsia" w:ascii="宋体" w:hAnsi="宋体"/>
                <w:color w:val="auto"/>
                <w:sz w:val="21"/>
                <w:szCs w:val="21"/>
                <w:highlight w:val="none"/>
              </w:rPr>
              <w:t>（招标文件中有高于此标准的条款，以招标文件为准）</w:t>
            </w:r>
          </w:p>
        </w:tc>
      </w:tr>
      <w:tr w14:paraId="25F39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trPr>
        <w:tc>
          <w:tcPr>
            <w:tcW w:w="780" w:type="dxa"/>
            <w:vAlign w:val="center"/>
          </w:tcPr>
          <w:p w14:paraId="684EA756">
            <w:pPr>
              <w:pStyle w:val="187"/>
              <w:numPr>
                <w:ilvl w:val="0"/>
                <w:numId w:val="5"/>
              </w:numPr>
              <w:wordWrap w:val="0"/>
              <w:autoSpaceDE w:val="0"/>
              <w:autoSpaceDN w:val="0"/>
              <w:snapToGrid w:val="0"/>
              <w:ind w:firstLine="0"/>
              <w:jc w:val="center"/>
              <w:rPr>
                <w:rFonts w:hint="eastAsia" w:ascii="宋体" w:hAnsi="宋体"/>
                <w:bCs/>
                <w:color w:val="auto"/>
                <w:szCs w:val="21"/>
                <w:highlight w:val="none"/>
              </w:rPr>
            </w:pPr>
          </w:p>
        </w:tc>
        <w:tc>
          <w:tcPr>
            <w:tcW w:w="1921" w:type="dxa"/>
            <w:vAlign w:val="center"/>
          </w:tcPr>
          <w:p w14:paraId="2C7682AF">
            <w:pPr>
              <w:pStyle w:val="187"/>
              <w:wordWrap w:val="0"/>
              <w:spacing w:line="0" w:lineRule="atLeast"/>
              <w:jc w:val="center"/>
              <w:rPr>
                <w:rFonts w:hint="eastAsia" w:ascii="宋体" w:hAnsi="宋体"/>
                <w:color w:val="auto"/>
                <w:szCs w:val="21"/>
                <w:highlight w:val="none"/>
              </w:rPr>
            </w:pPr>
            <w:r>
              <w:rPr>
                <w:rFonts w:hint="eastAsia" w:ascii="宋体" w:hAnsi="宋体"/>
                <w:color w:val="auto"/>
                <w:szCs w:val="21"/>
                <w:highlight w:val="none"/>
              </w:rPr>
              <w:t>修理、重作、更换相关具体规定</w:t>
            </w:r>
          </w:p>
        </w:tc>
        <w:tc>
          <w:tcPr>
            <w:tcW w:w="7638" w:type="dxa"/>
            <w:vAlign w:val="center"/>
          </w:tcPr>
          <w:p w14:paraId="59803164">
            <w:pPr>
              <w:pStyle w:val="265"/>
              <w:tabs>
                <w:tab w:val="left" w:pos="8295"/>
              </w:tabs>
              <w:wordWrap w:val="0"/>
              <w:spacing w:before="0" w:after="0"/>
              <w:ind w:left="0" w:right="0"/>
              <w:jc w:val="both"/>
              <w:rPr>
                <w:rFonts w:hint="eastAsia" w:ascii="宋体" w:hAnsi="宋体"/>
                <w:color w:val="auto"/>
                <w:sz w:val="21"/>
                <w:szCs w:val="21"/>
                <w:highlight w:val="none"/>
              </w:rPr>
            </w:pPr>
            <w:r>
              <w:rPr>
                <w:rFonts w:hint="eastAsia" w:ascii="宋体" w:hAnsi="宋体"/>
                <w:color w:val="auto"/>
                <w:sz w:val="21"/>
                <w:szCs w:val="21"/>
                <w:highlight w:val="none"/>
              </w:rPr>
              <w:t>乙方提供的产品不符合合同约定的质量标准、品牌型号、技术参数要求或存在产品质量缺陷，甲方有权视情况要求乙方修理、重作、更换，情节严重的有权拒绝接收，乙方应在甲方要求修理、重作、更换、拒收之日起10个工作日内为中方提供符合合同约定的产品，否则甲方有权解除合同并要求乙方承担由此给甲方造成的损失</w:t>
            </w:r>
            <w:r>
              <w:rPr>
                <w:rFonts w:ascii="宋体" w:hAnsi="宋体"/>
                <w:color w:val="auto"/>
                <w:sz w:val="21"/>
                <w:szCs w:val="21"/>
                <w:highlight w:val="none"/>
              </w:rPr>
              <w:t>。</w:t>
            </w:r>
          </w:p>
        </w:tc>
      </w:tr>
      <w:tr w14:paraId="34A3B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0" w:type="dxa"/>
            <w:vAlign w:val="center"/>
          </w:tcPr>
          <w:p w14:paraId="0DEFE3FF">
            <w:pPr>
              <w:pStyle w:val="187"/>
              <w:numPr>
                <w:ilvl w:val="0"/>
                <w:numId w:val="5"/>
              </w:numPr>
              <w:wordWrap w:val="0"/>
              <w:autoSpaceDE w:val="0"/>
              <w:autoSpaceDN w:val="0"/>
              <w:snapToGrid w:val="0"/>
              <w:ind w:firstLine="0"/>
              <w:jc w:val="center"/>
              <w:rPr>
                <w:rFonts w:hint="eastAsia" w:ascii="宋体" w:hAnsi="宋体"/>
                <w:bCs/>
                <w:color w:val="auto"/>
                <w:szCs w:val="21"/>
                <w:highlight w:val="none"/>
              </w:rPr>
            </w:pPr>
          </w:p>
        </w:tc>
        <w:tc>
          <w:tcPr>
            <w:tcW w:w="1921" w:type="dxa"/>
            <w:vAlign w:val="center"/>
          </w:tcPr>
          <w:p w14:paraId="470A62D6">
            <w:pPr>
              <w:pStyle w:val="187"/>
              <w:wordWrap w:val="0"/>
              <w:jc w:val="center"/>
              <w:rPr>
                <w:rFonts w:hint="eastAsia" w:ascii="宋体" w:hAnsi="宋体"/>
                <w:color w:val="auto"/>
                <w:szCs w:val="21"/>
                <w:highlight w:val="none"/>
              </w:rPr>
            </w:pPr>
            <w:r>
              <w:rPr>
                <w:rFonts w:hint="eastAsia" w:ascii="宋体" w:hAnsi="宋体"/>
                <w:color w:val="auto"/>
                <w:szCs w:val="21"/>
                <w:highlight w:val="none"/>
              </w:rPr>
              <w:t>迟延交货赔偿费</w:t>
            </w:r>
          </w:p>
        </w:tc>
        <w:tc>
          <w:tcPr>
            <w:tcW w:w="7638" w:type="dxa"/>
            <w:vAlign w:val="center"/>
          </w:tcPr>
          <w:p w14:paraId="747E843B">
            <w:pPr>
              <w:pStyle w:val="265"/>
              <w:tabs>
                <w:tab w:val="left" w:pos="8295"/>
              </w:tabs>
              <w:wordWrap w:val="0"/>
              <w:spacing w:before="0" w:after="0"/>
              <w:ind w:left="0" w:right="0"/>
              <w:jc w:val="both"/>
              <w:rPr>
                <w:rFonts w:hint="eastAsia" w:ascii="宋体" w:hAnsi="宋体"/>
                <w:color w:val="auto"/>
                <w:sz w:val="21"/>
                <w:szCs w:val="21"/>
                <w:highlight w:val="none"/>
              </w:rPr>
            </w:pPr>
            <w:r>
              <w:rPr>
                <w:rFonts w:hint="eastAsia" w:ascii="宋体" w:hAnsi="宋体"/>
                <w:color w:val="auto"/>
                <w:sz w:val="21"/>
                <w:szCs w:val="21"/>
                <w:highlight w:val="none"/>
              </w:rPr>
              <w:t>如果乙方没有按照合同规定的时间交货和提供服务，应支付延迟交货赔偿费。延迟交货赔偿费每周按迟交货物的交货价或延期服务的服务费用的百分之一（1%）计收，直至交货或提供服务为止。一周按七天计算，不足七天按一周计算。赔偿费的最高限额不超过合同价的百分之五（5%）。</w:t>
            </w:r>
          </w:p>
        </w:tc>
      </w:tr>
      <w:tr w14:paraId="29AC5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0" w:type="dxa"/>
            <w:vAlign w:val="center"/>
          </w:tcPr>
          <w:p w14:paraId="0801FDD5">
            <w:pPr>
              <w:pStyle w:val="187"/>
              <w:numPr>
                <w:ilvl w:val="0"/>
                <w:numId w:val="5"/>
              </w:numPr>
              <w:wordWrap w:val="0"/>
              <w:autoSpaceDE w:val="0"/>
              <w:autoSpaceDN w:val="0"/>
              <w:snapToGrid w:val="0"/>
              <w:ind w:firstLine="0"/>
              <w:jc w:val="center"/>
              <w:rPr>
                <w:rFonts w:hint="eastAsia" w:ascii="宋体" w:hAnsi="宋体"/>
                <w:bCs/>
                <w:color w:val="auto"/>
                <w:szCs w:val="21"/>
                <w:highlight w:val="none"/>
              </w:rPr>
            </w:pPr>
          </w:p>
        </w:tc>
        <w:tc>
          <w:tcPr>
            <w:tcW w:w="1921" w:type="dxa"/>
            <w:vAlign w:val="center"/>
          </w:tcPr>
          <w:p w14:paraId="4F739BDC">
            <w:pPr>
              <w:pStyle w:val="187"/>
              <w:wordWrap w:val="0"/>
              <w:autoSpaceDE w:val="0"/>
              <w:autoSpaceDN w:val="0"/>
              <w:snapToGrid w:val="0"/>
              <w:jc w:val="center"/>
              <w:rPr>
                <w:rFonts w:hint="eastAsia" w:ascii="宋体" w:hAnsi="宋体"/>
                <w:bCs/>
                <w:color w:val="auto"/>
                <w:szCs w:val="21"/>
                <w:highlight w:val="none"/>
              </w:rPr>
            </w:pPr>
            <w:r>
              <w:rPr>
                <w:rFonts w:hint="eastAsia" w:ascii="宋体" w:hAnsi="宋体"/>
                <w:bCs/>
                <w:color w:val="auto"/>
                <w:szCs w:val="21"/>
                <w:highlight w:val="none"/>
                <w:lang w:val="zh-CN" w:bidi="en-US"/>
              </w:rPr>
              <w:t>包装特殊要求</w:t>
            </w:r>
          </w:p>
        </w:tc>
        <w:tc>
          <w:tcPr>
            <w:tcW w:w="7638" w:type="dxa"/>
            <w:vAlign w:val="center"/>
          </w:tcPr>
          <w:p w14:paraId="212F2BB4">
            <w:pPr>
              <w:pStyle w:val="187"/>
              <w:widowControl/>
              <w:wordWrap w:val="0"/>
              <w:jc w:val="left"/>
              <w:rPr>
                <w:rFonts w:hint="eastAsia" w:ascii="宋体" w:hAnsi="宋体"/>
                <w:bCs/>
                <w:color w:val="auto"/>
                <w:szCs w:val="21"/>
                <w:highlight w:val="none"/>
                <w:lang w:bidi="en-US"/>
              </w:rPr>
            </w:pPr>
            <w:r>
              <w:rPr>
                <w:rFonts w:hint="eastAsia" w:ascii="宋体" w:hAnsi="宋体"/>
                <w:bCs/>
                <w:color w:val="auto"/>
                <w:szCs w:val="21"/>
                <w:highlight w:val="none"/>
                <w:lang w:bidi="en-US"/>
              </w:rPr>
              <w:t>包装应适应远距离运输、防潮、防震、防锈和防野蛮装卸等要求，确保货物安全无损地运抵甲方指定现场，因包装出现问题导致货物损毁的，由乙方承担全部责任。</w:t>
            </w:r>
          </w:p>
        </w:tc>
      </w:tr>
      <w:tr w14:paraId="43E8A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0" w:type="dxa"/>
            <w:vAlign w:val="center"/>
          </w:tcPr>
          <w:p w14:paraId="53AAA104">
            <w:pPr>
              <w:pStyle w:val="187"/>
              <w:numPr>
                <w:ilvl w:val="0"/>
                <w:numId w:val="5"/>
              </w:numPr>
              <w:wordWrap w:val="0"/>
              <w:autoSpaceDE w:val="0"/>
              <w:autoSpaceDN w:val="0"/>
              <w:snapToGrid w:val="0"/>
              <w:ind w:firstLine="0"/>
              <w:jc w:val="center"/>
              <w:rPr>
                <w:rFonts w:hint="eastAsia" w:ascii="宋体" w:hAnsi="宋体"/>
                <w:bCs/>
                <w:color w:val="auto"/>
                <w:szCs w:val="21"/>
                <w:highlight w:val="none"/>
              </w:rPr>
            </w:pPr>
          </w:p>
        </w:tc>
        <w:tc>
          <w:tcPr>
            <w:tcW w:w="1921" w:type="dxa"/>
            <w:vAlign w:val="center"/>
          </w:tcPr>
          <w:p w14:paraId="53EFF503">
            <w:pPr>
              <w:pStyle w:val="187"/>
              <w:wordWrap w:val="0"/>
              <w:spacing w:line="0" w:lineRule="atLeast"/>
              <w:jc w:val="center"/>
              <w:rPr>
                <w:rFonts w:hint="eastAsia" w:ascii="宋体" w:hAnsi="宋体"/>
                <w:color w:val="auto"/>
                <w:szCs w:val="21"/>
                <w:highlight w:val="none"/>
              </w:rPr>
            </w:pPr>
            <w:r>
              <w:rPr>
                <w:rFonts w:ascii="宋体" w:hAnsi="宋体"/>
                <w:color w:val="auto"/>
                <w:highlight w:val="none"/>
              </w:rPr>
              <w:t>其他要求</w:t>
            </w:r>
          </w:p>
        </w:tc>
        <w:tc>
          <w:tcPr>
            <w:tcW w:w="7638" w:type="dxa"/>
            <w:vAlign w:val="center"/>
          </w:tcPr>
          <w:p w14:paraId="379756C5">
            <w:pPr>
              <w:pStyle w:val="187"/>
              <w:rPr>
                <w:rFonts w:hint="eastAsia" w:ascii="宋体" w:hAnsi="宋体"/>
                <w:color w:val="auto"/>
                <w:szCs w:val="21"/>
                <w:highlight w:val="none"/>
              </w:rPr>
            </w:pPr>
            <w:r>
              <w:rPr>
                <w:color w:val="auto"/>
                <w:szCs w:val="21"/>
                <w:highlight w:val="none"/>
              </w:rPr>
              <w:t>（1）</w:t>
            </w:r>
            <w:r>
              <w:rPr>
                <w:rFonts w:ascii="宋体" w:hAnsi="宋体"/>
                <w:color w:val="auto"/>
                <w:highlight w:val="none"/>
              </w:rPr>
              <w:t>企业名称不同但法定代表人为同一个自然人的两个或者两个以上的供应商不得参加同一采购项目的报价。如果出现上述情况，相关供应商的报价均将被拒绝；（2）本项目属于非单一产品采购的产品，根据招标文件中载明的核心产品，对多家投标申请人提供的核心产品品牌相同的参加同一合同项下投标的，且通过资格审查、符合性审查的不同投标人，按一家投标人计算，评审后得分最高的同品牌投标人获得中标人推荐资格；评审得分相同的采取随机抽取方式确定，其他同品牌投标人不作为中标候选人。</w:t>
            </w:r>
          </w:p>
        </w:tc>
      </w:tr>
      <w:tr w14:paraId="3690B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4" w:hRule="atLeast"/>
        </w:trPr>
        <w:tc>
          <w:tcPr>
            <w:tcW w:w="780" w:type="dxa"/>
            <w:vAlign w:val="center"/>
          </w:tcPr>
          <w:p w14:paraId="4F3041D7">
            <w:pPr>
              <w:pStyle w:val="187"/>
              <w:numPr>
                <w:ilvl w:val="0"/>
                <w:numId w:val="5"/>
              </w:numPr>
              <w:wordWrap w:val="0"/>
              <w:autoSpaceDE w:val="0"/>
              <w:autoSpaceDN w:val="0"/>
              <w:snapToGrid w:val="0"/>
              <w:ind w:firstLine="0"/>
              <w:jc w:val="center"/>
              <w:rPr>
                <w:rFonts w:hint="eastAsia" w:ascii="宋体" w:hAnsi="宋体"/>
                <w:bCs/>
                <w:color w:val="auto"/>
                <w:szCs w:val="21"/>
                <w:highlight w:val="none"/>
              </w:rPr>
            </w:pPr>
          </w:p>
        </w:tc>
        <w:tc>
          <w:tcPr>
            <w:tcW w:w="1921" w:type="dxa"/>
            <w:vAlign w:val="center"/>
          </w:tcPr>
          <w:p w14:paraId="095AA92E">
            <w:pPr>
              <w:pStyle w:val="187"/>
              <w:wordWrap w:val="0"/>
              <w:autoSpaceDE w:val="0"/>
              <w:autoSpaceDN w:val="0"/>
              <w:snapToGrid w:val="0"/>
              <w:jc w:val="center"/>
              <w:rPr>
                <w:rFonts w:hint="eastAsia" w:ascii="宋体" w:hAnsi="宋体"/>
                <w:bCs/>
                <w:color w:val="auto"/>
                <w:szCs w:val="21"/>
                <w:highlight w:val="none"/>
              </w:rPr>
            </w:pPr>
            <w:r>
              <w:rPr>
                <w:rFonts w:ascii="宋体" w:hAnsi="宋体"/>
                <w:bCs/>
                <w:color w:val="auto"/>
                <w:szCs w:val="21"/>
                <w:highlight w:val="none"/>
              </w:rPr>
              <w:t>采购代理服务费</w:t>
            </w:r>
          </w:p>
        </w:tc>
        <w:tc>
          <w:tcPr>
            <w:tcW w:w="7638" w:type="dxa"/>
            <w:vAlign w:val="center"/>
          </w:tcPr>
          <w:p w14:paraId="7618F58B">
            <w:pPr>
              <w:pStyle w:val="187"/>
              <w:widowControl/>
              <w:wordWrap w:val="0"/>
              <w:jc w:val="left"/>
              <w:rPr>
                <w:rFonts w:hint="eastAsia" w:ascii="宋体" w:hAnsi="宋体"/>
                <w:bCs/>
                <w:color w:val="auto"/>
                <w:szCs w:val="21"/>
                <w:highlight w:val="none"/>
                <w:lang w:bidi="en-US"/>
              </w:rPr>
            </w:pPr>
            <w:r>
              <w:rPr>
                <w:rFonts w:hint="eastAsia" w:ascii="宋体" w:hAnsi="宋体"/>
                <w:bCs/>
                <w:color w:val="auto"/>
                <w:szCs w:val="21"/>
                <w:highlight w:val="none"/>
                <w:lang w:bidi="en-US"/>
              </w:rPr>
              <w:t>本项目招标代理服务费由招标代理机构向中标单位收取。招标代理服务费执行国家发改委《关于进一步放开建设项目专业服务价格的通知》（发改价格〔2015〕299号）文件规定，不高于《招标代理服务收费管理暂行办法》（计价格〔2002〕1980号）规定的标准（即中标服务费=100万元*</w:t>
            </w:r>
            <w:r>
              <w:rPr>
                <w:rFonts w:ascii="宋体" w:hAnsi="宋体"/>
                <w:bCs/>
                <w:color w:val="auto"/>
                <w:szCs w:val="21"/>
                <w:highlight w:val="none"/>
                <w:lang w:bidi="en-US"/>
              </w:rPr>
              <w:t xml:space="preserve"> 1.5</w:t>
            </w:r>
            <w:r>
              <w:rPr>
                <w:rFonts w:hint="eastAsia" w:ascii="宋体" w:hAnsi="宋体"/>
                <w:bCs/>
                <w:color w:val="auto"/>
                <w:szCs w:val="21"/>
                <w:highlight w:val="none"/>
                <w:lang w:bidi="en-US"/>
              </w:rPr>
              <w:t>％+（计费基数-100万元）*</w:t>
            </w:r>
            <w:r>
              <w:rPr>
                <w:rFonts w:ascii="宋体" w:hAnsi="宋体"/>
                <w:bCs/>
                <w:color w:val="auto"/>
                <w:szCs w:val="21"/>
                <w:highlight w:val="none"/>
                <w:lang w:bidi="en-US"/>
              </w:rPr>
              <w:t xml:space="preserve"> </w:t>
            </w:r>
            <w:r>
              <w:rPr>
                <w:rFonts w:hint="eastAsia" w:ascii="宋体" w:hAnsi="宋体"/>
                <w:bCs/>
                <w:color w:val="auto"/>
                <w:szCs w:val="21"/>
                <w:highlight w:val="none"/>
                <w:lang w:bidi="en-US"/>
              </w:rPr>
              <w:t>1.1％，本项目计费基数按中标金额计算）。</w:t>
            </w:r>
          </w:p>
        </w:tc>
      </w:tr>
      <w:tr w14:paraId="0E8E8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0" w:type="dxa"/>
            <w:vAlign w:val="center"/>
          </w:tcPr>
          <w:p w14:paraId="692196B6">
            <w:pPr>
              <w:pStyle w:val="187"/>
              <w:numPr>
                <w:ilvl w:val="0"/>
                <w:numId w:val="5"/>
              </w:numPr>
              <w:wordWrap w:val="0"/>
              <w:autoSpaceDE w:val="0"/>
              <w:autoSpaceDN w:val="0"/>
              <w:snapToGrid w:val="0"/>
              <w:ind w:firstLine="0"/>
              <w:jc w:val="center"/>
              <w:rPr>
                <w:rFonts w:hint="eastAsia" w:ascii="宋体" w:hAnsi="宋体"/>
                <w:bCs/>
                <w:color w:val="auto"/>
                <w:szCs w:val="21"/>
                <w:highlight w:val="none"/>
              </w:rPr>
            </w:pPr>
          </w:p>
        </w:tc>
        <w:tc>
          <w:tcPr>
            <w:tcW w:w="1921" w:type="dxa"/>
            <w:vAlign w:val="center"/>
          </w:tcPr>
          <w:p w14:paraId="489FB8DB">
            <w:pPr>
              <w:pStyle w:val="187"/>
              <w:widowControl/>
              <w:wordWrap w:val="0"/>
              <w:jc w:val="center"/>
              <w:rPr>
                <w:rFonts w:hint="eastAsia" w:ascii="宋体" w:hAnsi="宋体"/>
                <w:color w:val="auto"/>
                <w:szCs w:val="21"/>
                <w:highlight w:val="none"/>
                <w:lang w:val="zh-CN"/>
              </w:rPr>
            </w:pPr>
            <w:r>
              <w:rPr>
                <w:rFonts w:ascii="宋体" w:hAnsi="宋体"/>
                <w:bCs/>
                <w:color w:val="auto"/>
                <w:szCs w:val="21"/>
                <w:highlight w:val="none"/>
                <w:lang w:val="zh-CN" w:bidi="en-US"/>
              </w:rPr>
              <w:t>电子标说明</w:t>
            </w:r>
          </w:p>
        </w:tc>
        <w:tc>
          <w:tcPr>
            <w:tcW w:w="7638" w:type="dxa"/>
            <w:vAlign w:val="center"/>
          </w:tcPr>
          <w:p w14:paraId="32838340">
            <w:pPr>
              <w:pStyle w:val="187"/>
              <w:widowControl/>
              <w:wordWrap w:val="0"/>
              <w:jc w:val="left"/>
              <w:rPr>
                <w:rFonts w:hint="eastAsia" w:ascii="宋体" w:hAnsi="宋体"/>
                <w:bCs/>
                <w:color w:val="auto"/>
                <w:szCs w:val="21"/>
                <w:highlight w:val="none"/>
                <w:lang w:val="zh-CN" w:bidi="en-US"/>
              </w:rPr>
            </w:pPr>
            <w:r>
              <w:rPr>
                <w:rFonts w:ascii="宋体" w:hAnsi="宋体"/>
                <w:bCs/>
                <w:color w:val="auto"/>
                <w:szCs w:val="21"/>
                <w:highlight w:val="none"/>
                <w:lang w:val="zh-CN" w:bidi="en-US"/>
              </w:rPr>
              <w:t>上传的电子证件及资料均需按要求签字盖章上传，否则按未签章处理。</w:t>
            </w:r>
          </w:p>
          <w:p w14:paraId="7A4EF1FB">
            <w:pPr>
              <w:pStyle w:val="187"/>
              <w:widowControl/>
              <w:wordWrap w:val="0"/>
              <w:jc w:val="left"/>
              <w:rPr>
                <w:rFonts w:hint="eastAsia" w:ascii="宋体" w:hAnsi="宋体"/>
                <w:bCs/>
                <w:color w:val="auto"/>
                <w:szCs w:val="21"/>
                <w:highlight w:val="none"/>
                <w:lang w:val="zh-CN" w:bidi="en-US"/>
              </w:rPr>
            </w:pPr>
            <w:r>
              <w:rPr>
                <w:rFonts w:ascii="宋体" w:hAnsi="宋体"/>
                <w:bCs/>
                <w:color w:val="auto"/>
                <w:szCs w:val="21"/>
                <w:highlight w:val="none"/>
                <w:lang w:val="zh-CN" w:bidi="en-US"/>
              </w:rPr>
              <w:t>投标文件电子版方面技术支持：95763</w:t>
            </w:r>
          </w:p>
          <w:p w14:paraId="41A6322E">
            <w:pPr>
              <w:pStyle w:val="187"/>
              <w:widowControl/>
              <w:wordWrap w:val="0"/>
              <w:jc w:val="left"/>
              <w:rPr>
                <w:rFonts w:hint="eastAsia" w:ascii="宋体" w:hAnsi="宋体"/>
                <w:bCs/>
                <w:color w:val="auto"/>
                <w:szCs w:val="21"/>
                <w:highlight w:val="none"/>
                <w:lang w:val="zh-CN" w:bidi="en-US"/>
              </w:rPr>
            </w:pPr>
            <w:r>
              <w:rPr>
                <w:rFonts w:ascii="宋体" w:hAnsi="宋体"/>
                <w:bCs/>
                <w:color w:val="auto"/>
                <w:szCs w:val="21"/>
                <w:highlight w:val="none"/>
                <w:lang w:val="zh-CN" w:bidi="en-US"/>
              </w:rPr>
              <w:t>投标人在政府采购云平台(网址：http：// www.zcygov.cn)通过数字证书制作投标文件1份(此投标文件需上传至政府采购云平台，并在开标</w:t>
            </w:r>
            <w:r>
              <w:rPr>
                <w:rFonts w:ascii="宋体" w:hAnsi="宋体"/>
                <w:bCs/>
                <w:color w:val="auto"/>
                <w:szCs w:val="21"/>
                <w:highlight w:val="none"/>
                <w:lang w:bidi="en-US"/>
              </w:rPr>
              <w:t>时</w:t>
            </w:r>
            <w:r>
              <w:rPr>
                <w:rFonts w:ascii="宋体" w:hAnsi="宋体"/>
                <w:bCs/>
                <w:color w:val="auto"/>
                <w:szCs w:val="21"/>
                <w:highlight w:val="none"/>
                <w:lang w:val="zh-CN" w:bidi="en-US"/>
              </w:rPr>
              <w:t>持编制投标文件的投标人数字证书解密)。</w:t>
            </w:r>
          </w:p>
          <w:p w14:paraId="1FDFDC44">
            <w:pPr>
              <w:pStyle w:val="187"/>
              <w:widowControl/>
              <w:wordWrap w:val="0"/>
              <w:jc w:val="left"/>
              <w:rPr>
                <w:rFonts w:hint="eastAsia" w:ascii="宋体" w:hAnsi="宋体"/>
                <w:bCs/>
                <w:color w:val="auto"/>
                <w:szCs w:val="21"/>
                <w:highlight w:val="none"/>
                <w:lang w:val="zh-CN" w:bidi="en-US"/>
              </w:rPr>
            </w:pPr>
            <w:r>
              <w:rPr>
                <w:rFonts w:ascii="宋体" w:hAnsi="宋体"/>
                <w:bCs/>
                <w:color w:val="auto"/>
                <w:szCs w:val="21"/>
                <w:highlight w:val="none"/>
                <w:lang w:val="zh-CN" w:bidi="en-US"/>
              </w:rPr>
              <w:t>备注：</w:t>
            </w:r>
          </w:p>
          <w:p w14:paraId="6A11D01A">
            <w:pPr>
              <w:pStyle w:val="187"/>
              <w:widowControl/>
              <w:wordWrap w:val="0"/>
              <w:jc w:val="left"/>
              <w:rPr>
                <w:rFonts w:hint="eastAsia" w:ascii="宋体" w:hAnsi="宋体"/>
                <w:bCs/>
                <w:color w:val="auto"/>
                <w:szCs w:val="21"/>
                <w:highlight w:val="none"/>
                <w:lang w:val="zh-CN" w:bidi="en-US"/>
              </w:rPr>
            </w:pPr>
            <w:r>
              <w:rPr>
                <w:rFonts w:ascii="宋体" w:hAnsi="宋体"/>
                <w:bCs/>
                <w:color w:val="auto"/>
                <w:szCs w:val="21"/>
                <w:highlight w:val="none"/>
                <w:lang w:val="zh-CN" w:bidi="en-US"/>
              </w:rPr>
              <w:t>1、投标文件电子版(U盘)按招标文件规定执行，用数字证书编制的电子版按《政府采购项目电子交易管理操作指南-投标人》进行投标操作。</w:t>
            </w:r>
          </w:p>
          <w:p w14:paraId="48696683">
            <w:pPr>
              <w:pStyle w:val="187"/>
              <w:widowControl/>
              <w:wordWrap w:val="0"/>
              <w:jc w:val="left"/>
              <w:rPr>
                <w:rFonts w:hint="eastAsia" w:ascii="宋体" w:hAnsi="宋体"/>
                <w:color w:val="auto"/>
                <w:szCs w:val="21"/>
                <w:highlight w:val="none"/>
              </w:rPr>
            </w:pPr>
            <w:r>
              <w:rPr>
                <w:rFonts w:ascii="宋体" w:hAnsi="宋体"/>
                <w:color w:val="auto"/>
                <w:szCs w:val="21"/>
                <w:highlight w:val="none"/>
              </w:rPr>
              <w:t>2、</w:t>
            </w:r>
            <w:r>
              <w:rPr>
                <w:rFonts w:ascii="宋体" w:hAnsi="宋体"/>
                <w:bCs/>
                <w:color w:val="auto"/>
                <w:szCs w:val="21"/>
                <w:highlight w:val="none"/>
                <w:lang w:val="zh-CN" w:bidi="en-US"/>
              </w:rPr>
              <w:t>供应商远程解密投标文件，递交截止时间后30分钟内完成解密工作</w:t>
            </w:r>
            <w:r>
              <w:rPr>
                <w:rFonts w:hint="eastAsia" w:ascii="宋体" w:hAnsi="宋体"/>
                <w:bCs/>
                <w:color w:val="auto"/>
                <w:szCs w:val="21"/>
                <w:highlight w:val="none"/>
                <w:lang w:val="zh-CN" w:bidi="en-US"/>
              </w:rPr>
              <w:t>，</w:t>
            </w:r>
            <w:r>
              <w:rPr>
                <w:rFonts w:ascii="宋体" w:hAnsi="宋体"/>
                <w:bCs/>
                <w:color w:val="auto"/>
                <w:szCs w:val="21"/>
                <w:highlight w:val="none"/>
                <w:lang w:val="zh-CN" w:bidi="en-US"/>
              </w:rPr>
              <w:t>因投标人自身原因未能按时完成解密的，视为逾期未提交投标文件，其投标无效。</w:t>
            </w:r>
          </w:p>
        </w:tc>
      </w:tr>
      <w:tr w14:paraId="04869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2" w:hRule="atLeast"/>
        </w:trPr>
        <w:tc>
          <w:tcPr>
            <w:tcW w:w="780" w:type="dxa"/>
            <w:vAlign w:val="center"/>
          </w:tcPr>
          <w:p w14:paraId="0DC7EC4D">
            <w:pPr>
              <w:pStyle w:val="187"/>
              <w:numPr>
                <w:ilvl w:val="0"/>
                <w:numId w:val="5"/>
              </w:numPr>
              <w:wordWrap w:val="0"/>
              <w:autoSpaceDE w:val="0"/>
              <w:autoSpaceDN w:val="0"/>
              <w:snapToGrid w:val="0"/>
              <w:ind w:firstLine="0"/>
              <w:jc w:val="center"/>
              <w:rPr>
                <w:rFonts w:hint="eastAsia" w:ascii="宋体" w:hAnsi="宋体"/>
                <w:bCs/>
                <w:color w:val="auto"/>
                <w:szCs w:val="21"/>
                <w:highlight w:val="none"/>
              </w:rPr>
            </w:pPr>
            <w:bookmarkStart w:id="23" w:name="_Toc486863664"/>
          </w:p>
        </w:tc>
        <w:tc>
          <w:tcPr>
            <w:tcW w:w="1921" w:type="dxa"/>
            <w:vAlign w:val="center"/>
          </w:tcPr>
          <w:p w14:paraId="49C0EEE2">
            <w:pPr>
              <w:pStyle w:val="187"/>
              <w:widowControl/>
              <w:wordWrap w:val="0"/>
              <w:jc w:val="center"/>
              <w:rPr>
                <w:rFonts w:hint="eastAsia" w:ascii="宋体" w:hAnsi="宋体"/>
                <w:bCs/>
                <w:color w:val="auto"/>
                <w:szCs w:val="21"/>
                <w:highlight w:val="none"/>
                <w:lang w:val="zh-CN" w:bidi="en-US"/>
              </w:rPr>
            </w:pPr>
            <w:r>
              <w:rPr>
                <w:rFonts w:ascii="宋体" w:hAnsi="宋体"/>
                <w:bCs/>
                <w:color w:val="auto"/>
                <w:szCs w:val="21"/>
                <w:highlight w:val="none"/>
                <w:lang w:val="zh-CN" w:bidi="en-US"/>
              </w:rPr>
              <w:t>电子投标文件编制及报送要求</w:t>
            </w:r>
          </w:p>
        </w:tc>
        <w:tc>
          <w:tcPr>
            <w:tcW w:w="7638" w:type="dxa"/>
            <w:vAlign w:val="center"/>
          </w:tcPr>
          <w:p w14:paraId="099934B0">
            <w:pPr>
              <w:pStyle w:val="187"/>
              <w:widowControl/>
              <w:wordWrap w:val="0"/>
              <w:jc w:val="left"/>
              <w:rPr>
                <w:rFonts w:hint="eastAsia" w:ascii="宋体" w:hAnsi="宋体"/>
                <w:bCs/>
                <w:color w:val="auto"/>
                <w:szCs w:val="21"/>
                <w:highlight w:val="none"/>
                <w:lang w:val="zh-CN" w:bidi="en-US"/>
              </w:rPr>
            </w:pPr>
            <w:r>
              <w:rPr>
                <w:rFonts w:ascii="宋体" w:hAnsi="宋体"/>
                <w:bCs/>
                <w:color w:val="auto"/>
                <w:szCs w:val="21"/>
                <w:highlight w:val="none"/>
                <w:lang w:val="zh-CN" w:bidi="en-US"/>
              </w:rPr>
              <w:t>（1）投标人应按招标文件要求编制投标文件，将所有投标文件内容上传至“政采云”平台，并在开标现场持制作投标文件时用来加密的有效数字证书（CA认证）对投标文件进行解密。</w:t>
            </w:r>
          </w:p>
          <w:p w14:paraId="5586FC95">
            <w:pPr>
              <w:pStyle w:val="187"/>
              <w:widowControl/>
              <w:wordWrap w:val="0"/>
              <w:jc w:val="left"/>
              <w:rPr>
                <w:rFonts w:hint="eastAsia" w:ascii="宋体" w:hAnsi="宋体"/>
                <w:bCs/>
                <w:color w:val="auto"/>
                <w:szCs w:val="21"/>
                <w:highlight w:val="none"/>
                <w:lang w:val="zh-CN" w:bidi="en-US"/>
              </w:rPr>
            </w:pPr>
            <w:r>
              <w:rPr>
                <w:rFonts w:ascii="宋体" w:hAnsi="宋体"/>
                <w:bCs/>
                <w:color w:val="auto"/>
                <w:szCs w:val="21"/>
                <w:highlight w:val="none"/>
                <w:lang w:val="zh-CN" w:bidi="en-US"/>
              </w:rPr>
              <w:t>（2）电子投标文件中反应投标人资格审查的图片、扫描件、文字描述等，必须清晰可见。</w:t>
            </w:r>
          </w:p>
          <w:p w14:paraId="3694C642">
            <w:pPr>
              <w:pStyle w:val="187"/>
              <w:widowControl/>
              <w:wordWrap w:val="0"/>
              <w:jc w:val="left"/>
              <w:rPr>
                <w:rFonts w:hint="eastAsia" w:ascii="宋体" w:hAnsi="宋体"/>
                <w:bCs/>
                <w:color w:val="auto"/>
                <w:szCs w:val="21"/>
                <w:highlight w:val="none"/>
                <w:lang w:val="zh-CN" w:bidi="en-US"/>
              </w:rPr>
            </w:pPr>
            <w:r>
              <w:rPr>
                <w:rFonts w:ascii="宋体" w:hAnsi="宋体"/>
                <w:bCs/>
                <w:color w:val="auto"/>
                <w:szCs w:val="21"/>
                <w:highlight w:val="none"/>
                <w:lang w:val="zh-CN" w:bidi="en-US"/>
              </w:rPr>
              <w:t>（3）若投标人上传的电子投标文件因无法解密而对投标文件无法进行评价的，采购人可以拒绝该</w:t>
            </w:r>
            <w:r>
              <w:rPr>
                <w:rFonts w:ascii="宋体" w:hAnsi="宋体"/>
                <w:bCs/>
                <w:color w:val="auto"/>
                <w:szCs w:val="21"/>
                <w:highlight w:val="none"/>
                <w:lang w:bidi="en-US"/>
              </w:rPr>
              <w:t>投标人</w:t>
            </w:r>
            <w:r>
              <w:rPr>
                <w:rFonts w:ascii="宋体" w:hAnsi="宋体"/>
                <w:bCs/>
                <w:color w:val="auto"/>
                <w:szCs w:val="21"/>
                <w:highlight w:val="none"/>
                <w:lang w:val="zh-CN" w:bidi="en-US"/>
              </w:rPr>
              <w:t>投标。</w:t>
            </w:r>
          </w:p>
        </w:tc>
      </w:tr>
      <w:tr w14:paraId="5DB11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5" w:hRule="atLeast"/>
        </w:trPr>
        <w:tc>
          <w:tcPr>
            <w:tcW w:w="780" w:type="dxa"/>
            <w:vAlign w:val="center"/>
          </w:tcPr>
          <w:p w14:paraId="3B0A7EA9">
            <w:pPr>
              <w:pStyle w:val="187"/>
              <w:numPr>
                <w:ilvl w:val="0"/>
                <w:numId w:val="5"/>
              </w:numPr>
              <w:wordWrap w:val="0"/>
              <w:autoSpaceDE w:val="0"/>
              <w:autoSpaceDN w:val="0"/>
              <w:snapToGrid w:val="0"/>
              <w:ind w:firstLine="0"/>
              <w:jc w:val="center"/>
              <w:rPr>
                <w:rFonts w:hint="eastAsia" w:ascii="宋体" w:hAnsi="宋体"/>
                <w:bCs/>
                <w:color w:val="auto"/>
                <w:szCs w:val="21"/>
                <w:highlight w:val="none"/>
              </w:rPr>
            </w:pPr>
          </w:p>
        </w:tc>
        <w:tc>
          <w:tcPr>
            <w:tcW w:w="1921" w:type="dxa"/>
            <w:vAlign w:val="center"/>
          </w:tcPr>
          <w:p w14:paraId="1CA9FEB3">
            <w:pPr>
              <w:pStyle w:val="187"/>
              <w:widowControl/>
              <w:wordWrap w:val="0"/>
              <w:jc w:val="center"/>
              <w:rPr>
                <w:rFonts w:hint="eastAsia" w:ascii="宋体" w:hAnsi="宋体"/>
                <w:bCs/>
                <w:color w:val="auto"/>
                <w:szCs w:val="21"/>
                <w:highlight w:val="none"/>
                <w:lang w:val="zh-CN" w:bidi="en-US"/>
              </w:rPr>
            </w:pPr>
            <w:r>
              <w:rPr>
                <w:rFonts w:ascii="宋体" w:hAnsi="宋体"/>
                <w:bCs/>
                <w:color w:val="auto"/>
                <w:szCs w:val="21"/>
                <w:highlight w:val="none"/>
                <w:lang w:val="zh-CN" w:bidi="en-US"/>
              </w:rPr>
              <w:t>解释权</w:t>
            </w:r>
          </w:p>
        </w:tc>
        <w:tc>
          <w:tcPr>
            <w:tcW w:w="7638" w:type="dxa"/>
            <w:vAlign w:val="center"/>
          </w:tcPr>
          <w:p w14:paraId="409CE2AF">
            <w:pPr>
              <w:pStyle w:val="187"/>
              <w:widowControl/>
              <w:wordWrap w:val="0"/>
              <w:jc w:val="left"/>
              <w:rPr>
                <w:rFonts w:hint="eastAsia" w:ascii="宋体" w:hAnsi="宋体"/>
                <w:bCs/>
                <w:color w:val="auto"/>
                <w:szCs w:val="21"/>
                <w:highlight w:val="none"/>
                <w:lang w:val="zh-CN" w:bidi="en-US"/>
              </w:rPr>
            </w:pPr>
            <w:r>
              <w:rPr>
                <w:rFonts w:ascii="宋体" w:hAnsi="宋体"/>
                <w:bCs/>
                <w:color w:val="auto"/>
                <w:szCs w:val="21"/>
                <w:highlight w:val="none"/>
                <w:lang w:bidi="en-US"/>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67E41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7" w:hRule="atLeast"/>
        </w:trPr>
        <w:tc>
          <w:tcPr>
            <w:tcW w:w="780" w:type="dxa"/>
            <w:vAlign w:val="center"/>
          </w:tcPr>
          <w:p w14:paraId="6E95CACB">
            <w:pPr>
              <w:pStyle w:val="187"/>
              <w:numPr>
                <w:ilvl w:val="0"/>
                <w:numId w:val="5"/>
              </w:numPr>
              <w:wordWrap w:val="0"/>
              <w:autoSpaceDE w:val="0"/>
              <w:autoSpaceDN w:val="0"/>
              <w:snapToGrid w:val="0"/>
              <w:ind w:firstLine="0"/>
              <w:jc w:val="center"/>
              <w:rPr>
                <w:rFonts w:hint="eastAsia" w:ascii="宋体" w:hAnsi="宋体"/>
                <w:bCs/>
                <w:color w:val="auto"/>
                <w:szCs w:val="21"/>
                <w:highlight w:val="none"/>
              </w:rPr>
            </w:pPr>
          </w:p>
        </w:tc>
        <w:tc>
          <w:tcPr>
            <w:tcW w:w="1921" w:type="dxa"/>
            <w:vAlign w:val="center"/>
          </w:tcPr>
          <w:p w14:paraId="0391BE24">
            <w:pPr>
              <w:pStyle w:val="187"/>
              <w:widowControl/>
              <w:wordWrap w:val="0"/>
              <w:jc w:val="center"/>
              <w:rPr>
                <w:rFonts w:hint="eastAsia" w:ascii="宋体" w:hAnsi="宋体"/>
                <w:bCs/>
                <w:color w:val="auto"/>
                <w:szCs w:val="21"/>
                <w:highlight w:val="none"/>
                <w:lang w:val="zh-CN" w:bidi="en-US"/>
              </w:rPr>
            </w:pPr>
            <w:r>
              <w:rPr>
                <w:rFonts w:ascii="宋体" w:hAnsi="宋体"/>
                <w:bCs/>
                <w:color w:val="auto"/>
                <w:szCs w:val="21"/>
                <w:highlight w:val="none"/>
                <w:lang w:bidi="en-US"/>
              </w:rPr>
              <w:t>是否采用“暗标”评审方式</w:t>
            </w:r>
          </w:p>
        </w:tc>
        <w:tc>
          <w:tcPr>
            <w:tcW w:w="7638" w:type="dxa"/>
            <w:vAlign w:val="center"/>
          </w:tcPr>
          <w:p w14:paraId="0938303E">
            <w:pPr>
              <w:pStyle w:val="187"/>
              <w:contextualSpacing/>
              <w:rPr>
                <w:rFonts w:hint="eastAsia" w:ascii="宋体" w:hAnsi="宋体"/>
                <w:color w:val="auto"/>
                <w:szCs w:val="21"/>
                <w:highlight w:val="none"/>
              </w:rPr>
            </w:pPr>
            <w:r>
              <w:rPr>
                <w:rFonts w:ascii="宋体" w:hAnsi="宋体"/>
                <w:color w:val="auto"/>
                <w:szCs w:val="21"/>
                <w:highlight w:val="none"/>
              </w:rPr>
              <w:t>□不采用</w:t>
            </w:r>
          </w:p>
          <w:p w14:paraId="4B9F60BD">
            <w:pPr>
              <w:pStyle w:val="187"/>
              <w:widowControl/>
              <w:wordWrap w:val="0"/>
              <w:jc w:val="left"/>
              <w:rPr>
                <w:rFonts w:hint="eastAsia" w:ascii="宋体" w:hAnsi="宋体"/>
                <w:color w:val="auto"/>
                <w:szCs w:val="21"/>
                <w:highlight w:val="none"/>
              </w:rPr>
            </w:pPr>
            <w:r>
              <w:rPr>
                <w:rFonts w:ascii="宋体" w:hAnsi="宋体"/>
                <w:color w:val="auto"/>
                <w:szCs w:val="21"/>
                <w:highlight w:val="none"/>
              </w:rPr>
              <w:t>☑采  用</w:t>
            </w:r>
          </w:p>
          <w:p w14:paraId="3C4EFE90">
            <w:pPr>
              <w:pStyle w:val="187"/>
              <w:jc w:val="left"/>
              <w:rPr>
                <w:rFonts w:hint="eastAsia" w:ascii="宋体" w:hAnsi="宋体"/>
                <w:b/>
                <w:bCs/>
                <w:color w:val="auto"/>
                <w:szCs w:val="21"/>
                <w:highlight w:val="none"/>
              </w:rPr>
            </w:pPr>
            <w:r>
              <w:rPr>
                <w:rFonts w:ascii="宋体" w:hAnsi="宋体"/>
                <w:b/>
                <w:bCs/>
                <w:color w:val="auto"/>
                <w:szCs w:val="21"/>
                <w:highlight w:val="none"/>
              </w:rPr>
              <w:t>技术部分（暗标部分）制作要求：</w:t>
            </w:r>
          </w:p>
          <w:p w14:paraId="3D88B43A">
            <w:pPr>
              <w:pStyle w:val="187"/>
              <w:jc w:val="left"/>
              <w:rPr>
                <w:rFonts w:hint="eastAsia" w:ascii="宋体" w:hAnsi="宋体"/>
                <w:color w:val="auto"/>
                <w:szCs w:val="21"/>
                <w:highlight w:val="none"/>
              </w:rPr>
            </w:pPr>
            <w:r>
              <w:rPr>
                <w:rFonts w:ascii="宋体" w:hAnsi="宋体"/>
                <w:color w:val="auto"/>
                <w:szCs w:val="21"/>
                <w:highlight w:val="none"/>
              </w:rPr>
              <w:t>投标文件技术标必须遵守的统一格式和规范。技术标文件（暗标）未按以下“盲评”要求制作的，为无效投标，除下述要求外，不得因暗标格式问题认定为无效投标：</w:t>
            </w:r>
          </w:p>
          <w:p w14:paraId="4076EDB6">
            <w:pPr>
              <w:pStyle w:val="187"/>
              <w:jc w:val="left"/>
              <w:rPr>
                <w:rFonts w:hint="eastAsia" w:ascii="宋体" w:hAnsi="宋体"/>
                <w:color w:val="auto"/>
                <w:szCs w:val="21"/>
                <w:highlight w:val="none"/>
              </w:rPr>
            </w:pPr>
            <w:r>
              <w:rPr>
                <w:rFonts w:ascii="宋体" w:hAnsi="宋体"/>
                <w:color w:val="auto"/>
                <w:szCs w:val="21"/>
                <w:highlight w:val="none"/>
              </w:rPr>
              <w:t>1.版面要求：A4纸张大小；</w:t>
            </w:r>
          </w:p>
          <w:p w14:paraId="2D8A3463">
            <w:pPr>
              <w:pStyle w:val="187"/>
              <w:jc w:val="left"/>
              <w:rPr>
                <w:rFonts w:hint="eastAsia" w:ascii="宋体" w:hAnsi="宋体"/>
                <w:color w:val="auto"/>
                <w:szCs w:val="21"/>
                <w:highlight w:val="none"/>
              </w:rPr>
            </w:pPr>
            <w:r>
              <w:rPr>
                <w:rFonts w:ascii="宋体" w:hAnsi="宋体"/>
                <w:color w:val="auto"/>
                <w:szCs w:val="21"/>
                <w:highlight w:val="none"/>
              </w:rPr>
              <w:t>2.颜色要求：所有文字、图表均为黑色；</w:t>
            </w:r>
          </w:p>
          <w:p w14:paraId="2A088891">
            <w:pPr>
              <w:pStyle w:val="187"/>
              <w:jc w:val="left"/>
              <w:rPr>
                <w:rFonts w:hint="eastAsia" w:ascii="宋体" w:hAnsi="宋体"/>
                <w:color w:val="auto"/>
                <w:szCs w:val="21"/>
                <w:highlight w:val="none"/>
              </w:rPr>
            </w:pPr>
            <w:r>
              <w:rPr>
                <w:rFonts w:ascii="宋体" w:hAnsi="宋体"/>
                <w:color w:val="auto"/>
                <w:szCs w:val="21"/>
                <w:highlight w:val="none"/>
              </w:rPr>
              <w:t>3.字体要求：标题及正文部分所用文字均采用“宋体”四号“常规”字；图、表内的字体及字号不作要求；全部使用中文标点符号；所有字体均不得出现加粗、加色、倾斜、下划线等标记；</w:t>
            </w:r>
          </w:p>
          <w:p w14:paraId="246BEAE9">
            <w:pPr>
              <w:pStyle w:val="187"/>
              <w:jc w:val="left"/>
              <w:rPr>
                <w:rFonts w:hint="eastAsia" w:ascii="宋体" w:hAnsi="宋体"/>
                <w:color w:val="auto"/>
                <w:szCs w:val="21"/>
                <w:highlight w:val="none"/>
              </w:rPr>
            </w:pPr>
            <w:r>
              <w:rPr>
                <w:rFonts w:ascii="宋体" w:hAnsi="宋体"/>
                <w:color w:val="auto"/>
                <w:szCs w:val="21"/>
                <w:highlight w:val="none"/>
              </w:rPr>
              <w:t>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5B1FA404">
            <w:pPr>
              <w:pStyle w:val="187"/>
              <w:widowControl/>
              <w:wordWrap w:val="0"/>
              <w:jc w:val="left"/>
              <w:rPr>
                <w:rFonts w:hint="eastAsia" w:ascii="宋体" w:hAnsi="宋体"/>
                <w:b/>
                <w:color w:val="auto"/>
                <w:szCs w:val="21"/>
                <w:highlight w:val="none"/>
              </w:rPr>
            </w:pPr>
            <w:r>
              <w:rPr>
                <w:rFonts w:ascii="宋体" w:hAnsi="宋体"/>
                <w:color w:val="auto"/>
                <w:szCs w:val="21"/>
                <w:highlight w:val="none"/>
              </w:rPr>
              <w:t>5.其它：除满足上述各项要求外，构成投标文件的“技术暗标”的正文中均不得出现供应商的名称和其它可识别供应商身份的字符、徽标、人员名称以及其他可能被辨别出供应商身份的任何标记。</w:t>
            </w:r>
          </w:p>
        </w:tc>
      </w:tr>
      <w:tr w14:paraId="53638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80" w:type="dxa"/>
            <w:vAlign w:val="center"/>
          </w:tcPr>
          <w:p w14:paraId="334EAA87">
            <w:pPr>
              <w:pStyle w:val="187"/>
              <w:numPr>
                <w:ilvl w:val="0"/>
                <w:numId w:val="5"/>
              </w:numPr>
              <w:wordWrap w:val="0"/>
              <w:autoSpaceDE w:val="0"/>
              <w:autoSpaceDN w:val="0"/>
              <w:snapToGrid w:val="0"/>
              <w:ind w:firstLine="0"/>
              <w:jc w:val="center"/>
              <w:rPr>
                <w:rFonts w:hint="eastAsia" w:ascii="宋体" w:hAnsi="宋体"/>
                <w:bCs/>
                <w:color w:val="auto"/>
                <w:szCs w:val="21"/>
                <w:highlight w:val="none"/>
              </w:rPr>
            </w:pPr>
          </w:p>
        </w:tc>
        <w:tc>
          <w:tcPr>
            <w:tcW w:w="9559" w:type="dxa"/>
            <w:gridSpan w:val="2"/>
            <w:vAlign w:val="center"/>
          </w:tcPr>
          <w:p w14:paraId="6BF0DEBF">
            <w:pPr>
              <w:pStyle w:val="187"/>
              <w:tabs>
                <w:tab w:val="left" w:pos="0"/>
              </w:tabs>
              <w:rPr>
                <w:rFonts w:hint="eastAsia" w:ascii="宋体" w:hAnsi="宋体"/>
                <w:b/>
                <w:bCs/>
                <w:color w:val="auto"/>
                <w:sz w:val="24"/>
                <w:szCs w:val="24"/>
                <w:highlight w:val="none"/>
              </w:rPr>
            </w:pPr>
            <w:r>
              <w:rPr>
                <w:rFonts w:ascii="宋体" w:hAnsi="宋体"/>
                <w:b/>
                <w:bCs/>
                <w:color w:val="auto"/>
                <w:sz w:val="24"/>
                <w:szCs w:val="24"/>
                <w:highlight w:val="none"/>
              </w:rPr>
              <w:t>政府采购支持中小企业（含监狱企业）发展：</w:t>
            </w:r>
          </w:p>
          <w:p w14:paraId="129E4033">
            <w:pPr>
              <w:pStyle w:val="187"/>
              <w:spacing w:line="0" w:lineRule="atLeast"/>
              <w:ind w:firstLine="420" w:firstLineChars="200"/>
              <w:rPr>
                <w:color w:val="auto"/>
                <w:highlight w:val="none"/>
              </w:rPr>
            </w:pPr>
            <w:r>
              <w:rPr>
                <w:color w:val="auto"/>
                <w:highlight w:val="none"/>
              </w:rPr>
              <w:t>本项目为非专门面向中小企业采购：对于小型或微型企业（含监狱企业）参与本项目投标的，给予10%的价格扣除。</w:t>
            </w:r>
          </w:p>
          <w:p w14:paraId="5C118CEA">
            <w:pPr>
              <w:pStyle w:val="187"/>
              <w:rPr>
                <w:color w:val="auto"/>
                <w:highlight w:val="none"/>
              </w:rPr>
            </w:pPr>
            <w:r>
              <w:rPr>
                <w:color w:val="auto"/>
                <w:highlight w:val="none"/>
              </w:rPr>
              <w:t>注：1）投标人若为小微企业应当提供《中小企业声明函》。</w:t>
            </w:r>
          </w:p>
          <w:p w14:paraId="2857C32D">
            <w:pPr>
              <w:pStyle w:val="187"/>
              <w:numPr>
                <w:ilvl w:val="0"/>
                <w:numId w:val="6"/>
              </w:numPr>
              <w:jc w:val="left"/>
              <w:rPr>
                <w:color w:val="auto"/>
                <w:highlight w:val="none"/>
              </w:rPr>
            </w:pPr>
            <w:r>
              <w:rPr>
                <w:color w:val="auto"/>
                <w:highlight w:val="none"/>
              </w:rPr>
              <w:t xml:space="preserve">监狱企业参加政府采购活动时，应当提供由省级以上监狱管理局、戒毒管理局（含新疆生产建设兵团）出具的属于监狱企业的证明文件。 </w:t>
            </w:r>
          </w:p>
          <w:p w14:paraId="49E76AD7">
            <w:pPr>
              <w:pStyle w:val="187"/>
              <w:numPr>
                <w:ilvl w:val="0"/>
                <w:numId w:val="6"/>
              </w:numPr>
              <w:tabs>
                <w:tab w:val="left" w:pos="0"/>
              </w:tabs>
              <w:rPr>
                <w:rFonts w:hint="eastAsia" w:ascii="宋体" w:hAnsi="宋体"/>
                <w:color w:val="auto"/>
                <w:szCs w:val="21"/>
                <w:highlight w:val="none"/>
              </w:rPr>
            </w:pPr>
            <w:r>
              <w:rPr>
                <w:rFonts w:ascii="宋体" w:hAnsi="宋体"/>
                <w:color w:val="auto"/>
                <w:szCs w:val="21"/>
                <w:highlight w:val="none"/>
              </w:rPr>
              <w:t>在政府采购活动中，残疾人福利性单位视同小型、微型企业，符合条件的残疾人福利性单位应当提供《残疾人福利性单位声明函》，并对声明的真实性负责。</w:t>
            </w:r>
          </w:p>
          <w:p w14:paraId="4DFA9D9C">
            <w:pPr>
              <w:pStyle w:val="187"/>
              <w:tabs>
                <w:tab w:val="left" w:pos="0"/>
              </w:tabs>
              <w:rPr>
                <w:rFonts w:hint="eastAsia" w:ascii="宋体" w:hAnsi="宋体"/>
                <w:b/>
                <w:bCs/>
                <w:color w:val="auto"/>
                <w:sz w:val="24"/>
                <w:szCs w:val="24"/>
                <w:highlight w:val="none"/>
              </w:rPr>
            </w:pPr>
            <w:r>
              <w:rPr>
                <w:rFonts w:ascii="宋体" w:hAnsi="宋体"/>
                <w:b/>
                <w:bCs/>
                <w:color w:val="auto"/>
                <w:sz w:val="24"/>
                <w:szCs w:val="24"/>
                <w:highlight w:val="none"/>
              </w:rPr>
              <w:t>强制、优先采购节能产品、环境标志产品政策</w:t>
            </w:r>
          </w:p>
          <w:p w14:paraId="227D4BE8">
            <w:pPr>
              <w:pStyle w:val="187"/>
              <w:rPr>
                <w:rFonts w:ascii="Times New Roman" w:hAnsi="Times New Roman"/>
                <w:color w:val="auto"/>
                <w:highlight w:val="none"/>
              </w:rPr>
            </w:pPr>
            <w:r>
              <w:rPr>
                <w:rFonts w:ascii="Times New Roman" w:hAnsi="Times New Roman"/>
                <w:color w:val="auto"/>
                <w:highlight w:val="none"/>
              </w:rPr>
              <w:t>（一）政策依据</w:t>
            </w:r>
          </w:p>
          <w:p w14:paraId="3BD5BBC7">
            <w:pPr>
              <w:pStyle w:val="187"/>
              <w:rPr>
                <w:rFonts w:ascii="Times New Roman" w:hAnsi="Times New Roman"/>
                <w:color w:val="auto"/>
                <w:highlight w:val="none"/>
              </w:rPr>
            </w:pPr>
            <w:r>
              <w:rPr>
                <w:rFonts w:ascii="Times New Roman" w:hAnsi="Times New Roman"/>
                <w:color w:val="auto"/>
                <w:highlight w:val="none"/>
              </w:rPr>
              <w:t>1、财政部 发展改革委 生态环境部 市场监管总局《关于调整优化节能产品、环境标志产品政府采购执行机制的通知》（财库〔2019〕9号）。</w:t>
            </w:r>
          </w:p>
          <w:p w14:paraId="1191997D">
            <w:pPr>
              <w:pStyle w:val="187"/>
              <w:rPr>
                <w:rFonts w:ascii="Times New Roman" w:hAnsi="Times New Roman"/>
                <w:color w:val="auto"/>
                <w:highlight w:val="none"/>
              </w:rPr>
            </w:pPr>
            <w:r>
              <w:rPr>
                <w:rFonts w:ascii="Times New Roman" w:hAnsi="Times New Roman"/>
                <w:color w:val="auto"/>
                <w:highlight w:val="none"/>
              </w:rPr>
              <w:t>2、财政部 生态环境部《关于印发环境标志产品政府采购品目清单的通知》（财库〔2019〕18号）。</w:t>
            </w:r>
          </w:p>
          <w:p w14:paraId="19B9FBDF">
            <w:pPr>
              <w:pStyle w:val="187"/>
              <w:rPr>
                <w:rFonts w:ascii="Times New Roman" w:hAnsi="Times New Roman"/>
                <w:color w:val="auto"/>
                <w:highlight w:val="none"/>
              </w:rPr>
            </w:pPr>
            <w:r>
              <w:rPr>
                <w:rFonts w:ascii="Times New Roman" w:hAnsi="Times New Roman"/>
                <w:color w:val="auto"/>
                <w:highlight w:val="none"/>
              </w:rPr>
              <w:t>3、财政部 发展改革委《关于印发节能产品政府采购品目清单的通知》（财库〔2019〕19号）。</w:t>
            </w:r>
          </w:p>
          <w:p w14:paraId="0F005AFA">
            <w:pPr>
              <w:pStyle w:val="187"/>
              <w:rPr>
                <w:rFonts w:ascii="Times New Roman" w:hAnsi="Times New Roman"/>
                <w:color w:val="auto"/>
                <w:highlight w:val="none"/>
              </w:rPr>
            </w:pPr>
            <w:r>
              <w:rPr>
                <w:rFonts w:ascii="Times New Roman" w:hAnsi="Times New Roman"/>
                <w:color w:val="auto"/>
                <w:highlight w:val="none"/>
              </w:rPr>
              <w:t>（二）节能产品、环境标志产品的品目</w:t>
            </w:r>
          </w:p>
          <w:p w14:paraId="1BAEEECE">
            <w:pPr>
              <w:pStyle w:val="187"/>
              <w:rPr>
                <w:rFonts w:ascii="Times New Roman" w:hAnsi="Times New Roman"/>
                <w:color w:val="auto"/>
                <w:highlight w:val="none"/>
              </w:rPr>
            </w:pPr>
            <w:r>
              <w:rPr>
                <w:rFonts w:ascii="Times New Roman" w:hAnsi="Times New Roman"/>
                <w:color w:val="auto"/>
                <w:highlight w:val="none"/>
              </w:rPr>
              <w:t>政府采购节能产品、环境标志产品实施品目清单管理，详见财政部门《节能产品政府采购品目清单》、《环境标志产品政府采购品目清单》。</w:t>
            </w:r>
          </w:p>
          <w:p w14:paraId="210C2157">
            <w:pPr>
              <w:pStyle w:val="187"/>
              <w:rPr>
                <w:rFonts w:ascii="Times New Roman" w:hAnsi="Times New Roman"/>
                <w:color w:val="auto"/>
                <w:highlight w:val="none"/>
              </w:rPr>
            </w:pPr>
            <w:r>
              <w:rPr>
                <w:rFonts w:ascii="Times New Roman" w:hAnsi="Times New Roman"/>
                <w:color w:val="auto"/>
                <w:highlight w:val="none"/>
              </w:rPr>
              <w:t>（三）节能产品、环境标志产品需提供的证明材料</w:t>
            </w:r>
          </w:p>
          <w:p w14:paraId="6967CB8A">
            <w:pPr>
              <w:pStyle w:val="187"/>
              <w:rPr>
                <w:rFonts w:ascii="Times New Roman" w:hAnsi="Times New Roman"/>
                <w:color w:val="auto"/>
                <w:highlight w:val="none"/>
              </w:rPr>
            </w:pPr>
            <w:r>
              <w:rPr>
                <w:rFonts w:ascii="Times New Roman" w:hAnsi="Times New Roman"/>
                <w:color w:val="auto"/>
                <w:highlight w:val="none"/>
              </w:rPr>
              <w:t>采购人拟采购的产品属于品目清单范围的，供应商应当提供《节能产品、环境标志产品强制采购认证证书一览表》和《节能产品、环境标志产品优先采购认证证书一览表》（格式自拟），填写获得国家确定的认证机构出具的、处于有效期之内的节能产品、环境标志产品认证证书相关信息，并在相应表格后提供对应的认证证书扫描件。</w:t>
            </w:r>
          </w:p>
          <w:p w14:paraId="4DF84B2B">
            <w:pPr>
              <w:pStyle w:val="187"/>
              <w:rPr>
                <w:rFonts w:ascii="Times New Roman" w:hAnsi="Times New Roman"/>
                <w:color w:val="auto"/>
                <w:highlight w:val="none"/>
              </w:rPr>
            </w:pPr>
            <w:r>
              <w:rPr>
                <w:rFonts w:ascii="Times New Roman" w:hAnsi="Times New Roman"/>
                <w:color w:val="auto"/>
                <w:highlight w:val="none"/>
              </w:rPr>
              <w:t>（四）节能产品、环境标志产品采购政策</w:t>
            </w:r>
          </w:p>
          <w:p w14:paraId="496888E3">
            <w:pPr>
              <w:pStyle w:val="187"/>
              <w:rPr>
                <w:rFonts w:ascii="Times New Roman" w:hAnsi="Times New Roman"/>
                <w:color w:val="auto"/>
                <w:highlight w:val="none"/>
              </w:rPr>
            </w:pPr>
            <w:r>
              <w:rPr>
                <w:rFonts w:ascii="Times New Roman" w:hAnsi="Times New Roman"/>
                <w:color w:val="auto"/>
                <w:highlight w:val="none"/>
              </w:rPr>
              <w:t>采购人拟采购的产品属于品目清单范围，且属于强制采购品目的，实行强制采购。本采购文件第五章中有要求具有强制采购认证证书的产品的，供应商必须在《节能产品、环境标志产品强制采购认证证书一览表》中，填写所投产品获得的、有效的认证证书相关信息，并提供对应的认证证书扫描件，</w:t>
            </w:r>
            <w:r>
              <w:rPr>
                <w:rFonts w:ascii="Times New Roman" w:hAnsi="Times New Roman"/>
                <w:b/>
                <w:bCs/>
                <w:color w:val="auto"/>
                <w:highlight w:val="none"/>
              </w:rPr>
              <w:t>否则投标、响应无效。</w:t>
            </w:r>
          </w:p>
          <w:p w14:paraId="4A584541">
            <w:pPr>
              <w:pStyle w:val="187"/>
              <w:rPr>
                <w:rFonts w:ascii="宋体"/>
                <w:color w:val="auto"/>
                <w:highlight w:val="none"/>
              </w:rPr>
            </w:pPr>
            <w:r>
              <w:rPr>
                <w:rFonts w:ascii="宋体"/>
                <w:color w:val="auto"/>
                <w:highlight w:val="none"/>
              </w:rPr>
              <w:t>（五）采购人拟采购的产品属于品目清单范围，但不属于强制采购品目的，实行优先采购。供应商应当在《</w:t>
            </w:r>
            <w:bookmarkStart w:id="24" w:name="OLE_LINK3"/>
            <w:r>
              <w:rPr>
                <w:rFonts w:ascii="宋体"/>
                <w:color w:val="auto"/>
                <w:highlight w:val="none"/>
              </w:rPr>
              <w:t>节能产品、环境标志产品优先采购认证证书一览表</w:t>
            </w:r>
            <w:bookmarkEnd w:id="24"/>
            <w:r>
              <w:rPr>
                <w:rFonts w:ascii="宋体"/>
                <w:color w:val="auto"/>
                <w:highlight w:val="none"/>
              </w:rPr>
              <w:t>》中，填写所投产品获得的有效的认证证书相关信息并提供对应的认证证书扫描件，优先采购的具体办法详见本采购文件第三章。</w:t>
            </w:r>
          </w:p>
          <w:p w14:paraId="3765B1D2">
            <w:pPr>
              <w:pStyle w:val="187"/>
              <w:ind w:firstLine="420" w:firstLineChars="200"/>
              <w:rPr>
                <w:rFonts w:hint="eastAsia" w:ascii="宋体" w:hAnsi="宋体"/>
                <w:bCs/>
                <w:color w:val="auto"/>
                <w:szCs w:val="21"/>
                <w:highlight w:val="none"/>
                <w:lang w:bidi="en-US"/>
              </w:rPr>
            </w:pPr>
            <w:r>
              <w:rPr>
                <w:rFonts w:ascii="宋体"/>
                <w:color w:val="auto"/>
                <w:highlight w:val="none"/>
              </w:rPr>
              <w:t>本项目按照吉林省财政厅《关于依托政府采购数字金融服务平台开展融资业务有关事项的通知》(吉财采购(2023] 721号)支持申请“政采合同贷”政策。“政采数金平台”联系电话：张经理0431-81888978柯经理0431-81888998。</w:t>
            </w:r>
          </w:p>
        </w:tc>
      </w:tr>
      <w:tr w14:paraId="62FD7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6" w:hRule="atLeast"/>
        </w:trPr>
        <w:tc>
          <w:tcPr>
            <w:tcW w:w="780" w:type="dxa"/>
            <w:vAlign w:val="center"/>
          </w:tcPr>
          <w:p w14:paraId="2CF12849">
            <w:pPr>
              <w:pStyle w:val="187"/>
              <w:numPr>
                <w:ilvl w:val="0"/>
                <w:numId w:val="5"/>
              </w:numPr>
              <w:wordWrap w:val="0"/>
              <w:autoSpaceDE w:val="0"/>
              <w:autoSpaceDN w:val="0"/>
              <w:snapToGrid w:val="0"/>
              <w:ind w:firstLine="0"/>
              <w:jc w:val="center"/>
              <w:rPr>
                <w:rFonts w:hint="eastAsia" w:ascii="宋体" w:hAnsi="宋体"/>
                <w:bCs/>
                <w:color w:val="auto"/>
                <w:szCs w:val="21"/>
                <w:highlight w:val="none"/>
              </w:rPr>
            </w:pPr>
          </w:p>
        </w:tc>
        <w:tc>
          <w:tcPr>
            <w:tcW w:w="9559" w:type="dxa"/>
            <w:gridSpan w:val="2"/>
            <w:vAlign w:val="center"/>
          </w:tcPr>
          <w:p w14:paraId="3AA34F36">
            <w:pPr>
              <w:pStyle w:val="187"/>
              <w:rPr>
                <w:rFonts w:ascii="Times New Roman" w:hAnsi="Times New Roman"/>
                <w:color w:val="auto"/>
                <w:highlight w:val="none"/>
              </w:rPr>
            </w:pPr>
            <w:r>
              <w:rPr>
                <w:rFonts w:ascii="Times New Roman" w:hAnsi="Times New Roman"/>
                <w:color w:val="auto"/>
                <w:highlight w:val="none"/>
              </w:rPr>
              <w:t>异常低价审查</w:t>
            </w:r>
          </w:p>
          <w:p w14:paraId="2622AA87">
            <w:pPr>
              <w:pStyle w:val="187"/>
              <w:ind w:firstLine="420" w:firstLineChars="200"/>
              <w:rPr>
                <w:rFonts w:ascii="Times New Roman" w:hAnsi="Times New Roman"/>
                <w:color w:val="auto"/>
                <w:highlight w:val="none"/>
              </w:rPr>
            </w:pPr>
            <w:r>
              <w:rPr>
                <w:rFonts w:ascii="Times New Roman" w:hAnsi="Times New Roman"/>
                <w:color w:val="auto"/>
                <w:highlight w:val="none"/>
              </w:rPr>
              <w:t>本项目为货物类采购，依据“关于推动解决政府采购异常低价问题的通知”财库〔2026〕2号文件，本项目启动异常低价投标（响应）审查的数值标准设定为65%。</w:t>
            </w:r>
          </w:p>
          <w:p w14:paraId="1AF4C3B4">
            <w:pPr>
              <w:pStyle w:val="187"/>
              <w:ind w:firstLine="420" w:firstLineChars="200"/>
              <w:rPr>
                <w:rFonts w:ascii="Times New Roman" w:hAnsi="Times New Roman"/>
                <w:color w:val="auto"/>
                <w:highlight w:val="none"/>
              </w:rPr>
            </w:pPr>
            <w:r>
              <w:rPr>
                <w:rFonts w:ascii="Times New Roman" w:hAnsi="Times New Roman"/>
                <w:color w:val="auto"/>
                <w:highlight w:val="none"/>
              </w:rPr>
              <w:t>政府采购评审中出现下列情形之一的，启动异常低价投标（响应）审查程序：</w:t>
            </w:r>
          </w:p>
          <w:p w14:paraId="3B048EE2">
            <w:pPr>
              <w:pStyle w:val="187"/>
              <w:rPr>
                <w:rFonts w:ascii="Times New Roman" w:hAnsi="Times New Roman"/>
                <w:color w:val="auto"/>
                <w:highlight w:val="none"/>
              </w:rPr>
            </w:pPr>
            <w:r>
              <w:rPr>
                <w:rFonts w:ascii="Times New Roman" w:hAnsi="Times New Roman"/>
                <w:color w:val="auto"/>
                <w:highlight w:val="none"/>
              </w:rPr>
              <w:t>1.投标（响应）报价低于全部通过符合性审查供应商投标（响应）报价平均值65%的，即投标（响应）报价&lt;全部通过符合性审查供应商投标（响应）报价平均值×65%；</w:t>
            </w:r>
          </w:p>
          <w:p w14:paraId="38EA3A4F">
            <w:pPr>
              <w:pStyle w:val="187"/>
              <w:rPr>
                <w:rFonts w:ascii="Times New Roman" w:hAnsi="Times New Roman"/>
                <w:color w:val="auto"/>
                <w:highlight w:val="none"/>
              </w:rPr>
            </w:pPr>
            <w:r>
              <w:rPr>
                <w:rFonts w:ascii="Times New Roman" w:hAnsi="Times New Roman"/>
                <w:color w:val="auto"/>
                <w:highlight w:val="none"/>
              </w:rPr>
              <w:t>2.投标（响应）报价低于通过符合性审查的次低报价供应商投标（响应）报价65%的，即投标（响应）报价&lt;通过符合性审查的次低报价供应商投标（响应）报价×65%；</w:t>
            </w:r>
          </w:p>
          <w:p w14:paraId="0CCBCA1C">
            <w:pPr>
              <w:pStyle w:val="187"/>
              <w:rPr>
                <w:rFonts w:ascii="Times New Roman" w:hAnsi="Times New Roman"/>
                <w:color w:val="auto"/>
                <w:highlight w:val="none"/>
              </w:rPr>
            </w:pPr>
            <w:r>
              <w:rPr>
                <w:rFonts w:ascii="Times New Roman" w:hAnsi="Times New Roman"/>
                <w:color w:val="auto"/>
                <w:highlight w:val="none"/>
              </w:rPr>
              <w:t>3.投标（响应）报价低于采购项目最高限价65%的，即投标（响应）报价&lt;采购项目最高限价×65%；</w:t>
            </w:r>
          </w:p>
          <w:p w14:paraId="01154CBF">
            <w:pPr>
              <w:pStyle w:val="187"/>
              <w:rPr>
                <w:rFonts w:ascii="Times New Roman" w:hAnsi="Times New Roman"/>
                <w:color w:val="auto"/>
                <w:highlight w:val="none"/>
              </w:rPr>
            </w:pPr>
            <w:r>
              <w:rPr>
                <w:rFonts w:ascii="Times New Roman" w:hAnsi="Times New Roman"/>
                <w:color w:val="auto"/>
                <w:highlight w:val="none"/>
              </w:rPr>
              <w:t>4.评审委员会基于专业判断，认为供应商报价过低，有可能影响产品质量或者不能诚信履约的其他情形。</w:t>
            </w:r>
          </w:p>
          <w:p w14:paraId="292DF42F">
            <w:pPr>
              <w:pStyle w:val="187"/>
              <w:ind w:firstLine="420" w:firstLineChars="200"/>
              <w:rPr>
                <w:rFonts w:hint="eastAsia" w:ascii="宋体" w:hAnsi="宋体"/>
                <w:bCs/>
                <w:color w:val="auto"/>
                <w:szCs w:val="21"/>
                <w:highlight w:val="none"/>
                <w:lang w:bidi="en-US"/>
              </w:rPr>
            </w:pPr>
            <w:r>
              <w:rPr>
                <w:rFonts w:ascii="Times New Roman" w:hAnsi="Times New Roman"/>
                <w:color w:val="auto"/>
                <w:highlight w:val="none"/>
              </w:rPr>
              <w:t>评审委员会启动异常低价投标（响应）审查后，属于前述第1项至第4项情形的，相关供应商应在30分钟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本项目为货物类采购，依据“关于推动解决政府采购异常低价问题的通知”财库〔2026〕2号文件，本项目启动异常低价投标（响应）审查的数值标准设定为65%</w:t>
            </w:r>
          </w:p>
        </w:tc>
      </w:tr>
      <w:tr w14:paraId="46FDD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2" w:hRule="atLeast"/>
        </w:trPr>
        <w:tc>
          <w:tcPr>
            <w:tcW w:w="780" w:type="dxa"/>
            <w:vAlign w:val="center"/>
          </w:tcPr>
          <w:p w14:paraId="31A8AB22">
            <w:pPr>
              <w:pStyle w:val="187"/>
              <w:numPr>
                <w:ilvl w:val="0"/>
                <w:numId w:val="5"/>
              </w:numPr>
              <w:wordWrap w:val="0"/>
              <w:autoSpaceDE w:val="0"/>
              <w:autoSpaceDN w:val="0"/>
              <w:snapToGrid w:val="0"/>
              <w:ind w:firstLine="0"/>
              <w:jc w:val="center"/>
              <w:rPr>
                <w:rFonts w:hint="eastAsia" w:ascii="宋体" w:hAnsi="宋体"/>
                <w:bCs/>
                <w:color w:val="auto"/>
                <w:szCs w:val="21"/>
                <w:highlight w:val="none"/>
              </w:rPr>
            </w:pPr>
          </w:p>
        </w:tc>
        <w:tc>
          <w:tcPr>
            <w:tcW w:w="9559" w:type="dxa"/>
            <w:gridSpan w:val="2"/>
            <w:vAlign w:val="center"/>
          </w:tcPr>
          <w:p w14:paraId="2EBA086D">
            <w:pPr>
              <w:pStyle w:val="187"/>
              <w:ind w:firstLine="420" w:firstLineChars="200"/>
              <w:rPr>
                <w:rFonts w:ascii="Times New Roman" w:hAnsi="Times New Roman"/>
                <w:color w:val="auto"/>
                <w:highlight w:val="none"/>
              </w:rPr>
            </w:pPr>
            <w:r>
              <w:rPr>
                <w:rFonts w:ascii="Times New Roman" w:hAnsi="Times New Roman"/>
                <w:color w:val="auto"/>
                <w:highlight w:val="none"/>
              </w:rPr>
              <w:t>根据&lt;&lt;国务院办公厅关于在政府采购中实施本国产品标准及相关政策的通知&gt;&gt;(国办发[2025]34号)的规定，对提供的产品属于本国产品给予报价优惠政策。</w:t>
            </w:r>
          </w:p>
          <w:p w14:paraId="31E2059B">
            <w:pPr>
              <w:pStyle w:val="187"/>
              <w:ind w:firstLine="420" w:firstLineChars="200"/>
              <w:rPr>
                <w:rFonts w:ascii="Times New Roman" w:hAnsi="Times New Roman"/>
                <w:color w:val="auto"/>
                <w:highlight w:val="none"/>
              </w:rPr>
            </w:pPr>
            <w:bookmarkStart w:id="25" w:name="OLE_LINK2"/>
            <w:r>
              <w:rPr>
                <w:rFonts w:ascii="Times New Roman" w:hAnsi="Times New Roman"/>
                <w:color w:val="auto"/>
                <w:highlight w:val="none"/>
              </w:rPr>
              <w:t>政府采购活动中既有本国产品又有非本国产品参与竟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提供关于符合本国产品标准的声明函。</w:t>
            </w:r>
            <w:bookmarkEnd w:id="25"/>
          </w:p>
        </w:tc>
      </w:tr>
      <w:tr w14:paraId="7244A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339" w:type="dxa"/>
            <w:gridSpan w:val="3"/>
            <w:vAlign w:val="center"/>
          </w:tcPr>
          <w:p w14:paraId="12C031D6">
            <w:pPr>
              <w:pStyle w:val="187"/>
              <w:widowControl/>
              <w:wordWrap w:val="0"/>
              <w:jc w:val="left"/>
              <w:rPr>
                <w:rFonts w:hint="eastAsia" w:ascii="宋体" w:hAnsi="宋体"/>
                <w:bCs/>
                <w:color w:val="auto"/>
                <w:szCs w:val="21"/>
                <w:highlight w:val="none"/>
                <w:lang w:val="zh-CN" w:bidi="en-US"/>
              </w:rPr>
            </w:pPr>
            <w:r>
              <w:rPr>
                <w:rFonts w:ascii="宋体" w:hAnsi="宋体"/>
                <w:b/>
                <w:color w:val="auto"/>
                <w:szCs w:val="21"/>
                <w:highlight w:val="none"/>
                <w:lang w:val="zh-CN" w:bidi="en-US"/>
              </w:rPr>
              <w:t>注：本项目</w:t>
            </w:r>
            <w:r>
              <w:rPr>
                <w:rFonts w:ascii="宋体" w:hAnsi="宋体"/>
                <w:b/>
                <w:color w:val="auto"/>
                <w:szCs w:val="21"/>
                <w:highlight w:val="none"/>
                <w:lang w:bidi="en-US"/>
              </w:rPr>
              <w:t>招标</w:t>
            </w:r>
            <w:r>
              <w:rPr>
                <w:rFonts w:ascii="宋体" w:hAnsi="宋体"/>
                <w:b/>
                <w:color w:val="auto"/>
                <w:szCs w:val="21"/>
                <w:highlight w:val="none"/>
                <w:lang w:val="zh-CN" w:bidi="en-US"/>
              </w:rPr>
              <w:t>公告与</w:t>
            </w:r>
            <w:r>
              <w:rPr>
                <w:rFonts w:ascii="宋体" w:hAnsi="宋体"/>
                <w:b/>
                <w:color w:val="auto"/>
                <w:szCs w:val="21"/>
                <w:highlight w:val="none"/>
                <w:lang w:bidi="en-US"/>
              </w:rPr>
              <w:t>投标人</w:t>
            </w:r>
            <w:r>
              <w:rPr>
                <w:rFonts w:ascii="宋体" w:hAnsi="宋体"/>
                <w:b/>
                <w:color w:val="auto"/>
                <w:szCs w:val="21"/>
                <w:highlight w:val="none"/>
                <w:lang w:val="zh-CN" w:bidi="en-US"/>
              </w:rPr>
              <w:t>须知</w:t>
            </w:r>
            <w:r>
              <w:rPr>
                <w:rFonts w:ascii="宋体" w:hAnsi="宋体"/>
                <w:b/>
                <w:color w:val="auto"/>
                <w:szCs w:val="21"/>
                <w:highlight w:val="none"/>
                <w:lang w:bidi="en-US"/>
              </w:rPr>
              <w:t>正文</w:t>
            </w:r>
            <w:r>
              <w:rPr>
                <w:rFonts w:ascii="宋体" w:hAnsi="宋体"/>
                <w:b/>
                <w:color w:val="auto"/>
                <w:szCs w:val="21"/>
                <w:highlight w:val="none"/>
                <w:lang w:val="zh-CN" w:bidi="en-US"/>
              </w:rPr>
              <w:t>内容有不符之处，以</w:t>
            </w:r>
            <w:r>
              <w:rPr>
                <w:rFonts w:ascii="宋体" w:hAnsi="宋体"/>
                <w:b/>
                <w:color w:val="auto"/>
                <w:szCs w:val="21"/>
                <w:highlight w:val="none"/>
                <w:lang w:bidi="en-US"/>
              </w:rPr>
              <w:t>投标人</w:t>
            </w:r>
            <w:r>
              <w:rPr>
                <w:rFonts w:ascii="宋体" w:hAnsi="宋体"/>
                <w:b/>
                <w:color w:val="auto"/>
                <w:szCs w:val="21"/>
                <w:highlight w:val="none"/>
                <w:lang w:val="zh-CN" w:bidi="en-US"/>
              </w:rPr>
              <w:t>须知</w:t>
            </w:r>
            <w:r>
              <w:rPr>
                <w:rFonts w:ascii="宋体" w:hAnsi="宋体"/>
                <w:b/>
                <w:color w:val="auto"/>
                <w:szCs w:val="21"/>
                <w:highlight w:val="none"/>
                <w:lang w:bidi="en-US"/>
              </w:rPr>
              <w:t>正文</w:t>
            </w:r>
            <w:r>
              <w:rPr>
                <w:rFonts w:ascii="宋体" w:hAnsi="宋体"/>
                <w:b/>
                <w:color w:val="auto"/>
                <w:szCs w:val="21"/>
                <w:highlight w:val="none"/>
                <w:lang w:val="zh-CN" w:bidi="en-US"/>
              </w:rPr>
              <w:t>内容为准；</w:t>
            </w:r>
            <w:r>
              <w:rPr>
                <w:rFonts w:ascii="宋体" w:hAnsi="宋体"/>
                <w:b/>
                <w:color w:val="auto"/>
                <w:szCs w:val="21"/>
                <w:highlight w:val="none"/>
                <w:lang w:bidi="en-US"/>
              </w:rPr>
              <w:t>投标人须知正文内容与投标人须知前附表有不符之处，以投标人</w:t>
            </w:r>
            <w:r>
              <w:rPr>
                <w:rFonts w:ascii="宋体" w:hAnsi="宋体"/>
                <w:b/>
                <w:color w:val="auto"/>
                <w:szCs w:val="21"/>
                <w:highlight w:val="none"/>
                <w:lang w:val="zh-CN" w:bidi="en-US"/>
              </w:rPr>
              <w:t>须知</w:t>
            </w:r>
            <w:r>
              <w:rPr>
                <w:rFonts w:ascii="宋体" w:hAnsi="宋体"/>
                <w:b/>
                <w:color w:val="auto"/>
                <w:szCs w:val="21"/>
                <w:highlight w:val="none"/>
                <w:lang w:bidi="en-US"/>
              </w:rPr>
              <w:t>前附表</w:t>
            </w:r>
            <w:r>
              <w:rPr>
                <w:rFonts w:ascii="宋体" w:hAnsi="宋体"/>
                <w:b/>
                <w:color w:val="auto"/>
                <w:szCs w:val="21"/>
                <w:highlight w:val="none"/>
                <w:lang w:val="zh-CN" w:bidi="en-US"/>
              </w:rPr>
              <w:t>内容为准。</w:t>
            </w:r>
          </w:p>
        </w:tc>
      </w:tr>
    </w:tbl>
    <w:p w14:paraId="1E11E6B0">
      <w:pPr>
        <w:pStyle w:val="189"/>
        <w:wordWrap w:val="0"/>
        <w:spacing w:line="360" w:lineRule="auto"/>
        <w:jc w:val="center"/>
        <w:rPr>
          <w:rFonts w:hint="eastAsia" w:ascii="宋体" w:hAnsi="宋体"/>
          <w:color w:val="auto"/>
          <w:highlight w:val="none"/>
        </w:rPr>
        <w:sectPr>
          <w:footerReference r:id="rId7" w:type="first"/>
          <w:footerReference r:id="rId6" w:type="default"/>
          <w:pgSz w:w="11906" w:h="16838"/>
          <w:pgMar w:top="1134" w:right="1134" w:bottom="1134" w:left="1134" w:header="1134" w:footer="992" w:gutter="0"/>
          <w:pgNumType w:fmt="decimal" w:start="1"/>
          <w:cols w:space="1701" w:num="1"/>
          <w:titlePg/>
          <w:docGrid w:type="lines" w:linePitch="312" w:charSpace="0"/>
        </w:sectPr>
      </w:pPr>
    </w:p>
    <w:p w14:paraId="23EFB409">
      <w:pPr>
        <w:pStyle w:val="189"/>
        <w:wordWrap w:val="0"/>
        <w:spacing w:before="0" w:after="0" w:line="240" w:lineRule="auto"/>
        <w:jc w:val="center"/>
        <w:rPr>
          <w:rFonts w:hint="eastAsia" w:ascii="宋体" w:hAnsi="宋体"/>
          <w:color w:val="auto"/>
          <w:sz w:val="28"/>
          <w:szCs w:val="28"/>
          <w:highlight w:val="none"/>
        </w:rPr>
      </w:pPr>
      <w:bookmarkStart w:id="26" w:name="_Toc19014"/>
      <w:bookmarkStart w:id="27" w:name="_Toc18281"/>
      <w:bookmarkStart w:id="28" w:name="_Toc18550"/>
      <w:bookmarkStart w:id="29" w:name="_Toc14779"/>
      <w:r>
        <w:rPr>
          <w:rFonts w:ascii="宋体" w:hAnsi="宋体"/>
          <w:color w:val="auto"/>
          <w:sz w:val="28"/>
          <w:szCs w:val="28"/>
          <w:highlight w:val="none"/>
        </w:rPr>
        <w:t>二、投标人须知</w:t>
      </w:r>
      <w:bookmarkEnd w:id="23"/>
      <w:bookmarkEnd w:id="26"/>
      <w:bookmarkEnd w:id="27"/>
      <w:bookmarkEnd w:id="28"/>
      <w:bookmarkEnd w:id="29"/>
    </w:p>
    <w:p w14:paraId="3DDA8D4B">
      <w:pPr>
        <w:pStyle w:val="189"/>
        <w:wordWrap w:val="0"/>
        <w:spacing w:before="0" w:after="0" w:line="240" w:lineRule="auto"/>
        <w:rPr>
          <w:rFonts w:hint="eastAsia" w:ascii="宋体" w:hAnsi="宋体"/>
          <w:color w:val="auto"/>
          <w:sz w:val="24"/>
          <w:szCs w:val="24"/>
          <w:highlight w:val="none"/>
        </w:rPr>
      </w:pPr>
      <w:bookmarkStart w:id="30" w:name="_Toc21120"/>
      <w:r>
        <w:rPr>
          <w:rFonts w:ascii="宋体" w:hAnsi="宋体"/>
          <w:color w:val="auto"/>
          <w:sz w:val="24"/>
          <w:highlight w:val="none"/>
        </w:rPr>
        <w:t>1. 总则</w:t>
      </w:r>
      <w:bookmarkEnd w:id="30"/>
    </w:p>
    <w:p w14:paraId="046B4FCA">
      <w:pPr>
        <w:pStyle w:val="187"/>
        <w:wordWrap w:val="0"/>
        <w:autoSpaceDE w:val="0"/>
        <w:jc w:val="left"/>
        <w:rPr>
          <w:rFonts w:hint="eastAsia" w:ascii="宋体" w:hAnsi="宋体"/>
          <w:color w:val="auto"/>
          <w:sz w:val="24"/>
          <w:szCs w:val="24"/>
          <w:highlight w:val="none"/>
        </w:rPr>
      </w:pPr>
      <w:r>
        <w:rPr>
          <w:rFonts w:ascii="宋体" w:hAnsi="宋体"/>
          <w:b/>
          <w:color w:val="auto"/>
          <w:sz w:val="24"/>
          <w:szCs w:val="24"/>
          <w:highlight w:val="none"/>
        </w:rPr>
        <w:t>1.1 项目概况</w:t>
      </w:r>
    </w:p>
    <w:p w14:paraId="23E0AE2F">
      <w:pPr>
        <w:pStyle w:val="187"/>
        <w:wordWrap w:val="0"/>
        <w:autoSpaceDE w:val="0"/>
        <w:jc w:val="left"/>
        <w:rPr>
          <w:rFonts w:hint="eastAsia" w:ascii="宋体" w:hAnsi="宋体"/>
          <w:color w:val="auto"/>
          <w:sz w:val="24"/>
          <w:szCs w:val="24"/>
          <w:highlight w:val="none"/>
        </w:rPr>
      </w:pPr>
      <w:r>
        <w:rPr>
          <w:rFonts w:ascii="宋体" w:hAnsi="宋体"/>
          <w:color w:val="auto"/>
          <w:sz w:val="24"/>
          <w:szCs w:val="24"/>
          <w:highlight w:val="none"/>
        </w:rPr>
        <w:t>1.1.1 根据《中华人民共和国政府采购法》、《中华人民共和</w:t>
      </w:r>
      <w:r>
        <w:rPr>
          <w:rFonts w:ascii="宋体" w:hAnsi="宋体"/>
          <w:color w:val="auto"/>
          <w:sz w:val="24"/>
          <w:szCs w:val="24"/>
          <w:highlight w:val="none"/>
          <w:shd w:val="clear" w:color="FFFFFF" w:fill="FFFFFF"/>
        </w:rPr>
        <w:t>国政府采</w:t>
      </w:r>
      <w:r>
        <w:rPr>
          <w:rFonts w:ascii="宋体" w:hAnsi="宋体"/>
          <w:color w:val="auto"/>
          <w:sz w:val="24"/>
          <w:szCs w:val="24"/>
          <w:highlight w:val="none"/>
        </w:rPr>
        <w:t>购法实施条例》等有关法律、法规和规章的规定，对本项目进行采购。</w:t>
      </w:r>
    </w:p>
    <w:p w14:paraId="7D870495">
      <w:pPr>
        <w:pStyle w:val="187"/>
        <w:wordWrap w:val="0"/>
        <w:autoSpaceDE w:val="0"/>
        <w:jc w:val="left"/>
        <w:rPr>
          <w:rFonts w:hint="eastAsia" w:ascii="宋体" w:hAnsi="宋体"/>
          <w:color w:val="auto"/>
          <w:sz w:val="24"/>
          <w:szCs w:val="24"/>
          <w:highlight w:val="none"/>
        </w:rPr>
      </w:pPr>
      <w:r>
        <w:rPr>
          <w:rFonts w:ascii="宋体" w:hAnsi="宋体"/>
          <w:color w:val="auto"/>
          <w:sz w:val="24"/>
          <w:szCs w:val="24"/>
          <w:highlight w:val="none"/>
        </w:rPr>
        <w:t>1.1.2 本项目采购人：见投标人须知前附表。</w:t>
      </w:r>
    </w:p>
    <w:p w14:paraId="3FC7BB38">
      <w:pPr>
        <w:pStyle w:val="187"/>
        <w:wordWrap w:val="0"/>
        <w:autoSpaceDE w:val="0"/>
        <w:jc w:val="left"/>
        <w:rPr>
          <w:rFonts w:hint="eastAsia" w:ascii="宋体" w:hAnsi="宋体"/>
          <w:color w:val="auto"/>
          <w:sz w:val="24"/>
          <w:szCs w:val="24"/>
          <w:highlight w:val="none"/>
        </w:rPr>
      </w:pPr>
      <w:r>
        <w:rPr>
          <w:rFonts w:ascii="宋体" w:hAnsi="宋体"/>
          <w:color w:val="auto"/>
          <w:sz w:val="24"/>
          <w:szCs w:val="24"/>
          <w:highlight w:val="none"/>
        </w:rPr>
        <w:t>1.1.3 本项目采购代理机构：见投标人须知前附表。</w:t>
      </w:r>
    </w:p>
    <w:p w14:paraId="6C662D2E">
      <w:pPr>
        <w:pStyle w:val="187"/>
        <w:wordWrap w:val="0"/>
        <w:autoSpaceDE w:val="0"/>
        <w:jc w:val="left"/>
        <w:rPr>
          <w:rFonts w:hint="eastAsia" w:ascii="宋体" w:hAnsi="宋体"/>
          <w:color w:val="auto"/>
          <w:sz w:val="24"/>
          <w:szCs w:val="24"/>
          <w:highlight w:val="none"/>
        </w:rPr>
      </w:pPr>
      <w:r>
        <w:rPr>
          <w:rFonts w:ascii="宋体" w:hAnsi="宋体"/>
          <w:color w:val="auto"/>
          <w:sz w:val="24"/>
          <w:szCs w:val="24"/>
          <w:highlight w:val="none"/>
        </w:rPr>
        <w:t>1.1.4 本采购项目名称：见投标人须知前附表。</w:t>
      </w:r>
    </w:p>
    <w:p w14:paraId="26E035BF">
      <w:pPr>
        <w:pStyle w:val="187"/>
        <w:wordWrap w:val="0"/>
        <w:autoSpaceDE w:val="0"/>
        <w:jc w:val="left"/>
        <w:rPr>
          <w:rFonts w:hint="eastAsia" w:ascii="宋体" w:hAnsi="宋体"/>
          <w:color w:val="auto"/>
          <w:sz w:val="24"/>
          <w:szCs w:val="24"/>
          <w:highlight w:val="none"/>
        </w:rPr>
      </w:pPr>
      <w:r>
        <w:rPr>
          <w:rFonts w:ascii="宋体" w:hAnsi="宋体"/>
          <w:b/>
          <w:color w:val="auto"/>
          <w:sz w:val="24"/>
          <w:szCs w:val="24"/>
          <w:highlight w:val="none"/>
        </w:rPr>
        <w:t>1.2 资金来源和落实情况</w:t>
      </w:r>
    </w:p>
    <w:p w14:paraId="027AB9EE">
      <w:pPr>
        <w:pStyle w:val="187"/>
        <w:wordWrap w:val="0"/>
        <w:autoSpaceDE w:val="0"/>
        <w:jc w:val="left"/>
        <w:rPr>
          <w:rFonts w:hint="eastAsia" w:ascii="宋体" w:hAnsi="宋体"/>
          <w:color w:val="auto"/>
          <w:sz w:val="24"/>
          <w:szCs w:val="24"/>
          <w:highlight w:val="none"/>
        </w:rPr>
      </w:pPr>
      <w:r>
        <w:rPr>
          <w:rFonts w:ascii="宋体" w:hAnsi="宋体"/>
          <w:color w:val="auto"/>
          <w:sz w:val="24"/>
          <w:szCs w:val="24"/>
          <w:highlight w:val="none"/>
        </w:rPr>
        <w:t>1.2.1 本招标项目的资金来源及出资比例：见投标人须知前附表。</w:t>
      </w:r>
    </w:p>
    <w:p w14:paraId="393B9543">
      <w:pPr>
        <w:pStyle w:val="187"/>
        <w:wordWrap w:val="0"/>
        <w:autoSpaceDE w:val="0"/>
        <w:jc w:val="left"/>
        <w:rPr>
          <w:rFonts w:hint="eastAsia" w:ascii="宋体" w:hAnsi="宋体"/>
          <w:color w:val="auto"/>
          <w:sz w:val="24"/>
          <w:szCs w:val="24"/>
          <w:highlight w:val="none"/>
        </w:rPr>
      </w:pPr>
      <w:r>
        <w:rPr>
          <w:rFonts w:ascii="宋体" w:hAnsi="宋体"/>
          <w:color w:val="auto"/>
          <w:sz w:val="24"/>
          <w:szCs w:val="24"/>
          <w:highlight w:val="none"/>
        </w:rPr>
        <w:t>1.2.2 本招标项目的资金落实情况：见投标人须知前附表。</w:t>
      </w:r>
    </w:p>
    <w:p w14:paraId="3DD9EEDA">
      <w:pPr>
        <w:pStyle w:val="187"/>
        <w:wordWrap w:val="0"/>
        <w:autoSpaceDE w:val="0"/>
        <w:jc w:val="left"/>
        <w:rPr>
          <w:rFonts w:hint="eastAsia" w:ascii="宋体" w:hAnsi="宋体"/>
          <w:color w:val="auto"/>
          <w:sz w:val="24"/>
          <w:szCs w:val="24"/>
          <w:highlight w:val="none"/>
        </w:rPr>
      </w:pPr>
      <w:r>
        <w:rPr>
          <w:rFonts w:ascii="宋体" w:hAnsi="宋体"/>
          <w:b/>
          <w:color w:val="auto"/>
          <w:sz w:val="24"/>
          <w:szCs w:val="24"/>
          <w:highlight w:val="none"/>
        </w:rPr>
        <w:t>1.3 采购需求、合同履行期限、质量要求：</w:t>
      </w:r>
    </w:p>
    <w:p w14:paraId="6CAD04EC">
      <w:pPr>
        <w:pStyle w:val="187"/>
        <w:wordWrap w:val="0"/>
        <w:autoSpaceDE w:val="0"/>
        <w:jc w:val="left"/>
        <w:rPr>
          <w:rFonts w:hint="eastAsia" w:ascii="宋体" w:hAnsi="宋体"/>
          <w:color w:val="auto"/>
          <w:sz w:val="24"/>
          <w:szCs w:val="24"/>
          <w:highlight w:val="none"/>
        </w:rPr>
      </w:pPr>
      <w:r>
        <w:rPr>
          <w:rFonts w:ascii="宋体" w:hAnsi="宋体"/>
          <w:color w:val="auto"/>
          <w:sz w:val="24"/>
          <w:szCs w:val="24"/>
          <w:highlight w:val="none"/>
        </w:rPr>
        <w:t>1.3.1 本次采购需求：见投标人须知前附表。</w:t>
      </w:r>
    </w:p>
    <w:p w14:paraId="44A2C8DF">
      <w:pPr>
        <w:pStyle w:val="187"/>
        <w:wordWrap w:val="0"/>
        <w:autoSpaceDE w:val="0"/>
        <w:jc w:val="left"/>
        <w:rPr>
          <w:rFonts w:hint="eastAsia" w:ascii="宋体" w:hAnsi="宋体"/>
          <w:color w:val="auto"/>
          <w:sz w:val="24"/>
          <w:szCs w:val="24"/>
          <w:highlight w:val="none"/>
        </w:rPr>
      </w:pPr>
      <w:r>
        <w:rPr>
          <w:rFonts w:ascii="宋体" w:hAnsi="宋体"/>
          <w:color w:val="auto"/>
          <w:sz w:val="24"/>
          <w:szCs w:val="24"/>
          <w:highlight w:val="none"/>
        </w:rPr>
        <w:t>1.3.2 本项目的合同履行期限：见投标人须知前附表。</w:t>
      </w:r>
    </w:p>
    <w:p w14:paraId="3400E5A9">
      <w:pPr>
        <w:pStyle w:val="187"/>
        <w:wordWrap w:val="0"/>
        <w:autoSpaceDE w:val="0"/>
        <w:jc w:val="left"/>
        <w:rPr>
          <w:rFonts w:hint="eastAsia" w:ascii="宋体" w:hAnsi="宋体"/>
          <w:color w:val="auto"/>
          <w:sz w:val="24"/>
          <w:szCs w:val="24"/>
          <w:highlight w:val="none"/>
        </w:rPr>
      </w:pPr>
      <w:r>
        <w:rPr>
          <w:rFonts w:ascii="宋体" w:hAnsi="宋体"/>
          <w:color w:val="auto"/>
          <w:sz w:val="24"/>
          <w:szCs w:val="24"/>
          <w:highlight w:val="none"/>
        </w:rPr>
        <w:t>1.3.3 本项目的质量要求：见投标人须知前附表。</w:t>
      </w:r>
    </w:p>
    <w:p w14:paraId="21774549">
      <w:pPr>
        <w:pStyle w:val="187"/>
        <w:wordWrap w:val="0"/>
        <w:autoSpaceDE w:val="0"/>
        <w:jc w:val="left"/>
        <w:rPr>
          <w:rFonts w:hint="eastAsia" w:ascii="宋体" w:hAnsi="宋体"/>
          <w:color w:val="auto"/>
          <w:sz w:val="24"/>
          <w:szCs w:val="24"/>
          <w:highlight w:val="none"/>
        </w:rPr>
      </w:pPr>
      <w:r>
        <w:rPr>
          <w:rFonts w:ascii="宋体" w:hAnsi="宋体"/>
          <w:b/>
          <w:color w:val="auto"/>
          <w:sz w:val="24"/>
          <w:szCs w:val="24"/>
          <w:highlight w:val="none"/>
        </w:rPr>
        <w:t>1.4 投标人资格要求</w:t>
      </w:r>
    </w:p>
    <w:p w14:paraId="77A9C088">
      <w:pPr>
        <w:pStyle w:val="187"/>
        <w:wordWrap w:val="0"/>
        <w:autoSpaceDE w:val="0"/>
        <w:jc w:val="left"/>
        <w:rPr>
          <w:rFonts w:hint="eastAsia" w:ascii="宋体" w:hAnsi="宋体"/>
          <w:color w:val="auto"/>
          <w:sz w:val="24"/>
          <w:szCs w:val="24"/>
          <w:highlight w:val="none"/>
        </w:rPr>
      </w:pPr>
      <w:r>
        <w:rPr>
          <w:rFonts w:ascii="宋体" w:hAnsi="宋体"/>
          <w:color w:val="auto"/>
          <w:sz w:val="24"/>
          <w:szCs w:val="24"/>
          <w:highlight w:val="none"/>
        </w:rPr>
        <w:t>1.4.1 投标人应具备承担本项目的资质条件、能力和信誉：见投标人须知前附表。</w:t>
      </w:r>
    </w:p>
    <w:p w14:paraId="464C1864">
      <w:pPr>
        <w:pStyle w:val="187"/>
        <w:wordWrap w:val="0"/>
        <w:autoSpaceDE w:val="0"/>
        <w:jc w:val="left"/>
        <w:rPr>
          <w:rFonts w:hint="eastAsia" w:ascii="宋体" w:hAnsi="宋体"/>
          <w:color w:val="auto"/>
          <w:sz w:val="24"/>
          <w:szCs w:val="24"/>
          <w:highlight w:val="none"/>
        </w:rPr>
      </w:pPr>
      <w:r>
        <w:rPr>
          <w:rFonts w:ascii="宋体" w:hAnsi="宋体"/>
          <w:color w:val="auto"/>
          <w:sz w:val="24"/>
          <w:szCs w:val="24"/>
          <w:highlight w:val="none"/>
        </w:rPr>
        <w:t>1.4.2 投标人不得存在下列情形之一：</w:t>
      </w:r>
    </w:p>
    <w:p w14:paraId="70509F40">
      <w:pPr>
        <w:pStyle w:val="187"/>
        <w:wordWrap w:val="0"/>
        <w:autoSpaceDE w:val="0"/>
        <w:jc w:val="left"/>
        <w:rPr>
          <w:rFonts w:hint="eastAsia" w:ascii="宋体" w:hAnsi="宋体"/>
          <w:color w:val="auto"/>
          <w:sz w:val="24"/>
          <w:szCs w:val="24"/>
          <w:highlight w:val="none"/>
        </w:rPr>
      </w:pPr>
      <w:r>
        <w:rPr>
          <w:rFonts w:ascii="宋体" w:hAnsi="宋体"/>
          <w:color w:val="auto"/>
          <w:sz w:val="24"/>
          <w:szCs w:val="24"/>
          <w:highlight w:val="none"/>
        </w:rPr>
        <w:t>(1)为采购人不具有独立法人资格的附属机构(单位)；</w:t>
      </w:r>
    </w:p>
    <w:p w14:paraId="5FFA3BCE">
      <w:pPr>
        <w:pStyle w:val="187"/>
        <w:wordWrap w:val="0"/>
        <w:autoSpaceDE w:val="0"/>
        <w:jc w:val="left"/>
        <w:rPr>
          <w:rFonts w:hint="eastAsia" w:ascii="宋体" w:hAnsi="宋体"/>
          <w:color w:val="auto"/>
          <w:sz w:val="24"/>
          <w:szCs w:val="24"/>
          <w:highlight w:val="none"/>
        </w:rPr>
      </w:pPr>
      <w:r>
        <w:rPr>
          <w:rFonts w:ascii="宋体" w:hAnsi="宋体"/>
          <w:color w:val="auto"/>
          <w:sz w:val="24"/>
          <w:szCs w:val="24"/>
          <w:highlight w:val="none"/>
        </w:rPr>
        <w:t>(2)为本项目提供采购代理服务的；</w:t>
      </w:r>
    </w:p>
    <w:p w14:paraId="1DD53ADC">
      <w:pPr>
        <w:pStyle w:val="187"/>
        <w:wordWrap w:val="0"/>
        <w:autoSpaceDE w:val="0"/>
        <w:jc w:val="left"/>
        <w:rPr>
          <w:rFonts w:hint="eastAsia" w:ascii="宋体" w:hAnsi="宋体"/>
          <w:color w:val="auto"/>
          <w:sz w:val="24"/>
          <w:szCs w:val="24"/>
          <w:highlight w:val="none"/>
        </w:rPr>
      </w:pPr>
      <w:r>
        <w:rPr>
          <w:rFonts w:ascii="宋体" w:hAnsi="宋体"/>
          <w:color w:val="auto"/>
          <w:sz w:val="24"/>
          <w:szCs w:val="24"/>
          <w:highlight w:val="none"/>
        </w:rPr>
        <w:t>(3)被责令停业的；</w:t>
      </w:r>
    </w:p>
    <w:p w14:paraId="183FC86A">
      <w:pPr>
        <w:pStyle w:val="187"/>
        <w:wordWrap w:val="0"/>
        <w:autoSpaceDE w:val="0"/>
        <w:jc w:val="left"/>
        <w:rPr>
          <w:rFonts w:hint="eastAsia" w:ascii="宋体" w:hAnsi="宋体"/>
          <w:color w:val="auto"/>
          <w:sz w:val="24"/>
          <w:szCs w:val="24"/>
          <w:highlight w:val="none"/>
        </w:rPr>
      </w:pPr>
      <w:r>
        <w:rPr>
          <w:rFonts w:ascii="宋体" w:hAnsi="宋体"/>
          <w:color w:val="auto"/>
          <w:sz w:val="24"/>
          <w:szCs w:val="24"/>
          <w:highlight w:val="none"/>
        </w:rPr>
        <w:t>(4)被暂停或取消投标资格的；</w:t>
      </w:r>
    </w:p>
    <w:p w14:paraId="61F850B7">
      <w:pPr>
        <w:pStyle w:val="187"/>
        <w:wordWrap w:val="0"/>
        <w:autoSpaceDE w:val="0"/>
        <w:jc w:val="left"/>
        <w:rPr>
          <w:rFonts w:hint="eastAsia" w:ascii="宋体" w:hAnsi="宋体"/>
          <w:color w:val="auto"/>
          <w:sz w:val="24"/>
          <w:szCs w:val="24"/>
          <w:highlight w:val="none"/>
        </w:rPr>
      </w:pPr>
      <w:r>
        <w:rPr>
          <w:rFonts w:ascii="宋体" w:hAnsi="宋体"/>
          <w:color w:val="auto"/>
          <w:sz w:val="24"/>
          <w:szCs w:val="24"/>
          <w:highlight w:val="none"/>
        </w:rPr>
        <w:t>(5)财产被接管或冻结的；</w:t>
      </w:r>
    </w:p>
    <w:p w14:paraId="0E3D5DE4">
      <w:pPr>
        <w:pStyle w:val="187"/>
        <w:wordWrap w:val="0"/>
        <w:autoSpaceDE w:val="0"/>
        <w:jc w:val="left"/>
        <w:rPr>
          <w:rFonts w:hint="eastAsia" w:ascii="宋体" w:hAnsi="宋体"/>
          <w:color w:val="auto"/>
          <w:sz w:val="24"/>
          <w:szCs w:val="24"/>
          <w:highlight w:val="none"/>
        </w:rPr>
      </w:pPr>
      <w:r>
        <w:rPr>
          <w:rFonts w:ascii="宋体" w:hAnsi="宋体"/>
          <w:color w:val="auto"/>
          <w:sz w:val="24"/>
          <w:szCs w:val="24"/>
          <w:highlight w:val="none"/>
        </w:rPr>
        <w:t>(6)在最近三年内有骗取中标或严重违约的。</w:t>
      </w:r>
    </w:p>
    <w:p w14:paraId="6347AC66">
      <w:pPr>
        <w:pStyle w:val="187"/>
        <w:wordWrap w:val="0"/>
        <w:autoSpaceDE w:val="0"/>
        <w:jc w:val="left"/>
        <w:rPr>
          <w:rFonts w:hint="eastAsia" w:ascii="宋体" w:hAnsi="宋体"/>
          <w:color w:val="auto"/>
          <w:sz w:val="24"/>
          <w:szCs w:val="24"/>
          <w:highlight w:val="none"/>
        </w:rPr>
      </w:pPr>
      <w:r>
        <w:rPr>
          <w:rFonts w:ascii="宋体" w:hAnsi="宋体"/>
          <w:b/>
          <w:color w:val="auto"/>
          <w:sz w:val="24"/>
          <w:szCs w:val="24"/>
          <w:highlight w:val="none"/>
        </w:rPr>
        <w:t>1.5 费用承担</w:t>
      </w:r>
    </w:p>
    <w:p w14:paraId="4FADA437">
      <w:pPr>
        <w:pStyle w:val="187"/>
        <w:wordWrap w:val="0"/>
        <w:autoSpaceDE w:val="0"/>
        <w:jc w:val="left"/>
        <w:rPr>
          <w:rFonts w:hint="eastAsia" w:ascii="宋体" w:hAnsi="宋体"/>
          <w:color w:val="auto"/>
          <w:sz w:val="24"/>
          <w:szCs w:val="24"/>
          <w:highlight w:val="none"/>
        </w:rPr>
      </w:pPr>
      <w:r>
        <w:rPr>
          <w:rFonts w:ascii="宋体" w:hAnsi="宋体"/>
          <w:color w:val="auto"/>
          <w:sz w:val="24"/>
          <w:szCs w:val="24"/>
          <w:highlight w:val="none"/>
        </w:rPr>
        <w:t>投标人准备和参加采购活动发生的费用自理。</w:t>
      </w:r>
    </w:p>
    <w:p w14:paraId="53819FAE">
      <w:pPr>
        <w:pStyle w:val="187"/>
        <w:wordWrap w:val="0"/>
        <w:autoSpaceDE w:val="0"/>
        <w:jc w:val="left"/>
        <w:rPr>
          <w:rFonts w:hint="eastAsia" w:ascii="宋体" w:hAnsi="宋体"/>
          <w:color w:val="auto"/>
          <w:sz w:val="24"/>
          <w:szCs w:val="24"/>
          <w:highlight w:val="none"/>
        </w:rPr>
      </w:pPr>
      <w:r>
        <w:rPr>
          <w:rFonts w:ascii="宋体" w:hAnsi="宋体"/>
          <w:b/>
          <w:color w:val="auto"/>
          <w:sz w:val="24"/>
          <w:szCs w:val="24"/>
          <w:highlight w:val="none"/>
        </w:rPr>
        <w:t>1.6 保密</w:t>
      </w:r>
    </w:p>
    <w:p w14:paraId="2ED7BDEA">
      <w:pPr>
        <w:pStyle w:val="187"/>
        <w:wordWrap w:val="0"/>
        <w:autoSpaceDE w:val="0"/>
        <w:jc w:val="left"/>
        <w:rPr>
          <w:rFonts w:hint="eastAsia" w:ascii="宋体" w:hAnsi="宋体"/>
          <w:color w:val="auto"/>
          <w:sz w:val="24"/>
          <w:szCs w:val="24"/>
          <w:highlight w:val="none"/>
        </w:rPr>
      </w:pPr>
      <w:r>
        <w:rPr>
          <w:rFonts w:ascii="宋体" w:hAnsi="宋体"/>
          <w:color w:val="auto"/>
          <w:sz w:val="24"/>
          <w:szCs w:val="24"/>
          <w:highlight w:val="none"/>
        </w:rPr>
        <w:t>参与采购活动的各方应对招标文件和投标文件中的商业和技术等秘密保密，违者应对由此造成的后果承担法律责任。</w:t>
      </w:r>
    </w:p>
    <w:p w14:paraId="259D7C79">
      <w:pPr>
        <w:pStyle w:val="187"/>
        <w:wordWrap w:val="0"/>
        <w:autoSpaceDE w:val="0"/>
        <w:jc w:val="left"/>
        <w:rPr>
          <w:rFonts w:hint="eastAsia" w:ascii="宋体" w:hAnsi="宋体"/>
          <w:color w:val="auto"/>
          <w:sz w:val="24"/>
          <w:szCs w:val="24"/>
          <w:highlight w:val="none"/>
        </w:rPr>
      </w:pPr>
      <w:r>
        <w:rPr>
          <w:rFonts w:ascii="宋体" w:hAnsi="宋体"/>
          <w:b/>
          <w:color w:val="auto"/>
          <w:sz w:val="24"/>
          <w:szCs w:val="24"/>
          <w:highlight w:val="none"/>
        </w:rPr>
        <w:t>1.7 语言文字</w:t>
      </w:r>
    </w:p>
    <w:p w14:paraId="25BCE5DB">
      <w:pPr>
        <w:pStyle w:val="187"/>
        <w:wordWrap w:val="0"/>
        <w:autoSpaceDE w:val="0"/>
        <w:jc w:val="left"/>
        <w:rPr>
          <w:rFonts w:hint="eastAsia" w:ascii="宋体" w:hAnsi="宋体"/>
          <w:color w:val="auto"/>
          <w:sz w:val="24"/>
          <w:szCs w:val="24"/>
          <w:highlight w:val="none"/>
        </w:rPr>
      </w:pPr>
      <w:r>
        <w:rPr>
          <w:rFonts w:ascii="宋体" w:hAnsi="宋体"/>
          <w:color w:val="auto"/>
          <w:sz w:val="24"/>
          <w:szCs w:val="24"/>
          <w:highlight w:val="none"/>
        </w:rPr>
        <w:t>除专用术语外，与采购有关的语言均使用中文。必要时专用术语应附有中文注释。</w:t>
      </w:r>
    </w:p>
    <w:p w14:paraId="5ACAC95D">
      <w:pPr>
        <w:pStyle w:val="187"/>
        <w:wordWrap w:val="0"/>
        <w:autoSpaceDE w:val="0"/>
        <w:jc w:val="left"/>
        <w:rPr>
          <w:rFonts w:hint="eastAsia" w:ascii="宋体" w:hAnsi="宋体"/>
          <w:color w:val="auto"/>
          <w:sz w:val="24"/>
          <w:szCs w:val="24"/>
          <w:highlight w:val="none"/>
        </w:rPr>
      </w:pPr>
      <w:r>
        <w:rPr>
          <w:rFonts w:ascii="宋体" w:hAnsi="宋体"/>
          <w:b/>
          <w:color w:val="auto"/>
          <w:sz w:val="24"/>
          <w:szCs w:val="24"/>
          <w:highlight w:val="none"/>
        </w:rPr>
        <w:t>1.8 计量单位</w:t>
      </w:r>
    </w:p>
    <w:p w14:paraId="309BE794">
      <w:pPr>
        <w:pStyle w:val="187"/>
        <w:wordWrap w:val="0"/>
        <w:autoSpaceDE w:val="0"/>
        <w:jc w:val="left"/>
        <w:rPr>
          <w:rFonts w:hint="eastAsia" w:ascii="宋体" w:hAnsi="宋体"/>
          <w:color w:val="auto"/>
          <w:sz w:val="24"/>
          <w:szCs w:val="24"/>
          <w:highlight w:val="none"/>
        </w:rPr>
      </w:pPr>
      <w:r>
        <w:rPr>
          <w:rFonts w:ascii="宋体" w:hAnsi="宋体"/>
          <w:color w:val="auto"/>
          <w:sz w:val="24"/>
          <w:szCs w:val="24"/>
          <w:highlight w:val="none"/>
        </w:rPr>
        <w:t>所有计量均采用中华人民共和国法定计量单位。</w:t>
      </w:r>
    </w:p>
    <w:p w14:paraId="680FD6BB">
      <w:pPr>
        <w:pStyle w:val="187"/>
        <w:tabs>
          <w:tab w:val="left" w:pos="3120"/>
        </w:tabs>
        <w:wordWrap w:val="0"/>
        <w:autoSpaceDE w:val="0"/>
        <w:jc w:val="left"/>
        <w:rPr>
          <w:rFonts w:hint="eastAsia" w:ascii="宋体" w:hAnsi="宋体"/>
          <w:color w:val="auto"/>
          <w:sz w:val="24"/>
          <w:szCs w:val="24"/>
          <w:highlight w:val="none"/>
        </w:rPr>
      </w:pPr>
      <w:r>
        <w:rPr>
          <w:rFonts w:ascii="宋体" w:hAnsi="宋体"/>
          <w:b/>
          <w:color w:val="auto"/>
          <w:sz w:val="24"/>
          <w:szCs w:val="24"/>
          <w:highlight w:val="none"/>
        </w:rPr>
        <w:t>1.9 预备会</w:t>
      </w:r>
    </w:p>
    <w:p w14:paraId="42ADA617">
      <w:pPr>
        <w:pStyle w:val="187"/>
        <w:wordWrap w:val="0"/>
        <w:autoSpaceDE w:val="0"/>
        <w:jc w:val="left"/>
        <w:rPr>
          <w:rFonts w:hint="eastAsia" w:ascii="宋体" w:hAnsi="宋体"/>
          <w:color w:val="auto"/>
          <w:sz w:val="24"/>
          <w:szCs w:val="24"/>
          <w:highlight w:val="none"/>
        </w:rPr>
      </w:pPr>
      <w:r>
        <w:rPr>
          <w:rFonts w:ascii="宋体" w:hAnsi="宋体"/>
          <w:color w:val="auto"/>
          <w:sz w:val="24"/>
          <w:szCs w:val="24"/>
          <w:highlight w:val="none"/>
        </w:rPr>
        <w:t>1.9.1 投标人须知前附表规定召开预备会的，采购人按投标人须知前附表规定的时间和地点召开预备会，澄清投标人提出的问题。</w:t>
      </w:r>
    </w:p>
    <w:p w14:paraId="1AC99840">
      <w:pPr>
        <w:pStyle w:val="187"/>
        <w:wordWrap w:val="0"/>
        <w:autoSpaceDE w:val="0"/>
        <w:jc w:val="left"/>
        <w:rPr>
          <w:rFonts w:hint="eastAsia" w:ascii="宋体" w:hAnsi="宋体"/>
          <w:color w:val="auto"/>
          <w:sz w:val="24"/>
          <w:szCs w:val="24"/>
          <w:highlight w:val="none"/>
        </w:rPr>
      </w:pPr>
      <w:r>
        <w:rPr>
          <w:rFonts w:ascii="宋体" w:hAnsi="宋体"/>
          <w:color w:val="auto"/>
          <w:sz w:val="24"/>
          <w:szCs w:val="24"/>
          <w:highlight w:val="none"/>
        </w:rPr>
        <w:t>1.9.2 投标人应在投标人须知前附表规定的时间前，以书面形式将提出的问题送达采购人，以便采购人在会议期间澄清。</w:t>
      </w:r>
    </w:p>
    <w:p w14:paraId="42E28533">
      <w:pPr>
        <w:pStyle w:val="187"/>
        <w:wordWrap w:val="0"/>
        <w:autoSpaceDE w:val="0"/>
        <w:jc w:val="left"/>
        <w:rPr>
          <w:rFonts w:hint="eastAsia" w:ascii="宋体" w:hAnsi="宋体"/>
          <w:color w:val="auto"/>
          <w:sz w:val="24"/>
          <w:szCs w:val="24"/>
          <w:highlight w:val="none"/>
        </w:rPr>
      </w:pPr>
      <w:r>
        <w:rPr>
          <w:rFonts w:ascii="宋体" w:hAnsi="宋体"/>
          <w:color w:val="auto"/>
          <w:sz w:val="24"/>
          <w:szCs w:val="24"/>
          <w:highlight w:val="none"/>
        </w:rPr>
        <w:t>1.9.3 预备会后，采购人在投标人须知前附表规定的时间内，将对投标人所提问题的澄清，以书面形式通知所有购买招标文件的投标人。该澄清内容为招标文件的组成部分。</w:t>
      </w:r>
    </w:p>
    <w:p w14:paraId="071CC6FA">
      <w:pPr>
        <w:pStyle w:val="187"/>
        <w:tabs>
          <w:tab w:val="left" w:pos="3120"/>
        </w:tabs>
        <w:wordWrap w:val="0"/>
        <w:autoSpaceDE w:val="0"/>
        <w:jc w:val="left"/>
        <w:rPr>
          <w:rFonts w:hint="eastAsia" w:ascii="宋体" w:hAnsi="宋体"/>
          <w:color w:val="auto"/>
          <w:sz w:val="24"/>
          <w:szCs w:val="24"/>
          <w:highlight w:val="none"/>
        </w:rPr>
      </w:pPr>
      <w:r>
        <w:rPr>
          <w:rFonts w:ascii="宋体" w:hAnsi="宋体"/>
          <w:b/>
          <w:color w:val="auto"/>
          <w:sz w:val="24"/>
          <w:szCs w:val="24"/>
          <w:highlight w:val="none"/>
        </w:rPr>
        <w:t>1.10 偏离</w:t>
      </w:r>
    </w:p>
    <w:p w14:paraId="760A294D">
      <w:pPr>
        <w:pStyle w:val="187"/>
        <w:tabs>
          <w:tab w:val="left" w:pos="3120"/>
        </w:tabs>
        <w:wordWrap w:val="0"/>
        <w:autoSpaceDE w:val="0"/>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允许正偏离</w:t>
      </w:r>
    </w:p>
    <w:p w14:paraId="7EDF6FEC">
      <w:pPr>
        <w:pStyle w:val="187"/>
        <w:tabs>
          <w:tab w:val="left" w:pos="3120"/>
        </w:tabs>
        <w:wordWrap w:val="0"/>
        <w:autoSpaceDE w:val="0"/>
        <w:jc w:val="left"/>
        <w:rPr>
          <w:rFonts w:hint="eastAsia" w:ascii="宋体" w:hAnsi="宋体"/>
          <w:color w:val="auto"/>
          <w:sz w:val="24"/>
          <w:szCs w:val="24"/>
          <w:highlight w:val="none"/>
        </w:rPr>
      </w:pPr>
      <w:r>
        <w:rPr>
          <w:rFonts w:ascii="宋体" w:hAnsi="宋体"/>
          <w:b/>
          <w:color w:val="auto"/>
          <w:sz w:val="24"/>
          <w:szCs w:val="24"/>
          <w:highlight w:val="none"/>
        </w:rPr>
        <w:t>2. 招标文件</w:t>
      </w:r>
    </w:p>
    <w:p w14:paraId="5CD5A1CD">
      <w:pPr>
        <w:pStyle w:val="187"/>
        <w:wordWrap w:val="0"/>
        <w:autoSpaceDE w:val="0"/>
        <w:jc w:val="left"/>
        <w:rPr>
          <w:rFonts w:hint="eastAsia" w:ascii="宋体" w:hAnsi="宋体"/>
          <w:color w:val="auto"/>
          <w:sz w:val="24"/>
          <w:szCs w:val="24"/>
          <w:highlight w:val="none"/>
        </w:rPr>
      </w:pPr>
      <w:r>
        <w:rPr>
          <w:rFonts w:ascii="宋体" w:hAnsi="宋体"/>
          <w:b/>
          <w:color w:val="auto"/>
          <w:sz w:val="24"/>
          <w:szCs w:val="24"/>
          <w:highlight w:val="none"/>
        </w:rPr>
        <w:t>2.1 招标文件的组成</w:t>
      </w:r>
    </w:p>
    <w:p w14:paraId="0AAD1310">
      <w:pPr>
        <w:pStyle w:val="187"/>
        <w:wordWrap w:val="0"/>
        <w:rPr>
          <w:rFonts w:hint="eastAsia" w:ascii="宋体" w:hAnsi="宋体"/>
          <w:color w:val="auto"/>
          <w:sz w:val="24"/>
          <w:szCs w:val="24"/>
          <w:highlight w:val="none"/>
        </w:rPr>
      </w:pPr>
      <w:r>
        <w:rPr>
          <w:rFonts w:ascii="宋体" w:hAnsi="宋体"/>
          <w:color w:val="auto"/>
          <w:sz w:val="24"/>
          <w:szCs w:val="24"/>
          <w:highlight w:val="none"/>
        </w:rPr>
        <w:t>　　2.1.1 本招标文件包括：</w:t>
      </w:r>
    </w:p>
    <w:p w14:paraId="2CC0FB45">
      <w:pPr>
        <w:pStyle w:val="187"/>
        <w:numPr>
          <w:ilvl w:val="0"/>
          <w:numId w:val="7"/>
        </w:numPr>
        <w:wordWrap w:val="0"/>
        <w:rPr>
          <w:rFonts w:hint="eastAsia" w:ascii="宋体" w:hAnsi="宋体"/>
          <w:color w:val="auto"/>
          <w:sz w:val="24"/>
          <w:szCs w:val="24"/>
          <w:highlight w:val="none"/>
        </w:rPr>
      </w:pPr>
      <w:r>
        <w:rPr>
          <w:rFonts w:ascii="宋体" w:hAnsi="宋体"/>
          <w:color w:val="auto"/>
          <w:sz w:val="24"/>
          <w:szCs w:val="24"/>
          <w:highlight w:val="none"/>
        </w:rPr>
        <w:t>招标公告</w:t>
      </w:r>
    </w:p>
    <w:p w14:paraId="02745139">
      <w:pPr>
        <w:pStyle w:val="187"/>
        <w:numPr>
          <w:ilvl w:val="0"/>
          <w:numId w:val="7"/>
        </w:numPr>
        <w:wordWrap w:val="0"/>
        <w:rPr>
          <w:rFonts w:hint="eastAsia" w:ascii="宋体" w:hAnsi="宋体"/>
          <w:color w:val="auto"/>
          <w:sz w:val="24"/>
          <w:szCs w:val="24"/>
          <w:highlight w:val="none"/>
        </w:rPr>
      </w:pPr>
      <w:r>
        <w:rPr>
          <w:rFonts w:ascii="宋体" w:hAnsi="宋体"/>
          <w:color w:val="auto"/>
          <w:sz w:val="24"/>
          <w:szCs w:val="24"/>
          <w:highlight w:val="none"/>
        </w:rPr>
        <w:t>投标人须知</w:t>
      </w:r>
    </w:p>
    <w:p w14:paraId="435CB24D">
      <w:pPr>
        <w:pStyle w:val="187"/>
        <w:numPr>
          <w:ilvl w:val="0"/>
          <w:numId w:val="7"/>
        </w:numPr>
        <w:wordWrap w:val="0"/>
        <w:rPr>
          <w:rFonts w:hint="eastAsia" w:ascii="宋体" w:hAnsi="宋体"/>
          <w:color w:val="auto"/>
          <w:sz w:val="24"/>
          <w:szCs w:val="24"/>
          <w:highlight w:val="none"/>
        </w:rPr>
      </w:pPr>
      <w:r>
        <w:rPr>
          <w:rFonts w:ascii="宋体" w:hAnsi="宋体"/>
          <w:color w:val="auto"/>
          <w:sz w:val="24"/>
          <w:szCs w:val="24"/>
          <w:highlight w:val="none"/>
        </w:rPr>
        <w:t>评审细则</w:t>
      </w:r>
    </w:p>
    <w:p w14:paraId="56310F76">
      <w:pPr>
        <w:pStyle w:val="187"/>
        <w:numPr>
          <w:ilvl w:val="0"/>
          <w:numId w:val="7"/>
        </w:numPr>
        <w:wordWrap w:val="0"/>
        <w:rPr>
          <w:rFonts w:hint="eastAsia" w:ascii="宋体" w:hAnsi="宋体"/>
          <w:color w:val="auto"/>
          <w:sz w:val="24"/>
          <w:szCs w:val="24"/>
          <w:highlight w:val="none"/>
        </w:rPr>
      </w:pPr>
      <w:r>
        <w:rPr>
          <w:rFonts w:ascii="宋体" w:hAnsi="宋体"/>
          <w:color w:val="auto"/>
          <w:sz w:val="24"/>
          <w:szCs w:val="24"/>
          <w:highlight w:val="none"/>
        </w:rPr>
        <w:t>合同条款及格式</w:t>
      </w:r>
    </w:p>
    <w:p w14:paraId="332B0A65">
      <w:pPr>
        <w:pStyle w:val="187"/>
        <w:numPr>
          <w:ilvl w:val="0"/>
          <w:numId w:val="7"/>
        </w:numPr>
        <w:wordWrap w:val="0"/>
        <w:rPr>
          <w:rFonts w:hint="eastAsia" w:ascii="宋体" w:hAnsi="宋体"/>
          <w:color w:val="auto"/>
          <w:sz w:val="24"/>
          <w:szCs w:val="24"/>
          <w:highlight w:val="none"/>
        </w:rPr>
      </w:pPr>
      <w:r>
        <w:rPr>
          <w:rFonts w:ascii="宋体" w:hAnsi="宋体"/>
          <w:color w:val="auto"/>
          <w:sz w:val="24"/>
          <w:szCs w:val="24"/>
          <w:highlight w:val="none"/>
        </w:rPr>
        <w:t>采购需求</w:t>
      </w:r>
    </w:p>
    <w:p w14:paraId="153A8715">
      <w:pPr>
        <w:pStyle w:val="187"/>
        <w:numPr>
          <w:ilvl w:val="0"/>
          <w:numId w:val="7"/>
        </w:numPr>
        <w:wordWrap w:val="0"/>
        <w:rPr>
          <w:rFonts w:hint="eastAsia" w:ascii="宋体" w:hAnsi="宋体"/>
          <w:color w:val="auto"/>
          <w:sz w:val="24"/>
          <w:szCs w:val="24"/>
          <w:highlight w:val="none"/>
        </w:rPr>
      </w:pPr>
      <w:r>
        <w:rPr>
          <w:rFonts w:ascii="宋体" w:hAnsi="宋体"/>
          <w:color w:val="auto"/>
          <w:sz w:val="24"/>
          <w:szCs w:val="24"/>
          <w:highlight w:val="none"/>
        </w:rPr>
        <w:t>投标文件格式</w:t>
      </w:r>
    </w:p>
    <w:p w14:paraId="015CE190">
      <w:pPr>
        <w:pStyle w:val="187"/>
        <w:wordWrap w:val="0"/>
        <w:rPr>
          <w:rFonts w:hint="eastAsia" w:ascii="宋体" w:hAnsi="宋体"/>
          <w:color w:val="auto"/>
          <w:sz w:val="24"/>
          <w:szCs w:val="24"/>
          <w:highlight w:val="none"/>
        </w:rPr>
      </w:pPr>
      <w:r>
        <w:rPr>
          <w:rFonts w:ascii="宋体" w:hAnsi="宋体"/>
          <w:color w:val="auto"/>
          <w:sz w:val="24"/>
          <w:szCs w:val="24"/>
          <w:highlight w:val="none"/>
        </w:rPr>
        <w:t>2.1.2 对招标文件所作的澄清、修改，构成招标文件的组成部分。</w:t>
      </w:r>
    </w:p>
    <w:p w14:paraId="6345F5E0">
      <w:pPr>
        <w:pStyle w:val="187"/>
        <w:wordWrap w:val="0"/>
        <w:autoSpaceDE w:val="0"/>
        <w:jc w:val="left"/>
        <w:rPr>
          <w:rFonts w:hint="eastAsia" w:ascii="宋体" w:hAnsi="宋体"/>
          <w:color w:val="auto"/>
          <w:sz w:val="24"/>
          <w:szCs w:val="24"/>
          <w:highlight w:val="none"/>
        </w:rPr>
      </w:pPr>
      <w:r>
        <w:rPr>
          <w:rFonts w:ascii="宋体" w:hAnsi="宋体"/>
          <w:b/>
          <w:color w:val="auto"/>
          <w:sz w:val="24"/>
          <w:szCs w:val="24"/>
          <w:highlight w:val="none"/>
        </w:rPr>
        <w:t>2.2 招标文件的澄清</w:t>
      </w:r>
    </w:p>
    <w:p w14:paraId="0DF684CC">
      <w:pPr>
        <w:pStyle w:val="187"/>
        <w:wordWrap w:val="0"/>
        <w:rPr>
          <w:rFonts w:hint="eastAsia" w:ascii="宋体" w:hAnsi="宋体"/>
          <w:color w:val="auto"/>
          <w:sz w:val="24"/>
          <w:szCs w:val="24"/>
          <w:highlight w:val="none"/>
        </w:rPr>
      </w:pPr>
      <w:r>
        <w:rPr>
          <w:rFonts w:ascii="宋体" w:hAnsi="宋体"/>
          <w:color w:val="auto"/>
          <w:sz w:val="24"/>
          <w:szCs w:val="24"/>
          <w:highlight w:val="none"/>
        </w:rPr>
        <w:t>2.2.1 投标人应仔细阅读和检查招标文件的全部内容。如发现缺页或附件不全，应及时向采购人提出，以便补齐。如有疑问，应在投标人须知前附表规定的时间前以书面形式(包括信函、电报、传真等可以有形地表现所载内容的形式，下同)，要求采购人对招标文件予以澄清。</w:t>
      </w:r>
    </w:p>
    <w:p w14:paraId="45512CB3">
      <w:pPr>
        <w:pStyle w:val="187"/>
        <w:wordWrap w:val="0"/>
        <w:rPr>
          <w:rFonts w:hint="eastAsia" w:ascii="宋体" w:hAnsi="宋体"/>
          <w:color w:val="auto"/>
          <w:sz w:val="24"/>
          <w:szCs w:val="24"/>
          <w:highlight w:val="none"/>
        </w:rPr>
      </w:pPr>
      <w:r>
        <w:rPr>
          <w:rFonts w:ascii="宋体" w:hAnsi="宋体"/>
          <w:color w:val="auto"/>
          <w:sz w:val="24"/>
          <w:szCs w:val="24"/>
          <w:highlight w:val="none"/>
        </w:rPr>
        <w:t>2.2.2 招标文件的澄清将以书面形式发给所有购买招标文件的投标人，但不指明澄清问题的来源。如果澄清发出的时间距投标人须知前附表规定的开标时间不足15天，并且澄清内容影响投标文件编制的，将相应延长开标时间。</w:t>
      </w:r>
    </w:p>
    <w:p w14:paraId="562C9768">
      <w:pPr>
        <w:pStyle w:val="187"/>
        <w:wordWrap w:val="0"/>
        <w:rPr>
          <w:rFonts w:hint="eastAsia" w:ascii="宋体" w:hAnsi="宋体"/>
          <w:color w:val="auto"/>
          <w:sz w:val="24"/>
          <w:szCs w:val="24"/>
          <w:highlight w:val="none"/>
        </w:rPr>
      </w:pPr>
      <w:r>
        <w:rPr>
          <w:rFonts w:ascii="宋体" w:hAnsi="宋体"/>
          <w:color w:val="auto"/>
          <w:sz w:val="24"/>
          <w:szCs w:val="24"/>
          <w:highlight w:val="none"/>
        </w:rPr>
        <w:t xml:space="preserve"> 2.2.3 投标人在收到澄清后，应在投标人须知前附表规定的时间内以书面形式通知采购人，确认已收到该澄清。</w:t>
      </w:r>
    </w:p>
    <w:p w14:paraId="07B95C75">
      <w:pPr>
        <w:pStyle w:val="187"/>
        <w:wordWrap w:val="0"/>
        <w:autoSpaceDE w:val="0"/>
        <w:jc w:val="left"/>
        <w:rPr>
          <w:rFonts w:hint="eastAsia" w:ascii="宋体" w:hAnsi="宋体"/>
          <w:color w:val="auto"/>
          <w:sz w:val="24"/>
          <w:szCs w:val="24"/>
          <w:highlight w:val="none"/>
        </w:rPr>
      </w:pPr>
      <w:r>
        <w:rPr>
          <w:rFonts w:ascii="宋体" w:hAnsi="宋体"/>
          <w:b/>
          <w:color w:val="auto"/>
          <w:sz w:val="24"/>
          <w:szCs w:val="24"/>
          <w:highlight w:val="none"/>
        </w:rPr>
        <w:t>2.3 招标文件的修改</w:t>
      </w:r>
    </w:p>
    <w:p w14:paraId="6D1CA8A7">
      <w:pPr>
        <w:pStyle w:val="187"/>
        <w:wordWrap w:val="0"/>
        <w:autoSpaceDE w:val="0"/>
        <w:jc w:val="left"/>
        <w:rPr>
          <w:rFonts w:hint="eastAsia" w:ascii="宋体" w:hAnsi="宋体"/>
          <w:color w:val="auto"/>
          <w:sz w:val="24"/>
          <w:szCs w:val="24"/>
          <w:highlight w:val="none"/>
        </w:rPr>
      </w:pPr>
      <w:r>
        <w:rPr>
          <w:rFonts w:ascii="宋体" w:hAnsi="宋体"/>
          <w:color w:val="auto"/>
          <w:sz w:val="24"/>
          <w:szCs w:val="24"/>
          <w:highlight w:val="none"/>
        </w:rPr>
        <w:t>2.3.1采购人可以书面形式修改招标文件，并通知所有已购买招标文件的投标人。但如果修改招标文件的时间距开标时间不足15天，并且修改内容影响投标文件编制的，将相应延长开标时间。</w:t>
      </w:r>
    </w:p>
    <w:p w14:paraId="7F7EF8B0">
      <w:pPr>
        <w:pStyle w:val="187"/>
        <w:wordWrap w:val="0"/>
        <w:autoSpaceDE w:val="0"/>
        <w:jc w:val="left"/>
        <w:rPr>
          <w:rFonts w:hint="eastAsia" w:ascii="宋体" w:hAnsi="宋体"/>
          <w:color w:val="auto"/>
          <w:sz w:val="24"/>
          <w:szCs w:val="24"/>
          <w:highlight w:val="none"/>
        </w:rPr>
      </w:pPr>
      <w:r>
        <w:rPr>
          <w:rFonts w:ascii="宋体" w:hAnsi="宋体"/>
          <w:color w:val="auto"/>
          <w:sz w:val="24"/>
          <w:szCs w:val="24"/>
          <w:highlight w:val="none"/>
        </w:rPr>
        <w:t>2.3.2 投标人收到修改内容后，应在投标人须知前附表规定的时间内以书面形式通知采购人，确认已收到该修改。</w:t>
      </w:r>
    </w:p>
    <w:p w14:paraId="4517790A">
      <w:pPr>
        <w:pStyle w:val="187"/>
        <w:wordWrap w:val="0"/>
        <w:autoSpaceDE w:val="0"/>
        <w:jc w:val="left"/>
        <w:rPr>
          <w:rFonts w:hint="eastAsia" w:ascii="宋体" w:hAnsi="宋体"/>
          <w:color w:val="auto"/>
          <w:sz w:val="24"/>
          <w:szCs w:val="24"/>
          <w:highlight w:val="none"/>
        </w:rPr>
      </w:pPr>
      <w:r>
        <w:rPr>
          <w:rFonts w:ascii="宋体" w:hAnsi="宋体"/>
          <w:b/>
          <w:color w:val="auto"/>
          <w:sz w:val="24"/>
          <w:szCs w:val="24"/>
          <w:highlight w:val="none"/>
        </w:rPr>
        <w:t>3. 投标文件</w:t>
      </w:r>
    </w:p>
    <w:p w14:paraId="308B4D46">
      <w:pPr>
        <w:pStyle w:val="187"/>
        <w:wordWrap w:val="0"/>
        <w:autoSpaceDE w:val="0"/>
        <w:jc w:val="left"/>
        <w:rPr>
          <w:rFonts w:hint="eastAsia" w:ascii="宋体" w:hAnsi="宋体"/>
          <w:color w:val="auto"/>
          <w:sz w:val="24"/>
          <w:szCs w:val="24"/>
          <w:highlight w:val="none"/>
        </w:rPr>
      </w:pPr>
      <w:r>
        <w:rPr>
          <w:rFonts w:ascii="宋体" w:hAnsi="宋体"/>
          <w:b/>
          <w:color w:val="auto"/>
          <w:sz w:val="24"/>
          <w:szCs w:val="24"/>
          <w:highlight w:val="none"/>
        </w:rPr>
        <w:t>3.1 投标文件的组成</w:t>
      </w:r>
    </w:p>
    <w:p w14:paraId="6B204BB2">
      <w:pPr>
        <w:pStyle w:val="187"/>
        <w:wordWrap w:val="0"/>
        <w:autoSpaceDE w:val="0"/>
        <w:jc w:val="left"/>
        <w:rPr>
          <w:rFonts w:hint="eastAsia" w:ascii="宋体" w:hAnsi="宋体"/>
          <w:color w:val="auto"/>
          <w:sz w:val="24"/>
          <w:szCs w:val="24"/>
          <w:highlight w:val="none"/>
        </w:rPr>
      </w:pPr>
      <w:r>
        <w:rPr>
          <w:rFonts w:ascii="宋体" w:hAnsi="宋体"/>
          <w:color w:val="auto"/>
          <w:sz w:val="24"/>
          <w:szCs w:val="24"/>
          <w:highlight w:val="none"/>
        </w:rPr>
        <w:t>3.1.1投标文件应包括内容详见第六章投标文件格式。</w:t>
      </w:r>
    </w:p>
    <w:p w14:paraId="5104E0A0">
      <w:pPr>
        <w:pStyle w:val="187"/>
        <w:wordWrap w:val="0"/>
        <w:autoSpaceDE w:val="0"/>
        <w:jc w:val="left"/>
        <w:rPr>
          <w:rFonts w:hint="eastAsia" w:ascii="宋体" w:hAnsi="宋体"/>
          <w:color w:val="auto"/>
          <w:sz w:val="24"/>
          <w:szCs w:val="24"/>
          <w:highlight w:val="none"/>
        </w:rPr>
      </w:pPr>
      <w:r>
        <w:rPr>
          <w:rFonts w:ascii="宋体" w:hAnsi="宋体"/>
          <w:b/>
          <w:color w:val="auto"/>
          <w:sz w:val="24"/>
          <w:szCs w:val="24"/>
          <w:highlight w:val="none"/>
        </w:rPr>
        <w:t>3.2 报价</w:t>
      </w:r>
    </w:p>
    <w:p w14:paraId="432A48CB">
      <w:pPr>
        <w:pStyle w:val="187"/>
        <w:wordWrap w:val="0"/>
        <w:rPr>
          <w:rFonts w:hint="eastAsia" w:ascii="宋体" w:hAnsi="宋体"/>
          <w:color w:val="auto"/>
          <w:sz w:val="24"/>
          <w:szCs w:val="24"/>
          <w:highlight w:val="none"/>
        </w:rPr>
      </w:pPr>
      <w:r>
        <w:rPr>
          <w:rFonts w:ascii="宋体" w:hAnsi="宋体"/>
          <w:color w:val="auto"/>
          <w:sz w:val="24"/>
          <w:szCs w:val="24"/>
          <w:highlight w:val="none"/>
        </w:rPr>
        <w:t xml:space="preserve">3.2.1以人民币报价。 </w:t>
      </w:r>
    </w:p>
    <w:p w14:paraId="48377873">
      <w:pPr>
        <w:pStyle w:val="187"/>
        <w:wordWrap w:val="0"/>
        <w:rPr>
          <w:rFonts w:hint="eastAsia" w:ascii="宋体" w:hAnsi="宋体"/>
          <w:color w:val="auto"/>
          <w:sz w:val="24"/>
          <w:szCs w:val="24"/>
          <w:highlight w:val="none"/>
        </w:rPr>
      </w:pPr>
      <w:r>
        <w:rPr>
          <w:rFonts w:ascii="宋体" w:hAnsi="宋体"/>
          <w:color w:val="auto"/>
          <w:sz w:val="24"/>
          <w:szCs w:val="24"/>
          <w:highlight w:val="none"/>
        </w:rPr>
        <w:t xml:space="preserve">3.2.2投标人因本项目需支付的一切费用均由承包人承担，并包含在所报的总价内。 </w:t>
      </w:r>
    </w:p>
    <w:p w14:paraId="1314B26A">
      <w:pPr>
        <w:pStyle w:val="187"/>
        <w:wordWrap w:val="0"/>
        <w:autoSpaceDE w:val="0"/>
        <w:jc w:val="left"/>
        <w:rPr>
          <w:rFonts w:hint="eastAsia" w:ascii="宋体" w:hAnsi="宋体"/>
          <w:color w:val="auto"/>
          <w:sz w:val="24"/>
          <w:szCs w:val="24"/>
          <w:highlight w:val="none"/>
        </w:rPr>
      </w:pPr>
      <w:r>
        <w:rPr>
          <w:rFonts w:ascii="宋体" w:hAnsi="宋体"/>
          <w:b/>
          <w:color w:val="auto"/>
          <w:sz w:val="24"/>
          <w:szCs w:val="24"/>
          <w:highlight w:val="none"/>
        </w:rPr>
        <w:t>3.3 投标有效期</w:t>
      </w:r>
    </w:p>
    <w:p w14:paraId="1C0D4FCC">
      <w:pPr>
        <w:pStyle w:val="187"/>
        <w:wordWrap w:val="0"/>
        <w:autoSpaceDE w:val="0"/>
        <w:jc w:val="left"/>
        <w:rPr>
          <w:rFonts w:hint="eastAsia" w:ascii="宋体" w:hAnsi="宋体"/>
          <w:color w:val="auto"/>
          <w:sz w:val="24"/>
          <w:szCs w:val="24"/>
          <w:highlight w:val="none"/>
        </w:rPr>
      </w:pPr>
      <w:r>
        <w:rPr>
          <w:rFonts w:ascii="宋体" w:hAnsi="宋体"/>
          <w:color w:val="auto"/>
          <w:sz w:val="24"/>
          <w:szCs w:val="24"/>
          <w:highlight w:val="none"/>
        </w:rPr>
        <w:t>3.3.1 在投标人须知前附表规定的投标有效期内，投标人不得要求撤销或修改其投标文件。</w:t>
      </w:r>
    </w:p>
    <w:p w14:paraId="45BAFCEE">
      <w:pPr>
        <w:pStyle w:val="187"/>
        <w:wordWrap w:val="0"/>
        <w:autoSpaceDE w:val="0"/>
        <w:jc w:val="left"/>
        <w:rPr>
          <w:rFonts w:hint="eastAsia" w:ascii="宋体" w:hAnsi="宋体"/>
          <w:color w:val="auto"/>
          <w:sz w:val="24"/>
          <w:szCs w:val="24"/>
          <w:highlight w:val="none"/>
        </w:rPr>
      </w:pPr>
      <w:r>
        <w:rPr>
          <w:rFonts w:ascii="宋体" w:hAnsi="宋体"/>
          <w:color w:val="auto"/>
          <w:sz w:val="24"/>
          <w:szCs w:val="24"/>
          <w:highlight w:val="none"/>
        </w:rPr>
        <w:t>3.3.2 出现特殊情况需要延长投标有效期的，采购人以书面形式通知所有投标人延长投标有效期。</w:t>
      </w:r>
    </w:p>
    <w:p w14:paraId="31861CAA">
      <w:pPr>
        <w:pStyle w:val="187"/>
        <w:wordWrap w:val="0"/>
        <w:autoSpaceDE w:val="0"/>
        <w:jc w:val="left"/>
        <w:rPr>
          <w:rFonts w:hint="eastAsia" w:ascii="宋体" w:hAnsi="宋体"/>
          <w:color w:val="auto"/>
          <w:sz w:val="24"/>
          <w:szCs w:val="24"/>
          <w:highlight w:val="none"/>
        </w:rPr>
      </w:pPr>
      <w:r>
        <w:rPr>
          <w:rFonts w:ascii="宋体" w:hAnsi="宋体"/>
          <w:b/>
          <w:color w:val="auto"/>
          <w:sz w:val="24"/>
          <w:szCs w:val="24"/>
          <w:highlight w:val="none"/>
        </w:rPr>
        <w:t>3.4 资格审查资料</w:t>
      </w:r>
    </w:p>
    <w:p w14:paraId="0106764F">
      <w:pPr>
        <w:pStyle w:val="187"/>
        <w:wordWrap w:val="0"/>
        <w:rPr>
          <w:rFonts w:hint="eastAsia" w:ascii="宋体" w:hAnsi="宋体"/>
          <w:color w:val="auto"/>
          <w:sz w:val="24"/>
          <w:szCs w:val="24"/>
          <w:highlight w:val="none"/>
        </w:rPr>
      </w:pPr>
      <w:r>
        <w:rPr>
          <w:rFonts w:ascii="宋体" w:hAnsi="宋体"/>
          <w:color w:val="auto"/>
          <w:sz w:val="24"/>
          <w:szCs w:val="24"/>
          <w:highlight w:val="none"/>
        </w:rPr>
        <w:t>3.4.1 投标文件中需附投标人的营业执照副本复印件加盖公章。</w:t>
      </w:r>
    </w:p>
    <w:p w14:paraId="6FF5724A">
      <w:pPr>
        <w:pStyle w:val="187"/>
        <w:wordWrap w:val="0"/>
        <w:rPr>
          <w:rFonts w:hint="eastAsia" w:ascii="宋体" w:hAnsi="宋体"/>
          <w:color w:val="auto"/>
          <w:sz w:val="24"/>
          <w:szCs w:val="24"/>
          <w:highlight w:val="none"/>
        </w:rPr>
      </w:pPr>
      <w:r>
        <w:rPr>
          <w:rFonts w:ascii="宋体" w:hAnsi="宋体"/>
          <w:color w:val="auto"/>
          <w:sz w:val="24"/>
          <w:szCs w:val="24"/>
          <w:highlight w:val="none"/>
        </w:rPr>
        <w:t>3.4.2 其他资格审查资料要求见投标人须知前附表。</w:t>
      </w:r>
    </w:p>
    <w:p w14:paraId="362E6690">
      <w:pPr>
        <w:pStyle w:val="187"/>
        <w:wordWrap w:val="0"/>
        <w:autoSpaceDE w:val="0"/>
        <w:jc w:val="left"/>
        <w:rPr>
          <w:rFonts w:hint="eastAsia" w:ascii="宋体" w:hAnsi="宋体"/>
          <w:color w:val="auto"/>
          <w:sz w:val="24"/>
          <w:szCs w:val="24"/>
          <w:highlight w:val="none"/>
        </w:rPr>
      </w:pPr>
      <w:r>
        <w:rPr>
          <w:rFonts w:ascii="宋体" w:hAnsi="宋体"/>
          <w:b/>
          <w:color w:val="auto"/>
          <w:sz w:val="24"/>
          <w:szCs w:val="24"/>
          <w:highlight w:val="none"/>
        </w:rPr>
        <w:t>3.5 备选方案</w:t>
      </w:r>
    </w:p>
    <w:p w14:paraId="2D217410">
      <w:pPr>
        <w:pStyle w:val="187"/>
        <w:wordWrap w:val="0"/>
        <w:autoSpaceDE w:val="0"/>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不接受。</w:t>
      </w:r>
    </w:p>
    <w:p w14:paraId="776E43CE">
      <w:pPr>
        <w:pStyle w:val="187"/>
        <w:wordWrap w:val="0"/>
        <w:autoSpaceDE w:val="0"/>
        <w:jc w:val="left"/>
        <w:rPr>
          <w:rFonts w:hint="eastAsia" w:ascii="宋体" w:hAnsi="宋体"/>
          <w:color w:val="auto"/>
          <w:sz w:val="24"/>
          <w:szCs w:val="24"/>
          <w:highlight w:val="none"/>
        </w:rPr>
      </w:pPr>
      <w:r>
        <w:rPr>
          <w:rFonts w:ascii="宋体" w:hAnsi="宋体"/>
          <w:b/>
          <w:color w:val="auto"/>
          <w:sz w:val="24"/>
          <w:szCs w:val="24"/>
          <w:highlight w:val="none"/>
        </w:rPr>
        <w:t>3.6 投标文件的编制要求</w:t>
      </w:r>
    </w:p>
    <w:p w14:paraId="5C2C264D">
      <w:pPr>
        <w:pStyle w:val="187"/>
        <w:wordWrap w:val="0"/>
        <w:autoSpaceDE w:val="0"/>
        <w:jc w:val="left"/>
        <w:rPr>
          <w:rFonts w:hint="eastAsia" w:ascii="宋体" w:hAnsi="宋体"/>
          <w:color w:val="auto"/>
          <w:sz w:val="24"/>
          <w:szCs w:val="24"/>
          <w:highlight w:val="none"/>
        </w:rPr>
      </w:pPr>
      <w:r>
        <w:rPr>
          <w:rFonts w:ascii="宋体" w:hAnsi="宋体"/>
          <w:color w:val="auto"/>
          <w:sz w:val="24"/>
          <w:szCs w:val="24"/>
          <w:highlight w:val="none"/>
        </w:rPr>
        <w:t>3.6.1 投标文件应按招标文件中提供的 “投标文件格式”进行编写，并填写目录与页码，如有必要，可以增加附页，作为投标文件的组成部分。</w:t>
      </w:r>
    </w:p>
    <w:p w14:paraId="24C64A8A">
      <w:pPr>
        <w:pStyle w:val="187"/>
        <w:wordWrap w:val="0"/>
        <w:autoSpaceDE w:val="0"/>
        <w:jc w:val="left"/>
        <w:rPr>
          <w:rFonts w:hint="eastAsia" w:ascii="宋体" w:hAnsi="宋体"/>
          <w:color w:val="auto"/>
          <w:sz w:val="24"/>
          <w:szCs w:val="24"/>
          <w:highlight w:val="none"/>
        </w:rPr>
      </w:pPr>
      <w:r>
        <w:rPr>
          <w:rFonts w:ascii="宋体" w:hAnsi="宋体"/>
          <w:color w:val="auto"/>
          <w:sz w:val="24"/>
          <w:szCs w:val="24"/>
          <w:highlight w:val="none"/>
        </w:rPr>
        <w:t>3.6.2 投标文件应当对招标文件有关合同履行期限、投标有效期、技术标准和要求、采购需求等实质性内容作出响应。</w:t>
      </w:r>
    </w:p>
    <w:p w14:paraId="66265F8E">
      <w:pPr>
        <w:pStyle w:val="187"/>
        <w:wordWrap w:val="0"/>
        <w:autoSpaceDE w:val="0"/>
        <w:jc w:val="left"/>
        <w:rPr>
          <w:rFonts w:hint="eastAsia" w:ascii="宋体" w:hAnsi="宋体"/>
          <w:color w:val="auto"/>
          <w:sz w:val="24"/>
          <w:szCs w:val="24"/>
          <w:highlight w:val="none"/>
        </w:rPr>
      </w:pPr>
      <w:r>
        <w:rPr>
          <w:rFonts w:ascii="宋体" w:hAnsi="宋体"/>
          <w:b/>
          <w:color w:val="auto"/>
          <w:sz w:val="24"/>
          <w:szCs w:val="24"/>
          <w:highlight w:val="none"/>
        </w:rPr>
        <w:t>4. 投标文件的密封与递交</w:t>
      </w:r>
    </w:p>
    <w:p w14:paraId="692CB91A">
      <w:pPr>
        <w:pStyle w:val="187"/>
        <w:wordWrap w:val="0"/>
        <w:autoSpaceDE w:val="0"/>
        <w:jc w:val="left"/>
        <w:rPr>
          <w:rFonts w:hint="eastAsia" w:ascii="宋体" w:hAnsi="宋体"/>
          <w:color w:val="auto"/>
          <w:sz w:val="24"/>
          <w:szCs w:val="24"/>
          <w:highlight w:val="none"/>
        </w:rPr>
      </w:pPr>
      <w:r>
        <w:rPr>
          <w:rFonts w:ascii="宋体" w:hAnsi="宋体"/>
          <w:b/>
          <w:color w:val="auto"/>
          <w:sz w:val="24"/>
          <w:szCs w:val="24"/>
          <w:highlight w:val="none"/>
        </w:rPr>
        <w:t>4.1 投标文件的密封和标识(本项目不适用)</w:t>
      </w:r>
    </w:p>
    <w:p w14:paraId="73C61793">
      <w:pPr>
        <w:pStyle w:val="187"/>
        <w:wordWrap w:val="0"/>
        <w:autoSpaceDE w:val="0"/>
        <w:jc w:val="left"/>
        <w:rPr>
          <w:rFonts w:hint="eastAsia" w:ascii="宋体" w:hAnsi="宋体"/>
          <w:color w:val="auto"/>
          <w:sz w:val="24"/>
          <w:szCs w:val="24"/>
          <w:highlight w:val="none"/>
        </w:rPr>
      </w:pPr>
      <w:r>
        <w:rPr>
          <w:rFonts w:ascii="宋体" w:hAnsi="宋体"/>
          <w:color w:val="auto"/>
          <w:sz w:val="24"/>
          <w:szCs w:val="24"/>
          <w:highlight w:val="none"/>
        </w:rPr>
        <w:t>4.1.1 投标文件的正本与副本应分开包装，加贴封条，并在封套的封口处加盖投标人单位章。</w:t>
      </w:r>
    </w:p>
    <w:p w14:paraId="11834948">
      <w:pPr>
        <w:pStyle w:val="187"/>
        <w:wordWrap w:val="0"/>
        <w:autoSpaceDE w:val="0"/>
        <w:jc w:val="left"/>
        <w:rPr>
          <w:rFonts w:hint="eastAsia" w:ascii="宋体" w:hAnsi="宋体"/>
          <w:color w:val="auto"/>
          <w:sz w:val="24"/>
          <w:szCs w:val="24"/>
          <w:highlight w:val="none"/>
        </w:rPr>
      </w:pPr>
      <w:r>
        <w:rPr>
          <w:rFonts w:ascii="宋体" w:hAnsi="宋体"/>
          <w:color w:val="auto"/>
          <w:sz w:val="24"/>
          <w:szCs w:val="24"/>
          <w:highlight w:val="none"/>
        </w:rPr>
        <w:t>4.1.2报价表单独封装用于唱标；业绩原件应单独密封备查。</w:t>
      </w:r>
    </w:p>
    <w:p w14:paraId="749F11C4">
      <w:pPr>
        <w:pStyle w:val="187"/>
        <w:wordWrap w:val="0"/>
        <w:autoSpaceDE w:val="0"/>
        <w:jc w:val="left"/>
        <w:rPr>
          <w:rFonts w:hint="eastAsia" w:ascii="宋体" w:hAnsi="宋体"/>
          <w:color w:val="auto"/>
          <w:sz w:val="24"/>
          <w:szCs w:val="24"/>
          <w:highlight w:val="none"/>
        </w:rPr>
      </w:pPr>
      <w:r>
        <w:rPr>
          <w:rFonts w:ascii="宋体" w:hAnsi="宋体"/>
          <w:color w:val="auto"/>
          <w:sz w:val="24"/>
          <w:szCs w:val="24"/>
          <w:highlight w:val="none"/>
        </w:rPr>
        <w:t>4.1.3 投标文件的封套上应清楚地标记“正本”或“副本”字样，封套上应写明的其他内容见投标人须知前附表。</w:t>
      </w:r>
    </w:p>
    <w:p w14:paraId="15797867">
      <w:pPr>
        <w:pStyle w:val="187"/>
        <w:wordWrap w:val="0"/>
        <w:autoSpaceDE w:val="0"/>
        <w:jc w:val="left"/>
        <w:rPr>
          <w:rFonts w:hint="eastAsia" w:ascii="宋体" w:hAnsi="宋体"/>
          <w:color w:val="auto"/>
          <w:sz w:val="24"/>
          <w:szCs w:val="24"/>
          <w:highlight w:val="none"/>
        </w:rPr>
      </w:pPr>
      <w:r>
        <w:rPr>
          <w:rFonts w:ascii="宋体" w:hAnsi="宋体"/>
          <w:color w:val="auto"/>
          <w:sz w:val="24"/>
          <w:szCs w:val="24"/>
          <w:highlight w:val="none"/>
        </w:rPr>
        <w:t>4.1.4未按本章第4.1.1 项、第4.1.2项要求密封和加写标记的投标文件，采购人不予受理。</w:t>
      </w:r>
    </w:p>
    <w:p w14:paraId="700CC5FB">
      <w:pPr>
        <w:pStyle w:val="187"/>
        <w:wordWrap w:val="0"/>
        <w:autoSpaceDE w:val="0"/>
        <w:jc w:val="left"/>
        <w:rPr>
          <w:rFonts w:hint="eastAsia" w:ascii="宋体" w:hAnsi="宋体"/>
          <w:color w:val="auto"/>
          <w:sz w:val="24"/>
          <w:szCs w:val="24"/>
          <w:highlight w:val="none"/>
        </w:rPr>
      </w:pPr>
      <w:r>
        <w:rPr>
          <w:rFonts w:ascii="宋体" w:hAnsi="宋体"/>
          <w:b/>
          <w:color w:val="auto"/>
          <w:sz w:val="24"/>
          <w:szCs w:val="24"/>
          <w:highlight w:val="none"/>
        </w:rPr>
        <w:t>4.2 投标文件的递交</w:t>
      </w:r>
    </w:p>
    <w:p w14:paraId="351421B9">
      <w:pPr>
        <w:pStyle w:val="187"/>
        <w:wordWrap w:val="0"/>
        <w:autoSpaceDE w:val="0"/>
        <w:jc w:val="left"/>
        <w:rPr>
          <w:rFonts w:hint="eastAsia" w:ascii="宋体" w:hAnsi="宋体"/>
          <w:color w:val="auto"/>
          <w:sz w:val="24"/>
          <w:szCs w:val="24"/>
          <w:highlight w:val="none"/>
        </w:rPr>
      </w:pPr>
      <w:r>
        <w:rPr>
          <w:rFonts w:ascii="宋体" w:hAnsi="宋体"/>
          <w:color w:val="auto"/>
          <w:sz w:val="24"/>
          <w:szCs w:val="24"/>
          <w:highlight w:val="none"/>
        </w:rPr>
        <w:t>4.2.1 投标人应在规定的投标截止时间前递交投标文件。</w:t>
      </w:r>
    </w:p>
    <w:p w14:paraId="605E93A4">
      <w:pPr>
        <w:pStyle w:val="187"/>
        <w:wordWrap w:val="0"/>
        <w:autoSpaceDE w:val="0"/>
        <w:jc w:val="left"/>
        <w:rPr>
          <w:rFonts w:hint="eastAsia" w:ascii="宋体" w:hAnsi="宋体"/>
          <w:color w:val="auto"/>
          <w:sz w:val="24"/>
          <w:szCs w:val="24"/>
          <w:highlight w:val="none"/>
        </w:rPr>
      </w:pPr>
      <w:r>
        <w:rPr>
          <w:rFonts w:ascii="宋体" w:hAnsi="宋体"/>
          <w:color w:val="auto"/>
          <w:sz w:val="24"/>
          <w:szCs w:val="24"/>
          <w:highlight w:val="none"/>
        </w:rPr>
        <w:t>4.2.2 投标人递交投标文件的地点：见投标人须知前附表。</w:t>
      </w:r>
    </w:p>
    <w:p w14:paraId="2752E7D3">
      <w:pPr>
        <w:pStyle w:val="187"/>
        <w:wordWrap w:val="0"/>
        <w:autoSpaceDE w:val="0"/>
        <w:jc w:val="left"/>
        <w:rPr>
          <w:rFonts w:hint="eastAsia" w:ascii="宋体" w:hAnsi="宋体"/>
          <w:color w:val="auto"/>
          <w:sz w:val="24"/>
          <w:szCs w:val="24"/>
          <w:highlight w:val="none"/>
        </w:rPr>
      </w:pPr>
      <w:r>
        <w:rPr>
          <w:rFonts w:ascii="宋体" w:hAnsi="宋体"/>
          <w:color w:val="auto"/>
          <w:sz w:val="24"/>
          <w:szCs w:val="24"/>
          <w:highlight w:val="none"/>
        </w:rPr>
        <w:t>4.2.3 除投标人须知前附表另有规定外，投标人所递交的投标文件不予退还。</w:t>
      </w:r>
    </w:p>
    <w:p w14:paraId="32945D0C">
      <w:pPr>
        <w:pStyle w:val="187"/>
        <w:wordWrap w:val="0"/>
        <w:autoSpaceDE w:val="0"/>
        <w:jc w:val="left"/>
        <w:rPr>
          <w:rFonts w:hint="eastAsia" w:ascii="宋体" w:hAnsi="宋体"/>
          <w:color w:val="auto"/>
          <w:sz w:val="24"/>
          <w:szCs w:val="24"/>
          <w:highlight w:val="none"/>
        </w:rPr>
      </w:pPr>
      <w:r>
        <w:rPr>
          <w:rFonts w:ascii="宋体" w:hAnsi="宋体"/>
          <w:color w:val="auto"/>
          <w:sz w:val="24"/>
          <w:szCs w:val="24"/>
          <w:highlight w:val="none"/>
        </w:rPr>
        <w:t>4.2.4 逾期送达的或者未送达指定地点的投标文件，采购人不予受理。</w:t>
      </w:r>
    </w:p>
    <w:p w14:paraId="00C27592">
      <w:pPr>
        <w:pStyle w:val="187"/>
        <w:wordWrap w:val="0"/>
        <w:autoSpaceDE w:val="0"/>
        <w:jc w:val="left"/>
        <w:rPr>
          <w:rFonts w:hint="eastAsia" w:ascii="宋体" w:hAnsi="宋体"/>
          <w:color w:val="auto"/>
          <w:sz w:val="24"/>
          <w:szCs w:val="24"/>
          <w:highlight w:val="none"/>
        </w:rPr>
      </w:pPr>
      <w:r>
        <w:rPr>
          <w:rFonts w:ascii="宋体" w:hAnsi="宋体"/>
          <w:b/>
          <w:color w:val="auto"/>
          <w:sz w:val="24"/>
          <w:szCs w:val="24"/>
          <w:highlight w:val="none"/>
        </w:rPr>
        <w:t>4.3 投标文件的修改与撤回</w:t>
      </w:r>
    </w:p>
    <w:p w14:paraId="3F251E35">
      <w:pPr>
        <w:pStyle w:val="187"/>
        <w:wordWrap w:val="0"/>
        <w:autoSpaceDE w:val="0"/>
        <w:jc w:val="left"/>
        <w:rPr>
          <w:rFonts w:hint="eastAsia" w:ascii="宋体" w:hAnsi="宋体"/>
          <w:color w:val="auto"/>
          <w:sz w:val="24"/>
          <w:szCs w:val="24"/>
          <w:highlight w:val="none"/>
        </w:rPr>
      </w:pPr>
      <w:r>
        <w:rPr>
          <w:rFonts w:ascii="宋体" w:hAnsi="宋体"/>
          <w:color w:val="auto"/>
          <w:sz w:val="24"/>
          <w:szCs w:val="24"/>
          <w:highlight w:val="none"/>
        </w:rPr>
        <w:t>4.3.1 在规定的开标时间前，投标人可以修改或撤回已递交的投标文件，但应以书面形式通知采购人。</w:t>
      </w:r>
    </w:p>
    <w:p w14:paraId="0E04ABA1">
      <w:pPr>
        <w:pStyle w:val="187"/>
        <w:wordWrap w:val="0"/>
        <w:autoSpaceDE w:val="0"/>
        <w:jc w:val="left"/>
        <w:rPr>
          <w:rFonts w:hint="eastAsia" w:ascii="宋体" w:hAnsi="宋体"/>
          <w:color w:val="auto"/>
          <w:sz w:val="24"/>
          <w:szCs w:val="24"/>
          <w:highlight w:val="none"/>
        </w:rPr>
      </w:pPr>
      <w:r>
        <w:rPr>
          <w:rFonts w:ascii="宋体" w:hAnsi="宋体"/>
          <w:color w:val="auto"/>
          <w:sz w:val="24"/>
          <w:szCs w:val="24"/>
          <w:highlight w:val="none"/>
        </w:rPr>
        <w:t>4.3.2 投标人修改或撤回已递交投标文件的书面通知应按要求签字或盖章。</w:t>
      </w:r>
    </w:p>
    <w:p w14:paraId="6438EC4B">
      <w:pPr>
        <w:pStyle w:val="187"/>
        <w:wordWrap w:val="0"/>
        <w:autoSpaceDE w:val="0"/>
        <w:jc w:val="left"/>
        <w:rPr>
          <w:rFonts w:hint="eastAsia" w:ascii="宋体" w:hAnsi="宋体"/>
          <w:color w:val="auto"/>
          <w:sz w:val="24"/>
          <w:szCs w:val="24"/>
          <w:highlight w:val="none"/>
        </w:rPr>
      </w:pPr>
      <w:r>
        <w:rPr>
          <w:rFonts w:ascii="宋体" w:hAnsi="宋体"/>
          <w:color w:val="auto"/>
          <w:sz w:val="24"/>
          <w:szCs w:val="24"/>
          <w:highlight w:val="none"/>
        </w:rPr>
        <w:t>4.3.3 修改的内容为投标文件的组成部分。修改的投标文件应按照本章规定进行编制、密封、标记和递交，并标明“修改”字样。</w:t>
      </w:r>
    </w:p>
    <w:p w14:paraId="76CDEAE9">
      <w:pPr>
        <w:pStyle w:val="187"/>
        <w:wordWrap w:val="0"/>
        <w:autoSpaceDE w:val="0"/>
        <w:jc w:val="left"/>
        <w:rPr>
          <w:rFonts w:hint="eastAsia" w:ascii="宋体" w:hAnsi="宋体"/>
          <w:color w:val="auto"/>
          <w:sz w:val="24"/>
          <w:szCs w:val="24"/>
          <w:highlight w:val="none"/>
        </w:rPr>
      </w:pPr>
      <w:r>
        <w:rPr>
          <w:rFonts w:ascii="宋体" w:hAnsi="宋体"/>
          <w:b/>
          <w:color w:val="auto"/>
          <w:sz w:val="24"/>
          <w:szCs w:val="24"/>
          <w:highlight w:val="none"/>
        </w:rPr>
        <w:t>5. 开标</w:t>
      </w:r>
    </w:p>
    <w:p w14:paraId="54B9DB8A">
      <w:pPr>
        <w:pStyle w:val="187"/>
        <w:wordWrap w:val="0"/>
        <w:autoSpaceDE w:val="0"/>
        <w:jc w:val="left"/>
        <w:rPr>
          <w:rFonts w:hint="eastAsia" w:ascii="宋体" w:hAnsi="宋体"/>
          <w:color w:val="auto"/>
          <w:sz w:val="24"/>
          <w:szCs w:val="24"/>
          <w:highlight w:val="none"/>
        </w:rPr>
      </w:pPr>
      <w:r>
        <w:rPr>
          <w:rFonts w:ascii="宋体" w:hAnsi="宋体"/>
          <w:b/>
          <w:color w:val="auto"/>
          <w:sz w:val="24"/>
          <w:szCs w:val="24"/>
          <w:highlight w:val="none"/>
        </w:rPr>
        <w:t>5.1 开标时间和地点</w:t>
      </w:r>
    </w:p>
    <w:p w14:paraId="79281060">
      <w:pPr>
        <w:pStyle w:val="187"/>
        <w:wordWrap w:val="0"/>
        <w:autoSpaceDE w:val="0"/>
        <w:jc w:val="left"/>
        <w:rPr>
          <w:rFonts w:hint="eastAsia" w:ascii="宋体" w:hAnsi="宋体"/>
          <w:color w:val="auto"/>
          <w:sz w:val="24"/>
          <w:szCs w:val="24"/>
          <w:highlight w:val="none"/>
        </w:rPr>
      </w:pPr>
      <w:r>
        <w:rPr>
          <w:rFonts w:ascii="宋体" w:hAnsi="宋体"/>
          <w:color w:val="auto"/>
          <w:sz w:val="24"/>
          <w:szCs w:val="24"/>
          <w:highlight w:val="none"/>
        </w:rPr>
        <w:t>采购人在投标人须知前附表规定的地点进行开标，并邀请所有投标人的法定代表人或其委托代理人准时参加。</w:t>
      </w:r>
    </w:p>
    <w:p w14:paraId="11092B83">
      <w:pPr>
        <w:pStyle w:val="187"/>
        <w:wordWrap w:val="0"/>
        <w:autoSpaceDE w:val="0"/>
        <w:jc w:val="left"/>
        <w:rPr>
          <w:rFonts w:hint="eastAsia" w:ascii="宋体" w:hAnsi="宋体"/>
          <w:color w:val="auto"/>
          <w:sz w:val="24"/>
          <w:szCs w:val="24"/>
          <w:highlight w:val="none"/>
        </w:rPr>
      </w:pPr>
      <w:r>
        <w:rPr>
          <w:rFonts w:ascii="宋体" w:hAnsi="宋体"/>
          <w:b/>
          <w:color w:val="auto"/>
          <w:sz w:val="24"/>
          <w:szCs w:val="24"/>
          <w:highlight w:val="none"/>
        </w:rPr>
        <w:t>5.2 开标程序</w:t>
      </w:r>
    </w:p>
    <w:p w14:paraId="27D70527">
      <w:pPr>
        <w:pStyle w:val="187"/>
        <w:wordWrap w:val="0"/>
        <w:autoSpaceDE w:val="0"/>
        <w:jc w:val="left"/>
        <w:rPr>
          <w:rFonts w:hint="eastAsia" w:ascii="宋体" w:hAnsi="宋体"/>
          <w:color w:val="auto"/>
          <w:sz w:val="24"/>
          <w:szCs w:val="24"/>
          <w:highlight w:val="none"/>
        </w:rPr>
      </w:pPr>
      <w:r>
        <w:rPr>
          <w:rFonts w:ascii="宋体" w:hAnsi="宋体"/>
          <w:color w:val="auto"/>
          <w:sz w:val="24"/>
          <w:szCs w:val="24"/>
          <w:highlight w:val="none"/>
        </w:rPr>
        <w:t>以政采云平台开标流程为准。</w:t>
      </w:r>
    </w:p>
    <w:p w14:paraId="7EED645C">
      <w:pPr>
        <w:pStyle w:val="187"/>
        <w:wordWrap w:val="0"/>
        <w:autoSpaceDE w:val="0"/>
        <w:jc w:val="left"/>
        <w:rPr>
          <w:rFonts w:hint="eastAsia" w:ascii="宋体" w:hAnsi="宋体"/>
          <w:color w:val="auto"/>
          <w:sz w:val="24"/>
          <w:szCs w:val="24"/>
          <w:highlight w:val="none"/>
        </w:rPr>
      </w:pPr>
      <w:r>
        <w:rPr>
          <w:rFonts w:ascii="宋体" w:hAnsi="宋体"/>
          <w:b/>
          <w:color w:val="auto"/>
          <w:sz w:val="24"/>
          <w:szCs w:val="24"/>
          <w:highlight w:val="none"/>
        </w:rPr>
        <w:t>5.3 异议</w:t>
      </w:r>
    </w:p>
    <w:p w14:paraId="74300A4A">
      <w:pPr>
        <w:pStyle w:val="187"/>
        <w:wordWrap w:val="0"/>
        <w:autoSpaceDE w:val="0"/>
        <w:jc w:val="left"/>
        <w:rPr>
          <w:rFonts w:hint="eastAsia" w:ascii="宋体" w:hAnsi="宋体"/>
          <w:color w:val="auto"/>
          <w:sz w:val="24"/>
          <w:szCs w:val="24"/>
          <w:highlight w:val="none"/>
        </w:rPr>
      </w:pPr>
      <w:r>
        <w:rPr>
          <w:rFonts w:ascii="宋体" w:hAnsi="宋体"/>
          <w:color w:val="auto"/>
          <w:sz w:val="24"/>
          <w:szCs w:val="24"/>
          <w:highlight w:val="none"/>
        </w:rPr>
        <w:t>投标人对开标有异议的，应当在开标现场提出，采购人当场作出答复，并制作记录。</w:t>
      </w:r>
    </w:p>
    <w:p w14:paraId="7207B63C">
      <w:pPr>
        <w:pStyle w:val="187"/>
        <w:wordWrap w:val="0"/>
        <w:autoSpaceDE w:val="0"/>
        <w:jc w:val="left"/>
        <w:rPr>
          <w:rFonts w:hint="eastAsia" w:ascii="宋体" w:hAnsi="宋体"/>
          <w:color w:val="auto"/>
          <w:sz w:val="24"/>
          <w:szCs w:val="24"/>
          <w:highlight w:val="none"/>
        </w:rPr>
      </w:pPr>
      <w:r>
        <w:rPr>
          <w:rFonts w:ascii="宋体" w:hAnsi="宋体"/>
          <w:b/>
          <w:color w:val="auto"/>
          <w:sz w:val="24"/>
          <w:szCs w:val="24"/>
          <w:highlight w:val="none"/>
        </w:rPr>
        <w:t>6. 评审</w:t>
      </w:r>
    </w:p>
    <w:p w14:paraId="2CE717A8">
      <w:pPr>
        <w:pStyle w:val="187"/>
        <w:wordWrap w:val="0"/>
        <w:autoSpaceDE w:val="0"/>
        <w:jc w:val="left"/>
        <w:rPr>
          <w:rFonts w:hint="eastAsia" w:ascii="宋体" w:hAnsi="宋体"/>
          <w:color w:val="auto"/>
          <w:sz w:val="24"/>
          <w:szCs w:val="24"/>
          <w:highlight w:val="none"/>
        </w:rPr>
      </w:pPr>
      <w:r>
        <w:rPr>
          <w:rFonts w:ascii="宋体" w:hAnsi="宋体"/>
          <w:b/>
          <w:color w:val="auto"/>
          <w:sz w:val="24"/>
          <w:szCs w:val="24"/>
          <w:highlight w:val="none"/>
        </w:rPr>
        <w:t>6.1评标委员会</w:t>
      </w:r>
    </w:p>
    <w:p w14:paraId="38834540">
      <w:pPr>
        <w:pStyle w:val="187"/>
        <w:wordWrap w:val="0"/>
        <w:autoSpaceDE w:val="0"/>
        <w:jc w:val="left"/>
        <w:rPr>
          <w:rFonts w:hint="eastAsia" w:ascii="宋体" w:hAnsi="宋体"/>
          <w:color w:val="auto"/>
          <w:sz w:val="24"/>
          <w:szCs w:val="24"/>
          <w:highlight w:val="none"/>
        </w:rPr>
      </w:pPr>
      <w:r>
        <w:rPr>
          <w:rFonts w:ascii="宋体" w:hAnsi="宋体"/>
          <w:color w:val="auto"/>
          <w:sz w:val="24"/>
          <w:szCs w:val="24"/>
          <w:highlight w:val="none"/>
        </w:rPr>
        <w:t>6.1.1 评审由采购人依法组建的评标委员会负责。评标委员会成员人数以及技术、经济等方面专家的确定方式见投标人须知前附表。</w:t>
      </w:r>
    </w:p>
    <w:p w14:paraId="1F046B17">
      <w:pPr>
        <w:pStyle w:val="187"/>
        <w:wordWrap w:val="0"/>
        <w:autoSpaceDE w:val="0"/>
        <w:jc w:val="left"/>
        <w:rPr>
          <w:rFonts w:hint="eastAsia" w:ascii="宋体" w:hAnsi="宋体"/>
          <w:color w:val="auto"/>
          <w:sz w:val="24"/>
          <w:szCs w:val="24"/>
          <w:highlight w:val="none"/>
        </w:rPr>
      </w:pPr>
      <w:r>
        <w:rPr>
          <w:rFonts w:ascii="宋体" w:hAnsi="宋体"/>
          <w:color w:val="auto"/>
          <w:sz w:val="24"/>
          <w:szCs w:val="24"/>
          <w:highlight w:val="none"/>
        </w:rPr>
        <w:t>6.1.2 评标委员会成员有下列情形之一的，应当回避：</w:t>
      </w:r>
    </w:p>
    <w:p w14:paraId="078D05BC">
      <w:pPr>
        <w:pStyle w:val="187"/>
        <w:wordWrap w:val="0"/>
        <w:autoSpaceDE w:val="0"/>
        <w:jc w:val="left"/>
        <w:rPr>
          <w:rFonts w:hint="eastAsia" w:ascii="宋体" w:hAnsi="宋体"/>
          <w:color w:val="auto"/>
          <w:sz w:val="24"/>
          <w:szCs w:val="24"/>
          <w:highlight w:val="none"/>
        </w:rPr>
      </w:pPr>
      <w:r>
        <w:rPr>
          <w:rFonts w:ascii="宋体" w:hAnsi="宋体"/>
          <w:color w:val="auto"/>
          <w:sz w:val="24"/>
          <w:szCs w:val="24"/>
          <w:highlight w:val="none"/>
        </w:rPr>
        <w:t>(1)采购人或投标人的主要负责人的近亲属；</w:t>
      </w:r>
    </w:p>
    <w:p w14:paraId="4821AF80">
      <w:pPr>
        <w:pStyle w:val="187"/>
        <w:wordWrap w:val="0"/>
        <w:autoSpaceDE w:val="0"/>
        <w:jc w:val="left"/>
        <w:rPr>
          <w:rFonts w:hint="eastAsia" w:ascii="宋体" w:hAnsi="宋体"/>
          <w:color w:val="auto"/>
          <w:sz w:val="24"/>
          <w:szCs w:val="24"/>
          <w:highlight w:val="none"/>
        </w:rPr>
      </w:pPr>
      <w:r>
        <w:rPr>
          <w:rFonts w:ascii="宋体" w:hAnsi="宋体"/>
          <w:color w:val="auto"/>
          <w:sz w:val="24"/>
          <w:szCs w:val="24"/>
          <w:highlight w:val="none"/>
        </w:rPr>
        <w:t>(2)项目主管部门或者采购人的人员；</w:t>
      </w:r>
    </w:p>
    <w:p w14:paraId="4F568FCD">
      <w:pPr>
        <w:pStyle w:val="187"/>
        <w:wordWrap w:val="0"/>
        <w:autoSpaceDE w:val="0"/>
        <w:jc w:val="left"/>
        <w:rPr>
          <w:rFonts w:hint="eastAsia" w:ascii="宋体" w:hAnsi="宋体"/>
          <w:color w:val="auto"/>
          <w:sz w:val="24"/>
          <w:szCs w:val="24"/>
          <w:highlight w:val="none"/>
        </w:rPr>
      </w:pPr>
      <w:r>
        <w:rPr>
          <w:rFonts w:ascii="宋体" w:hAnsi="宋体"/>
          <w:color w:val="auto"/>
          <w:sz w:val="24"/>
          <w:szCs w:val="24"/>
          <w:highlight w:val="none"/>
        </w:rPr>
        <w:t>(3)与投标人有经济利益关系，可能影响对招标公正评审的；</w:t>
      </w:r>
    </w:p>
    <w:p w14:paraId="46D77E32">
      <w:pPr>
        <w:pStyle w:val="187"/>
        <w:wordWrap w:val="0"/>
        <w:autoSpaceDE w:val="0"/>
        <w:jc w:val="left"/>
        <w:rPr>
          <w:rFonts w:hint="eastAsia" w:ascii="宋体" w:hAnsi="宋体"/>
          <w:color w:val="auto"/>
          <w:sz w:val="24"/>
          <w:szCs w:val="24"/>
          <w:highlight w:val="none"/>
        </w:rPr>
      </w:pPr>
      <w:r>
        <w:rPr>
          <w:rFonts w:ascii="宋体" w:hAnsi="宋体"/>
          <w:color w:val="auto"/>
          <w:spacing w:val="-2"/>
          <w:sz w:val="24"/>
          <w:szCs w:val="24"/>
          <w:highlight w:val="none"/>
        </w:rPr>
        <w:t>(4)曾因在招标、评审以及其他与招标有关活动中从事违法行为而受过行政处罚或刑事处罚的。</w:t>
      </w:r>
    </w:p>
    <w:p w14:paraId="54110C05">
      <w:pPr>
        <w:pStyle w:val="187"/>
        <w:wordWrap w:val="0"/>
        <w:autoSpaceDE w:val="0"/>
        <w:jc w:val="left"/>
        <w:rPr>
          <w:rFonts w:hint="eastAsia" w:ascii="宋体" w:hAnsi="宋体"/>
          <w:color w:val="auto"/>
          <w:sz w:val="24"/>
          <w:szCs w:val="24"/>
          <w:highlight w:val="none"/>
        </w:rPr>
      </w:pPr>
      <w:r>
        <w:rPr>
          <w:rFonts w:ascii="宋体" w:hAnsi="宋体"/>
          <w:b/>
          <w:color w:val="auto"/>
          <w:sz w:val="24"/>
          <w:szCs w:val="24"/>
          <w:highlight w:val="none"/>
        </w:rPr>
        <w:t>6.2 评审原则</w:t>
      </w:r>
    </w:p>
    <w:p w14:paraId="2D06FD13">
      <w:pPr>
        <w:pStyle w:val="187"/>
        <w:wordWrap w:val="0"/>
        <w:autoSpaceDE w:val="0"/>
        <w:jc w:val="left"/>
        <w:rPr>
          <w:rFonts w:hint="eastAsia" w:ascii="宋体" w:hAnsi="宋体"/>
          <w:color w:val="auto"/>
          <w:sz w:val="24"/>
          <w:szCs w:val="24"/>
          <w:highlight w:val="none"/>
        </w:rPr>
      </w:pPr>
      <w:r>
        <w:rPr>
          <w:rFonts w:ascii="宋体" w:hAnsi="宋体"/>
          <w:color w:val="auto"/>
          <w:sz w:val="24"/>
          <w:szCs w:val="24"/>
          <w:highlight w:val="none"/>
        </w:rPr>
        <w:t>评审活动遵循公平、公正、科学和择优的原则。</w:t>
      </w:r>
    </w:p>
    <w:p w14:paraId="002792E7">
      <w:pPr>
        <w:pStyle w:val="187"/>
        <w:wordWrap w:val="0"/>
        <w:autoSpaceDE w:val="0"/>
        <w:jc w:val="left"/>
        <w:rPr>
          <w:rFonts w:hint="eastAsia" w:ascii="宋体" w:hAnsi="宋体"/>
          <w:color w:val="auto"/>
          <w:sz w:val="24"/>
          <w:szCs w:val="24"/>
          <w:highlight w:val="none"/>
        </w:rPr>
      </w:pPr>
      <w:r>
        <w:rPr>
          <w:rFonts w:ascii="宋体" w:hAnsi="宋体"/>
          <w:b/>
          <w:color w:val="auto"/>
          <w:sz w:val="24"/>
          <w:szCs w:val="24"/>
          <w:highlight w:val="none"/>
        </w:rPr>
        <w:t>6.3 评审</w:t>
      </w:r>
    </w:p>
    <w:p w14:paraId="093B68F6">
      <w:pPr>
        <w:pStyle w:val="187"/>
        <w:wordWrap w:val="0"/>
        <w:autoSpaceDE w:val="0"/>
        <w:jc w:val="left"/>
        <w:rPr>
          <w:rFonts w:hint="eastAsia" w:ascii="宋体" w:hAnsi="宋体"/>
          <w:color w:val="auto"/>
          <w:sz w:val="24"/>
          <w:szCs w:val="24"/>
          <w:highlight w:val="none"/>
        </w:rPr>
      </w:pPr>
      <w:r>
        <w:rPr>
          <w:rFonts w:ascii="宋体" w:hAnsi="宋体"/>
          <w:color w:val="auto"/>
          <w:sz w:val="24"/>
          <w:szCs w:val="24"/>
          <w:highlight w:val="none"/>
        </w:rPr>
        <w:t>评标委员会按照第三章“评审办法”规定的方法、评审因素、标准和程序对投标文件进行评审。第三章“评审办法”没有规定的方法、评审因素和标准，不作为评审依据。</w:t>
      </w:r>
    </w:p>
    <w:p w14:paraId="47364BF5">
      <w:pPr>
        <w:pStyle w:val="187"/>
        <w:wordWrap w:val="0"/>
        <w:autoSpaceDE w:val="0"/>
        <w:jc w:val="left"/>
        <w:rPr>
          <w:rFonts w:hint="eastAsia" w:ascii="宋体" w:hAnsi="宋体"/>
          <w:color w:val="auto"/>
          <w:sz w:val="24"/>
          <w:szCs w:val="24"/>
          <w:highlight w:val="none"/>
        </w:rPr>
      </w:pPr>
      <w:r>
        <w:rPr>
          <w:rFonts w:ascii="宋体" w:hAnsi="宋体"/>
          <w:b/>
          <w:color w:val="auto"/>
          <w:sz w:val="24"/>
          <w:szCs w:val="24"/>
          <w:highlight w:val="none"/>
        </w:rPr>
        <w:t>7. 合同授予</w:t>
      </w:r>
    </w:p>
    <w:p w14:paraId="090CCCC4">
      <w:pPr>
        <w:pStyle w:val="187"/>
        <w:wordWrap w:val="0"/>
        <w:autoSpaceDE w:val="0"/>
        <w:jc w:val="left"/>
        <w:rPr>
          <w:rFonts w:hint="eastAsia" w:ascii="宋体" w:hAnsi="宋体"/>
          <w:color w:val="auto"/>
          <w:sz w:val="24"/>
          <w:szCs w:val="24"/>
          <w:highlight w:val="none"/>
        </w:rPr>
      </w:pPr>
      <w:r>
        <w:rPr>
          <w:rFonts w:ascii="宋体" w:hAnsi="宋体"/>
          <w:b/>
          <w:color w:val="auto"/>
          <w:sz w:val="24"/>
          <w:szCs w:val="24"/>
          <w:highlight w:val="none"/>
        </w:rPr>
        <w:t>7.1 定标方式</w:t>
      </w:r>
    </w:p>
    <w:p w14:paraId="4B182C6E">
      <w:pPr>
        <w:pStyle w:val="187"/>
        <w:wordWrap w:val="0"/>
        <w:autoSpaceDE w:val="0"/>
        <w:jc w:val="left"/>
        <w:rPr>
          <w:rFonts w:hint="eastAsia" w:ascii="宋体" w:hAnsi="宋体"/>
          <w:color w:val="auto"/>
          <w:sz w:val="24"/>
          <w:szCs w:val="24"/>
          <w:highlight w:val="none"/>
        </w:rPr>
      </w:pPr>
      <w:r>
        <w:rPr>
          <w:rFonts w:ascii="宋体" w:hAnsi="宋体"/>
          <w:color w:val="auto"/>
          <w:sz w:val="24"/>
          <w:szCs w:val="24"/>
          <w:highlight w:val="none"/>
        </w:rPr>
        <w:t>除投标人须知前附表规定评标委员会直接确定中标人外，采购人依据评标委员会推荐的中标候选人确定中标投标人，评标委员会推荐中标候选人的人数见投标人须知前附表。</w:t>
      </w:r>
    </w:p>
    <w:p w14:paraId="796D5EC2">
      <w:pPr>
        <w:pStyle w:val="187"/>
        <w:wordWrap w:val="0"/>
        <w:autoSpaceDE w:val="0"/>
        <w:jc w:val="left"/>
        <w:rPr>
          <w:rFonts w:hint="eastAsia" w:ascii="宋体" w:hAnsi="宋体"/>
          <w:color w:val="auto"/>
          <w:sz w:val="24"/>
          <w:szCs w:val="24"/>
          <w:highlight w:val="none"/>
        </w:rPr>
      </w:pPr>
      <w:r>
        <w:rPr>
          <w:rFonts w:ascii="宋体" w:hAnsi="宋体"/>
          <w:b/>
          <w:color w:val="auto"/>
          <w:sz w:val="24"/>
          <w:szCs w:val="24"/>
          <w:highlight w:val="none"/>
        </w:rPr>
        <w:t>7.2 中标结果公示</w:t>
      </w:r>
    </w:p>
    <w:p w14:paraId="73D940C5">
      <w:pPr>
        <w:pStyle w:val="187"/>
        <w:wordWrap w:val="0"/>
        <w:autoSpaceDE w:val="0"/>
        <w:jc w:val="left"/>
        <w:rPr>
          <w:rFonts w:hint="eastAsia" w:ascii="宋体" w:hAnsi="宋体"/>
          <w:color w:val="auto"/>
          <w:sz w:val="24"/>
          <w:szCs w:val="24"/>
          <w:highlight w:val="none"/>
        </w:rPr>
      </w:pPr>
      <w:r>
        <w:rPr>
          <w:rFonts w:ascii="宋体" w:hAnsi="宋体"/>
          <w:color w:val="auto"/>
          <w:sz w:val="24"/>
          <w:szCs w:val="24"/>
          <w:highlight w:val="none"/>
        </w:rPr>
        <w:t>采购人在投标人须知前附表规定的媒介公示中标人。</w:t>
      </w:r>
    </w:p>
    <w:p w14:paraId="7096AEFD">
      <w:pPr>
        <w:pStyle w:val="187"/>
        <w:wordWrap w:val="0"/>
        <w:autoSpaceDE w:val="0"/>
        <w:jc w:val="left"/>
        <w:rPr>
          <w:rFonts w:hint="eastAsia" w:ascii="宋体" w:hAnsi="宋体"/>
          <w:color w:val="auto"/>
          <w:sz w:val="24"/>
          <w:szCs w:val="24"/>
          <w:highlight w:val="none"/>
        </w:rPr>
      </w:pPr>
      <w:r>
        <w:rPr>
          <w:rFonts w:ascii="宋体" w:hAnsi="宋体"/>
          <w:b/>
          <w:color w:val="auto"/>
          <w:sz w:val="24"/>
          <w:szCs w:val="24"/>
          <w:highlight w:val="none"/>
        </w:rPr>
        <w:t>7.3 中标通知</w:t>
      </w:r>
    </w:p>
    <w:p w14:paraId="5FC40FA0">
      <w:pPr>
        <w:pStyle w:val="187"/>
        <w:wordWrap w:val="0"/>
        <w:rPr>
          <w:rFonts w:hint="eastAsia" w:ascii="宋体" w:hAnsi="宋体"/>
          <w:color w:val="auto"/>
          <w:sz w:val="24"/>
          <w:szCs w:val="24"/>
          <w:highlight w:val="none"/>
        </w:rPr>
      </w:pPr>
      <w:r>
        <w:rPr>
          <w:rFonts w:ascii="宋体" w:hAnsi="宋体"/>
          <w:color w:val="auto"/>
          <w:sz w:val="24"/>
          <w:szCs w:val="24"/>
          <w:highlight w:val="none"/>
        </w:rPr>
        <w:t>在本章第3.3款规定的投标有效期内，采购人以书面形式向中标人发出中标通知书，同时将中标结果通知未中标的投标人。</w:t>
      </w:r>
    </w:p>
    <w:p w14:paraId="7F9866BB">
      <w:pPr>
        <w:pStyle w:val="187"/>
        <w:wordWrap w:val="0"/>
        <w:rPr>
          <w:rFonts w:hint="eastAsia" w:ascii="宋体" w:hAnsi="宋体"/>
          <w:color w:val="auto"/>
          <w:sz w:val="24"/>
          <w:szCs w:val="24"/>
          <w:highlight w:val="none"/>
        </w:rPr>
      </w:pPr>
      <w:r>
        <w:rPr>
          <w:rFonts w:ascii="宋体" w:hAnsi="宋体"/>
          <w:b/>
          <w:color w:val="auto"/>
          <w:sz w:val="24"/>
          <w:szCs w:val="24"/>
          <w:highlight w:val="none"/>
        </w:rPr>
        <w:t>7.4 签订合同</w:t>
      </w:r>
    </w:p>
    <w:p w14:paraId="14AA0C92">
      <w:pPr>
        <w:pStyle w:val="187"/>
        <w:wordWrap w:val="0"/>
        <w:rPr>
          <w:rFonts w:hint="eastAsia" w:ascii="宋体" w:hAnsi="宋体"/>
          <w:color w:val="auto"/>
          <w:sz w:val="24"/>
          <w:szCs w:val="24"/>
          <w:highlight w:val="none"/>
        </w:rPr>
      </w:pPr>
      <w:r>
        <w:rPr>
          <w:rFonts w:ascii="宋体" w:hAnsi="宋体"/>
          <w:color w:val="auto"/>
          <w:sz w:val="24"/>
          <w:szCs w:val="24"/>
          <w:highlight w:val="none"/>
        </w:rPr>
        <w:t>7.4.1采购人和中标人应当自中标通知书发出之日起30天内，根据招标文件和中标人的投标文件订立书面合同。中标人无正当理由拒签合同的，采购人取消其中标资格；给采购人造成的损失，中标人应当予以赔偿。</w:t>
      </w:r>
    </w:p>
    <w:p w14:paraId="5AB10199">
      <w:pPr>
        <w:pStyle w:val="187"/>
        <w:wordWrap w:val="0"/>
        <w:rPr>
          <w:rFonts w:hint="eastAsia" w:ascii="宋体" w:hAnsi="宋体"/>
          <w:color w:val="auto"/>
          <w:sz w:val="24"/>
          <w:szCs w:val="24"/>
          <w:highlight w:val="none"/>
        </w:rPr>
      </w:pPr>
      <w:r>
        <w:rPr>
          <w:rFonts w:ascii="宋体" w:hAnsi="宋体"/>
          <w:b/>
          <w:color w:val="auto"/>
          <w:sz w:val="24"/>
          <w:szCs w:val="24"/>
          <w:highlight w:val="none"/>
        </w:rPr>
        <w:t>8. 纪律和监督</w:t>
      </w:r>
    </w:p>
    <w:p w14:paraId="53972C23">
      <w:pPr>
        <w:pStyle w:val="187"/>
        <w:wordWrap w:val="0"/>
        <w:rPr>
          <w:rFonts w:hint="eastAsia" w:ascii="宋体" w:hAnsi="宋体"/>
          <w:color w:val="auto"/>
          <w:sz w:val="24"/>
          <w:szCs w:val="24"/>
          <w:highlight w:val="none"/>
        </w:rPr>
      </w:pPr>
      <w:r>
        <w:rPr>
          <w:rFonts w:ascii="宋体" w:hAnsi="宋体"/>
          <w:color w:val="auto"/>
          <w:sz w:val="24"/>
          <w:szCs w:val="24"/>
          <w:highlight w:val="none"/>
        </w:rPr>
        <w:t>8.1 对采购人的纪律要求</w:t>
      </w:r>
    </w:p>
    <w:p w14:paraId="69852795">
      <w:pPr>
        <w:pStyle w:val="187"/>
        <w:wordWrap w:val="0"/>
        <w:rPr>
          <w:rFonts w:hint="eastAsia" w:ascii="宋体" w:hAnsi="宋体"/>
          <w:color w:val="auto"/>
          <w:sz w:val="24"/>
          <w:szCs w:val="24"/>
          <w:highlight w:val="none"/>
        </w:rPr>
      </w:pPr>
      <w:r>
        <w:rPr>
          <w:rFonts w:ascii="宋体" w:hAnsi="宋体"/>
          <w:color w:val="auto"/>
          <w:sz w:val="24"/>
          <w:szCs w:val="24"/>
          <w:highlight w:val="none"/>
        </w:rPr>
        <w:t>采购人不得泄漏采购活动中应当保密的情况和资料，不得与投标人串通损害国家利益、社会公共利益或者他人合法权益。</w:t>
      </w:r>
    </w:p>
    <w:p w14:paraId="344C7C69">
      <w:pPr>
        <w:pStyle w:val="187"/>
        <w:wordWrap w:val="0"/>
        <w:rPr>
          <w:rFonts w:hint="eastAsia" w:ascii="宋体" w:hAnsi="宋体"/>
          <w:color w:val="auto"/>
          <w:sz w:val="24"/>
          <w:szCs w:val="24"/>
          <w:highlight w:val="none"/>
        </w:rPr>
      </w:pPr>
      <w:r>
        <w:rPr>
          <w:rFonts w:ascii="宋体" w:hAnsi="宋体"/>
          <w:color w:val="auto"/>
          <w:sz w:val="24"/>
          <w:szCs w:val="24"/>
          <w:highlight w:val="none"/>
        </w:rPr>
        <w:t>8.2 对投标人的纪律要求</w:t>
      </w:r>
    </w:p>
    <w:p w14:paraId="754D9697">
      <w:pPr>
        <w:pStyle w:val="187"/>
        <w:wordWrap w:val="0"/>
        <w:rPr>
          <w:rFonts w:hint="eastAsia" w:ascii="宋体" w:hAnsi="宋体"/>
          <w:color w:val="auto"/>
          <w:sz w:val="24"/>
          <w:szCs w:val="24"/>
          <w:highlight w:val="none"/>
        </w:rPr>
      </w:pPr>
      <w:r>
        <w:rPr>
          <w:rFonts w:ascii="宋体" w:hAnsi="宋体"/>
          <w:color w:val="auto"/>
          <w:sz w:val="24"/>
          <w:szCs w:val="24"/>
          <w:highlight w:val="none"/>
        </w:rPr>
        <w:t>投标人不得相互串通投标或者与采购人串通投标，不得向采购人或者评标委员会成员行贿谋取中标，不得以他人名义投标或者以其他方式弄虚作假骗取中标；投标人不得以任何方式干扰、影响评审工作。</w:t>
      </w:r>
    </w:p>
    <w:p w14:paraId="3C9725E0">
      <w:pPr>
        <w:pStyle w:val="187"/>
        <w:wordWrap w:val="0"/>
        <w:rPr>
          <w:rFonts w:hint="eastAsia" w:ascii="宋体" w:hAnsi="宋体"/>
          <w:color w:val="auto"/>
          <w:sz w:val="24"/>
          <w:szCs w:val="24"/>
          <w:highlight w:val="none"/>
        </w:rPr>
      </w:pPr>
      <w:r>
        <w:rPr>
          <w:rFonts w:ascii="宋体" w:hAnsi="宋体"/>
          <w:color w:val="auto"/>
          <w:sz w:val="24"/>
          <w:szCs w:val="24"/>
          <w:highlight w:val="none"/>
        </w:rPr>
        <w:t>8.3 对评标委员会成员的纪律要求</w:t>
      </w:r>
    </w:p>
    <w:p w14:paraId="0D94E881">
      <w:pPr>
        <w:pStyle w:val="187"/>
        <w:wordWrap w:val="0"/>
        <w:rPr>
          <w:rFonts w:hint="eastAsia" w:ascii="宋体" w:hAnsi="宋体"/>
          <w:color w:val="auto"/>
          <w:sz w:val="24"/>
          <w:szCs w:val="24"/>
          <w:highlight w:val="none"/>
        </w:rPr>
      </w:pPr>
      <w:r>
        <w:rPr>
          <w:rFonts w:ascii="宋体" w:hAnsi="宋体"/>
          <w:color w:val="auto"/>
          <w:sz w:val="24"/>
          <w:szCs w:val="24"/>
          <w:highlight w:val="none"/>
        </w:rPr>
        <w:t>评标委员会成员不得收受他人的财物或者其他好处，不得向他人透漏对投标文件的评审和比较、中标候选人的推荐情况以及评审有关的其他情况。在评审活动中，评标委员会成员应当客观、公正地履行职责，遵守职业道德，不得擅离职守，影响评审程序正常进行，不得使用第三章“评审办法”没有规定的评审因素和标准进行评审。</w:t>
      </w:r>
    </w:p>
    <w:p w14:paraId="24A86672">
      <w:pPr>
        <w:pStyle w:val="187"/>
        <w:wordWrap w:val="0"/>
        <w:rPr>
          <w:rFonts w:hint="eastAsia" w:ascii="宋体" w:hAnsi="宋体"/>
          <w:color w:val="auto"/>
          <w:sz w:val="24"/>
          <w:szCs w:val="24"/>
          <w:highlight w:val="none"/>
        </w:rPr>
      </w:pPr>
      <w:r>
        <w:rPr>
          <w:rFonts w:ascii="宋体" w:hAnsi="宋体"/>
          <w:color w:val="auto"/>
          <w:sz w:val="24"/>
          <w:szCs w:val="24"/>
          <w:highlight w:val="none"/>
        </w:rPr>
        <w:t>8.4 对与评审活动有关的工作人员的纪律要求</w:t>
      </w:r>
    </w:p>
    <w:p w14:paraId="6B6EE520">
      <w:pPr>
        <w:pStyle w:val="187"/>
        <w:wordWrap w:val="0"/>
        <w:rPr>
          <w:rFonts w:hint="eastAsia" w:ascii="宋体" w:hAnsi="宋体"/>
          <w:color w:val="auto"/>
          <w:sz w:val="24"/>
          <w:szCs w:val="24"/>
          <w:highlight w:val="none"/>
        </w:rPr>
      </w:pPr>
      <w:r>
        <w:rPr>
          <w:rFonts w:ascii="宋体" w:hAnsi="宋体"/>
          <w:color w:val="auto"/>
          <w:sz w:val="24"/>
          <w:szCs w:val="24"/>
          <w:highlight w:val="none"/>
        </w:rPr>
        <w:t>与评审活动有关的工作人员不得收受他人的财物或者其他好处，不得向他人透漏对投标文件的评审和比较、中标候选人的推荐情况以及评审有关的其他情况。在评审活动中，与评审活动有关的工作人员不得擅离职守，影响评审程序正常进行。</w:t>
      </w:r>
    </w:p>
    <w:p w14:paraId="1858E1EE">
      <w:pPr>
        <w:pStyle w:val="187"/>
        <w:wordWrap w:val="0"/>
        <w:rPr>
          <w:rFonts w:hint="eastAsia" w:ascii="宋体" w:hAnsi="宋体"/>
          <w:color w:val="auto"/>
          <w:sz w:val="24"/>
          <w:szCs w:val="24"/>
          <w:highlight w:val="none"/>
        </w:rPr>
      </w:pPr>
      <w:r>
        <w:rPr>
          <w:rFonts w:ascii="宋体" w:hAnsi="宋体"/>
          <w:color w:val="auto"/>
          <w:sz w:val="24"/>
          <w:szCs w:val="24"/>
          <w:highlight w:val="none"/>
        </w:rPr>
        <w:t>8.5 投诉</w:t>
      </w:r>
    </w:p>
    <w:p w14:paraId="24E0311E">
      <w:pPr>
        <w:pStyle w:val="187"/>
        <w:wordWrap w:val="0"/>
        <w:rPr>
          <w:rFonts w:hint="eastAsia" w:ascii="宋体" w:hAnsi="宋体"/>
          <w:color w:val="auto"/>
          <w:sz w:val="24"/>
          <w:szCs w:val="24"/>
          <w:highlight w:val="none"/>
        </w:rPr>
      </w:pPr>
      <w:r>
        <w:rPr>
          <w:rFonts w:ascii="宋体" w:hAnsi="宋体"/>
          <w:color w:val="auto"/>
          <w:sz w:val="24"/>
          <w:szCs w:val="24"/>
          <w:highlight w:val="none"/>
        </w:rPr>
        <w:t>投标人对采购人、采购代理机构的答复不满意或者采购人、采购代理机构未在规定的时间内作出答复的，可以在答复期满后十五个工作日内向同级政府采购监督管理部门投诉。</w:t>
      </w:r>
    </w:p>
    <w:p w14:paraId="47C91494">
      <w:pPr>
        <w:pStyle w:val="187"/>
        <w:wordWrap w:val="0"/>
        <w:rPr>
          <w:rFonts w:hint="eastAsia" w:ascii="宋体" w:hAnsi="宋体"/>
          <w:color w:val="auto"/>
          <w:sz w:val="24"/>
          <w:szCs w:val="24"/>
          <w:highlight w:val="none"/>
        </w:rPr>
      </w:pPr>
      <w:r>
        <w:rPr>
          <w:rFonts w:ascii="宋体" w:hAnsi="宋体"/>
          <w:color w:val="auto"/>
          <w:sz w:val="24"/>
          <w:szCs w:val="24"/>
          <w:highlight w:val="none"/>
        </w:rPr>
        <w:t>8.6纪律监督</w:t>
      </w:r>
    </w:p>
    <w:p w14:paraId="082752F4">
      <w:pPr>
        <w:pStyle w:val="187"/>
        <w:wordWrap w:val="0"/>
        <w:rPr>
          <w:rFonts w:hint="eastAsia" w:ascii="宋体" w:hAnsi="宋体"/>
          <w:color w:val="auto"/>
          <w:sz w:val="24"/>
          <w:szCs w:val="24"/>
          <w:highlight w:val="none"/>
        </w:rPr>
      </w:pPr>
      <w:r>
        <w:rPr>
          <w:rFonts w:ascii="宋体" w:hAnsi="宋体"/>
          <w:color w:val="auto"/>
          <w:sz w:val="24"/>
          <w:szCs w:val="24"/>
          <w:highlight w:val="none"/>
        </w:rPr>
        <w:t>由监督部门对本次政府采购中出现的投诉事宜及违背政府采购法相关规定的行为做出纪律监督。</w:t>
      </w:r>
    </w:p>
    <w:p w14:paraId="67A5FE4E">
      <w:pPr>
        <w:pStyle w:val="187"/>
        <w:wordWrap w:val="0"/>
        <w:rPr>
          <w:rFonts w:hint="eastAsia" w:ascii="宋体" w:hAnsi="宋体"/>
          <w:color w:val="auto"/>
          <w:sz w:val="24"/>
          <w:szCs w:val="24"/>
          <w:highlight w:val="none"/>
        </w:rPr>
      </w:pPr>
      <w:r>
        <w:rPr>
          <w:rFonts w:ascii="宋体" w:hAnsi="宋体"/>
          <w:b/>
          <w:bCs/>
          <w:color w:val="auto"/>
          <w:sz w:val="24"/>
          <w:szCs w:val="24"/>
          <w:highlight w:val="none"/>
        </w:rPr>
        <w:t>9. 需要补充的其他内容</w:t>
      </w:r>
    </w:p>
    <w:p w14:paraId="33C3A243">
      <w:pPr>
        <w:pStyle w:val="187"/>
        <w:wordWrap w:val="0"/>
        <w:rPr>
          <w:rFonts w:hint="eastAsia" w:ascii="宋体" w:hAnsi="宋体"/>
          <w:color w:val="auto"/>
          <w:sz w:val="24"/>
          <w:szCs w:val="24"/>
          <w:highlight w:val="none"/>
        </w:rPr>
        <w:sectPr>
          <w:footerReference r:id="rId11" w:type="first"/>
          <w:footerReference r:id="rId9" w:type="default"/>
          <w:headerReference r:id="rId8" w:type="even"/>
          <w:footerReference r:id="rId10" w:type="even"/>
          <w:pgSz w:w="11906" w:h="16838"/>
          <w:pgMar w:top="1134" w:right="1134" w:bottom="1134" w:left="1134" w:header="1134" w:footer="737" w:gutter="0"/>
          <w:pgNumType w:fmt="decimal"/>
          <w:cols w:space="1701" w:num="1"/>
          <w:titlePg/>
          <w:docGrid w:type="lines" w:linePitch="490" w:charSpace="0"/>
        </w:sectPr>
      </w:pPr>
      <w:r>
        <w:rPr>
          <w:rFonts w:ascii="宋体" w:hAnsi="宋体"/>
          <w:color w:val="auto"/>
          <w:sz w:val="24"/>
          <w:szCs w:val="24"/>
          <w:highlight w:val="none"/>
        </w:rPr>
        <w:t>需要补充的其他内容：见投标人须知前附表。</w:t>
      </w:r>
    </w:p>
    <w:p w14:paraId="09FA8181">
      <w:pPr>
        <w:pStyle w:val="188"/>
        <w:wordWrap w:val="0"/>
        <w:spacing w:before="0" w:after="0" w:line="360" w:lineRule="auto"/>
        <w:ind w:left="431" w:hanging="431"/>
        <w:jc w:val="center"/>
        <w:rPr>
          <w:rFonts w:hint="eastAsia" w:ascii="宋体" w:hAnsi="宋体"/>
          <w:color w:val="auto"/>
          <w:highlight w:val="none"/>
        </w:rPr>
      </w:pPr>
      <w:bookmarkStart w:id="31" w:name="_Toc9746"/>
      <w:bookmarkStart w:id="32" w:name="_Toc15838"/>
      <w:r>
        <w:rPr>
          <w:rStyle w:val="245"/>
          <w:rFonts w:ascii="宋体" w:hAnsi="宋体"/>
          <w:b w:val="0"/>
          <w:color w:val="auto"/>
          <w:highlight w:val="none"/>
        </w:rPr>
        <w:t xml:space="preserve">第三章 </w:t>
      </w:r>
      <w:bookmarkEnd w:id="31"/>
      <w:r>
        <w:rPr>
          <w:rStyle w:val="245"/>
          <w:rFonts w:ascii="宋体" w:hAnsi="宋体"/>
          <w:b w:val="0"/>
          <w:color w:val="auto"/>
          <w:highlight w:val="none"/>
        </w:rPr>
        <w:t>评审</w:t>
      </w:r>
      <w:bookmarkEnd w:id="32"/>
      <w:r>
        <w:rPr>
          <w:rStyle w:val="245"/>
          <w:rFonts w:ascii="宋体" w:hAnsi="宋体"/>
          <w:b w:val="0"/>
          <w:color w:val="auto"/>
          <w:highlight w:val="none"/>
        </w:rPr>
        <w:t>办法</w:t>
      </w:r>
    </w:p>
    <w:p w14:paraId="6A46D766">
      <w:pPr>
        <w:pStyle w:val="187"/>
        <w:wordWrap w:val="0"/>
        <w:snapToGrid w:val="0"/>
        <w:spacing w:line="360" w:lineRule="auto"/>
        <w:ind w:firstLine="480" w:firstLineChars="200"/>
        <w:rPr>
          <w:rFonts w:hint="eastAsia" w:ascii="宋体" w:hAnsi="宋体"/>
          <w:color w:val="auto"/>
          <w:highlight w:val="none"/>
        </w:rPr>
      </w:pPr>
      <w:r>
        <w:rPr>
          <w:rFonts w:ascii="宋体" w:hAnsi="宋体"/>
          <w:color w:val="auto"/>
          <w:sz w:val="24"/>
          <w:highlight w:val="none"/>
        </w:rPr>
        <w:t>1、开标</w:t>
      </w:r>
    </w:p>
    <w:p w14:paraId="3AC26455">
      <w:pPr>
        <w:pStyle w:val="187"/>
        <w:tabs>
          <w:tab w:val="left" w:pos="540"/>
        </w:tabs>
        <w:wordWrap w:val="0"/>
        <w:snapToGrid w:val="0"/>
        <w:spacing w:line="360" w:lineRule="auto"/>
        <w:ind w:firstLine="480" w:firstLineChars="200"/>
        <w:rPr>
          <w:rFonts w:hint="eastAsia" w:ascii="宋体" w:hAnsi="宋体"/>
          <w:color w:val="auto"/>
          <w:highlight w:val="none"/>
        </w:rPr>
      </w:pPr>
      <w:r>
        <w:rPr>
          <w:rFonts w:ascii="宋体" w:hAnsi="宋体"/>
          <w:color w:val="auto"/>
          <w:sz w:val="24"/>
          <w:highlight w:val="none"/>
        </w:rPr>
        <w:t>采购人在招标文件规定的时间和地点组织开标，投标单位须按时参加。</w:t>
      </w:r>
    </w:p>
    <w:p w14:paraId="4E8FE985">
      <w:pPr>
        <w:pStyle w:val="187"/>
        <w:tabs>
          <w:tab w:val="left" w:pos="540"/>
        </w:tabs>
        <w:wordWrap w:val="0"/>
        <w:snapToGrid w:val="0"/>
        <w:spacing w:line="360" w:lineRule="auto"/>
        <w:ind w:firstLine="480" w:firstLineChars="200"/>
        <w:rPr>
          <w:rFonts w:hint="eastAsia" w:ascii="宋体" w:hAnsi="宋体"/>
          <w:color w:val="auto"/>
          <w:highlight w:val="none"/>
        </w:rPr>
      </w:pPr>
      <w:r>
        <w:rPr>
          <w:rFonts w:ascii="宋体" w:hAnsi="宋体"/>
          <w:color w:val="auto"/>
          <w:sz w:val="24"/>
          <w:highlight w:val="none"/>
        </w:rPr>
        <w:t>2、评标委员会</w:t>
      </w:r>
    </w:p>
    <w:p w14:paraId="01FE6897">
      <w:pPr>
        <w:pStyle w:val="187"/>
        <w:tabs>
          <w:tab w:val="left" w:pos="540"/>
        </w:tabs>
        <w:wordWrap w:val="0"/>
        <w:snapToGrid w:val="0"/>
        <w:spacing w:line="360" w:lineRule="auto"/>
        <w:ind w:firstLine="480" w:firstLineChars="200"/>
        <w:rPr>
          <w:rFonts w:hint="eastAsia" w:ascii="宋体" w:hAnsi="宋体"/>
          <w:color w:val="auto"/>
          <w:highlight w:val="none"/>
        </w:rPr>
      </w:pPr>
      <w:r>
        <w:rPr>
          <w:rFonts w:ascii="宋体" w:hAnsi="宋体"/>
          <w:color w:val="auto"/>
          <w:sz w:val="24"/>
          <w:highlight w:val="none"/>
        </w:rPr>
        <w:t>评标委员会由5人组成，其中专家的人数不少于成员总数的三分之二，评标委员会对投标文件进行审查、质疑、评估和比较。</w:t>
      </w:r>
    </w:p>
    <w:p w14:paraId="17FF1118">
      <w:pPr>
        <w:pStyle w:val="187"/>
        <w:tabs>
          <w:tab w:val="left" w:pos="540"/>
        </w:tabs>
        <w:wordWrap w:val="0"/>
        <w:snapToGrid w:val="0"/>
        <w:spacing w:line="360" w:lineRule="auto"/>
        <w:ind w:firstLine="480" w:firstLineChars="200"/>
        <w:rPr>
          <w:rFonts w:hint="eastAsia" w:ascii="宋体" w:hAnsi="宋体"/>
          <w:color w:val="auto"/>
          <w:highlight w:val="none"/>
        </w:rPr>
      </w:pPr>
      <w:r>
        <w:rPr>
          <w:rFonts w:ascii="宋体" w:hAnsi="宋体"/>
          <w:color w:val="auto"/>
          <w:sz w:val="24"/>
          <w:highlight w:val="none"/>
        </w:rPr>
        <w:t>3、投标单位</w:t>
      </w:r>
    </w:p>
    <w:p w14:paraId="2F3F8DF4">
      <w:pPr>
        <w:pStyle w:val="187"/>
        <w:tabs>
          <w:tab w:val="left" w:pos="540"/>
        </w:tabs>
        <w:wordWrap w:val="0"/>
        <w:snapToGrid w:val="0"/>
        <w:spacing w:line="360" w:lineRule="auto"/>
        <w:ind w:firstLine="480" w:firstLineChars="200"/>
        <w:rPr>
          <w:rFonts w:hint="eastAsia" w:ascii="宋体" w:hAnsi="宋体"/>
          <w:color w:val="auto"/>
          <w:highlight w:val="none"/>
        </w:rPr>
      </w:pPr>
      <w:r>
        <w:rPr>
          <w:rFonts w:ascii="宋体" w:hAnsi="宋体"/>
          <w:color w:val="auto"/>
          <w:sz w:val="24"/>
          <w:highlight w:val="none"/>
        </w:rPr>
        <w:t>期间，投标单位法人代表或法人授权委托人必须保持通讯畅通，负责解答有关事宜，根据有关事宜作出书面回复澄清，其书面回复作为签订合同的依据，具有同等法律效力</w:t>
      </w:r>
    </w:p>
    <w:p w14:paraId="34359804">
      <w:pPr>
        <w:pStyle w:val="187"/>
        <w:tabs>
          <w:tab w:val="left" w:pos="540"/>
        </w:tabs>
        <w:wordWrap w:val="0"/>
        <w:snapToGrid w:val="0"/>
        <w:spacing w:line="360" w:lineRule="auto"/>
        <w:ind w:firstLine="480" w:firstLineChars="200"/>
        <w:rPr>
          <w:rFonts w:hint="eastAsia" w:ascii="宋体" w:hAnsi="宋体"/>
          <w:color w:val="auto"/>
          <w:highlight w:val="none"/>
        </w:rPr>
      </w:pPr>
      <w:r>
        <w:rPr>
          <w:rFonts w:ascii="宋体" w:hAnsi="宋体"/>
          <w:color w:val="auto"/>
          <w:sz w:val="24"/>
          <w:highlight w:val="none"/>
        </w:rPr>
        <w:t>4、对投标文件的审查和响应性的确定</w:t>
      </w:r>
    </w:p>
    <w:p w14:paraId="0715AB25">
      <w:pPr>
        <w:pStyle w:val="187"/>
        <w:tabs>
          <w:tab w:val="left" w:pos="540"/>
        </w:tabs>
        <w:wordWrap w:val="0"/>
        <w:snapToGrid w:val="0"/>
        <w:spacing w:line="360" w:lineRule="auto"/>
        <w:ind w:firstLine="480" w:firstLineChars="200"/>
        <w:rPr>
          <w:rFonts w:hint="eastAsia" w:ascii="宋体" w:hAnsi="宋体"/>
          <w:color w:val="auto"/>
          <w:highlight w:val="none"/>
        </w:rPr>
      </w:pPr>
      <w:r>
        <w:rPr>
          <w:rFonts w:ascii="宋体" w:hAnsi="宋体"/>
          <w:color w:val="auto"/>
          <w:sz w:val="24"/>
          <w:highlight w:val="none"/>
        </w:rPr>
        <w:t>采购人将组织审查投标文件是否完整，是否有计算错误，文件是否恰当地签署。如果确定投标方无资格履行合同，将取消其投标资格。</w:t>
      </w:r>
    </w:p>
    <w:p w14:paraId="65536E2D">
      <w:pPr>
        <w:pStyle w:val="187"/>
        <w:tabs>
          <w:tab w:val="left" w:pos="540"/>
        </w:tabs>
        <w:wordWrap w:val="0"/>
        <w:snapToGrid w:val="0"/>
        <w:spacing w:line="360" w:lineRule="auto"/>
        <w:ind w:firstLine="480" w:firstLineChars="200"/>
        <w:rPr>
          <w:rFonts w:hint="eastAsia" w:ascii="宋体" w:hAnsi="宋体"/>
          <w:color w:val="auto"/>
          <w:highlight w:val="none"/>
        </w:rPr>
      </w:pPr>
      <w:r>
        <w:rPr>
          <w:rFonts w:ascii="宋体" w:hAnsi="宋体"/>
          <w:color w:val="auto"/>
          <w:sz w:val="24"/>
          <w:highlight w:val="none"/>
        </w:rPr>
        <w:t>5、评审原则和方法</w:t>
      </w:r>
    </w:p>
    <w:p w14:paraId="4CB695FB">
      <w:pPr>
        <w:pStyle w:val="187"/>
        <w:tabs>
          <w:tab w:val="left" w:pos="540"/>
        </w:tabs>
        <w:wordWrap w:val="0"/>
        <w:snapToGrid w:val="0"/>
        <w:spacing w:line="360" w:lineRule="auto"/>
        <w:ind w:firstLine="480" w:firstLineChars="200"/>
        <w:rPr>
          <w:rFonts w:hint="eastAsia" w:ascii="宋体" w:hAnsi="宋体"/>
          <w:color w:val="auto"/>
          <w:highlight w:val="none"/>
        </w:rPr>
      </w:pPr>
      <w:r>
        <w:rPr>
          <w:rFonts w:ascii="宋体" w:hAnsi="宋体"/>
          <w:color w:val="auto"/>
          <w:sz w:val="24"/>
          <w:highlight w:val="none"/>
        </w:rPr>
        <w:t>评标委员会将遵循公开、公平、公正的原则，对投标响应方提供的资信情况、履约能力和报价等进行综合分析评审，由评标委员会以综合评估法，确定中标单位。</w:t>
      </w:r>
    </w:p>
    <w:p w14:paraId="13A48BAA">
      <w:pPr>
        <w:pStyle w:val="187"/>
        <w:tabs>
          <w:tab w:val="left" w:pos="540"/>
        </w:tabs>
        <w:wordWrap w:val="0"/>
        <w:snapToGrid w:val="0"/>
        <w:spacing w:line="360" w:lineRule="auto"/>
        <w:ind w:firstLine="480" w:firstLineChars="200"/>
        <w:rPr>
          <w:rFonts w:hint="eastAsia" w:ascii="宋体" w:hAnsi="宋体"/>
          <w:color w:val="auto"/>
          <w:highlight w:val="none"/>
        </w:rPr>
      </w:pPr>
      <w:r>
        <w:rPr>
          <w:rFonts w:ascii="宋体" w:hAnsi="宋体"/>
          <w:color w:val="auto"/>
          <w:sz w:val="24"/>
          <w:highlight w:val="none"/>
        </w:rPr>
        <w:t>客观﹑公正的对待所有投标响应方，对所有投标评价，均采用相同的程序和标准。在评审期间，投标响应方不得向评标委员会成员询问评审情况，不得进行旨在影响评审结果的活动。否则将废除其参加投标资格。</w:t>
      </w:r>
    </w:p>
    <w:p w14:paraId="2A8EA531">
      <w:pPr>
        <w:pStyle w:val="187"/>
        <w:tabs>
          <w:tab w:val="left" w:pos="540"/>
        </w:tabs>
        <w:wordWrap w:val="0"/>
        <w:snapToGrid w:val="0"/>
        <w:spacing w:line="360" w:lineRule="auto"/>
        <w:ind w:firstLine="480" w:firstLineChars="200"/>
        <w:rPr>
          <w:rFonts w:hint="eastAsia" w:ascii="宋体" w:hAnsi="宋体"/>
          <w:color w:val="auto"/>
          <w:highlight w:val="none"/>
        </w:rPr>
      </w:pPr>
      <w:r>
        <w:rPr>
          <w:rFonts w:ascii="宋体" w:hAnsi="宋体"/>
          <w:color w:val="auto"/>
          <w:sz w:val="24"/>
          <w:highlight w:val="none"/>
        </w:rPr>
        <w:t>在评审过程中，评标委员会成员不得与投标响应方私下交换意见。在评审直至授予合同的整个时间内，任何评审人员和工作人员不得对外公布评审的一切内容，若确有需要则需经评标委员会组长批准，统一对外。评标委员会不向落标方解释落标原因，不退还投标文件。</w:t>
      </w:r>
    </w:p>
    <w:p w14:paraId="3D6417A0">
      <w:pPr>
        <w:pStyle w:val="187"/>
        <w:tabs>
          <w:tab w:val="left" w:pos="540"/>
        </w:tabs>
        <w:wordWrap w:val="0"/>
        <w:snapToGrid w:val="0"/>
        <w:spacing w:line="360" w:lineRule="auto"/>
        <w:ind w:firstLine="480" w:firstLineChars="200"/>
        <w:rPr>
          <w:rFonts w:hint="eastAsia" w:ascii="宋体" w:hAnsi="宋体"/>
          <w:color w:val="auto"/>
          <w:highlight w:val="none"/>
        </w:rPr>
      </w:pPr>
      <w:r>
        <w:rPr>
          <w:rFonts w:ascii="宋体" w:hAnsi="宋体"/>
          <w:color w:val="auto"/>
          <w:sz w:val="24"/>
          <w:highlight w:val="none"/>
        </w:rPr>
        <w:t>6、价格评审标准</w:t>
      </w:r>
    </w:p>
    <w:p w14:paraId="43EB3243">
      <w:pPr>
        <w:pStyle w:val="187"/>
        <w:tabs>
          <w:tab w:val="left" w:pos="540"/>
        </w:tabs>
        <w:wordWrap w:val="0"/>
        <w:snapToGrid w:val="0"/>
        <w:spacing w:line="360" w:lineRule="auto"/>
        <w:ind w:firstLine="480" w:firstLineChars="200"/>
        <w:rPr>
          <w:rFonts w:hint="eastAsia" w:ascii="宋体" w:hAnsi="宋体"/>
          <w:color w:val="auto"/>
          <w:highlight w:val="none"/>
        </w:rPr>
      </w:pPr>
      <w:r>
        <w:rPr>
          <w:rFonts w:ascii="宋体" w:hAnsi="宋体"/>
          <w:color w:val="auto"/>
          <w:sz w:val="24"/>
          <w:highlight w:val="none"/>
        </w:rPr>
        <w:t>6.1对满足政策要求的，报价给予10%的价格扣除，即：评标价格＝核实后的投标总价×(100%-10%)；</w:t>
      </w:r>
    </w:p>
    <w:p w14:paraId="30F405B7">
      <w:pPr>
        <w:pStyle w:val="187"/>
        <w:tabs>
          <w:tab w:val="left" w:pos="540"/>
        </w:tabs>
        <w:wordWrap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6.2本条款所称小型或微型企业应当符合以下条件：符合小型或微型企业划分标准，提供本企业制造的货物或者提供其他小型或微型企业制造的货物(投标文件内附中小企业声明函；监狱企业投标的附由省级以上监狱管理局、戒毒管理局(含新疆生产建设兵团)出具的属于监狱企业的证明文件；残疾人福利性单位在参加政府采购活动时，应当在附《残疾人福利性单位声明函》。)；</w:t>
      </w:r>
    </w:p>
    <w:p w14:paraId="1C8BFB00">
      <w:pPr>
        <w:pStyle w:val="187"/>
        <w:tabs>
          <w:tab w:val="left" w:pos="540"/>
        </w:tabs>
        <w:wordWrap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6.3政府采购活动中既有本国产品又有非本国产品参与竟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提供关于符合本国产品标准的声明函。</w:t>
      </w:r>
    </w:p>
    <w:p w14:paraId="4128E759">
      <w:pPr>
        <w:pStyle w:val="187"/>
        <w:tabs>
          <w:tab w:val="left" w:pos="540"/>
        </w:tabs>
        <w:wordWrap w:val="0"/>
        <w:snapToGrid w:val="0"/>
        <w:spacing w:line="360" w:lineRule="auto"/>
        <w:ind w:firstLine="480" w:firstLineChars="200"/>
        <w:rPr>
          <w:rFonts w:hint="eastAsia" w:ascii="宋体" w:hAnsi="宋体"/>
          <w:color w:val="auto"/>
          <w:highlight w:val="none"/>
        </w:rPr>
      </w:pPr>
      <w:r>
        <w:rPr>
          <w:rFonts w:ascii="宋体" w:hAnsi="宋体"/>
          <w:color w:val="auto"/>
          <w:sz w:val="24"/>
          <w:highlight w:val="none"/>
        </w:rPr>
        <w:t>7、中标通知</w:t>
      </w:r>
    </w:p>
    <w:p w14:paraId="59400B96">
      <w:pPr>
        <w:pStyle w:val="187"/>
        <w:tabs>
          <w:tab w:val="left" w:pos="540"/>
        </w:tabs>
        <w:wordWrap w:val="0"/>
        <w:snapToGrid w:val="0"/>
        <w:spacing w:line="360" w:lineRule="auto"/>
        <w:ind w:firstLine="480" w:firstLineChars="200"/>
        <w:rPr>
          <w:rFonts w:hint="eastAsia" w:ascii="宋体" w:hAnsi="宋体"/>
          <w:color w:val="auto"/>
          <w:highlight w:val="none"/>
        </w:rPr>
      </w:pPr>
      <w:r>
        <w:rPr>
          <w:rFonts w:ascii="宋体" w:hAnsi="宋体"/>
          <w:color w:val="auto"/>
          <w:sz w:val="24"/>
          <w:highlight w:val="none"/>
        </w:rPr>
        <w:t>评审结束后，本项目公告期为一个工作日。公告期限届满之日起7个工作日内,参与采购活动的投标人认为采购过程和中标结果使自己权益受到损害的,可以以书面形式向采购人或采购代理机构提出质疑。</w:t>
      </w:r>
    </w:p>
    <w:p w14:paraId="675D62EB">
      <w:pPr>
        <w:pStyle w:val="187"/>
        <w:numPr>
          <w:ilvl w:val="0"/>
          <w:numId w:val="8"/>
        </w:numPr>
        <w:wordWrap w:val="0"/>
        <w:spacing w:line="360" w:lineRule="auto"/>
        <w:ind w:firstLine="562" w:firstLineChars="200"/>
        <w:jc w:val="center"/>
        <w:rPr>
          <w:rFonts w:hint="eastAsia" w:ascii="宋体" w:hAnsi="宋体"/>
          <w:b/>
          <w:bCs/>
          <w:color w:val="auto"/>
          <w:sz w:val="28"/>
          <w:szCs w:val="28"/>
          <w:highlight w:val="none"/>
        </w:rPr>
        <w:sectPr>
          <w:footerReference r:id="rId13" w:type="first"/>
          <w:footerReference r:id="rId12" w:type="default"/>
          <w:pgSz w:w="11906" w:h="16838"/>
          <w:pgMar w:top="1134" w:right="1134" w:bottom="1134" w:left="1134" w:header="1134" w:footer="992" w:gutter="0"/>
          <w:pgNumType w:fmt="decimal"/>
          <w:cols w:space="1701" w:num="1"/>
          <w:titlePg/>
          <w:docGrid w:type="lines" w:linePitch="312" w:charSpace="0"/>
        </w:sectPr>
      </w:pPr>
    </w:p>
    <w:p w14:paraId="45D7552A">
      <w:pPr>
        <w:pStyle w:val="187"/>
        <w:wordWrap w:val="0"/>
        <w:spacing w:line="360" w:lineRule="auto"/>
        <w:jc w:val="center"/>
        <w:rPr>
          <w:rFonts w:hint="eastAsia" w:ascii="宋体" w:hAnsi="宋体"/>
          <w:b/>
          <w:color w:val="auto"/>
          <w:sz w:val="28"/>
          <w:szCs w:val="28"/>
          <w:highlight w:val="none"/>
        </w:rPr>
      </w:pPr>
      <w:r>
        <w:rPr>
          <w:rFonts w:ascii="宋体" w:hAnsi="宋体"/>
          <w:b/>
          <w:color w:val="auto"/>
          <w:sz w:val="28"/>
          <w:szCs w:val="28"/>
          <w:highlight w:val="none"/>
        </w:rPr>
        <w:t>(一)资格审查表</w:t>
      </w:r>
    </w:p>
    <w:tbl>
      <w:tblPr>
        <w:tblStyle w:val="34"/>
        <w:tblW w:w="983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2"/>
        <w:gridCol w:w="778"/>
        <w:gridCol w:w="6512"/>
        <w:gridCol w:w="1746"/>
      </w:tblGrid>
      <w:tr w14:paraId="081EF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802" w:type="dxa"/>
            <w:vAlign w:val="center"/>
          </w:tcPr>
          <w:p w14:paraId="70EAF948">
            <w:pPr>
              <w:pStyle w:val="187"/>
              <w:wordWrap w:val="0"/>
              <w:jc w:val="center"/>
              <w:rPr>
                <w:rFonts w:hint="eastAsia" w:ascii="宋体" w:hAnsi="宋体"/>
                <w:b/>
                <w:color w:val="auto"/>
                <w:sz w:val="24"/>
                <w:szCs w:val="24"/>
                <w:highlight w:val="none"/>
              </w:rPr>
            </w:pPr>
            <w:r>
              <w:rPr>
                <w:rFonts w:ascii="宋体" w:hAnsi="宋体"/>
                <w:b/>
                <w:color w:val="auto"/>
                <w:sz w:val="24"/>
                <w:szCs w:val="24"/>
                <w:highlight w:val="none"/>
              </w:rPr>
              <w:t>序号</w:t>
            </w:r>
          </w:p>
        </w:tc>
        <w:tc>
          <w:tcPr>
            <w:tcW w:w="778" w:type="dxa"/>
            <w:vAlign w:val="center"/>
          </w:tcPr>
          <w:p w14:paraId="016A34DF">
            <w:pPr>
              <w:pStyle w:val="187"/>
              <w:wordWrap w:val="0"/>
              <w:jc w:val="center"/>
              <w:rPr>
                <w:rFonts w:hint="eastAsia" w:ascii="宋体" w:hAnsi="宋体"/>
                <w:b/>
                <w:color w:val="auto"/>
                <w:sz w:val="24"/>
                <w:szCs w:val="24"/>
                <w:highlight w:val="none"/>
              </w:rPr>
            </w:pPr>
            <w:r>
              <w:rPr>
                <w:rFonts w:ascii="宋体" w:hAnsi="宋体"/>
                <w:b/>
                <w:color w:val="auto"/>
                <w:sz w:val="24"/>
                <w:szCs w:val="24"/>
                <w:highlight w:val="none"/>
              </w:rPr>
              <w:t>类型</w:t>
            </w:r>
          </w:p>
        </w:tc>
        <w:tc>
          <w:tcPr>
            <w:tcW w:w="6512" w:type="dxa"/>
            <w:vAlign w:val="center"/>
          </w:tcPr>
          <w:p w14:paraId="627B1046">
            <w:pPr>
              <w:pStyle w:val="187"/>
              <w:wordWrap w:val="0"/>
              <w:jc w:val="center"/>
              <w:rPr>
                <w:rFonts w:hint="eastAsia" w:ascii="宋体" w:hAnsi="宋体"/>
                <w:b/>
                <w:color w:val="auto"/>
                <w:sz w:val="24"/>
                <w:szCs w:val="24"/>
                <w:highlight w:val="none"/>
              </w:rPr>
            </w:pPr>
            <w:r>
              <w:rPr>
                <w:rFonts w:ascii="宋体" w:hAnsi="宋体"/>
                <w:b/>
                <w:color w:val="auto"/>
                <w:sz w:val="24"/>
                <w:szCs w:val="24"/>
                <w:highlight w:val="none"/>
              </w:rPr>
              <w:t>审查要求</w:t>
            </w:r>
          </w:p>
        </w:tc>
        <w:tc>
          <w:tcPr>
            <w:tcW w:w="1746" w:type="dxa"/>
            <w:vAlign w:val="center"/>
          </w:tcPr>
          <w:p w14:paraId="262C2F4A">
            <w:pPr>
              <w:pStyle w:val="187"/>
              <w:wordWrap w:val="0"/>
              <w:jc w:val="center"/>
              <w:rPr>
                <w:rFonts w:hint="eastAsia" w:ascii="宋体" w:hAnsi="宋体"/>
                <w:b/>
                <w:color w:val="auto"/>
                <w:sz w:val="24"/>
                <w:szCs w:val="24"/>
                <w:highlight w:val="none"/>
              </w:rPr>
            </w:pPr>
            <w:r>
              <w:rPr>
                <w:rFonts w:ascii="宋体" w:hAnsi="宋体"/>
                <w:b/>
                <w:color w:val="auto"/>
                <w:sz w:val="24"/>
                <w:szCs w:val="24"/>
                <w:highlight w:val="none"/>
              </w:rPr>
              <w:t>要求说明</w:t>
            </w:r>
          </w:p>
        </w:tc>
      </w:tr>
      <w:tr w14:paraId="28683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0" w:hRule="atLeast"/>
        </w:trPr>
        <w:tc>
          <w:tcPr>
            <w:tcW w:w="802" w:type="dxa"/>
            <w:vAlign w:val="center"/>
          </w:tcPr>
          <w:p w14:paraId="261E6191">
            <w:pPr>
              <w:pStyle w:val="187"/>
              <w:wordWrap w:val="0"/>
              <w:ind w:firstLine="120" w:firstLineChars="50"/>
              <w:jc w:val="center"/>
              <w:rPr>
                <w:rFonts w:hint="eastAsia" w:ascii="宋体" w:hAnsi="宋体"/>
                <w:color w:val="auto"/>
                <w:sz w:val="24"/>
                <w:szCs w:val="24"/>
                <w:highlight w:val="none"/>
              </w:rPr>
            </w:pPr>
            <w:r>
              <w:rPr>
                <w:rFonts w:ascii="宋体" w:hAnsi="宋体"/>
                <w:color w:val="auto"/>
                <w:sz w:val="24"/>
                <w:szCs w:val="24"/>
                <w:highlight w:val="none"/>
              </w:rPr>
              <w:t>1</w:t>
            </w:r>
          </w:p>
        </w:tc>
        <w:tc>
          <w:tcPr>
            <w:tcW w:w="778" w:type="dxa"/>
            <w:vAlign w:val="center"/>
          </w:tcPr>
          <w:p w14:paraId="7691B6EA">
            <w:pPr>
              <w:pStyle w:val="263"/>
              <w:wordWrap w:val="0"/>
              <w:snapToGrid/>
              <w:jc w:val="center"/>
              <w:rPr>
                <w:rFonts w:hint="eastAsia"/>
                <w:color w:val="auto"/>
                <w:sz w:val="24"/>
                <w:szCs w:val="24"/>
                <w:highlight w:val="none"/>
                <w:lang w:eastAsia="zh-CN"/>
              </w:rPr>
            </w:pPr>
            <w:r>
              <w:rPr>
                <w:color w:val="auto"/>
                <w:sz w:val="24"/>
                <w:szCs w:val="24"/>
                <w:highlight w:val="none"/>
                <w:lang w:eastAsia="zh-CN"/>
              </w:rPr>
              <w:t>营业执照</w:t>
            </w:r>
          </w:p>
        </w:tc>
        <w:tc>
          <w:tcPr>
            <w:tcW w:w="6512" w:type="dxa"/>
            <w:vAlign w:val="center"/>
          </w:tcPr>
          <w:p w14:paraId="4F231489">
            <w:pPr>
              <w:pStyle w:val="263"/>
              <w:wordWrap w:val="0"/>
              <w:snapToGrid/>
              <w:jc w:val="both"/>
              <w:rPr>
                <w:rFonts w:hint="eastAsia"/>
                <w:color w:val="auto"/>
                <w:sz w:val="24"/>
                <w:szCs w:val="24"/>
                <w:highlight w:val="none"/>
                <w:lang w:eastAsia="zh-CN"/>
              </w:rPr>
            </w:pPr>
            <w:r>
              <w:rPr>
                <w:color w:val="auto"/>
                <w:sz w:val="24"/>
                <w:szCs w:val="24"/>
                <w:highlight w:val="none"/>
                <w:lang w:eastAsia="zh-CN"/>
              </w:rPr>
              <w:t>投标人须在中华人民共和国境内注册，能够独立承担民事责任的法人、其他组织，能够独立承担民事责任，具有有效的营业执照。</w:t>
            </w:r>
          </w:p>
          <w:p w14:paraId="0FD7AA68">
            <w:pPr>
              <w:pStyle w:val="263"/>
              <w:wordWrap w:val="0"/>
              <w:snapToGrid/>
              <w:jc w:val="both"/>
              <w:rPr>
                <w:rFonts w:hint="eastAsia"/>
                <w:color w:val="auto"/>
                <w:sz w:val="24"/>
                <w:szCs w:val="24"/>
                <w:highlight w:val="none"/>
                <w:lang w:eastAsia="zh-CN"/>
              </w:rPr>
            </w:pPr>
            <w:r>
              <w:rPr>
                <w:b/>
                <w:bCs/>
                <w:color w:val="auto"/>
                <w:sz w:val="24"/>
                <w:szCs w:val="24"/>
                <w:highlight w:val="none"/>
                <w:lang w:eastAsia="zh-CN"/>
              </w:rPr>
              <w:t>投标文件中提供营业执照副本复印件加盖公章。</w:t>
            </w:r>
          </w:p>
        </w:tc>
        <w:tc>
          <w:tcPr>
            <w:tcW w:w="1746" w:type="dxa"/>
            <w:vAlign w:val="center"/>
          </w:tcPr>
          <w:p w14:paraId="5FB11B11">
            <w:pPr>
              <w:pStyle w:val="263"/>
              <w:wordWrap w:val="0"/>
              <w:snapToGrid/>
              <w:jc w:val="center"/>
              <w:rPr>
                <w:rFonts w:hint="eastAsia"/>
                <w:color w:val="auto"/>
                <w:sz w:val="24"/>
                <w:szCs w:val="24"/>
                <w:highlight w:val="none"/>
                <w:lang w:eastAsia="zh-CN"/>
              </w:rPr>
            </w:pPr>
            <w:r>
              <w:rPr>
                <w:color w:val="auto"/>
                <w:spacing w:val="-2"/>
                <w:sz w:val="24"/>
                <w:szCs w:val="24"/>
                <w:highlight w:val="none"/>
                <w:lang w:eastAsia="zh-CN"/>
              </w:rPr>
              <w:t>是否响应招标文件要求</w:t>
            </w:r>
          </w:p>
        </w:tc>
      </w:tr>
      <w:tr w14:paraId="66DAF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2" w:hRule="atLeast"/>
        </w:trPr>
        <w:tc>
          <w:tcPr>
            <w:tcW w:w="802" w:type="dxa"/>
            <w:vAlign w:val="center"/>
          </w:tcPr>
          <w:p w14:paraId="416D64A0">
            <w:pPr>
              <w:pStyle w:val="187"/>
              <w:wordWrap w:val="0"/>
              <w:ind w:firstLine="120" w:firstLineChars="50"/>
              <w:jc w:val="center"/>
              <w:rPr>
                <w:rFonts w:hint="eastAsia" w:ascii="宋体" w:hAnsi="宋体"/>
                <w:color w:val="auto"/>
                <w:sz w:val="24"/>
                <w:szCs w:val="24"/>
                <w:highlight w:val="none"/>
              </w:rPr>
            </w:pPr>
            <w:r>
              <w:rPr>
                <w:rFonts w:ascii="宋体" w:hAnsi="宋体"/>
                <w:color w:val="auto"/>
                <w:sz w:val="24"/>
                <w:szCs w:val="24"/>
                <w:highlight w:val="none"/>
              </w:rPr>
              <w:t>2</w:t>
            </w:r>
          </w:p>
        </w:tc>
        <w:tc>
          <w:tcPr>
            <w:tcW w:w="778" w:type="dxa"/>
            <w:vAlign w:val="center"/>
          </w:tcPr>
          <w:p w14:paraId="1CBA1EAD">
            <w:pPr>
              <w:pStyle w:val="263"/>
              <w:wordWrap w:val="0"/>
              <w:snapToGrid/>
              <w:jc w:val="center"/>
              <w:rPr>
                <w:rFonts w:hint="eastAsia"/>
                <w:color w:val="auto"/>
                <w:sz w:val="24"/>
                <w:szCs w:val="24"/>
                <w:highlight w:val="none"/>
              </w:rPr>
            </w:pPr>
            <w:r>
              <w:rPr>
                <w:color w:val="auto"/>
                <w:sz w:val="24"/>
                <w:szCs w:val="24"/>
                <w:highlight w:val="none"/>
              </w:rPr>
              <w:t>基本资质</w:t>
            </w:r>
          </w:p>
        </w:tc>
        <w:tc>
          <w:tcPr>
            <w:tcW w:w="6512" w:type="dxa"/>
            <w:vAlign w:val="center"/>
          </w:tcPr>
          <w:p w14:paraId="2B379071">
            <w:pPr>
              <w:pStyle w:val="263"/>
              <w:wordWrap w:val="0"/>
              <w:snapToGrid/>
              <w:jc w:val="both"/>
              <w:rPr>
                <w:rFonts w:hint="eastAsia"/>
                <w:bCs/>
                <w:color w:val="auto"/>
                <w:sz w:val="24"/>
                <w:szCs w:val="24"/>
                <w:highlight w:val="none"/>
                <w:lang w:val="zh-CN" w:eastAsia="zh-CN"/>
              </w:rPr>
            </w:pPr>
            <w:r>
              <w:rPr>
                <w:rFonts w:hint="eastAsia"/>
                <w:bCs/>
                <w:color w:val="auto"/>
                <w:sz w:val="24"/>
                <w:szCs w:val="24"/>
                <w:highlight w:val="none"/>
                <w:lang w:val="zh-CN" w:eastAsia="zh-CN"/>
              </w:rPr>
              <w:t>投标申请人须依法缴纳税收和社会保障资金，提供近半年内任意一个月依法缴纳税收和社会保障资金证明资料</w:t>
            </w:r>
            <w:r>
              <w:rPr>
                <w:bCs/>
                <w:color w:val="auto"/>
                <w:sz w:val="24"/>
                <w:szCs w:val="24"/>
                <w:highlight w:val="none"/>
                <w:lang w:val="zh-CN" w:eastAsia="zh-CN"/>
              </w:rPr>
              <w:t>。</w:t>
            </w:r>
          </w:p>
          <w:p w14:paraId="0DACFE5E">
            <w:pPr>
              <w:pStyle w:val="263"/>
              <w:wordWrap w:val="0"/>
              <w:snapToGrid/>
              <w:jc w:val="both"/>
              <w:rPr>
                <w:rFonts w:hint="eastAsia"/>
                <w:color w:val="auto"/>
                <w:sz w:val="24"/>
                <w:szCs w:val="24"/>
                <w:highlight w:val="none"/>
                <w:lang w:eastAsia="zh-CN"/>
              </w:rPr>
            </w:pPr>
            <w:r>
              <w:rPr>
                <w:b/>
                <w:bCs/>
                <w:color w:val="auto"/>
                <w:sz w:val="24"/>
                <w:szCs w:val="24"/>
                <w:highlight w:val="none"/>
                <w:lang w:eastAsia="zh-CN"/>
              </w:rPr>
              <w:t>投标文件中附相关材料并加盖公章。</w:t>
            </w:r>
          </w:p>
        </w:tc>
        <w:tc>
          <w:tcPr>
            <w:tcW w:w="1746" w:type="dxa"/>
            <w:vAlign w:val="center"/>
          </w:tcPr>
          <w:p w14:paraId="40A72248">
            <w:pPr>
              <w:pStyle w:val="263"/>
              <w:wordWrap w:val="0"/>
              <w:snapToGrid/>
              <w:jc w:val="center"/>
              <w:rPr>
                <w:rFonts w:hint="eastAsia"/>
                <w:color w:val="auto"/>
                <w:sz w:val="24"/>
                <w:szCs w:val="24"/>
                <w:highlight w:val="none"/>
                <w:lang w:eastAsia="zh-CN"/>
              </w:rPr>
            </w:pPr>
            <w:r>
              <w:rPr>
                <w:color w:val="auto"/>
                <w:spacing w:val="-2"/>
                <w:sz w:val="24"/>
                <w:szCs w:val="24"/>
                <w:highlight w:val="none"/>
                <w:lang w:eastAsia="zh-CN"/>
              </w:rPr>
              <w:t>是否响应招标文件要求</w:t>
            </w:r>
          </w:p>
        </w:tc>
      </w:tr>
      <w:tr w14:paraId="2B025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4" w:hRule="atLeast"/>
        </w:trPr>
        <w:tc>
          <w:tcPr>
            <w:tcW w:w="802" w:type="dxa"/>
            <w:vAlign w:val="center"/>
          </w:tcPr>
          <w:p w14:paraId="7A65F045">
            <w:pPr>
              <w:pStyle w:val="187"/>
              <w:wordWrap w:val="0"/>
              <w:ind w:firstLine="120" w:firstLineChars="50"/>
              <w:jc w:val="center"/>
              <w:rPr>
                <w:rFonts w:hint="eastAsia" w:ascii="宋体" w:hAnsi="宋体"/>
                <w:color w:val="auto"/>
                <w:sz w:val="24"/>
                <w:szCs w:val="24"/>
                <w:highlight w:val="none"/>
              </w:rPr>
            </w:pPr>
            <w:r>
              <w:rPr>
                <w:rFonts w:hint="eastAsia" w:ascii="宋体" w:hAnsi="宋体"/>
                <w:color w:val="auto"/>
                <w:sz w:val="24"/>
                <w:szCs w:val="24"/>
                <w:highlight w:val="none"/>
              </w:rPr>
              <w:t>3</w:t>
            </w:r>
          </w:p>
        </w:tc>
        <w:tc>
          <w:tcPr>
            <w:tcW w:w="778" w:type="dxa"/>
            <w:vAlign w:val="center"/>
          </w:tcPr>
          <w:p w14:paraId="33BF8C37">
            <w:pPr>
              <w:pStyle w:val="263"/>
              <w:wordWrap w:val="0"/>
              <w:snapToGrid/>
              <w:jc w:val="center"/>
              <w:rPr>
                <w:rFonts w:hint="eastAsia"/>
                <w:color w:val="auto"/>
                <w:sz w:val="24"/>
                <w:szCs w:val="24"/>
                <w:highlight w:val="none"/>
                <w:lang w:eastAsia="zh-CN"/>
              </w:rPr>
            </w:pPr>
            <w:r>
              <w:rPr>
                <w:rFonts w:hint="eastAsia"/>
                <w:color w:val="auto"/>
                <w:sz w:val="24"/>
                <w:szCs w:val="24"/>
                <w:highlight w:val="none"/>
                <w:lang w:eastAsia="zh-CN"/>
              </w:rPr>
              <w:t>基本资质</w:t>
            </w:r>
          </w:p>
        </w:tc>
        <w:tc>
          <w:tcPr>
            <w:tcW w:w="6512" w:type="dxa"/>
            <w:vAlign w:val="center"/>
          </w:tcPr>
          <w:p w14:paraId="5672EB47">
            <w:pPr>
              <w:pStyle w:val="263"/>
              <w:wordWrap w:val="0"/>
              <w:snapToGrid/>
              <w:jc w:val="both"/>
              <w:rPr>
                <w:rFonts w:hint="eastAsia"/>
                <w:color w:val="auto"/>
                <w:sz w:val="24"/>
                <w:szCs w:val="24"/>
                <w:highlight w:val="none"/>
                <w:lang w:eastAsia="zh-CN"/>
              </w:rPr>
            </w:pPr>
            <w:r>
              <w:rPr>
                <w:rFonts w:hint="eastAsia"/>
                <w:color w:val="auto"/>
                <w:sz w:val="24"/>
                <w:szCs w:val="24"/>
                <w:highlight w:val="none"/>
                <w:lang w:eastAsia="zh-CN"/>
              </w:rPr>
              <w:t>近三年（2022年至2024年）财务状况良好，具备经会计师事务所或审计机构出具的财务审计报告（当投标人成立日期在2022年至2024年之间的，提供自成立日期起至2024年之间的财务审计报告，2025年以后新成立的公司无财务审计报告的，提供自成立之日起至今的财务状况良好承诺书或基本帐户开户行出具的资信证明）；</w:t>
            </w:r>
          </w:p>
          <w:p w14:paraId="11B8DFB5">
            <w:pPr>
              <w:pStyle w:val="263"/>
              <w:wordWrap w:val="0"/>
              <w:snapToGrid/>
              <w:jc w:val="both"/>
              <w:rPr>
                <w:rFonts w:hint="eastAsia"/>
                <w:b/>
                <w:bCs/>
                <w:color w:val="auto"/>
                <w:sz w:val="24"/>
                <w:szCs w:val="24"/>
                <w:highlight w:val="none"/>
                <w:lang w:eastAsia="zh-CN"/>
              </w:rPr>
            </w:pPr>
            <w:r>
              <w:rPr>
                <w:b/>
                <w:bCs/>
                <w:color w:val="auto"/>
                <w:sz w:val="24"/>
                <w:szCs w:val="24"/>
                <w:highlight w:val="none"/>
                <w:lang w:eastAsia="zh-CN"/>
              </w:rPr>
              <w:t>投标文件中附相关材料并加盖公章。</w:t>
            </w:r>
          </w:p>
        </w:tc>
        <w:tc>
          <w:tcPr>
            <w:tcW w:w="1746" w:type="dxa"/>
            <w:vAlign w:val="center"/>
          </w:tcPr>
          <w:p w14:paraId="7C6ADF38">
            <w:pPr>
              <w:pStyle w:val="263"/>
              <w:wordWrap w:val="0"/>
              <w:snapToGrid/>
              <w:jc w:val="center"/>
              <w:rPr>
                <w:rFonts w:hint="eastAsia"/>
                <w:color w:val="auto"/>
                <w:spacing w:val="-2"/>
                <w:sz w:val="24"/>
                <w:szCs w:val="24"/>
                <w:highlight w:val="none"/>
                <w:lang w:eastAsia="zh-CN"/>
              </w:rPr>
            </w:pPr>
            <w:r>
              <w:rPr>
                <w:color w:val="auto"/>
                <w:spacing w:val="-2"/>
                <w:sz w:val="24"/>
                <w:szCs w:val="24"/>
                <w:highlight w:val="none"/>
                <w:lang w:eastAsia="zh-CN"/>
              </w:rPr>
              <w:t>是否响应招标文件要求</w:t>
            </w:r>
          </w:p>
        </w:tc>
      </w:tr>
      <w:tr w14:paraId="57758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4" w:hRule="atLeast"/>
        </w:trPr>
        <w:tc>
          <w:tcPr>
            <w:tcW w:w="802" w:type="dxa"/>
            <w:vAlign w:val="center"/>
          </w:tcPr>
          <w:p w14:paraId="13E6F33B">
            <w:pPr>
              <w:pStyle w:val="187"/>
              <w:wordWrap w:val="0"/>
              <w:ind w:firstLine="120" w:firstLineChars="50"/>
              <w:jc w:val="center"/>
              <w:rPr>
                <w:rFonts w:hint="eastAsia" w:ascii="宋体" w:hAnsi="宋体"/>
                <w:color w:val="auto"/>
                <w:sz w:val="24"/>
                <w:szCs w:val="24"/>
                <w:highlight w:val="none"/>
              </w:rPr>
            </w:pPr>
            <w:r>
              <w:rPr>
                <w:rFonts w:hint="eastAsia" w:ascii="宋体" w:hAnsi="宋体"/>
                <w:color w:val="auto"/>
                <w:sz w:val="24"/>
                <w:szCs w:val="24"/>
                <w:highlight w:val="none"/>
              </w:rPr>
              <w:t>4</w:t>
            </w:r>
          </w:p>
        </w:tc>
        <w:tc>
          <w:tcPr>
            <w:tcW w:w="778" w:type="dxa"/>
            <w:vAlign w:val="center"/>
          </w:tcPr>
          <w:p w14:paraId="1E0DDAD4">
            <w:pPr>
              <w:pStyle w:val="263"/>
              <w:wordWrap w:val="0"/>
              <w:snapToGrid/>
              <w:jc w:val="center"/>
              <w:rPr>
                <w:rFonts w:hint="eastAsia"/>
                <w:color w:val="auto"/>
                <w:sz w:val="24"/>
                <w:szCs w:val="24"/>
                <w:highlight w:val="none"/>
                <w:lang w:eastAsia="zh-CN"/>
              </w:rPr>
            </w:pPr>
            <w:r>
              <w:rPr>
                <w:color w:val="auto"/>
                <w:sz w:val="24"/>
                <w:szCs w:val="24"/>
                <w:highlight w:val="none"/>
              </w:rPr>
              <w:t>基本资质</w:t>
            </w:r>
          </w:p>
        </w:tc>
        <w:tc>
          <w:tcPr>
            <w:tcW w:w="6512" w:type="dxa"/>
            <w:vAlign w:val="center"/>
          </w:tcPr>
          <w:p w14:paraId="1490B9EE">
            <w:pPr>
              <w:pStyle w:val="263"/>
              <w:wordWrap w:val="0"/>
              <w:snapToGrid/>
              <w:jc w:val="both"/>
              <w:rPr>
                <w:rFonts w:hint="eastAsia"/>
                <w:color w:val="auto"/>
                <w:sz w:val="24"/>
                <w:szCs w:val="24"/>
                <w:highlight w:val="none"/>
                <w:lang w:eastAsia="zh-CN"/>
              </w:rPr>
            </w:pPr>
            <w:r>
              <w:rPr>
                <w:color w:val="auto"/>
                <w:sz w:val="24"/>
                <w:szCs w:val="24"/>
                <w:highlight w:val="none"/>
                <w:lang w:eastAsia="zh-CN"/>
              </w:rPr>
              <w:t>在“信用中国”网站(www.creditchina.gov.cn)、中国政府采购网(www.ccgp.gov.cn)对列入失信被执行人、重大税收违法失信主体、政府采购严重违法失信行为记录名单的投标人，拒绝其参与投标。</w:t>
            </w:r>
          </w:p>
          <w:p w14:paraId="0F399ACF">
            <w:pPr>
              <w:pStyle w:val="263"/>
              <w:wordWrap w:val="0"/>
              <w:snapToGrid/>
              <w:jc w:val="both"/>
              <w:rPr>
                <w:rFonts w:hint="eastAsia"/>
                <w:color w:val="auto"/>
                <w:sz w:val="24"/>
                <w:szCs w:val="24"/>
                <w:highlight w:val="none"/>
                <w:lang w:eastAsia="zh-CN"/>
              </w:rPr>
            </w:pPr>
            <w:r>
              <w:rPr>
                <w:b/>
                <w:bCs/>
                <w:color w:val="auto"/>
                <w:sz w:val="24"/>
                <w:szCs w:val="24"/>
                <w:highlight w:val="none"/>
                <w:lang w:eastAsia="zh-CN"/>
              </w:rPr>
              <w:t>投标文件中提供由法定代表人或委托代理人签字或盖章并加盖单位公章的信誉要求承诺书。</w:t>
            </w:r>
          </w:p>
        </w:tc>
        <w:tc>
          <w:tcPr>
            <w:tcW w:w="1746" w:type="dxa"/>
            <w:vAlign w:val="center"/>
          </w:tcPr>
          <w:p w14:paraId="2FF4A548">
            <w:pPr>
              <w:pStyle w:val="263"/>
              <w:wordWrap w:val="0"/>
              <w:snapToGrid/>
              <w:jc w:val="center"/>
              <w:rPr>
                <w:rFonts w:hint="eastAsia"/>
                <w:color w:val="auto"/>
                <w:sz w:val="24"/>
                <w:szCs w:val="24"/>
                <w:highlight w:val="none"/>
                <w:lang w:eastAsia="zh-CN"/>
              </w:rPr>
            </w:pPr>
            <w:r>
              <w:rPr>
                <w:color w:val="auto"/>
                <w:spacing w:val="-2"/>
                <w:sz w:val="24"/>
                <w:szCs w:val="24"/>
                <w:highlight w:val="none"/>
                <w:lang w:eastAsia="zh-CN"/>
              </w:rPr>
              <w:t>是否响应招标文件要求</w:t>
            </w:r>
          </w:p>
        </w:tc>
      </w:tr>
      <w:tr w14:paraId="75F08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2" w:hRule="atLeast"/>
        </w:trPr>
        <w:tc>
          <w:tcPr>
            <w:tcW w:w="802" w:type="dxa"/>
            <w:vAlign w:val="center"/>
          </w:tcPr>
          <w:p w14:paraId="53357F94">
            <w:pPr>
              <w:pStyle w:val="187"/>
              <w:wordWrap w:val="0"/>
              <w:ind w:firstLine="120" w:firstLineChars="50"/>
              <w:jc w:val="center"/>
              <w:rPr>
                <w:rFonts w:hint="eastAsia" w:ascii="宋体" w:hAnsi="宋体"/>
                <w:color w:val="auto"/>
                <w:sz w:val="24"/>
                <w:szCs w:val="24"/>
                <w:highlight w:val="none"/>
              </w:rPr>
            </w:pPr>
            <w:r>
              <w:rPr>
                <w:rFonts w:hint="eastAsia" w:ascii="宋体" w:hAnsi="宋体"/>
                <w:color w:val="auto"/>
                <w:sz w:val="24"/>
                <w:szCs w:val="24"/>
                <w:highlight w:val="none"/>
              </w:rPr>
              <w:t>5</w:t>
            </w:r>
          </w:p>
        </w:tc>
        <w:tc>
          <w:tcPr>
            <w:tcW w:w="778" w:type="dxa"/>
            <w:vAlign w:val="center"/>
          </w:tcPr>
          <w:p w14:paraId="466C2A61">
            <w:pPr>
              <w:pStyle w:val="263"/>
              <w:wordWrap w:val="0"/>
              <w:snapToGrid/>
              <w:jc w:val="center"/>
              <w:rPr>
                <w:rFonts w:hint="eastAsia"/>
                <w:color w:val="auto"/>
                <w:sz w:val="24"/>
                <w:szCs w:val="24"/>
                <w:highlight w:val="none"/>
                <w:lang w:eastAsia="zh-CN"/>
              </w:rPr>
            </w:pPr>
            <w:r>
              <w:rPr>
                <w:color w:val="auto"/>
                <w:sz w:val="24"/>
                <w:szCs w:val="24"/>
                <w:highlight w:val="none"/>
              </w:rPr>
              <w:t>基本资质</w:t>
            </w:r>
          </w:p>
        </w:tc>
        <w:tc>
          <w:tcPr>
            <w:tcW w:w="6512" w:type="dxa"/>
            <w:vAlign w:val="center"/>
          </w:tcPr>
          <w:p w14:paraId="3EA2AE5E">
            <w:pPr>
              <w:pStyle w:val="263"/>
              <w:wordWrap w:val="0"/>
              <w:snapToGrid/>
              <w:jc w:val="both"/>
              <w:rPr>
                <w:rFonts w:hint="eastAsia"/>
                <w:color w:val="auto"/>
                <w:sz w:val="24"/>
                <w:szCs w:val="24"/>
                <w:highlight w:val="none"/>
                <w:lang w:eastAsia="zh-CN"/>
              </w:rPr>
            </w:pPr>
            <w:r>
              <w:rPr>
                <w:color w:val="auto"/>
                <w:sz w:val="24"/>
                <w:szCs w:val="24"/>
                <w:highlight w:val="none"/>
                <w:lang w:eastAsia="zh-CN"/>
              </w:rPr>
              <w:t>1.拒绝列入政府取消投标资格记录期间的企业或个人投标。</w:t>
            </w:r>
          </w:p>
          <w:p w14:paraId="020831E8">
            <w:pPr>
              <w:pStyle w:val="263"/>
              <w:wordWrap w:val="0"/>
              <w:snapToGrid/>
              <w:jc w:val="both"/>
              <w:rPr>
                <w:rFonts w:hint="eastAsia"/>
                <w:color w:val="auto"/>
                <w:sz w:val="24"/>
                <w:szCs w:val="24"/>
                <w:highlight w:val="none"/>
                <w:lang w:eastAsia="zh-CN"/>
              </w:rPr>
            </w:pPr>
            <w:r>
              <w:rPr>
                <w:color w:val="auto"/>
                <w:sz w:val="24"/>
                <w:szCs w:val="24"/>
                <w:highlight w:val="none"/>
                <w:lang w:eastAsia="zh-CN"/>
              </w:rPr>
              <w:t>2.与采购人存在利害关系可能影响招标公正性的法人、其他组织或者个人，不得参加投标。单位负责人为同一人或者存在直接控股、管理关系的不同单位，不得参加同一标段投标或者未划分标段的同一招标项目投标。违反这两款规定的，相关投标均无效。</w:t>
            </w:r>
          </w:p>
          <w:p w14:paraId="0F6F3806">
            <w:pPr>
              <w:pStyle w:val="263"/>
              <w:wordWrap w:val="0"/>
              <w:snapToGrid/>
              <w:jc w:val="both"/>
              <w:rPr>
                <w:rFonts w:hint="eastAsia"/>
                <w:color w:val="auto"/>
                <w:sz w:val="24"/>
                <w:szCs w:val="24"/>
                <w:highlight w:val="none"/>
                <w:lang w:eastAsia="zh-CN"/>
              </w:rPr>
            </w:pPr>
            <w:r>
              <w:rPr>
                <w:b/>
                <w:bCs/>
                <w:color w:val="auto"/>
                <w:sz w:val="24"/>
                <w:szCs w:val="24"/>
                <w:highlight w:val="none"/>
                <w:lang w:eastAsia="zh-CN"/>
              </w:rPr>
              <w:t>投标文件中提供由法定代表人或委托代理人签字并加盖单位公章的其他要求承诺书</w:t>
            </w:r>
            <w:r>
              <w:rPr>
                <w:color w:val="auto"/>
                <w:sz w:val="24"/>
                <w:szCs w:val="24"/>
                <w:highlight w:val="none"/>
                <w:lang w:eastAsia="zh-CN"/>
              </w:rPr>
              <w:t>。</w:t>
            </w:r>
          </w:p>
        </w:tc>
        <w:tc>
          <w:tcPr>
            <w:tcW w:w="1746" w:type="dxa"/>
            <w:vAlign w:val="center"/>
          </w:tcPr>
          <w:p w14:paraId="38C4EE23">
            <w:pPr>
              <w:pStyle w:val="263"/>
              <w:wordWrap w:val="0"/>
              <w:snapToGrid/>
              <w:jc w:val="center"/>
              <w:rPr>
                <w:rFonts w:hint="eastAsia"/>
                <w:color w:val="auto"/>
                <w:sz w:val="24"/>
                <w:szCs w:val="24"/>
                <w:highlight w:val="none"/>
                <w:lang w:eastAsia="zh-CN"/>
              </w:rPr>
            </w:pPr>
            <w:r>
              <w:rPr>
                <w:color w:val="auto"/>
                <w:spacing w:val="-2"/>
                <w:sz w:val="24"/>
                <w:szCs w:val="24"/>
                <w:highlight w:val="none"/>
                <w:lang w:eastAsia="zh-CN"/>
              </w:rPr>
              <w:t>是否响应招标文件要求</w:t>
            </w:r>
          </w:p>
        </w:tc>
      </w:tr>
    </w:tbl>
    <w:p w14:paraId="27BC5938">
      <w:pPr>
        <w:pStyle w:val="187"/>
        <w:wordWrap w:val="0"/>
        <w:spacing w:line="360" w:lineRule="auto"/>
        <w:rPr>
          <w:rFonts w:hint="eastAsia" w:ascii="宋体" w:hAnsi="宋体"/>
          <w:color w:val="auto"/>
          <w:szCs w:val="21"/>
          <w:highlight w:val="none"/>
        </w:rPr>
      </w:pPr>
      <w:r>
        <w:rPr>
          <w:rFonts w:ascii="宋体" w:hAnsi="宋体"/>
          <w:color w:val="auto"/>
          <w:szCs w:val="21"/>
          <w:highlight w:val="none"/>
        </w:rPr>
        <w:t>注：上述审查项目中，有一项不符合招标文件要求，该投标文件则作无效投标处理，不再进入符合性审查。</w:t>
      </w:r>
    </w:p>
    <w:p w14:paraId="7FB776DB">
      <w:pPr>
        <w:pStyle w:val="187"/>
        <w:wordWrap w:val="0"/>
        <w:spacing w:line="360" w:lineRule="auto"/>
        <w:rPr>
          <w:rFonts w:hint="eastAsia" w:ascii="宋体" w:hAnsi="宋体"/>
          <w:color w:val="auto"/>
          <w:szCs w:val="21"/>
          <w:highlight w:val="none"/>
        </w:rPr>
      </w:pPr>
    </w:p>
    <w:p w14:paraId="3C57B4A2">
      <w:pPr>
        <w:pStyle w:val="187"/>
        <w:wordWrap w:val="0"/>
        <w:spacing w:line="360" w:lineRule="auto"/>
        <w:rPr>
          <w:rFonts w:hint="eastAsia" w:ascii="宋体" w:hAnsi="宋体"/>
          <w:color w:val="auto"/>
          <w:szCs w:val="21"/>
          <w:highlight w:val="none"/>
        </w:rPr>
      </w:pPr>
    </w:p>
    <w:p w14:paraId="0BB9751C">
      <w:pPr>
        <w:pStyle w:val="187"/>
        <w:wordWrap w:val="0"/>
        <w:spacing w:line="360" w:lineRule="auto"/>
        <w:rPr>
          <w:rFonts w:hint="eastAsia" w:ascii="宋体" w:hAnsi="宋体"/>
          <w:color w:val="auto"/>
          <w:szCs w:val="21"/>
          <w:highlight w:val="none"/>
        </w:rPr>
      </w:pPr>
    </w:p>
    <w:p w14:paraId="64CE66DF">
      <w:pPr>
        <w:pStyle w:val="187"/>
        <w:wordWrap w:val="0"/>
        <w:spacing w:line="360" w:lineRule="auto"/>
        <w:jc w:val="center"/>
        <w:rPr>
          <w:rFonts w:hint="eastAsia" w:ascii="宋体" w:hAnsi="宋体"/>
          <w:b/>
          <w:color w:val="auto"/>
          <w:sz w:val="28"/>
          <w:szCs w:val="24"/>
          <w:highlight w:val="none"/>
        </w:rPr>
      </w:pPr>
      <w:r>
        <w:rPr>
          <w:rFonts w:ascii="宋体" w:hAnsi="宋体"/>
          <w:b/>
          <w:color w:val="auto"/>
          <w:sz w:val="28"/>
          <w:szCs w:val="24"/>
          <w:highlight w:val="none"/>
        </w:rPr>
        <w:br w:type="page"/>
      </w:r>
      <w:r>
        <w:rPr>
          <w:rFonts w:ascii="宋体" w:hAnsi="宋体"/>
          <w:b/>
          <w:color w:val="auto"/>
          <w:sz w:val="28"/>
          <w:szCs w:val="24"/>
          <w:highlight w:val="none"/>
        </w:rPr>
        <w:t>(二)符合性审查表</w:t>
      </w:r>
    </w:p>
    <w:tbl>
      <w:tblPr>
        <w:tblStyle w:val="34"/>
        <w:tblW w:w="985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1"/>
        <w:gridCol w:w="922"/>
        <w:gridCol w:w="2061"/>
        <w:gridCol w:w="6104"/>
      </w:tblGrid>
      <w:tr w14:paraId="07DC8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71" w:type="dxa"/>
            <w:vAlign w:val="center"/>
          </w:tcPr>
          <w:p w14:paraId="5D4D5F96">
            <w:pPr>
              <w:pStyle w:val="187"/>
              <w:wordWrap w:val="0"/>
              <w:jc w:val="center"/>
              <w:rPr>
                <w:rFonts w:hint="eastAsia" w:ascii="宋体" w:hAnsi="宋体"/>
                <w:b/>
                <w:color w:val="auto"/>
                <w:sz w:val="24"/>
                <w:szCs w:val="24"/>
                <w:highlight w:val="none"/>
              </w:rPr>
            </w:pPr>
            <w:r>
              <w:rPr>
                <w:rFonts w:ascii="宋体" w:hAnsi="宋体"/>
                <w:b/>
                <w:color w:val="auto"/>
                <w:sz w:val="24"/>
                <w:szCs w:val="24"/>
                <w:highlight w:val="none"/>
              </w:rPr>
              <w:t>序号</w:t>
            </w:r>
          </w:p>
        </w:tc>
        <w:tc>
          <w:tcPr>
            <w:tcW w:w="922" w:type="dxa"/>
            <w:vAlign w:val="center"/>
          </w:tcPr>
          <w:p w14:paraId="7C58F0E1">
            <w:pPr>
              <w:pStyle w:val="187"/>
              <w:wordWrap w:val="0"/>
              <w:jc w:val="center"/>
              <w:rPr>
                <w:rFonts w:hint="eastAsia" w:ascii="宋体" w:hAnsi="宋体"/>
                <w:b/>
                <w:color w:val="auto"/>
                <w:sz w:val="24"/>
                <w:szCs w:val="24"/>
                <w:highlight w:val="none"/>
              </w:rPr>
            </w:pPr>
            <w:r>
              <w:rPr>
                <w:rFonts w:ascii="宋体" w:hAnsi="宋体"/>
                <w:b/>
                <w:color w:val="auto"/>
                <w:sz w:val="24"/>
                <w:szCs w:val="24"/>
                <w:highlight w:val="none"/>
              </w:rPr>
              <w:t>类型</w:t>
            </w:r>
          </w:p>
        </w:tc>
        <w:tc>
          <w:tcPr>
            <w:tcW w:w="2061" w:type="dxa"/>
            <w:vAlign w:val="center"/>
          </w:tcPr>
          <w:p w14:paraId="7B1DDD73">
            <w:pPr>
              <w:pStyle w:val="187"/>
              <w:wordWrap w:val="0"/>
              <w:jc w:val="center"/>
              <w:rPr>
                <w:rFonts w:hint="eastAsia" w:ascii="宋体" w:hAnsi="宋体"/>
                <w:b/>
                <w:color w:val="auto"/>
                <w:sz w:val="24"/>
                <w:szCs w:val="24"/>
                <w:highlight w:val="none"/>
              </w:rPr>
            </w:pPr>
            <w:r>
              <w:rPr>
                <w:rFonts w:ascii="宋体" w:hAnsi="宋体"/>
                <w:b/>
                <w:color w:val="auto"/>
                <w:sz w:val="24"/>
                <w:szCs w:val="24"/>
                <w:highlight w:val="none"/>
              </w:rPr>
              <w:t>审查要求</w:t>
            </w:r>
          </w:p>
        </w:tc>
        <w:tc>
          <w:tcPr>
            <w:tcW w:w="6104" w:type="dxa"/>
            <w:vAlign w:val="center"/>
          </w:tcPr>
          <w:p w14:paraId="43C56C67">
            <w:pPr>
              <w:pStyle w:val="187"/>
              <w:wordWrap w:val="0"/>
              <w:jc w:val="center"/>
              <w:rPr>
                <w:rFonts w:hint="eastAsia" w:ascii="宋体" w:hAnsi="宋体"/>
                <w:b/>
                <w:color w:val="auto"/>
                <w:sz w:val="24"/>
                <w:szCs w:val="24"/>
                <w:highlight w:val="none"/>
              </w:rPr>
            </w:pPr>
            <w:r>
              <w:rPr>
                <w:rFonts w:ascii="宋体" w:hAnsi="宋体"/>
                <w:b/>
                <w:color w:val="auto"/>
                <w:sz w:val="24"/>
                <w:szCs w:val="24"/>
                <w:highlight w:val="none"/>
              </w:rPr>
              <w:t>要求说明</w:t>
            </w:r>
          </w:p>
        </w:tc>
      </w:tr>
      <w:tr w14:paraId="76600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71" w:type="dxa"/>
            <w:vAlign w:val="center"/>
          </w:tcPr>
          <w:p w14:paraId="332778AF">
            <w:pPr>
              <w:pStyle w:val="187"/>
              <w:wordWrap w:val="0"/>
              <w:jc w:val="center"/>
              <w:rPr>
                <w:rFonts w:hint="eastAsia" w:ascii="宋体" w:hAnsi="宋体"/>
                <w:color w:val="auto"/>
                <w:sz w:val="24"/>
                <w:szCs w:val="24"/>
                <w:highlight w:val="none"/>
              </w:rPr>
            </w:pPr>
            <w:r>
              <w:rPr>
                <w:rFonts w:ascii="宋体" w:hAnsi="宋体"/>
                <w:color w:val="auto"/>
                <w:sz w:val="24"/>
                <w:szCs w:val="24"/>
                <w:highlight w:val="none"/>
              </w:rPr>
              <w:t>1</w:t>
            </w:r>
          </w:p>
        </w:tc>
        <w:tc>
          <w:tcPr>
            <w:tcW w:w="922" w:type="dxa"/>
            <w:vAlign w:val="center"/>
          </w:tcPr>
          <w:p w14:paraId="0C4D93E4">
            <w:pPr>
              <w:pStyle w:val="263"/>
              <w:wordWrap w:val="0"/>
              <w:snapToGrid/>
              <w:jc w:val="center"/>
              <w:rPr>
                <w:rFonts w:hint="eastAsia"/>
                <w:color w:val="auto"/>
                <w:sz w:val="24"/>
                <w:szCs w:val="24"/>
                <w:highlight w:val="none"/>
                <w:lang w:eastAsia="zh-CN"/>
              </w:rPr>
            </w:pPr>
            <w:r>
              <w:rPr>
                <w:color w:val="auto"/>
                <w:sz w:val="24"/>
                <w:szCs w:val="24"/>
                <w:highlight w:val="none"/>
                <w:lang w:eastAsia="zh-CN"/>
              </w:rPr>
              <w:t>商务</w:t>
            </w:r>
          </w:p>
        </w:tc>
        <w:tc>
          <w:tcPr>
            <w:tcW w:w="2061" w:type="dxa"/>
            <w:vAlign w:val="center"/>
          </w:tcPr>
          <w:p w14:paraId="172F3BCA">
            <w:pPr>
              <w:pStyle w:val="263"/>
              <w:wordWrap w:val="0"/>
              <w:snapToGrid/>
              <w:jc w:val="center"/>
              <w:rPr>
                <w:rFonts w:hint="eastAsia"/>
                <w:color w:val="auto"/>
                <w:sz w:val="24"/>
                <w:szCs w:val="24"/>
                <w:highlight w:val="none"/>
              </w:rPr>
            </w:pPr>
            <w:r>
              <w:rPr>
                <w:color w:val="auto"/>
                <w:sz w:val="24"/>
                <w:szCs w:val="24"/>
                <w:highlight w:val="none"/>
                <w:lang w:eastAsia="zh-CN"/>
              </w:rPr>
              <w:t>投标人</w:t>
            </w:r>
            <w:r>
              <w:rPr>
                <w:color w:val="auto"/>
                <w:sz w:val="24"/>
                <w:szCs w:val="24"/>
                <w:highlight w:val="none"/>
              </w:rPr>
              <w:t>名称</w:t>
            </w:r>
          </w:p>
        </w:tc>
        <w:tc>
          <w:tcPr>
            <w:tcW w:w="6104" w:type="dxa"/>
            <w:vAlign w:val="center"/>
          </w:tcPr>
          <w:p w14:paraId="0A158370">
            <w:pPr>
              <w:pStyle w:val="187"/>
              <w:widowControl/>
              <w:wordWrap w:val="0"/>
              <w:autoSpaceDE w:val="0"/>
              <w:autoSpaceDN w:val="0"/>
              <w:snapToGrid w:val="0"/>
              <w:jc w:val="left"/>
              <w:rPr>
                <w:rFonts w:hint="eastAsia" w:ascii="宋体" w:hAnsi="宋体"/>
                <w:color w:val="auto"/>
                <w:sz w:val="24"/>
                <w:szCs w:val="24"/>
                <w:highlight w:val="none"/>
                <w:lang w:eastAsia="en-US"/>
              </w:rPr>
            </w:pPr>
            <w:r>
              <w:rPr>
                <w:rFonts w:ascii="宋体" w:hAnsi="宋体"/>
                <w:color w:val="auto"/>
                <w:sz w:val="24"/>
                <w:szCs w:val="24"/>
                <w:highlight w:val="none"/>
              </w:rPr>
              <w:t>与营业执照一致。</w:t>
            </w:r>
          </w:p>
        </w:tc>
      </w:tr>
      <w:tr w14:paraId="42B97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71" w:type="dxa"/>
            <w:vAlign w:val="center"/>
          </w:tcPr>
          <w:p w14:paraId="5CACBC5F">
            <w:pPr>
              <w:pStyle w:val="187"/>
              <w:wordWrap w:val="0"/>
              <w:jc w:val="center"/>
              <w:rPr>
                <w:rFonts w:hint="eastAsia" w:ascii="宋体" w:hAnsi="宋体"/>
                <w:color w:val="auto"/>
                <w:sz w:val="24"/>
                <w:szCs w:val="24"/>
                <w:highlight w:val="none"/>
              </w:rPr>
            </w:pPr>
            <w:r>
              <w:rPr>
                <w:rFonts w:ascii="宋体" w:hAnsi="宋体"/>
                <w:color w:val="auto"/>
                <w:sz w:val="24"/>
                <w:szCs w:val="24"/>
                <w:highlight w:val="none"/>
              </w:rPr>
              <w:t>2</w:t>
            </w:r>
          </w:p>
        </w:tc>
        <w:tc>
          <w:tcPr>
            <w:tcW w:w="922" w:type="dxa"/>
            <w:vAlign w:val="center"/>
          </w:tcPr>
          <w:p w14:paraId="69C36D96">
            <w:pPr>
              <w:pStyle w:val="263"/>
              <w:wordWrap w:val="0"/>
              <w:snapToGrid/>
              <w:jc w:val="center"/>
              <w:rPr>
                <w:rFonts w:hint="eastAsia"/>
                <w:color w:val="auto"/>
                <w:sz w:val="24"/>
                <w:szCs w:val="24"/>
                <w:highlight w:val="none"/>
              </w:rPr>
            </w:pPr>
            <w:r>
              <w:rPr>
                <w:color w:val="auto"/>
                <w:sz w:val="24"/>
                <w:szCs w:val="24"/>
                <w:highlight w:val="none"/>
                <w:lang w:eastAsia="zh-CN"/>
              </w:rPr>
              <w:t>商务</w:t>
            </w:r>
          </w:p>
        </w:tc>
        <w:tc>
          <w:tcPr>
            <w:tcW w:w="2061" w:type="dxa"/>
            <w:vAlign w:val="center"/>
          </w:tcPr>
          <w:p w14:paraId="095014F9">
            <w:pPr>
              <w:pStyle w:val="263"/>
              <w:wordWrap w:val="0"/>
              <w:snapToGrid/>
              <w:jc w:val="center"/>
              <w:rPr>
                <w:rFonts w:hint="eastAsia"/>
                <w:color w:val="auto"/>
                <w:sz w:val="24"/>
                <w:szCs w:val="24"/>
                <w:highlight w:val="none"/>
                <w:lang w:eastAsia="zh-CN"/>
              </w:rPr>
            </w:pPr>
            <w:r>
              <w:rPr>
                <w:color w:val="auto"/>
                <w:sz w:val="24"/>
                <w:szCs w:val="24"/>
                <w:highlight w:val="none"/>
                <w:lang w:eastAsia="zh-CN"/>
              </w:rPr>
              <w:t>授权委托书</w:t>
            </w:r>
          </w:p>
        </w:tc>
        <w:tc>
          <w:tcPr>
            <w:tcW w:w="6104" w:type="dxa"/>
            <w:vAlign w:val="center"/>
          </w:tcPr>
          <w:p w14:paraId="60414323">
            <w:pPr>
              <w:pStyle w:val="187"/>
              <w:widowControl/>
              <w:wordWrap w:val="0"/>
              <w:autoSpaceDE w:val="0"/>
              <w:autoSpaceDN w:val="0"/>
              <w:snapToGrid w:val="0"/>
              <w:jc w:val="left"/>
              <w:rPr>
                <w:rFonts w:hint="eastAsia" w:ascii="宋体" w:hAnsi="宋体"/>
                <w:color w:val="auto"/>
                <w:sz w:val="24"/>
                <w:szCs w:val="24"/>
                <w:highlight w:val="none"/>
              </w:rPr>
            </w:pPr>
            <w:r>
              <w:rPr>
                <w:rFonts w:ascii="宋体" w:hAnsi="宋体"/>
                <w:color w:val="auto"/>
                <w:sz w:val="24"/>
                <w:szCs w:val="24"/>
                <w:highlight w:val="none"/>
              </w:rPr>
              <w:t>按照招标文件的规定提供法定代表人身份证明书和法定代表人授权委托书（法定代表人参加的则只需提供法定代表人身份证明书）。</w:t>
            </w:r>
          </w:p>
        </w:tc>
      </w:tr>
      <w:tr w14:paraId="2AA03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71" w:type="dxa"/>
            <w:vAlign w:val="center"/>
          </w:tcPr>
          <w:p w14:paraId="5FE80186">
            <w:pPr>
              <w:pStyle w:val="187"/>
              <w:wordWrap w:val="0"/>
              <w:jc w:val="center"/>
              <w:rPr>
                <w:rFonts w:hint="eastAsia" w:ascii="宋体" w:hAnsi="宋体"/>
                <w:color w:val="auto"/>
                <w:sz w:val="24"/>
                <w:szCs w:val="24"/>
                <w:highlight w:val="none"/>
              </w:rPr>
            </w:pPr>
            <w:r>
              <w:rPr>
                <w:rFonts w:ascii="宋体" w:hAnsi="宋体"/>
                <w:color w:val="auto"/>
                <w:sz w:val="24"/>
                <w:szCs w:val="24"/>
                <w:highlight w:val="none"/>
              </w:rPr>
              <w:t>3</w:t>
            </w:r>
          </w:p>
        </w:tc>
        <w:tc>
          <w:tcPr>
            <w:tcW w:w="922" w:type="dxa"/>
            <w:vAlign w:val="center"/>
          </w:tcPr>
          <w:p w14:paraId="628F4E4A">
            <w:pPr>
              <w:pStyle w:val="263"/>
              <w:wordWrap w:val="0"/>
              <w:snapToGrid/>
              <w:jc w:val="center"/>
              <w:rPr>
                <w:rFonts w:hint="eastAsia"/>
                <w:color w:val="auto"/>
                <w:sz w:val="24"/>
                <w:szCs w:val="24"/>
                <w:highlight w:val="none"/>
              </w:rPr>
            </w:pPr>
            <w:r>
              <w:rPr>
                <w:color w:val="auto"/>
                <w:sz w:val="24"/>
                <w:szCs w:val="24"/>
                <w:highlight w:val="none"/>
                <w:lang w:eastAsia="zh-CN"/>
              </w:rPr>
              <w:t>商务</w:t>
            </w:r>
          </w:p>
        </w:tc>
        <w:tc>
          <w:tcPr>
            <w:tcW w:w="2061" w:type="dxa"/>
            <w:vAlign w:val="center"/>
          </w:tcPr>
          <w:p w14:paraId="2EBB5A34">
            <w:pPr>
              <w:pStyle w:val="263"/>
              <w:wordWrap w:val="0"/>
              <w:snapToGrid/>
              <w:jc w:val="center"/>
              <w:rPr>
                <w:rFonts w:hint="eastAsia"/>
                <w:color w:val="auto"/>
                <w:sz w:val="24"/>
                <w:szCs w:val="24"/>
                <w:highlight w:val="none"/>
              </w:rPr>
            </w:pPr>
            <w:r>
              <w:rPr>
                <w:color w:val="auto"/>
                <w:sz w:val="24"/>
                <w:szCs w:val="24"/>
                <w:highlight w:val="none"/>
              </w:rPr>
              <w:t>投标函签字盖章</w:t>
            </w:r>
          </w:p>
        </w:tc>
        <w:tc>
          <w:tcPr>
            <w:tcW w:w="6104" w:type="dxa"/>
            <w:vAlign w:val="center"/>
          </w:tcPr>
          <w:p w14:paraId="64805741">
            <w:pPr>
              <w:pStyle w:val="187"/>
              <w:widowControl/>
              <w:wordWrap w:val="0"/>
              <w:autoSpaceDE w:val="0"/>
              <w:autoSpaceDN w:val="0"/>
              <w:snapToGrid w:val="0"/>
              <w:jc w:val="left"/>
              <w:rPr>
                <w:rFonts w:hint="eastAsia" w:ascii="宋体" w:hAnsi="宋体"/>
                <w:color w:val="auto"/>
                <w:sz w:val="24"/>
                <w:szCs w:val="24"/>
                <w:highlight w:val="none"/>
              </w:rPr>
            </w:pPr>
            <w:r>
              <w:rPr>
                <w:rFonts w:ascii="宋体" w:hAnsi="宋体"/>
                <w:color w:val="auto"/>
                <w:sz w:val="24"/>
                <w:szCs w:val="24"/>
                <w:highlight w:val="none"/>
              </w:rPr>
              <w:t>均应加盖投标人印章并经法定代表人或其委托代理人签字或盖章。</w:t>
            </w:r>
          </w:p>
        </w:tc>
      </w:tr>
      <w:tr w14:paraId="338BB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71" w:type="dxa"/>
            <w:vAlign w:val="center"/>
          </w:tcPr>
          <w:p w14:paraId="5F1299EE">
            <w:pPr>
              <w:pStyle w:val="187"/>
              <w:wordWrap w:val="0"/>
              <w:jc w:val="center"/>
              <w:rPr>
                <w:rFonts w:hint="eastAsia" w:ascii="宋体" w:hAnsi="宋体"/>
                <w:color w:val="auto"/>
                <w:sz w:val="24"/>
                <w:szCs w:val="24"/>
                <w:highlight w:val="none"/>
              </w:rPr>
            </w:pPr>
            <w:r>
              <w:rPr>
                <w:rFonts w:ascii="宋体" w:hAnsi="宋体"/>
                <w:color w:val="auto"/>
                <w:sz w:val="24"/>
                <w:szCs w:val="24"/>
                <w:highlight w:val="none"/>
              </w:rPr>
              <w:t>4</w:t>
            </w:r>
          </w:p>
        </w:tc>
        <w:tc>
          <w:tcPr>
            <w:tcW w:w="922" w:type="dxa"/>
            <w:vAlign w:val="center"/>
          </w:tcPr>
          <w:p w14:paraId="67A836AB">
            <w:pPr>
              <w:pStyle w:val="263"/>
              <w:wordWrap w:val="0"/>
              <w:snapToGrid/>
              <w:jc w:val="center"/>
              <w:rPr>
                <w:rFonts w:hint="eastAsia"/>
                <w:color w:val="auto"/>
                <w:sz w:val="24"/>
                <w:szCs w:val="24"/>
                <w:highlight w:val="none"/>
                <w:lang w:eastAsia="zh-CN"/>
              </w:rPr>
            </w:pPr>
            <w:r>
              <w:rPr>
                <w:color w:val="auto"/>
                <w:sz w:val="24"/>
                <w:szCs w:val="24"/>
                <w:highlight w:val="none"/>
                <w:lang w:eastAsia="zh-CN"/>
              </w:rPr>
              <w:t>商务</w:t>
            </w:r>
          </w:p>
        </w:tc>
        <w:tc>
          <w:tcPr>
            <w:tcW w:w="2061" w:type="dxa"/>
            <w:vAlign w:val="center"/>
          </w:tcPr>
          <w:p w14:paraId="3B463DF3">
            <w:pPr>
              <w:pStyle w:val="263"/>
              <w:wordWrap w:val="0"/>
              <w:snapToGrid/>
              <w:jc w:val="center"/>
              <w:rPr>
                <w:rFonts w:hint="eastAsia"/>
                <w:color w:val="auto"/>
                <w:sz w:val="24"/>
                <w:szCs w:val="24"/>
                <w:highlight w:val="none"/>
              </w:rPr>
            </w:pPr>
            <w:r>
              <w:rPr>
                <w:color w:val="auto"/>
                <w:sz w:val="24"/>
                <w:szCs w:val="24"/>
                <w:highlight w:val="none"/>
                <w:lang w:eastAsia="zh-CN"/>
              </w:rPr>
              <w:t>投标文件</w:t>
            </w:r>
            <w:r>
              <w:rPr>
                <w:color w:val="auto"/>
                <w:sz w:val="24"/>
                <w:szCs w:val="24"/>
                <w:highlight w:val="none"/>
              </w:rPr>
              <w:t>格式</w:t>
            </w:r>
          </w:p>
        </w:tc>
        <w:tc>
          <w:tcPr>
            <w:tcW w:w="6104" w:type="dxa"/>
            <w:vAlign w:val="center"/>
          </w:tcPr>
          <w:p w14:paraId="10C36879">
            <w:pPr>
              <w:pStyle w:val="187"/>
              <w:widowControl/>
              <w:wordWrap w:val="0"/>
              <w:autoSpaceDE w:val="0"/>
              <w:autoSpaceDN w:val="0"/>
              <w:snapToGrid w:val="0"/>
              <w:jc w:val="left"/>
              <w:rPr>
                <w:rFonts w:hint="eastAsia" w:ascii="宋体" w:hAnsi="宋体"/>
                <w:color w:val="auto"/>
                <w:sz w:val="24"/>
                <w:szCs w:val="24"/>
                <w:highlight w:val="none"/>
              </w:rPr>
            </w:pPr>
            <w:r>
              <w:rPr>
                <w:rFonts w:ascii="宋体" w:hAnsi="宋体"/>
                <w:color w:val="auto"/>
                <w:sz w:val="24"/>
                <w:szCs w:val="24"/>
                <w:highlight w:val="none"/>
              </w:rPr>
              <w:t>符合招标文件中“投标文件格式”的要求，按招标文件的要求盖章、签署。</w:t>
            </w:r>
          </w:p>
        </w:tc>
      </w:tr>
      <w:tr w14:paraId="61208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71" w:type="dxa"/>
            <w:vAlign w:val="center"/>
          </w:tcPr>
          <w:p w14:paraId="1128BA36">
            <w:pPr>
              <w:pStyle w:val="187"/>
              <w:wordWrap w:val="0"/>
              <w:jc w:val="center"/>
              <w:rPr>
                <w:rFonts w:hint="eastAsia" w:ascii="宋体" w:hAnsi="宋体"/>
                <w:color w:val="auto"/>
                <w:sz w:val="24"/>
                <w:szCs w:val="24"/>
                <w:highlight w:val="none"/>
              </w:rPr>
            </w:pPr>
            <w:r>
              <w:rPr>
                <w:rFonts w:ascii="宋体" w:hAnsi="宋体"/>
                <w:color w:val="auto"/>
                <w:sz w:val="24"/>
                <w:szCs w:val="24"/>
                <w:highlight w:val="none"/>
              </w:rPr>
              <w:t>5</w:t>
            </w:r>
          </w:p>
        </w:tc>
        <w:tc>
          <w:tcPr>
            <w:tcW w:w="922" w:type="dxa"/>
            <w:vAlign w:val="center"/>
          </w:tcPr>
          <w:p w14:paraId="627C609D">
            <w:pPr>
              <w:pStyle w:val="263"/>
              <w:wordWrap w:val="0"/>
              <w:snapToGrid/>
              <w:jc w:val="center"/>
              <w:rPr>
                <w:rFonts w:hint="eastAsia"/>
                <w:color w:val="auto"/>
                <w:sz w:val="24"/>
                <w:szCs w:val="24"/>
                <w:highlight w:val="none"/>
                <w:lang w:eastAsia="zh-CN"/>
              </w:rPr>
            </w:pPr>
            <w:r>
              <w:rPr>
                <w:color w:val="auto"/>
                <w:sz w:val="24"/>
                <w:szCs w:val="24"/>
                <w:highlight w:val="none"/>
                <w:lang w:eastAsia="zh-CN"/>
              </w:rPr>
              <w:t>商务</w:t>
            </w:r>
          </w:p>
        </w:tc>
        <w:tc>
          <w:tcPr>
            <w:tcW w:w="2061" w:type="dxa"/>
            <w:vAlign w:val="center"/>
          </w:tcPr>
          <w:p w14:paraId="58934D50">
            <w:pPr>
              <w:pStyle w:val="263"/>
              <w:wordWrap w:val="0"/>
              <w:snapToGrid/>
              <w:jc w:val="center"/>
              <w:rPr>
                <w:rFonts w:hint="eastAsia"/>
                <w:color w:val="auto"/>
                <w:sz w:val="24"/>
                <w:szCs w:val="24"/>
                <w:highlight w:val="none"/>
                <w:lang w:eastAsia="zh-CN"/>
              </w:rPr>
            </w:pPr>
            <w:r>
              <w:rPr>
                <w:bCs/>
                <w:color w:val="auto"/>
                <w:sz w:val="24"/>
                <w:szCs w:val="24"/>
                <w:highlight w:val="none"/>
                <w:lang w:eastAsia="zh-CN"/>
              </w:rPr>
              <w:t>投标保证金</w:t>
            </w:r>
          </w:p>
        </w:tc>
        <w:tc>
          <w:tcPr>
            <w:tcW w:w="6104" w:type="dxa"/>
            <w:vAlign w:val="center"/>
          </w:tcPr>
          <w:p w14:paraId="2609CD95">
            <w:pPr>
              <w:pStyle w:val="187"/>
              <w:widowControl/>
              <w:wordWrap w:val="0"/>
              <w:autoSpaceDE w:val="0"/>
              <w:autoSpaceDN w:val="0"/>
              <w:snapToGrid w:val="0"/>
              <w:jc w:val="left"/>
              <w:rPr>
                <w:rFonts w:hint="eastAsia" w:ascii="宋体" w:hAnsi="宋体"/>
                <w:color w:val="auto"/>
                <w:spacing w:val="-2"/>
                <w:sz w:val="24"/>
                <w:szCs w:val="24"/>
                <w:highlight w:val="none"/>
              </w:rPr>
            </w:pPr>
            <w:r>
              <w:rPr>
                <w:rFonts w:ascii="宋体" w:hAnsi="宋体"/>
                <w:color w:val="auto"/>
                <w:spacing w:val="-2"/>
                <w:sz w:val="24"/>
                <w:szCs w:val="24"/>
                <w:highlight w:val="none"/>
              </w:rPr>
              <w:t>按照投标文件的规定提供投标保证金。</w:t>
            </w:r>
          </w:p>
        </w:tc>
      </w:tr>
      <w:tr w14:paraId="0B33C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71" w:type="dxa"/>
            <w:vAlign w:val="center"/>
          </w:tcPr>
          <w:p w14:paraId="37D881A3">
            <w:pPr>
              <w:pStyle w:val="187"/>
              <w:wordWrap w:val="0"/>
              <w:jc w:val="center"/>
              <w:rPr>
                <w:rFonts w:hint="eastAsia" w:ascii="宋体" w:hAnsi="宋体"/>
                <w:color w:val="auto"/>
                <w:sz w:val="24"/>
                <w:szCs w:val="24"/>
                <w:highlight w:val="none"/>
              </w:rPr>
            </w:pPr>
            <w:r>
              <w:rPr>
                <w:rFonts w:ascii="宋体" w:hAnsi="宋体"/>
                <w:color w:val="auto"/>
                <w:sz w:val="24"/>
                <w:szCs w:val="24"/>
                <w:highlight w:val="none"/>
              </w:rPr>
              <w:t>6</w:t>
            </w:r>
          </w:p>
        </w:tc>
        <w:tc>
          <w:tcPr>
            <w:tcW w:w="922" w:type="dxa"/>
            <w:vAlign w:val="center"/>
          </w:tcPr>
          <w:p w14:paraId="07F20CD4">
            <w:pPr>
              <w:pStyle w:val="263"/>
              <w:wordWrap w:val="0"/>
              <w:snapToGrid/>
              <w:jc w:val="center"/>
              <w:rPr>
                <w:rFonts w:hint="eastAsia"/>
                <w:color w:val="auto"/>
                <w:sz w:val="24"/>
                <w:szCs w:val="24"/>
                <w:highlight w:val="none"/>
                <w:lang w:eastAsia="zh-CN"/>
              </w:rPr>
            </w:pPr>
            <w:r>
              <w:rPr>
                <w:color w:val="auto"/>
                <w:sz w:val="24"/>
                <w:szCs w:val="24"/>
                <w:highlight w:val="none"/>
                <w:lang w:eastAsia="zh-CN"/>
              </w:rPr>
              <w:t>商务</w:t>
            </w:r>
          </w:p>
        </w:tc>
        <w:tc>
          <w:tcPr>
            <w:tcW w:w="2061" w:type="dxa"/>
            <w:vAlign w:val="center"/>
          </w:tcPr>
          <w:p w14:paraId="6BE2E6D9">
            <w:pPr>
              <w:pStyle w:val="263"/>
              <w:wordWrap w:val="0"/>
              <w:snapToGrid/>
              <w:jc w:val="center"/>
              <w:rPr>
                <w:rFonts w:hint="eastAsia"/>
                <w:color w:val="auto"/>
                <w:sz w:val="24"/>
                <w:szCs w:val="24"/>
                <w:highlight w:val="none"/>
                <w:lang w:eastAsia="zh-CN"/>
              </w:rPr>
            </w:pPr>
            <w:r>
              <w:rPr>
                <w:color w:val="auto"/>
                <w:sz w:val="24"/>
                <w:szCs w:val="24"/>
                <w:highlight w:val="none"/>
                <w:lang w:eastAsia="zh-CN"/>
              </w:rPr>
              <w:t>合同履行期限</w:t>
            </w:r>
          </w:p>
        </w:tc>
        <w:tc>
          <w:tcPr>
            <w:tcW w:w="6104" w:type="dxa"/>
            <w:vAlign w:val="center"/>
          </w:tcPr>
          <w:p w14:paraId="7ABEF7C2">
            <w:pPr>
              <w:pStyle w:val="187"/>
              <w:widowControl/>
              <w:wordWrap w:val="0"/>
              <w:autoSpaceDE w:val="0"/>
              <w:autoSpaceDN w:val="0"/>
              <w:snapToGrid w:val="0"/>
              <w:jc w:val="left"/>
              <w:rPr>
                <w:rFonts w:hint="eastAsia" w:ascii="宋体" w:hAnsi="宋体"/>
                <w:color w:val="auto"/>
                <w:spacing w:val="-2"/>
                <w:sz w:val="24"/>
                <w:szCs w:val="24"/>
                <w:highlight w:val="none"/>
              </w:rPr>
            </w:pPr>
            <w:r>
              <w:rPr>
                <w:rFonts w:ascii="宋体" w:hAnsi="宋体"/>
                <w:color w:val="auto"/>
                <w:sz w:val="24"/>
                <w:szCs w:val="24"/>
                <w:highlight w:val="none"/>
              </w:rPr>
              <w:t>采购合同签订之日起</w:t>
            </w:r>
            <w:r>
              <w:rPr>
                <w:rFonts w:hint="eastAsia" w:ascii="宋体" w:hAnsi="宋体"/>
                <w:color w:val="auto"/>
                <w:sz w:val="24"/>
                <w:szCs w:val="24"/>
                <w:highlight w:val="none"/>
              </w:rPr>
              <w:t>30</w:t>
            </w:r>
            <w:r>
              <w:rPr>
                <w:rFonts w:ascii="宋体" w:hAnsi="宋体"/>
                <w:color w:val="auto"/>
                <w:sz w:val="24"/>
                <w:szCs w:val="24"/>
                <w:highlight w:val="none"/>
              </w:rPr>
              <w:t>天内</w:t>
            </w:r>
            <w:r>
              <w:rPr>
                <w:rFonts w:ascii="宋体" w:hAnsi="宋体"/>
                <w:color w:val="auto"/>
                <w:spacing w:val="-2"/>
                <w:sz w:val="24"/>
                <w:szCs w:val="24"/>
                <w:highlight w:val="none"/>
              </w:rPr>
              <w:t>。</w:t>
            </w:r>
          </w:p>
        </w:tc>
      </w:tr>
      <w:tr w14:paraId="45261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71" w:type="dxa"/>
            <w:vAlign w:val="center"/>
          </w:tcPr>
          <w:p w14:paraId="5B8373AF">
            <w:pPr>
              <w:pStyle w:val="187"/>
              <w:wordWrap w:val="0"/>
              <w:jc w:val="center"/>
              <w:rPr>
                <w:rFonts w:hint="eastAsia" w:ascii="宋体" w:hAnsi="宋体"/>
                <w:color w:val="auto"/>
                <w:sz w:val="24"/>
                <w:szCs w:val="24"/>
                <w:highlight w:val="none"/>
              </w:rPr>
            </w:pPr>
            <w:r>
              <w:rPr>
                <w:rFonts w:ascii="宋体" w:hAnsi="宋体"/>
                <w:color w:val="auto"/>
                <w:sz w:val="24"/>
                <w:szCs w:val="24"/>
                <w:highlight w:val="none"/>
              </w:rPr>
              <w:t>7</w:t>
            </w:r>
          </w:p>
        </w:tc>
        <w:tc>
          <w:tcPr>
            <w:tcW w:w="922" w:type="dxa"/>
            <w:vAlign w:val="center"/>
          </w:tcPr>
          <w:p w14:paraId="5CF9E2BB">
            <w:pPr>
              <w:pStyle w:val="263"/>
              <w:wordWrap w:val="0"/>
              <w:snapToGrid/>
              <w:jc w:val="center"/>
              <w:rPr>
                <w:rFonts w:hint="eastAsia"/>
                <w:color w:val="auto"/>
                <w:sz w:val="24"/>
                <w:szCs w:val="24"/>
                <w:highlight w:val="none"/>
                <w:lang w:eastAsia="zh-CN"/>
              </w:rPr>
            </w:pPr>
            <w:r>
              <w:rPr>
                <w:color w:val="auto"/>
                <w:sz w:val="24"/>
                <w:szCs w:val="24"/>
                <w:highlight w:val="none"/>
                <w:lang w:eastAsia="zh-CN"/>
              </w:rPr>
              <w:t>商务</w:t>
            </w:r>
          </w:p>
        </w:tc>
        <w:tc>
          <w:tcPr>
            <w:tcW w:w="2061" w:type="dxa"/>
            <w:vAlign w:val="center"/>
          </w:tcPr>
          <w:p w14:paraId="797BF7D2">
            <w:pPr>
              <w:pStyle w:val="263"/>
              <w:wordWrap w:val="0"/>
              <w:snapToGrid/>
              <w:jc w:val="center"/>
              <w:rPr>
                <w:rFonts w:hint="eastAsia"/>
                <w:color w:val="auto"/>
                <w:sz w:val="24"/>
                <w:szCs w:val="24"/>
                <w:highlight w:val="none"/>
                <w:lang w:eastAsia="zh-CN"/>
              </w:rPr>
            </w:pPr>
            <w:r>
              <w:rPr>
                <w:color w:val="auto"/>
                <w:sz w:val="24"/>
                <w:szCs w:val="24"/>
                <w:highlight w:val="none"/>
                <w:lang w:eastAsia="zh-CN"/>
              </w:rPr>
              <w:t>投标有效期</w:t>
            </w:r>
          </w:p>
        </w:tc>
        <w:tc>
          <w:tcPr>
            <w:tcW w:w="6104" w:type="dxa"/>
            <w:vAlign w:val="center"/>
          </w:tcPr>
          <w:p w14:paraId="23DF35F7">
            <w:pPr>
              <w:pStyle w:val="187"/>
              <w:widowControl/>
              <w:wordWrap w:val="0"/>
              <w:autoSpaceDE w:val="0"/>
              <w:autoSpaceDN w:val="0"/>
              <w:snapToGrid w:val="0"/>
              <w:jc w:val="left"/>
              <w:rPr>
                <w:rFonts w:hint="eastAsia" w:ascii="宋体" w:hAnsi="宋体"/>
                <w:color w:val="auto"/>
                <w:sz w:val="24"/>
                <w:szCs w:val="24"/>
                <w:highlight w:val="none"/>
              </w:rPr>
            </w:pPr>
            <w:r>
              <w:rPr>
                <w:rFonts w:ascii="宋体" w:hAnsi="宋体"/>
                <w:color w:val="auto"/>
                <w:sz w:val="24"/>
                <w:szCs w:val="24"/>
                <w:highlight w:val="none"/>
              </w:rPr>
              <w:t>投标文件递交截止之日后90天(日历天)。</w:t>
            </w:r>
          </w:p>
        </w:tc>
      </w:tr>
      <w:tr w14:paraId="0C983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71" w:type="dxa"/>
            <w:vAlign w:val="center"/>
          </w:tcPr>
          <w:p w14:paraId="612DA732">
            <w:pPr>
              <w:pStyle w:val="187"/>
              <w:wordWrap w:val="0"/>
              <w:jc w:val="center"/>
              <w:rPr>
                <w:rFonts w:hint="eastAsia" w:ascii="宋体" w:hAnsi="宋体"/>
                <w:color w:val="auto"/>
                <w:sz w:val="24"/>
                <w:szCs w:val="24"/>
                <w:highlight w:val="none"/>
              </w:rPr>
            </w:pPr>
            <w:r>
              <w:rPr>
                <w:rFonts w:ascii="宋体" w:hAnsi="宋体"/>
                <w:color w:val="auto"/>
                <w:sz w:val="24"/>
                <w:szCs w:val="24"/>
                <w:highlight w:val="none"/>
              </w:rPr>
              <w:t>8</w:t>
            </w:r>
          </w:p>
        </w:tc>
        <w:tc>
          <w:tcPr>
            <w:tcW w:w="922" w:type="dxa"/>
            <w:vAlign w:val="center"/>
          </w:tcPr>
          <w:p w14:paraId="2F7403C1">
            <w:pPr>
              <w:pStyle w:val="263"/>
              <w:wordWrap w:val="0"/>
              <w:snapToGrid/>
              <w:jc w:val="center"/>
              <w:rPr>
                <w:rFonts w:hint="eastAsia"/>
                <w:color w:val="auto"/>
                <w:sz w:val="24"/>
                <w:szCs w:val="24"/>
                <w:highlight w:val="none"/>
                <w:lang w:eastAsia="zh-CN"/>
              </w:rPr>
            </w:pPr>
            <w:r>
              <w:rPr>
                <w:color w:val="auto"/>
                <w:sz w:val="24"/>
                <w:szCs w:val="24"/>
                <w:highlight w:val="none"/>
                <w:lang w:eastAsia="zh-CN"/>
              </w:rPr>
              <w:t>商务</w:t>
            </w:r>
          </w:p>
        </w:tc>
        <w:tc>
          <w:tcPr>
            <w:tcW w:w="2061" w:type="dxa"/>
            <w:vAlign w:val="center"/>
          </w:tcPr>
          <w:p w14:paraId="10C0CDBF">
            <w:pPr>
              <w:pStyle w:val="263"/>
              <w:wordWrap w:val="0"/>
              <w:snapToGrid/>
              <w:jc w:val="center"/>
              <w:rPr>
                <w:rFonts w:hint="eastAsia"/>
                <w:color w:val="auto"/>
                <w:sz w:val="24"/>
                <w:szCs w:val="24"/>
                <w:highlight w:val="none"/>
                <w:lang w:eastAsia="zh-CN"/>
              </w:rPr>
            </w:pPr>
            <w:r>
              <w:rPr>
                <w:color w:val="auto"/>
                <w:sz w:val="24"/>
                <w:szCs w:val="24"/>
                <w:highlight w:val="none"/>
                <w:lang w:eastAsia="zh-CN"/>
              </w:rPr>
              <w:t>实质性条款</w:t>
            </w:r>
          </w:p>
        </w:tc>
        <w:tc>
          <w:tcPr>
            <w:tcW w:w="6104" w:type="dxa"/>
            <w:vAlign w:val="center"/>
          </w:tcPr>
          <w:p w14:paraId="4FA1C891">
            <w:pPr>
              <w:pStyle w:val="187"/>
              <w:widowControl/>
              <w:wordWrap w:val="0"/>
              <w:autoSpaceDE w:val="0"/>
              <w:autoSpaceDN w:val="0"/>
              <w:snapToGrid w:val="0"/>
              <w:jc w:val="left"/>
              <w:rPr>
                <w:rFonts w:hint="eastAsia" w:ascii="宋体" w:hAnsi="宋体"/>
                <w:color w:val="auto"/>
                <w:spacing w:val="-2"/>
                <w:sz w:val="24"/>
                <w:szCs w:val="24"/>
                <w:highlight w:val="none"/>
              </w:rPr>
            </w:pPr>
            <w:r>
              <w:rPr>
                <w:rFonts w:ascii="宋体" w:hAnsi="宋体"/>
                <w:color w:val="auto"/>
                <w:spacing w:val="-2"/>
                <w:sz w:val="24"/>
                <w:szCs w:val="24"/>
                <w:highlight w:val="none"/>
              </w:rPr>
              <w:t>响应招标文件规定的全部实质性条款。</w:t>
            </w:r>
          </w:p>
        </w:tc>
      </w:tr>
      <w:tr w14:paraId="46837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71" w:type="dxa"/>
            <w:vAlign w:val="center"/>
          </w:tcPr>
          <w:p w14:paraId="46289334">
            <w:pPr>
              <w:pStyle w:val="187"/>
              <w:wordWrap w:val="0"/>
              <w:jc w:val="center"/>
              <w:rPr>
                <w:rFonts w:hint="eastAsia" w:ascii="宋体" w:hAnsi="宋体"/>
                <w:color w:val="auto"/>
                <w:sz w:val="24"/>
                <w:szCs w:val="24"/>
                <w:highlight w:val="none"/>
              </w:rPr>
            </w:pPr>
            <w:r>
              <w:rPr>
                <w:rFonts w:ascii="宋体" w:hAnsi="宋体"/>
                <w:color w:val="auto"/>
                <w:sz w:val="24"/>
                <w:szCs w:val="24"/>
                <w:highlight w:val="none"/>
              </w:rPr>
              <w:t>9</w:t>
            </w:r>
          </w:p>
        </w:tc>
        <w:tc>
          <w:tcPr>
            <w:tcW w:w="922" w:type="dxa"/>
            <w:vAlign w:val="center"/>
          </w:tcPr>
          <w:p w14:paraId="1DA415FF">
            <w:pPr>
              <w:pStyle w:val="263"/>
              <w:wordWrap w:val="0"/>
              <w:snapToGrid/>
              <w:jc w:val="center"/>
              <w:rPr>
                <w:rFonts w:hint="eastAsia"/>
                <w:color w:val="auto"/>
                <w:sz w:val="24"/>
                <w:szCs w:val="24"/>
                <w:highlight w:val="none"/>
                <w:lang w:eastAsia="zh-CN"/>
              </w:rPr>
            </w:pPr>
            <w:r>
              <w:rPr>
                <w:color w:val="auto"/>
                <w:sz w:val="24"/>
                <w:szCs w:val="24"/>
                <w:highlight w:val="none"/>
                <w:lang w:eastAsia="zh-CN"/>
              </w:rPr>
              <w:t>技术</w:t>
            </w:r>
          </w:p>
        </w:tc>
        <w:tc>
          <w:tcPr>
            <w:tcW w:w="2061" w:type="dxa"/>
            <w:vAlign w:val="center"/>
          </w:tcPr>
          <w:p w14:paraId="3AECA4E3">
            <w:pPr>
              <w:pStyle w:val="263"/>
              <w:wordWrap w:val="0"/>
              <w:snapToGrid/>
              <w:jc w:val="center"/>
              <w:rPr>
                <w:rFonts w:hint="eastAsia"/>
                <w:color w:val="auto"/>
                <w:sz w:val="24"/>
                <w:szCs w:val="24"/>
                <w:highlight w:val="none"/>
                <w:lang w:eastAsia="zh-CN"/>
              </w:rPr>
            </w:pPr>
            <w:r>
              <w:rPr>
                <w:color w:val="auto"/>
                <w:sz w:val="24"/>
                <w:szCs w:val="24"/>
                <w:highlight w:val="none"/>
                <w:lang w:eastAsia="zh-CN"/>
              </w:rPr>
              <w:t>采购需求</w:t>
            </w:r>
          </w:p>
        </w:tc>
        <w:tc>
          <w:tcPr>
            <w:tcW w:w="6104" w:type="dxa"/>
            <w:vAlign w:val="center"/>
          </w:tcPr>
          <w:p w14:paraId="237E7CB9">
            <w:pPr>
              <w:pStyle w:val="187"/>
              <w:widowControl/>
              <w:wordWrap w:val="0"/>
              <w:autoSpaceDE w:val="0"/>
              <w:autoSpaceDN w:val="0"/>
              <w:snapToGrid w:val="0"/>
              <w:jc w:val="left"/>
              <w:rPr>
                <w:rFonts w:hint="eastAsia" w:ascii="宋体" w:hAnsi="宋体"/>
                <w:color w:val="auto"/>
                <w:sz w:val="24"/>
                <w:szCs w:val="24"/>
                <w:highlight w:val="none"/>
              </w:rPr>
            </w:pPr>
            <w:r>
              <w:rPr>
                <w:rFonts w:ascii="宋体" w:hAnsi="宋体"/>
                <w:color w:val="auto"/>
                <w:sz w:val="24"/>
                <w:szCs w:val="24"/>
                <w:highlight w:val="none"/>
              </w:rPr>
              <w:t>满足招标文件第五章"采购需求"。</w:t>
            </w:r>
          </w:p>
        </w:tc>
      </w:tr>
      <w:tr w14:paraId="3EDBA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71" w:type="dxa"/>
            <w:vAlign w:val="center"/>
          </w:tcPr>
          <w:p w14:paraId="3CED60EB">
            <w:pPr>
              <w:pStyle w:val="187"/>
              <w:wordWrap w:val="0"/>
              <w:jc w:val="center"/>
              <w:rPr>
                <w:rFonts w:hint="eastAsia" w:ascii="宋体" w:hAnsi="宋体"/>
                <w:color w:val="auto"/>
                <w:sz w:val="24"/>
                <w:szCs w:val="24"/>
                <w:highlight w:val="none"/>
              </w:rPr>
            </w:pPr>
            <w:r>
              <w:rPr>
                <w:rFonts w:ascii="宋体" w:hAnsi="宋体"/>
                <w:color w:val="auto"/>
                <w:sz w:val="24"/>
                <w:szCs w:val="24"/>
                <w:highlight w:val="none"/>
              </w:rPr>
              <w:t>10</w:t>
            </w:r>
          </w:p>
        </w:tc>
        <w:tc>
          <w:tcPr>
            <w:tcW w:w="922" w:type="dxa"/>
            <w:vAlign w:val="center"/>
          </w:tcPr>
          <w:p w14:paraId="79ABF34E">
            <w:pPr>
              <w:pStyle w:val="263"/>
              <w:wordWrap w:val="0"/>
              <w:snapToGrid/>
              <w:jc w:val="center"/>
              <w:rPr>
                <w:rFonts w:hint="eastAsia"/>
                <w:color w:val="auto"/>
                <w:sz w:val="24"/>
                <w:szCs w:val="24"/>
                <w:highlight w:val="none"/>
                <w:lang w:eastAsia="zh-CN"/>
              </w:rPr>
            </w:pPr>
            <w:r>
              <w:rPr>
                <w:color w:val="auto"/>
                <w:sz w:val="24"/>
                <w:szCs w:val="24"/>
                <w:highlight w:val="none"/>
                <w:lang w:eastAsia="zh-CN"/>
              </w:rPr>
              <w:t>报价</w:t>
            </w:r>
          </w:p>
        </w:tc>
        <w:tc>
          <w:tcPr>
            <w:tcW w:w="2061" w:type="dxa"/>
            <w:vAlign w:val="center"/>
          </w:tcPr>
          <w:p w14:paraId="54A1F2AB">
            <w:pPr>
              <w:pStyle w:val="263"/>
              <w:wordWrap w:val="0"/>
              <w:snapToGrid/>
              <w:jc w:val="center"/>
              <w:rPr>
                <w:rFonts w:hint="eastAsia"/>
                <w:color w:val="auto"/>
                <w:sz w:val="24"/>
                <w:szCs w:val="24"/>
                <w:highlight w:val="none"/>
                <w:lang w:eastAsia="zh-CN"/>
              </w:rPr>
            </w:pPr>
            <w:r>
              <w:rPr>
                <w:color w:val="auto"/>
                <w:sz w:val="24"/>
                <w:szCs w:val="24"/>
                <w:highlight w:val="none"/>
              </w:rPr>
              <w:t>报价唯一</w:t>
            </w:r>
          </w:p>
        </w:tc>
        <w:tc>
          <w:tcPr>
            <w:tcW w:w="6104" w:type="dxa"/>
            <w:vAlign w:val="center"/>
          </w:tcPr>
          <w:p w14:paraId="63E7635C">
            <w:pPr>
              <w:pStyle w:val="187"/>
              <w:widowControl/>
              <w:wordWrap w:val="0"/>
              <w:autoSpaceDE w:val="0"/>
              <w:autoSpaceDN w:val="0"/>
              <w:snapToGrid w:val="0"/>
              <w:jc w:val="left"/>
              <w:rPr>
                <w:rFonts w:hint="eastAsia" w:ascii="宋体" w:hAnsi="宋体"/>
                <w:color w:val="auto"/>
                <w:spacing w:val="-2"/>
                <w:sz w:val="24"/>
                <w:szCs w:val="24"/>
                <w:highlight w:val="none"/>
              </w:rPr>
            </w:pPr>
            <w:r>
              <w:rPr>
                <w:rFonts w:ascii="宋体" w:hAnsi="宋体"/>
                <w:color w:val="auto"/>
                <w:sz w:val="24"/>
                <w:szCs w:val="24"/>
                <w:highlight w:val="none"/>
              </w:rPr>
              <w:t>只能有一个有效报价。</w:t>
            </w:r>
          </w:p>
        </w:tc>
      </w:tr>
      <w:tr w14:paraId="0CCBA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71" w:type="dxa"/>
            <w:vAlign w:val="center"/>
          </w:tcPr>
          <w:p w14:paraId="0BA557E7">
            <w:pPr>
              <w:pStyle w:val="187"/>
              <w:wordWrap w:val="0"/>
              <w:jc w:val="center"/>
              <w:rPr>
                <w:rFonts w:hint="eastAsia" w:ascii="宋体" w:hAnsi="宋体"/>
                <w:color w:val="auto"/>
                <w:sz w:val="24"/>
                <w:szCs w:val="24"/>
                <w:highlight w:val="none"/>
              </w:rPr>
            </w:pPr>
            <w:r>
              <w:rPr>
                <w:rFonts w:ascii="宋体" w:hAnsi="宋体"/>
                <w:color w:val="auto"/>
                <w:sz w:val="24"/>
                <w:szCs w:val="24"/>
                <w:highlight w:val="none"/>
              </w:rPr>
              <w:t>11</w:t>
            </w:r>
          </w:p>
        </w:tc>
        <w:tc>
          <w:tcPr>
            <w:tcW w:w="922" w:type="dxa"/>
            <w:vAlign w:val="center"/>
          </w:tcPr>
          <w:p w14:paraId="6129DDC8">
            <w:pPr>
              <w:pStyle w:val="263"/>
              <w:wordWrap w:val="0"/>
              <w:snapToGrid/>
              <w:jc w:val="center"/>
              <w:rPr>
                <w:rFonts w:hint="eastAsia"/>
                <w:color w:val="auto"/>
                <w:sz w:val="24"/>
                <w:szCs w:val="24"/>
                <w:highlight w:val="none"/>
                <w:lang w:eastAsia="zh-CN"/>
              </w:rPr>
            </w:pPr>
            <w:r>
              <w:rPr>
                <w:color w:val="auto"/>
                <w:sz w:val="24"/>
                <w:szCs w:val="24"/>
                <w:highlight w:val="none"/>
                <w:lang w:eastAsia="zh-CN"/>
              </w:rPr>
              <w:t>报价</w:t>
            </w:r>
          </w:p>
        </w:tc>
        <w:tc>
          <w:tcPr>
            <w:tcW w:w="2061" w:type="dxa"/>
            <w:vAlign w:val="center"/>
          </w:tcPr>
          <w:p w14:paraId="1E2E2996">
            <w:pPr>
              <w:pStyle w:val="263"/>
              <w:wordWrap w:val="0"/>
              <w:snapToGrid/>
              <w:jc w:val="center"/>
              <w:rPr>
                <w:rFonts w:hint="eastAsia"/>
                <w:color w:val="auto"/>
                <w:sz w:val="24"/>
                <w:szCs w:val="24"/>
                <w:highlight w:val="none"/>
                <w:lang w:eastAsia="zh-CN"/>
              </w:rPr>
            </w:pPr>
            <w:r>
              <w:rPr>
                <w:color w:val="auto"/>
                <w:sz w:val="24"/>
                <w:szCs w:val="24"/>
                <w:highlight w:val="none"/>
                <w:lang w:eastAsia="zh-CN"/>
              </w:rPr>
              <w:t>投标</w:t>
            </w:r>
            <w:r>
              <w:rPr>
                <w:color w:val="auto"/>
                <w:sz w:val="24"/>
                <w:szCs w:val="24"/>
                <w:highlight w:val="none"/>
              </w:rPr>
              <w:t>报价</w:t>
            </w:r>
          </w:p>
        </w:tc>
        <w:tc>
          <w:tcPr>
            <w:tcW w:w="6104" w:type="dxa"/>
            <w:vAlign w:val="center"/>
          </w:tcPr>
          <w:p w14:paraId="6BFE107E">
            <w:pPr>
              <w:pStyle w:val="187"/>
              <w:widowControl/>
              <w:wordWrap w:val="0"/>
              <w:autoSpaceDE w:val="0"/>
              <w:autoSpaceDN w:val="0"/>
              <w:snapToGrid w:val="0"/>
              <w:jc w:val="left"/>
              <w:rPr>
                <w:rFonts w:hint="eastAsia" w:ascii="宋体" w:hAnsi="宋体"/>
                <w:color w:val="auto"/>
                <w:sz w:val="24"/>
                <w:szCs w:val="24"/>
                <w:highlight w:val="none"/>
              </w:rPr>
            </w:pPr>
            <w:r>
              <w:rPr>
                <w:rFonts w:ascii="宋体" w:hAnsi="宋体"/>
                <w:color w:val="auto"/>
                <w:sz w:val="24"/>
                <w:szCs w:val="24"/>
                <w:highlight w:val="none"/>
              </w:rPr>
              <w:t>不超过最高限价(超出最高限价的投标报价其投标文件将被否决)。</w:t>
            </w:r>
          </w:p>
        </w:tc>
      </w:tr>
    </w:tbl>
    <w:p w14:paraId="7C46E346">
      <w:pPr>
        <w:pStyle w:val="187"/>
        <w:wordWrap w:val="0"/>
        <w:spacing w:line="360" w:lineRule="auto"/>
        <w:ind w:firstLine="105" w:firstLineChars="50"/>
        <w:rPr>
          <w:rFonts w:hint="eastAsia" w:ascii="宋体" w:hAnsi="宋体"/>
          <w:color w:val="auto"/>
          <w:szCs w:val="21"/>
          <w:highlight w:val="none"/>
        </w:rPr>
      </w:pPr>
      <w:r>
        <w:rPr>
          <w:rFonts w:ascii="宋体" w:hAnsi="宋体"/>
          <w:color w:val="auto"/>
          <w:szCs w:val="21"/>
          <w:highlight w:val="none"/>
        </w:rPr>
        <w:t>注：投标文件不符合以上条件之一的，该投标文件作无效处理。不再进行</w:t>
      </w:r>
      <w:r>
        <w:rPr>
          <w:rFonts w:ascii="宋体" w:hAnsi="宋体"/>
          <w:color w:val="auto"/>
          <w:szCs w:val="21"/>
          <w:highlight w:val="none"/>
          <w:shd w:val="clear" w:color="FFFFFF" w:fill="FFFFFF"/>
        </w:rPr>
        <w:t>详细评审</w:t>
      </w:r>
      <w:r>
        <w:rPr>
          <w:rFonts w:ascii="宋体" w:hAnsi="宋体"/>
          <w:color w:val="auto"/>
          <w:szCs w:val="21"/>
          <w:highlight w:val="none"/>
        </w:rPr>
        <w:t>。</w:t>
      </w:r>
    </w:p>
    <w:p w14:paraId="4689E3A0">
      <w:pPr>
        <w:pStyle w:val="187"/>
        <w:wordWrap w:val="0"/>
        <w:spacing w:line="360" w:lineRule="auto"/>
        <w:jc w:val="center"/>
        <w:rPr>
          <w:rFonts w:hint="eastAsia" w:ascii="宋体" w:hAnsi="宋体"/>
          <w:b/>
          <w:bCs/>
          <w:color w:val="auto"/>
          <w:sz w:val="24"/>
          <w:highlight w:val="none"/>
          <w:lang w:val="zh-CN"/>
        </w:rPr>
      </w:pPr>
    </w:p>
    <w:p w14:paraId="32EE39E2">
      <w:pPr>
        <w:pStyle w:val="187"/>
        <w:wordWrap w:val="0"/>
        <w:spacing w:line="360" w:lineRule="auto"/>
        <w:jc w:val="center"/>
        <w:rPr>
          <w:rFonts w:hint="eastAsia" w:ascii="宋体" w:hAnsi="宋体"/>
          <w:b/>
          <w:bCs/>
          <w:color w:val="auto"/>
          <w:sz w:val="24"/>
          <w:highlight w:val="none"/>
          <w:lang w:val="zh-CN"/>
        </w:rPr>
      </w:pPr>
    </w:p>
    <w:p w14:paraId="782F54E3">
      <w:pPr>
        <w:pStyle w:val="187"/>
        <w:wordWrap w:val="0"/>
        <w:spacing w:line="360" w:lineRule="auto"/>
        <w:jc w:val="center"/>
        <w:rPr>
          <w:rFonts w:hint="eastAsia" w:ascii="宋体" w:hAnsi="宋体"/>
          <w:b/>
          <w:bCs/>
          <w:color w:val="auto"/>
          <w:sz w:val="24"/>
          <w:highlight w:val="none"/>
          <w:lang w:val="zh-CN"/>
        </w:rPr>
      </w:pPr>
    </w:p>
    <w:p w14:paraId="4AD874BC">
      <w:pPr>
        <w:pStyle w:val="187"/>
        <w:wordWrap w:val="0"/>
        <w:spacing w:line="360" w:lineRule="auto"/>
        <w:jc w:val="center"/>
        <w:rPr>
          <w:rFonts w:hint="eastAsia" w:ascii="宋体" w:hAnsi="宋体"/>
          <w:b/>
          <w:bCs/>
          <w:color w:val="auto"/>
          <w:sz w:val="24"/>
          <w:highlight w:val="none"/>
          <w:lang w:val="zh-CN"/>
        </w:rPr>
      </w:pPr>
    </w:p>
    <w:p w14:paraId="6D033C44">
      <w:pPr>
        <w:pStyle w:val="187"/>
        <w:wordWrap w:val="0"/>
        <w:spacing w:line="360" w:lineRule="auto"/>
        <w:jc w:val="center"/>
        <w:rPr>
          <w:rFonts w:hint="eastAsia" w:ascii="宋体" w:hAnsi="宋体"/>
          <w:b/>
          <w:bCs/>
          <w:color w:val="auto"/>
          <w:sz w:val="24"/>
          <w:highlight w:val="none"/>
          <w:lang w:val="zh-CN"/>
        </w:rPr>
      </w:pPr>
    </w:p>
    <w:p w14:paraId="302BF317">
      <w:pPr>
        <w:pStyle w:val="228"/>
        <w:wordWrap w:val="0"/>
        <w:spacing w:line="360" w:lineRule="auto"/>
        <w:ind w:left="400"/>
        <w:rPr>
          <w:rFonts w:hint="eastAsia" w:ascii="宋体" w:hAnsi="宋体"/>
          <w:bCs/>
          <w:color w:val="auto"/>
          <w:highlight w:val="none"/>
          <w:lang w:val="zh-CN"/>
        </w:rPr>
      </w:pPr>
    </w:p>
    <w:p w14:paraId="211992E6">
      <w:pPr>
        <w:pStyle w:val="228"/>
        <w:wordWrap w:val="0"/>
        <w:spacing w:line="360" w:lineRule="auto"/>
        <w:ind w:left="400"/>
        <w:rPr>
          <w:rFonts w:hint="eastAsia" w:ascii="宋体" w:hAnsi="宋体"/>
          <w:bCs/>
          <w:color w:val="auto"/>
          <w:highlight w:val="none"/>
          <w:lang w:val="zh-CN"/>
        </w:rPr>
      </w:pPr>
    </w:p>
    <w:p w14:paraId="6D25375A">
      <w:pPr>
        <w:pStyle w:val="228"/>
        <w:wordWrap w:val="0"/>
        <w:spacing w:line="360" w:lineRule="auto"/>
        <w:ind w:left="400"/>
        <w:rPr>
          <w:rFonts w:hint="eastAsia" w:ascii="宋体" w:hAnsi="宋体"/>
          <w:bCs/>
          <w:color w:val="auto"/>
          <w:highlight w:val="none"/>
          <w:lang w:val="zh-CN"/>
        </w:rPr>
      </w:pPr>
    </w:p>
    <w:p w14:paraId="47C96192">
      <w:pPr>
        <w:pStyle w:val="228"/>
        <w:wordWrap w:val="0"/>
        <w:spacing w:line="360" w:lineRule="auto"/>
        <w:ind w:left="400"/>
        <w:rPr>
          <w:rFonts w:hint="eastAsia" w:ascii="宋体" w:hAnsi="宋体"/>
          <w:bCs/>
          <w:color w:val="auto"/>
          <w:highlight w:val="none"/>
          <w:lang w:val="zh-CN"/>
        </w:rPr>
      </w:pPr>
    </w:p>
    <w:p w14:paraId="63D9965B">
      <w:pPr>
        <w:pStyle w:val="187"/>
        <w:numPr>
          <w:ilvl w:val="0"/>
          <w:numId w:val="8"/>
        </w:numPr>
        <w:wordWrap w:val="0"/>
        <w:spacing w:line="360" w:lineRule="auto"/>
        <w:jc w:val="center"/>
        <w:rPr>
          <w:rFonts w:hint="eastAsia" w:ascii="宋体" w:hAnsi="宋体"/>
          <w:b/>
          <w:bCs/>
          <w:color w:val="auto"/>
          <w:sz w:val="28"/>
          <w:szCs w:val="28"/>
          <w:highlight w:val="none"/>
        </w:rPr>
        <w:sectPr>
          <w:pgSz w:w="11906" w:h="16838"/>
          <w:pgMar w:top="1134" w:right="1134" w:bottom="1134" w:left="1134" w:header="1134" w:footer="992" w:gutter="0"/>
          <w:pgNumType w:fmt="decimal"/>
          <w:cols w:space="1701" w:num="1"/>
          <w:titlePg/>
          <w:docGrid w:type="lines" w:linePitch="312" w:charSpace="0"/>
        </w:sectPr>
      </w:pPr>
    </w:p>
    <w:p w14:paraId="052E1AEB">
      <w:pPr>
        <w:pStyle w:val="187"/>
        <w:wordWrap w:val="0"/>
        <w:spacing w:line="360" w:lineRule="auto"/>
        <w:jc w:val="center"/>
        <w:rPr>
          <w:rFonts w:hint="eastAsia" w:ascii="宋体" w:hAnsi="宋体"/>
          <w:b/>
          <w:color w:val="auto"/>
          <w:szCs w:val="21"/>
          <w:highlight w:val="none"/>
        </w:rPr>
      </w:pPr>
      <w:r>
        <w:rPr>
          <w:rFonts w:ascii="宋体" w:hAnsi="宋体"/>
          <w:b/>
          <w:bCs/>
          <w:color w:val="auto"/>
          <w:sz w:val="28"/>
          <w:szCs w:val="28"/>
          <w:highlight w:val="none"/>
        </w:rPr>
        <w:t>(三)详细评审</w:t>
      </w:r>
    </w:p>
    <w:p w14:paraId="54CB508F">
      <w:pPr>
        <w:pStyle w:val="187"/>
        <w:jc w:val="center"/>
        <w:rPr>
          <w:rFonts w:hint="eastAsia" w:ascii="宋体" w:hAnsi="宋体"/>
          <w:b/>
          <w:bCs/>
          <w:color w:val="auto"/>
          <w:sz w:val="24"/>
          <w:szCs w:val="24"/>
          <w:highlight w:val="none"/>
        </w:rPr>
      </w:pPr>
      <w:r>
        <w:rPr>
          <w:rFonts w:ascii="宋体" w:hAnsi="宋体"/>
          <w:b/>
          <w:bCs/>
          <w:color w:val="auto"/>
          <w:sz w:val="24"/>
          <w:szCs w:val="24"/>
          <w:highlight w:val="none"/>
        </w:rPr>
        <w:t>详细评审表</w:t>
      </w:r>
    </w:p>
    <w:p w14:paraId="16DE57B7">
      <w:pPr>
        <w:pStyle w:val="187"/>
        <w:rPr>
          <w:rFonts w:hint="eastAsia" w:ascii="宋体" w:hAnsi="宋体"/>
          <w:color w:val="auto"/>
          <w:highlight w:val="none"/>
        </w:rPr>
      </w:pPr>
    </w:p>
    <w:tbl>
      <w:tblPr>
        <w:tblStyle w:val="34"/>
        <w:tblW w:w="92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1"/>
        <w:gridCol w:w="1076"/>
        <w:gridCol w:w="1212"/>
        <w:gridCol w:w="6310"/>
      </w:tblGrid>
      <w:tr w14:paraId="7E942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jc w:val="center"/>
        </w:trPr>
        <w:tc>
          <w:tcPr>
            <w:tcW w:w="611" w:type="dxa"/>
            <w:tcMar>
              <w:top w:w="0" w:type="dxa"/>
              <w:left w:w="108" w:type="dxa"/>
              <w:bottom w:w="0" w:type="dxa"/>
              <w:right w:w="108" w:type="dxa"/>
            </w:tcMar>
            <w:vAlign w:val="center"/>
          </w:tcPr>
          <w:p w14:paraId="6AD7D22F">
            <w:pPr>
              <w:pStyle w:val="187"/>
              <w:snapToGrid w:val="0"/>
              <w:jc w:val="center"/>
              <w:rPr>
                <w:rFonts w:hint="eastAsia" w:ascii="宋体" w:hAnsi="宋体"/>
                <w:b/>
                <w:color w:val="auto"/>
                <w:szCs w:val="21"/>
                <w:highlight w:val="none"/>
              </w:rPr>
            </w:pPr>
            <w:r>
              <w:rPr>
                <w:rFonts w:ascii="宋体" w:hAnsi="宋体"/>
                <w:b/>
                <w:color w:val="auto"/>
                <w:szCs w:val="21"/>
                <w:highlight w:val="none"/>
              </w:rPr>
              <w:t>序号</w:t>
            </w:r>
          </w:p>
        </w:tc>
        <w:tc>
          <w:tcPr>
            <w:tcW w:w="1076" w:type="dxa"/>
            <w:tcMar>
              <w:top w:w="0" w:type="dxa"/>
              <w:left w:w="108" w:type="dxa"/>
              <w:bottom w:w="0" w:type="dxa"/>
              <w:right w:w="108" w:type="dxa"/>
            </w:tcMar>
            <w:vAlign w:val="center"/>
          </w:tcPr>
          <w:p w14:paraId="74A73295">
            <w:pPr>
              <w:pStyle w:val="187"/>
              <w:snapToGrid w:val="0"/>
              <w:jc w:val="center"/>
              <w:rPr>
                <w:rFonts w:hint="eastAsia" w:ascii="宋体" w:hAnsi="宋体"/>
                <w:b/>
                <w:color w:val="auto"/>
                <w:szCs w:val="21"/>
                <w:highlight w:val="none"/>
              </w:rPr>
            </w:pPr>
            <w:r>
              <w:rPr>
                <w:rFonts w:ascii="宋体" w:hAnsi="宋体"/>
                <w:b/>
                <w:color w:val="auto"/>
                <w:szCs w:val="21"/>
                <w:highlight w:val="none"/>
              </w:rPr>
              <w:t>评分项目</w:t>
            </w:r>
          </w:p>
        </w:tc>
        <w:tc>
          <w:tcPr>
            <w:tcW w:w="1212" w:type="dxa"/>
            <w:tcMar>
              <w:top w:w="0" w:type="dxa"/>
              <w:left w:w="108" w:type="dxa"/>
              <w:bottom w:w="0" w:type="dxa"/>
              <w:right w:w="108" w:type="dxa"/>
            </w:tcMar>
            <w:vAlign w:val="center"/>
          </w:tcPr>
          <w:p w14:paraId="4D4C7258">
            <w:pPr>
              <w:pStyle w:val="187"/>
              <w:snapToGrid w:val="0"/>
              <w:jc w:val="center"/>
              <w:rPr>
                <w:rFonts w:hint="eastAsia" w:ascii="宋体" w:hAnsi="宋体"/>
                <w:b/>
                <w:color w:val="auto"/>
                <w:szCs w:val="21"/>
                <w:highlight w:val="none"/>
              </w:rPr>
            </w:pPr>
            <w:r>
              <w:rPr>
                <w:rFonts w:ascii="宋体" w:hAnsi="宋体"/>
                <w:b/>
                <w:color w:val="auto"/>
                <w:szCs w:val="21"/>
                <w:highlight w:val="none"/>
              </w:rPr>
              <w:t>基准分值</w:t>
            </w:r>
          </w:p>
        </w:tc>
        <w:tc>
          <w:tcPr>
            <w:tcW w:w="6310" w:type="dxa"/>
            <w:tcMar>
              <w:top w:w="0" w:type="dxa"/>
              <w:left w:w="108" w:type="dxa"/>
              <w:bottom w:w="0" w:type="dxa"/>
              <w:right w:w="108" w:type="dxa"/>
            </w:tcMar>
            <w:vAlign w:val="center"/>
          </w:tcPr>
          <w:p w14:paraId="08CB6952">
            <w:pPr>
              <w:pStyle w:val="187"/>
              <w:snapToGrid w:val="0"/>
              <w:jc w:val="center"/>
              <w:rPr>
                <w:rFonts w:hint="eastAsia" w:ascii="宋体" w:hAnsi="宋体"/>
                <w:b/>
                <w:color w:val="auto"/>
                <w:szCs w:val="21"/>
                <w:highlight w:val="none"/>
              </w:rPr>
            </w:pPr>
            <w:r>
              <w:rPr>
                <w:rFonts w:ascii="宋体" w:hAnsi="宋体"/>
                <w:b/>
                <w:color w:val="auto"/>
                <w:szCs w:val="21"/>
                <w:highlight w:val="none"/>
              </w:rPr>
              <w:t>评分标准</w:t>
            </w:r>
          </w:p>
        </w:tc>
      </w:tr>
      <w:tr w14:paraId="2DE64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4" w:hRule="atLeast"/>
          <w:jc w:val="center"/>
        </w:trPr>
        <w:tc>
          <w:tcPr>
            <w:tcW w:w="611" w:type="dxa"/>
            <w:tcMar>
              <w:top w:w="0" w:type="dxa"/>
              <w:left w:w="108" w:type="dxa"/>
              <w:bottom w:w="0" w:type="dxa"/>
              <w:right w:w="108" w:type="dxa"/>
            </w:tcMar>
            <w:vAlign w:val="center"/>
          </w:tcPr>
          <w:p w14:paraId="160164B6">
            <w:pPr>
              <w:pStyle w:val="187"/>
              <w:jc w:val="center"/>
              <w:rPr>
                <w:rFonts w:hint="eastAsia" w:ascii="宋体" w:hAnsi="宋体"/>
                <w:color w:val="auto"/>
                <w:szCs w:val="21"/>
                <w:highlight w:val="none"/>
              </w:rPr>
            </w:pPr>
            <w:r>
              <w:rPr>
                <w:rFonts w:ascii="宋体" w:hAnsi="宋体"/>
                <w:color w:val="auto"/>
                <w:szCs w:val="21"/>
                <w:highlight w:val="none"/>
              </w:rPr>
              <w:t>1</w:t>
            </w:r>
          </w:p>
        </w:tc>
        <w:tc>
          <w:tcPr>
            <w:tcW w:w="1076" w:type="dxa"/>
            <w:tcMar>
              <w:top w:w="0" w:type="dxa"/>
              <w:left w:w="108" w:type="dxa"/>
              <w:bottom w:w="0" w:type="dxa"/>
              <w:right w:w="108" w:type="dxa"/>
            </w:tcMar>
            <w:vAlign w:val="center"/>
          </w:tcPr>
          <w:p w14:paraId="4E815A55">
            <w:pPr>
              <w:pStyle w:val="187"/>
              <w:snapToGrid w:val="0"/>
              <w:jc w:val="center"/>
              <w:rPr>
                <w:rFonts w:hint="eastAsia" w:ascii="宋体" w:hAnsi="宋体"/>
                <w:color w:val="auto"/>
                <w:szCs w:val="21"/>
                <w:highlight w:val="none"/>
              </w:rPr>
            </w:pPr>
            <w:r>
              <w:rPr>
                <w:rFonts w:ascii="宋体" w:hAnsi="宋体"/>
                <w:color w:val="auto"/>
                <w:szCs w:val="21"/>
                <w:highlight w:val="none"/>
              </w:rPr>
              <w:t>价格因素分</w:t>
            </w:r>
          </w:p>
          <w:p w14:paraId="53733BE8">
            <w:pPr>
              <w:pStyle w:val="187"/>
              <w:snapToGrid w:val="0"/>
              <w:jc w:val="center"/>
              <w:rPr>
                <w:rFonts w:hint="eastAsia" w:ascii="宋体" w:hAnsi="宋体"/>
                <w:color w:val="auto"/>
                <w:szCs w:val="21"/>
                <w:highlight w:val="none"/>
              </w:rPr>
            </w:pPr>
            <w:r>
              <w:rPr>
                <w:rFonts w:ascii="宋体" w:hAnsi="宋体"/>
                <w:color w:val="auto"/>
                <w:szCs w:val="21"/>
                <w:highlight w:val="none"/>
              </w:rPr>
              <w:t>（30分）</w:t>
            </w:r>
          </w:p>
        </w:tc>
        <w:tc>
          <w:tcPr>
            <w:tcW w:w="1212" w:type="dxa"/>
            <w:tcMar>
              <w:top w:w="0" w:type="dxa"/>
              <w:left w:w="108" w:type="dxa"/>
              <w:bottom w:w="0" w:type="dxa"/>
              <w:right w:w="108" w:type="dxa"/>
            </w:tcMar>
            <w:vAlign w:val="center"/>
          </w:tcPr>
          <w:p w14:paraId="06CE02A2">
            <w:pPr>
              <w:pStyle w:val="187"/>
              <w:snapToGrid w:val="0"/>
              <w:jc w:val="center"/>
              <w:rPr>
                <w:rFonts w:hint="eastAsia" w:ascii="宋体" w:hAnsi="宋体"/>
                <w:color w:val="auto"/>
                <w:szCs w:val="21"/>
                <w:highlight w:val="none"/>
              </w:rPr>
            </w:pPr>
            <w:r>
              <w:rPr>
                <w:rFonts w:ascii="宋体" w:hAnsi="宋体"/>
                <w:color w:val="auto"/>
                <w:szCs w:val="21"/>
                <w:highlight w:val="none"/>
              </w:rPr>
              <w:t>报价</w:t>
            </w:r>
          </w:p>
          <w:p w14:paraId="2847C20A">
            <w:pPr>
              <w:pStyle w:val="187"/>
              <w:snapToGrid w:val="0"/>
              <w:jc w:val="center"/>
              <w:rPr>
                <w:rFonts w:hint="eastAsia" w:ascii="宋体" w:hAnsi="宋体"/>
                <w:color w:val="auto"/>
                <w:szCs w:val="21"/>
                <w:highlight w:val="none"/>
              </w:rPr>
            </w:pPr>
            <w:r>
              <w:rPr>
                <w:rFonts w:ascii="宋体" w:hAnsi="宋体"/>
                <w:color w:val="auto"/>
                <w:szCs w:val="21"/>
                <w:highlight w:val="none"/>
              </w:rPr>
              <w:t>（30分）</w:t>
            </w:r>
          </w:p>
        </w:tc>
        <w:tc>
          <w:tcPr>
            <w:tcW w:w="6310" w:type="dxa"/>
            <w:tcMar>
              <w:top w:w="0" w:type="dxa"/>
              <w:left w:w="108" w:type="dxa"/>
              <w:bottom w:w="0" w:type="dxa"/>
              <w:right w:w="108" w:type="dxa"/>
            </w:tcMar>
            <w:vAlign w:val="center"/>
          </w:tcPr>
          <w:p w14:paraId="63EBD485">
            <w:pPr>
              <w:pStyle w:val="187"/>
              <w:snapToGrid w:val="0"/>
              <w:rPr>
                <w:rFonts w:hint="eastAsia" w:ascii="宋体" w:hAnsi="宋体"/>
                <w:color w:val="auto"/>
                <w:szCs w:val="21"/>
                <w:highlight w:val="none"/>
                <w:lang w:bidi="en-US"/>
              </w:rPr>
            </w:pPr>
            <w:r>
              <w:rPr>
                <w:rFonts w:ascii="宋体" w:hAnsi="宋体"/>
                <w:color w:val="auto"/>
                <w:szCs w:val="21"/>
                <w:highlight w:val="none"/>
                <w:lang w:bidi="en-US"/>
              </w:rPr>
              <w:t>满足招标文件要求且投标价格最低的投标报价为评标基准价，其价格分为满分。其他投标人的价格分统一按照下列公式计算:投标报价得分=(评标基准价/投标报价)</w:t>
            </w:r>
            <w:r>
              <w:rPr>
                <w:rFonts w:ascii="Arial" w:hAnsi="Arial"/>
                <w:color w:val="auto"/>
                <w:szCs w:val="21"/>
                <w:highlight w:val="none"/>
                <w:lang w:bidi="en-US"/>
              </w:rPr>
              <w:t>×</w:t>
            </w:r>
            <w:r>
              <w:rPr>
                <w:rFonts w:ascii="宋体" w:hAnsi="宋体"/>
                <w:color w:val="auto"/>
                <w:szCs w:val="21"/>
                <w:highlight w:val="none"/>
                <w:lang w:bidi="en-US"/>
              </w:rPr>
              <w:t>30%</w:t>
            </w:r>
            <w:r>
              <w:rPr>
                <w:rFonts w:ascii="Arial" w:hAnsi="Arial"/>
                <w:color w:val="auto"/>
                <w:szCs w:val="21"/>
                <w:highlight w:val="none"/>
                <w:lang w:bidi="en-US"/>
              </w:rPr>
              <w:t>×</w:t>
            </w:r>
            <w:r>
              <w:rPr>
                <w:rFonts w:ascii="宋体" w:hAnsi="宋体"/>
                <w:color w:val="auto"/>
                <w:szCs w:val="21"/>
                <w:highlight w:val="none"/>
                <w:lang w:bidi="en-US"/>
              </w:rPr>
              <w:t>100</w:t>
            </w:r>
          </w:p>
          <w:p w14:paraId="6944D8D1">
            <w:pPr>
              <w:pStyle w:val="187"/>
              <w:snapToGrid w:val="0"/>
              <w:rPr>
                <w:rFonts w:hint="eastAsia" w:ascii="宋体" w:hAnsi="宋体"/>
                <w:color w:val="auto"/>
                <w:szCs w:val="21"/>
                <w:highlight w:val="none"/>
                <w:lang w:bidi="en-US"/>
              </w:rPr>
            </w:pPr>
            <w:r>
              <w:rPr>
                <w:rFonts w:ascii="宋体" w:hAnsi="宋体"/>
                <w:color w:val="auto"/>
                <w:szCs w:val="21"/>
                <w:highlight w:val="none"/>
                <w:lang w:bidi="en-US"/>
              </w:rPr>
              <w:t>计算中出现小数点时保留小数点后两位,第三位四舍五入。</w:t>
            </w:r>
          </w:p>
          <w:p w14:paraId="113EB65A">
            <w:pPr>
              <w:pStyle w:val="187"/>
              <w:snapToGrid w:val="0"/>
              <w:rPr>
                <w:rFonts w:hint="eastAsia" w:ascii="宋体" w:hAnsi="宋体"/>
                <w:b/>
                <w:bCs/>
                <w:color w:val="auto"/>
                <w:szCs w:val="21"/>
                <w:highlight w:val="none"/>
              </w:rPr>
            </w:pPr>
            <w:r>
              <w:rPr>
                <w:rFonts w:ascii="宋体" w:hAnsi="宋体"/>
                <w:b/>
                <w:bCs/>
                <w:color w:val="auto"/>
                <w:szCs w:val="21"/>
                <w:highlight w:val="none"/>
              </w:rPr>
              <w:t>本项目非专门面向中小企业采购，执行价格评审优惠的扶持政策。投标人所投产品为小微企业生产的，可给予10%的价格扣除。</w:t>
            </w:r>
          </w:p>
        </w:tc>
      </w:tr>
      <w:tr w14:paraId="690C1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7" w:hRule="atLeast"/>
          <w:jc w:val="center"/>
        </w:trPr>
        <w:tc>
          <w:tcPr>
            <w:tcW w:w="611" w:type="dxa"/>
            <w:vMerge w:val="restart"/>
            <w:tcMar>
              <w:top w:w="0" w:type="dxa"/>
              <w:left w:w="108" w:type="dxa"/>
              <w:bottom w:w="0" w:type="dxa"/>
              <w:right w:w="108" w:type="dxa"/>
            </w:tcMar>
            <w:vAlign w:val="center"/>
          </w:tcPr>
          <w:p w14:paraId="765D6AA5">
            <w:pPr>
              <w:pStyle w:val="187"/>
              <w:jc w:val="center"/>
              <w:rPr>
                <w:rFonts w:hint="eastAsia" w:ascii="宋体" w:hAnsi="宋体"/>
                <w:color w:val="auto"/>
                <w:szCs w:val="21"/>
                <w:highlight w:val="none"/>
              </w:rPr>
            </w:pPr>
            <w:r>
              <w:rPr>
                <w:rFonts w:ascii="宋体" w:hAnsi="宋体"/>
                <w:color w:val="auto"/>
                <w:szCs w:val="21"/>
                <w:highlight w:val="none"/>
              </w:rPr>
              <w:t>2</w:t>
            </w:r>
          </w:p>
        </w:tc>
        <w:tc>
          <w:tcPr>
            <w:tcW w:w="1076" w:type="dxa"/>
            <w:vMerge w:val="restart"/>
            <w:tcMar>
              <w:top w:w="0" w:type="dxa"/>
              <w:left w:w="108" w:type="dxa"/>
              <w:bottom w:w="0" w:type="dxa"/>
              <w:right w:w="108" w:type="dxa"/>
            </w:tcMar>
            <w:vAlign w:val="center"/>
          </w:tcPr>
          <w:p w14:paraId="78D140B6">
            <w:pPr>
              <w:pStyle w:val="187"/>
              <w:snapToGrid w:val="0"/>
              <w:jc w:val="center"/>
              <w:rPr>
                <w:rFonts w:hint="eastAsia" w:ascii="宋体" w:hAnsi="宋体"/>
                <w:color w:val="auto"/>
                <w:szCs w:val="21"/>
                <w:highlight w:val="none"/>
              </w:rPr>
            </w:pPr>
            <w:r>
              <w:rPr>
                <w:rFonts w:ascii="宋体" w:hAnsi="宋体"/>
                <w:color w:val="auto"/>
                <w:szCs w:val="21"/>
                <w:highlight w:val="none"/>
              </w:rPr>
              <w:t>商务因素分</w:t>
            </w:r>
          </w:p>
          <w:p w14:paraId="0EAC813A">
            <w:pPr>
              <w:pStyle w:val="187"/>
              <w:snapToGrid w:val="0"/>
              <w:jc w:val="center"/>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4</w:t>
            </w:r>
            <w:r>
              <w:rPr>
                <w:rFonts w:ascii="宋体" w:hAnsi="宋体"/>
                <w:color w:val="auto"/>
                <w:szCs w:val="21"/>
                <w:highlight w:val="none"/>
              </w:rPr>
              <w:t>0分）</w:t>
            </w:r>
          </w:p>
        </w:tc>
        <w:tc>
          <w:tcPr>
            <w:tcW w:w="1212" w:type="dxa"/>
            <w:tcMar>
              <w:top w:w="0" w:type="dxa"/>
              <w:left w:w="108" w:type="dxa"/>
              <w:bottom w:w="0" w:type="dxa"/>
              <w:right w:w="108" w:type="dxa"/>
            </w:tcMar>
            <w:vAlign w:val="center"/>
          </w:tcPr>
          <w:p w14:paraId="0AE65255">
            <w:pPr>
              <w:pStyle w:val="187"/>
              <w:snapToGrid w:val="0"/>
              <w:jc w:val="center"/>
              <w:rPr>
                <w:rFonts w:hint="eastAsia" w:ascii="宋体" w:hAnsi="宋体"/>
                <w:color w:val="auto"/>
                <w:szCs w:val="21"/>
                <w:highlight w:val="none"/>
              </w:rPr>
            </w:pPr>
            <w:r>
              <w:rPr>
                <w:rFonts w:hint="eastAsia" w:ascii="宋体" w:hAnsi="宋体"/>
                <w:color w:val="auto"/>
                <w:szCs w:val="21"/>
                <w:highlight w:val="none"/>
              </w:rPr>
              <w:t>企业</w:t>
            </w:r>
            <w:r>
              <w:rPr>
                <w:rFonts w:ascii="宋体" w:hAnsi="宋体"/>
                <w:color w:val="auto"/>
                <w:szCs w:val="21"/>
                <w:highlight w:val="none"/>
              </w:rPr>
              <w:t>业绩</w:t>
            </w:r>
          </w:p>
          <w:p w14:paraId="40F14C90">
            <w:pPr>
              <w:pStyle w:val="187"/>
              <w:snapToGrid w:val="0"/>
              <w:jc w:val="center"/>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2</w:t>
            </w:r>
            <w:r>
              <w:rPr>
                <w:rFonts w:ascii="宋体" w:hAnsi="宋体"/>
                <w:color w:val="auto"/>
                <w:szCs w:val="21"/>
                <w:highlight w:val="none"/>
              </w:rPr>
              <w:t>分)</w:t>
            </w:r>
          </w:p>
        </w:tc>
        <w:tc>
          <w:tcPr>
            <w:tcW w:w="6310" w:type="dxa"/>
            <w:tcMar>
              <w:top w:w="0" w:type="dxa"/>
              <w:left w:w="108" w:type="dxa"/>
              <w:bottom w:w="0" w:type="dxa"/>
              <w:right w:w="108" w:type="dxa"/>
            </w:tcMar>
            <w:vAlign w:val="center"/>
          </w:tcPr>
          <w:p w14:paraId="0413074F">
            <w:pPr>
              <w:pStyle w:val="187"/>
              <w:snapToGrid w:val="0"/>
              <w:rPr>
                <w:rFonts w:hint="eastAsia" w:ascii="宋体" w:hAnsi="宋体"/>
                <w:color w:val="auto"/>
                <w:szCs w:val="21"/>
                <w:highlight w:val="none"/>
              </w:rPr>
            </w:pPr>
            <w:r>
              <w:rPr>
                <w:rFonts w:ascii="宋体" w:hAnsi="宋体"/>
                <w:color w:val="auto"/>
                <w:szCs w:val="21"/>
                <w:highlight w:val="none"/>
                <w:lang w:bidi="en-US"/>
              </w:rPr>
              <w:t>投标人需提供近三年(2023年-至今)从事过类似项目的业绩证明材料，每提供一个业绩得</w:t>
            </w:r>
            <w:r>
              <w:rPr>
                <w:rFonts w:hint="eastAsia" w:ascii="宋体" w:hAnsi="宋体"/>
                <w:color w:val="auto"/>
                <w:szCs w:val="21"/>
                <w:highlight w:val="none"/>
                <w:lang w:bidi="en-US"/>
              </w:rPr>
              <w:t>0.5</w:t>
            </w:r>
            <w:r>
              <w:rPr>
                <w:rFonts w:ascii="宋体" w:hAnsi="宋体"/>
                <w:color w:val="auto"/>
                <w:szCs w:val="21"/>
                <w:highlight w:val="none"/>
                <w:lang w:bidi="en-US"/>
              </w:rPr>
              <w:t>分，最多得</w:t>
            </w:r>
            <w:r>
              <w:rPr>
                <w:rFonts w:hint="eastAsia" w:ascii="宋体" w:hAnsi="宋体"/>
                <w:color w:val="auto"/>
                <w:szCs w:val="21"/>
                <w:highlight w:val="none"/>
                <w:lang w:bidi="en-US"/>
              </w:rPr>
              <w:t>2</w:t>
            </w:r>
            <w:r>
              <w:rPr>
                <w:rFonts w:ascii="宋体" w:hAnsi="宋体"/>
                <w:color w:val="auto"/>
                <w:szCs w:val="21"/>
                <w:highlight w:val="none"/>
                <w:lang w:bidi="en-US"/>
              </w:rPr>
              <w:t>分；（提供中标通知或合同复印件并加盖投标人公章）</w:t>
            </w:r>
          </w:p>
        </w:tc>
      </w:tr>
      <w:tr w14:paraId="2C14C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7" w:hRule="atLeast"/>
          <w:jc w:val="center"/>
        </w:trPr>
        <w:tc>
          <w:tcPr>
            <w:tcW w:w="611" w:type="dxa"/>
            <w:vMerge w:val="continue"/>
            <w:tcMar>
              <w:top w:w="0" w:type="dxa"/>
              <w:left w:w="108" w:type="dxa"/>
              <w:bottom w:w="0" w:type="dxa"/>
              <w:right w:w="108" w:type="dxa"/>
            </w:tcMar>
            <w:vAlign w:val="center"/>
          </w:tcPr>
          <w:p w14:paraId="0EEB98A7">
            <w:pPr>
              <w:pStyle w:val="187"/>
              <w:jc w:val="center"/>
              <w:rPr>
                <w:rFonts w:hint="eastAsia" w:ascii="宋体" w:hAnsi="宋体"/>
                <w:color w:val="auto"/>
                <w:szCs w:val="21"/>
                <w:highlight w:val="none"/>
              </w:rPr>
            </w:pPr>
          </w:p>
        </w:tc>
        <w:tc>
          <w:tcPr>
            <w:tcW w:w="1076" w:type="dxa"/>
            <w:vMerge w:val="continue"/>
            <w:tcMar>
              <w:top w:w="0" w:type="dxa"/>
              <w:left w:w="108" w:type="dxa"/>
              <w:bottom w:w="0" w:type="dxa"/>
              <w:right w:w="108" w:type="dxa"/>
            </w:tcMar>
            <w:vAlign w:val="center"/>
          </w:tcPr>
          <w:p w14:paraId="7F4BFEA7">
            <w:pPr>
              <w:pStyle w:val="187"/>
              <w:snapToGrid w:val="0"/>
              <w:jc w:val="center"/>
              <w:rPr>
                <w:rFonts w:hint="eastAsia" w:ascii="宋体" w:hAnsi="宋体"/>
                <w:color w:val="auto"/>
                <w:szCs w:val="21"/>
                <w:highlight w:val="none"/>
              </w:rPr>
            </w:pPr>
          </w:p>
        </w:tc>
        <w:tc>
          <w:tcPr>
            <w:tcW w:w="1212" w:type="dxa"/>
            <w:tcMar>
              <w:top w:w="0" w:type="dxa"/>
              <w:left w:w="108" w:type="dxa"/>
              <w:bottom w:w="0" w:type="dxa"/>
              <w:right w:w="108" w:type="dxa"/>
            </w:tcMar>
            <w:vAlign w:val="center"/>
          </w:tcPr>
          <w:p w14:paraId="21755185">
            <w:pPr>
              <w:pStyle w:val="187"/>
              <w:snapToGrid w:val="0"/>
              <w:jc w:val="center"/>
              <w:rPr>
                <w:rFonts w:hint="eastAsia" w:ascii="宋体" w:hAnsi="宋体"/>
                <w:color w:val="auto"/>
                <w:szCs w:val="21"/>
                <w:highlight w:val="none"/>
              </w:rPr>
            </w:pPr>
            <w:r>
              <w:rPr>
                <w:rFonts w:hint="eastAsia" w:ascii="宋体" w:hAnsi="宋体"/>
                <w:color w:val="auto"/>
                <w:szCs w:val="21"/>
                <w:highlight w:val="none"/>
              </w:rPr>
              <w:t>质保期</w:t>
            </w:r>
          </w:p>
          <w:p w14:paraId="2CC510BE">
            <w:pPr>
              <w:pStyle w:val="187"/>
              <w:snapToGrid w:val="0"/>
              <w:jc w:val="center"/>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4</w:t>
            </w:r>
            <w:r>
              <w:rPr>
                <w:rFonts w:ascii="宋体" w:hAnsi="宋体"/>
                <w:color w:val="auto"/>
                <w:szCs w:val="21"/>
                <w:highlight w:val="none"/>
              </w:rPr>
              <w:t>分)</w:t>
            </w:r>
          </w:p>
        </w:tc>
        <w:tc>
          <w:tcPr>
            <w:tcW w:w="6310" w:type="dxa"/>
            <w:tcMar>
              <w:top w:w="0" w:type="dxa"/>
              <w:left w:w="108" w:type="dxa"/>
              <w:bottom w:w="0" w:type="dxa"/>
              <w:right w:w="108" w:type="dxa"/>
            </w:tcMar>
            <w:vAlign w:val="center"/>
          </w:tcPr>
          <w:p w14:paraId="1F20100F">
            <w:pPr>
              <w:pStyle w:val="187"/>
              <w:snapToGrid w:val="0"/>
              <w:rPr>
                <w:rFonts w:hint="eastAsia" w:ascii="宋体" w:hAnsi="宋体"/>
                <w:color w:val="auto"/>
                <w:szCs w:val="21"/>
                <w:highlight w:val="none"/>
                <w:lang w:bidi="en-US"/>
              </w:rPr>
            </w:pPr>
            <w:bookmarkStart w:id="33" w:name="_Hlk202254329"/>
            <w:r>
              <w:rPr>
                <w:rFonts w:hint="eastAsia" w:ascii="宋体" w:hAnsi="宋体"/>
                <w:color w:val="auto"/>
                <w:szCs w:val="21"/>
                <w:highlight w:val="none"/>
                <w:lang w:bidi="en-US"/>
              </w:rPr>
              <w:t>满足整</w:t>
            </w:r>
            <w:r>
              <w:rPr>
                <w:rFonts w:hint="eastAsia" w:ascii="宋体" w:hAnsi="宋体"/>
                <w:color w:val="auto"/>
                <w:szCs w:val="21"/>
                <w:highlight w:val="none"/>
                <w:lang w:bidi="en-US"/>
              </w:rPr>
              <w:t>体质保期（3年）及招标文件中</w:t>
            </w:r>
            <w:r>
              <w:rPr>
                <w:rFonts w:hint="eastAsia" w:ascii="宋体" w:hAnsi="宋体"/>
                <w:color w:val="auto"/>
                <w:szCs w:val="21"/>
                <w:highlight w:val="none"/>
                <w:lang w:bidi="en-US"/>
              </w:rPr>
              <w:t>货物需求的基础上，每延长6个月得2分，最多得4分；投标文件内附承诺书加盖投标人公章。</w:t>
            </w:r>
            <w:bookmarkEnd w:id="33"/>
          </w:p>
        </w:tc>
      </w:tr>
      <w:tr w14:paraId="5DC29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7" w:hRule="atLeast"/>
          <w:jc w:val="center"/>
        </w:trPr>
        <w:tc>
          <w:tcPr>
            <w:tcW w:w="611" w:type="dxa"/>
            <w:vMerge w:val="continue"/>
            <w:tcMar>
              <w:top w:w="0" w:type="dxa"/>
              <w:left w:w="108" w:type="dxa"/>
              <w:bottom w:w="0" w:type="dxa"/>
              <w:right w:w="108" w:type="dxa"/>
            </w:tcMar>
            <w:vAlign w:val="center"/>
          </w:tcPr>
          <w:p w14:paraId="34A642D7">
            <w:pPr>
              <w:pStyle w:val="187"/>
              <w:jc w:val="center"/>
              <w:rPr>
                <w:rFonts w:hint="eastAsia" w:ascii="宋体" w:hAnsi="宋体"/>
                <w:color w:val="auto"/>
                <w:szCs w:val="21"/>
                <w:highlight w:val="none"/>
              </w:rPr>
            </w:pPr>
          </w:p>
        </w:tc>
        <w:tc>
          <w:tcPr>
            <w:tcW w:w="1076" w:type="dxa"/>
            <w:vMerge w:val="continue"/>
            <w:tcMar>
              <w:top w:w="0" w:type="dxa"/>
              <w:left w:w="108" w:type="dxa"/>
              <w:bottom w:w="0" w:type="dxa"/>
              <w:right w:w="108" w:type="dxa"/>
            </w:tcMar>
            <w:vAlign w:val="center"/>
          </w:tcPr>
          <w:p w14:paraId="695EEF05">
            <w:pPr>
              <w:pStyle w:val="187"/>
              <w:snapToGrid w:val="0"/>
              <w:jc w:val="center"/>
              <w:rPr>
                <w:rFonts w:hint="eastAsia" w:ascii="宋体" w:hAnsi="宋体"/>
                <w:color w:val="auto"/>
                <w:szCs w:val="21"/>
                <w:highlight w:val="none"/>
              </w:rPr>
            </w:pPr>
          </w:p>
        </w:tc>
        <w:tc>
          <w:tcPr>
            <w:tcW w:w="1212" w:type="dxa"/>
            <w:tcMar>
              <w:top w:w="0" w:type="dxa"/>
              <w:left w:w="108" w:type="dxa"/>
              <w:bottom w:w="0" w:type="dxa"/>
              <w:right w:w="108" w:type="dxa"/>
            </w:tcMar>
            <w:vAlign w:val="center"/>
          </w:tcPr>
          <w:p w14:paraId="7A048681">
            <w:pPr>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增值服务</w:t>
            </w:r>
            <w:r>
              <w:rPr>
                <w:rFonts w:ascii="宋体" w:hAnsi="宋体"/>
                <w:color w:val="auto"/>
                <w:sz w:val="21"/>
                <w:szCs w:val="21"/>
                <w:highlight w:val="none"/>
              </w:rPr>
              <w:t>(</w:t>
            </w:r>
            <w:r>
              <w:rPr>
                <w:rFonts w:hint="eastAsia" w:ascii="宋体" w:hAnsi="宋体"/>
                <w:color w:val="auto"/>
                <w:sz w:val="21"/>
                <w:szCs w:val="21"/>
                <w:highlight w:val="none"/>
              </w:rPr>
              <w:t>4</w:t>
            </w:r>
            <w:r>
              <w:rPr>
                <w:rFonts w:ascii="宋体" w:hAnsi="宋体"/>
                <w:color w:val="auto"/>
                <w:sz w:val="21"/>
                <w:szCs w:val="21"/>
                <w:highlight w:val="none"/>
              </w:rPr>
              <w:t>分)</w:t>
            </w:r>
          </w:p>
        </w:tc>
        <w:tc>
          <w:tcPr>
            <w:tcW w:w="6310" w:type="dxa"/>
            <w:tcMar>
              <w:top w:w="0" w:type="dxa"/>
              <w:left w:w="108" w:type="dxa"/>
              <w:bottom w:w="0" w:type="dxa"/>
              <w:right w:w="108" w:type="dxa"/>
            </w:tcMar>
            <w:vAlign w:val="center"/>
          </w:tcPr>
          <w:p w14:paraId="1AA8EE17">
            <w:pPr>
              <w:pStyle w:val="187"/>
              <w:snapToGrid w:val="0"/>
              <w:rPr>
                <w:rFonts w:hint="eastAsia" w:ascii="宋体" w:hAnsi="宋体"/>
                <w:color w:val="auto"/>
                <w:szCs w:val="21"/>
                <w:highlight w:val="none"/>
                <w:lang w:bidi="en-US"/>
              </w:rPr>
            </w:pPr>
            <w:r>
              <w:rPr>
                <w:rFonts w:hint="eastAsia" w:ascii="宋体" w:hAnsi="宋体"/>
                <w:color w:val="auto"/>
                <w:szCs w:val="21"/>
                <w:highlight w:val="none"/>
                <w:lang w:bidi="en-US"/>
              </w:rPr>
              <w:t>投标人每提出一条实质性增值服务得1分，最高得4分（优惠条件须和项目相关）。</w:t>
            </w:r>
          </w:p>
        </w:tc>
      </w:tr>
      <w:tr w14:paraId="552F4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7" w:hRule="atLeast"/>
          <w:jc w:val="center"/>
        </w:trPr>
        <w:tc>
          <w:tcPr>
            <w:tcW w:w="611" w:type="dxa"/>
            <w:vMerge w:val="continue"/>
            <w:tcMar>
              <w:top w:w="0" w:type="dxa"/>
              <w:left w:w="108" w:type="dxa"/>
              <w:bottom w:w="0" w:type="dxa"/>
              <w:right w:w="108" w:type="dxa"/>
            </w:tcMar>
            <w:vAlign w:val="center"/>
          </w:tcPr>
          <w:p w14:paraId="0D7990B6">
            <w:pPr>
              <w:pStyle w:val="187"/>
              <w:jc w:val="center"/>
              <w:rPr>
                <w:rFonts w:hint="eastAsia" w:ascii="宋体" w:hAnsi="宋体"/>
                <w:color w:val="auto"/>
                <w:szCs w:val="21"/>
                <w:highlight w:val="none"/>
              </w:rPr>
            </w:pPr>
          </w:p>
        </w:tc>
        <w:tc>
          <w:tcPr>
            <w:tcW w:w="1076" w:type="dxa"/>
            <w:vMerge w:val="continue"/>
            <w:tcMar>
              <w:top w:w="0" w:type="dxa"/>
              <w:left w:w="108" w:type="dxa"/>
              <w:bottom w:w="0" w:type="dxa"/>
              <w:right w:w="108" w:type="dxa"/>
            </w:tcMar>
            <w:vAlign w:val="center"/>
          </w:tcPr>
          <w:p w14:paraId="0BB1440D">
            <w:pPr>
              <w:pStyle w:val="187"/>
              <w:snapToGrid w:val="0"/>
              <w:jc w:val="center"/>
              <w:rPr>
                <w:rFonts w:hint="eastAsia" w:ascii="宋体" w:hAnsi="宋体"/>
                <w:color w:val="auto"/>
                <w:szCs w:val="21"/>
                <w:highlight w:val="none"/>
              </w:rPr>
            </w:pPr>
          </w:p>
        </w:tc>
        <w:tc>
          <w:tcPr>
            <w:tcW w:w="1212" w:type="dxa"/>
            <w:tcMar>
              <w:top w:w="0" w:type="dxa"/>
              <w:left w:w="108" w:type="dxa"/>
              <w:bottom w:w="0" w:type="dxa"/>
              <w:right w:w="108" w:type="dxa"/>
            </w:tcMar>
            <w:vAlign w:val="center"/>
          </w:tcPr>
          <w:p w14:paraId="2A8C6776">
            <w:pPr>
              <w:pStyle w:val="187"/>
              <w:snapToGrid w:val="0"/>
              <w:jc w:val="center"/>
              <w:rPr>
                <w:rFonts w:hint="eastAsia" w:ascii="宋体" w:hAnsi="宋体"/>
                <w:color w:val="auto"/>
                <w:szCs w:val="21"/>
                <w:highlight w:val="none"/>
              </w:rPr>
            </w:pPr>
            <w:r>
              <w:rPr>
                <w:rFonts w:hint="eastAsia" w:ascii="宋体" w:hAnsi="宋体"/>
                <w:color w:val="auto"/>
                <w:szCs w:val="21"/>
                <w:highlight w:val="none"/>
              </w:rPr>
              <w:t>服务承诺</w:t>
            </w:r>
          </w:p>
          <w:p w14:paraId="6769F14E">
            <w:pPr>
              <w:pStyle w:val="187"/>
              <w:snapToGrid w:val="0"/>
              <w:jc w:val="center"/>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2</w:t>
            </w:r>
            <w:r>
              <w:rPr>
                <w:rFonts w:ascii="宋体" w:hAnsi="宋体"/>
                <w:color w:val="auto"/>
                <w:szCs w:val="21"/>
                <w:highlight w:val="none"/>
              </w:rPr>
              <w:t>分)</w:t>
            </w:r>
          </w:p>
        </w:tc>
        <w:tc>
          <w:tcPr>
            <w:tcW w:w="6310" w:type="dxa"/>
            <w:tcMar>
              <w:top w:w="0" w:type="dxa"/>
              <w:left w:w="108" w:type="dxa"/>
              <w:bottom w:w="0" w:type="dxa"/>
              <w:right w:w="108" w:type="dxa"/>
            </w:tcMar>
            <w:vAlign w:val="center"/>
          </w:tcPr>
          <w:p w14:paraId="665B3C90">
            <w:pPr>
              <w:pStyle w:val="187"/>
              <w:snapToGrid w:val="0"/>
              <w:rPr>
                <w:rFonts w:hint="eastAsia" w:ascii="宋体" w:hAnsi="宋体"/>
                <w:color w:val="auto"/>
                <w:szCs w:val="21"/>
                <w:highlight w:val="none"/>
                <w:lang w:bidi="en-US"/>
              </w:rPr>
            </w:pPr>
            <w:r>
              <w:rPr>
                <w:rFonts w:hint="eastAsia" w:ascii="宋体" w:hAnsi="宋体"/>
                <w:color w:val="auto"/>
                <w:szCs w:val="21"/>
                <w:highlight w:val="none"/>
                <w:lang w:bidi="en-US"/>
              </w:rPr>
              <w:t>投标人每提出一条实质性服务承诺得1分，最高得2分（服务承诺须和项目相关）。</w:t>
            </w:r>
          </w:p>
        </w:tc>
      </w:tr>
      <w:tr w14:paraId="76A0E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jc w:val="center"/>
        </w:trPr>
        <w:tc>
          <w:tcPr>
            <w:tcW w:w="611" w:type="dxa"/>
            <w:vMerge w:val="continue"/>
            <w:tcMar>
              <w:top w:w="0" w:type="dxa"/>
              <w:left w:w="108" w:type="dxa"/>
              <w:bottom w:w="0" w:type="dxa"/>
              <w:right w:w="108" w:type="dxa"/>
            </w:tcMar>
            <w:vAlign w:val="center"/>
          </w:tcPr>
          <w:p w14:paraId="12495FA6">
            <w:pPr>
              <w:pStyle w:val="187"/>
              <w:jc w:val="center"/>
              <w:rPr>
                <w:rFonts w:hint="eastAsia" w:ascii="宋体" w:hAnsi="宋体"/>
                <w:color w:val="auto"/>
                <w:szCs w:val="21"/>
                <w:highlight w:val="none"/>
              </w:rPr>
            </w:pPr>
          </w:p>
        </w:tc>
        <w:tc>
          <w:tcPr>
            <w:tcW w:w="1076" w:type="dxa"/>
            <w:vMerge w:val="continue"/>
            <w:tcMar>
              <w:top w:w="0" w:type="dxa"/>
              <w:left w:w="108" w:type="dxa"/>
              <w:bottom w:w="0" w:type="dxa"/>
              <w:right w:w="108" w:type="dxa"/>
            </w:tcMar>
            <w:vAlign w:val="center"/>
          </w:tcPr>
          <w:p w14:paraId="23E72CA9">
            <w:pPr>
              <w:pStyle w:val="187"/>
              <w:jc w:val="center"/>
              <w:rPr>
                <w:rFonts w:hint="eastAsia" w:ascii="宋体" w:hAnsi="宋体"/>
                <w:color w:val="auto"/>
                <w:szCs w:val="21"/>
                <w:highlight w:val="none"/>
              </w:rPr>
            </w:pPr>
          </w:p>
        </w:tc>
        <w:tc>
          <w:tcPr>
            <w:tcW w:w="1212" w:type="dxa"/>
            <w:tcMar>
              <w:top w:w="0" w:type="dxa"/>
              <w:left w:w="108" w:type="dxa"/>
              <w:bottom w:w="0" w:type="dxa"/>
              <w:right w:w="108" w:type="dxa"/>
            </w:tcMar>
            <w:vAlign w:val="center"/>
          </w:tcPr>
          <w:p w14:paraId="76A92290">
            <w:pPr>
              <w:pStyle w:val="187"/>
              <w:snapToGrid w:val="0"/>
              <w:jc w:val="center"/>
              <w:rPr>
                <w:rFonts w:hint="eastAsia" w:ascii="宋体" w:hAnsi="宋体"/>
                <w:color w:val="auto"/>
                <w:szCs w:val="21"/>
                <w:highlight w:val="none"/>
              </w:rPr>
            </w:pPr>
            <w:r>
              <w:rPr>
                <w:rFonts w:hint="eastAsia" w:ascii="宋体" w:hAnsi="宋体"/>
                <w:color w:val="auto"/>
                <w:szCs w:val="21"/>
                <w:highlight w:val="none"/>
              </w:rPr>
              <w:t>技术参数响应情况</w:t>
            </w:r>
            <w:r>
              <w:rPr>
                <w:rFonts w:ascii="宋体" w:hAnsi="宋体"/>
                <w:color w:val="auto"/>
                <w:szCs w:val="21"/>
                <w:highlight w:val="none"/>
              </w:rPr>
              <w:t>(2</w:t>
            </w:r>
            <w:r>
              <w:rPr>
                <w:rFonts w:hint="eastAsia" w:ascii="宋体" w:hAnsi="宋体"/>
                <w:color w:val="auto"/>
                <w:szCs w:val="21"/>
                <w:highlight w:val="none"/>
              </w:rPr>
              <w:t>8</w:t>
            </w:r>
            <w:r>
              <w:rPr>
                <w:rFonts w:ascii="宋体" w:hAnsi="宋体"/>
                <w:color w:val="auto"/>
                <w:szCs w:val="21"/>
                <w:highlight w:val="none"/>
              </w:rPr>
              <w:t>分)</w:t>
            </w:r>
          </w:p>
        </w:tc>
        <w:tc>
          <w:tcPr>
            <w:tcW w:w="6310" w:type="dxa"/>
            <w:tcMar>
              <w:top w:w="0" w:type="dxa"/>
              <w:left w:w="108" w:type="dxa"/>
              <w:bottom w:w="0" w:type="dxa"/>
              <w:right w:w="108" w:type="dxa"/>
            </w:tcMar>
            <w:vAlign w:val="center"/>
          </w:tcPr>
          <w:p w14:paraId="519FDFFA">
            <w:pPr>
              <w:pStyle w:val="187"/>
              <w:widowControl/>
              <w:jc w:val="left"/>
              <w:rPr>
                <w:rFonts w:hint="eastAsia" w:ascii="宋体" w:hAnsi="宋体"/>
                <w:color w:val="auto"/>
                <w:szCs w:val="21"/>
                <w:highlight w:val="none"/>
                <w:lang w:bidi="en-US"/>
              </w:rPr>
            </w:pPr>
            <w:bookmarkStart w:id="34" w:name="OLE_LINK8"/>
            <w:r>
              <w:rPr>
                <w:rFonts w:hint="eastAsia" w:ascii="宋体" w:hAnsi="宋体"/>
                <w:color w:val="auto"/>
                <w:szCs w:val="21"/>
                <w:highlight w:val="none"/>
                <w:lang w:bidi="en-US"/>
              </w:rPr>
              <w:t>招标文件各种设备所要求的主要功能配置及技术指标要求“★”号项技术指标必须全部满足（</w:t>
            </w:r>
            <w:bookmarkStart w:id="35" w:name="OLE_LINK9"/>
            <w:r>
              <w:rPr>
                <w:rFonts w:hint="eastAsia" w:ascii="宋体" w:hAnsi="宋体"/>
                <w:color w:val="auto"/>
                <w:szCs w:val="21"/>
                <w:highlight w:val="none"/>
                <w:lang w:bidi="en-US"/>
              </w:rPr>
              <w:t>须提供产品彩页或技术白皮书或检测报告材料佐证</w:t>
            </w:r>
            <w:bookmarkEnd w:id="35"/>
            <w:r>
              <w:rPr>
                <w:rFonts w:hint="eastAsia" w:ascii="宋体" w:hAnsi="宋体"/>
                <w:color w:val="auto"/>
                <w:szCs w:val="21"/>
                <w:highlight w:val="none"/>
                <w:lang w:bidi="en-US"/>
              </w:rPr>
              <w:t>，以及“★”号项技术参数中单独注明的其他佐证材料），不允许有缺项或者负偏离，如果不满足将被否决。</w:t>
            </w:r>
          </w:p>
          <w:p w14:paraId="7D6068C9">
            <w:pPr>
              <w:pStyle w:val="187"/>
              <w:widowControl/>
              <w:jc w:val="left"/>
              <w:rPr>
                <w:rFonts w:hint="eastAsia" w:ascii="宋体" w:hAnsi="宋体"/>
                <w:color w:val="auto"/>
                <w:sz w:val="20"/>
                <w:szCs w:val="20"/>
                <w:highlight w:val="none"/>
                <w:lang w:bidi="en-US"/>
              </w:rPr>
            </w:pPr>
            <w:r>
              <w:rPr>
                <w:rFonts w:hint="eastAsia" w:ascii="宋体" w:hAnsi="宋体"/>
                <w:color w:val="auto"/>
                <w:szCs w:val="21"/>
                <w:highlight w:val="none"/>
                <w:lang w:bidi="en-US"/>
              </w:rPr>
              <w:t>标注“▲”号项技术指标（</w:t>
            </w:r>
            <w:bookmarkStart w:id="36" w:name="OLE_LINK7"/>
            <w:r>
              <w:rPr>
                <w:rFonts w:hint="eastAsia" w:ascii="宋体" w:hAnsi="宋体"/>
                <w:color w:val="auto"/>
                <w:szCs w:val="21"/>
                <w:highlight w:val="none"/>
                <w:lang w:bidi="en-US"/>
              </w:rPr>
              <w:t>须提供产品彩页或技术白皮书或检测报告材料佐证</w:t>
            </w:r>
            <w:bookmarkEnd w:id="36"/>
            <w:r>
              <w:rPr>
                <w:rFonts w:hint="eastAsia" w:ascii="宋体" w:hAnsi="宋体"/>
                <w:color w:val="auto"/>
                <w:szCs w:val="21"/>
                <w:highlight w:val="none"/>
                <w:lang w:bidi="en-US"/>
              </w:rPr>
              <w:t>，以及“▲”号项技术参数中单独注明的其他佐证材料）每有一项负偏离或不满足扣1分，非“★”、“▲”技术指标每有一项负偏离或不满足扣0.5分，扣至0分为止，正偏离不加分。</w:t>
            </w:r>
            <w:bookmarkEnd w:id="34"/>
            <w:r>
              <w:rPr>
                <w:rFonts w:hint="eastAsia" w:ascii="宋体" w:hAnsi="宋体"/>
                <w:color w:val="auto"/>
                <w:szCs w:val="21"/>
                <w:highlight w:val="none"/>
                <w:lang w:bidi="en-US"/>
              </w:rPr>
              <w:t>非“★”“▲”项负偏离项数之和＞30项，技术参数不得分。</w:t>
            </w:r>
          </w:p>
        </w:tc>
      </w:tr>
      <w:tr w14:paraId="74A58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64" w:hRule="atLeast"/>
          <w:jc w:val="center"/>
        </w:trPr>
        <w:tc>
          <w:tcPr>
            <w:tcW w:w="611" w:type="dxa"/>
            <w:vMerge w:val="restart"/>
            <w:tcMar>
              <w:top w:w="0" w:type="dxa"/>
              <w:left w:w="108" w:type="dxa"/>
              <w:bottom w:w="0" w:type="dxa"/>
              <w:right w:w="108" w:type="dxa"/>
            </w:tcMar>
            <w:vAlign w:val="center"/>
          </w:tcPr>
          <w:p w14:paraId="15E1A6BC">
            <w:pPr>
              <w:pStyle w:val="187"/>
              <w:jc w:val="center"/>
              <w:rPr>
                <w:rFonts w:hint="eastAsia" w:ascii="宋体" w:hAnsi="宋体"/>
                <w:color w:val="auto"/>
                <w:szCs w:val="21"/>
                <w:highlight w:val="none"/>
              </w:rPr>
            </w:pPr>
            <w:r>
              <w:rPr>
                <w:rFonts w:ascii="宋体" w:hAnsi="宋体"/>
                <w:color w:val="auto"/>
                <w:szCs w:val="21"/>
                <w:highlight w:val="none"/>
              </w:rPr>
              <w:t>3</w:t>
            </w:r>
          </w:p>
        </w:tc>
        <w:tc>
          <w:tcPr>
            <w:tcW w:w="1076" w:type="dxa"/>
            <w:vMerge w:val="restart"/>
            <w:tcMar>
              <w:top w:w="0" w:type="dxa"/>
              <w:left w:w="108" w:type="dxa"/>
              <w:bottom w:w="0" w:type="dxa"/>
              <w:right w:w="108" w:type="dxa"/>
            </w:tcMar>
            <w:vAlign w:val="center"/>
          </w:tcPr>
          <w:p w14:paraId="0CC63F29">
            <w:pPr>
              <w:pStyle w:val="187"/>
              <w:snapToGrid w:val="0"/>
              <w:jc w:val="center"/>
              <w:rPr>
                <w:rFonts w:hint="eastAsia" w:ascii="宋体" w:hAnsi="宋体"/>
                <w:color w:val="auto"/>
                <w:szCs w:val="21"/>
                <w:highlight w:val="none"/>
              </w:rPr>
            </w:pPr>
            <w:r>
              <w:rPr>
                <w:rFonts w:ascii="宋体" w:hAnsi="宋体"/>
                <w:color w:val="auto"/>
                <w:szCs w:val="21"/>
                <w:highlight w:val="none"/>
              </w:rPr>
              <w:t>技术因素分</w:t>
            </w:r>
          </w:p>
          <w:p w14:paraId="2C71B899">
            <w:pPr>
              <w:pStyle w:val="187"/>
              <w:snapToGrid w:val="0"/>
              <w:jc w:val="center"/>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0分）暗标</w:t>
            </w:r>
          </w:p>
        </w:tc>
        <w:tc>
          <w:tcPr>
            <w:tcW w:w="1212" w:type="dxa"/>
            <w:tcMar>
              <w:top w:w="0" w:type="dxa"/>
              <w:left w:w="108" w:type="dxa"/>
              <w:bottom w:w="0" w:type="dxa"/>
              <w:right w:w="108" w:type="dxa"/>
            </w:tcMar>
            <w:vAlign w:val="center"/>
          </w:tcPr>
          <w:p w14:paraId="21C3A1F9">
            <w:pPr>
              <w:pStyle w:val="187"/>
              <w:snapToGrid w:val="0"/>
              <w:rPr>
                <w:rFonts w:hint="eastAsia" w:ascii="宋体" w:hAnsi="宋体"/>
                <w:color w:val="auto"/>
                <w:szCs w:val="21"/>
                <w:highlight w:val="none"/>
                <w:lang w:bidi="en-US"/>
              </w:rPr>
            </w:pPr>
            <w:r>
              <w:rPr>
                <w:rFonts w:ascii="宋体" w:hAnsi="宋体"/>
                <w:color w:val="auto"/>
                <w:szCs w:val="21"/>
                <w:highlight w:val="none"/>
                <w:lang w:bidi="en-US"/>
              </w:rPr>
              <w:t>供货方案</w:t>
            </w:r>
          </w:p>
          <w:p w14:paraId="69297F82">
            <w:pPr>
              <w:pStyle w:val="187"/>
              <w:snapToGrid w:val="0"/>
              <w:rPr>
                <w:rFonts w:hint="eastAsia" w:ascii="宋体" w:hAnsi="宋体"/>
                <w:color w:val="auto"/>
                <w:szCs w:val="21"/>
                <w:highlight w:val="none"/>
                <w:lang w:bidi="en-US"/>
              </w:rPr>
            </w:pPr>
            <w:r>
              <w:rPr>
                <w:rFonts w:ascii="宋体" w:hAnsi="宋体"/>
                <w:color w:val="auto"/>
                <w:szCs w:val="21"/>
                <w:highlight w:val="none"/>
                <w:lang w:bidi="en-US"/>
              </w:rPr>
              <w:t>（</w:t>
            </w:r>
            <w:r>
              <w:rPr>
                <w:rFonts w:hint="eastAsia" w:ascii="宋体" w:hAnsi="宋体"/>
                <w:color w:val="auto"/>
                <w:szCs w:val="21"/>
                <w:highlight w:val="none"/>
                <w:lang w:bidi="en-US"/>
              </w:rPr>
              <w:t>18</w:t>
            </w:r>
            <w:r>
              <w:rPr>
                <w:rFonts w:ascii="宋体" w:hAnsi="宋体"/>
                <w:color w:val="auto"/>
                <w:szCs w:val="21"/>
                <w:highlight w:val="none"/>
                <w:lang w:bidi="en-US"/>
              </w:rPr>
              <w:t>分）</w:t>
            </w:r>
          </w:p>
          <w:p w14:paraId="780D84F3">
            <w:pPr>
              <w:pStyle w:val="187"/>
              <w:snapToGrid w:val="0"/>
              <w:rPr>
                <w:rFonts w:hint="eastAsia" w:ascii="宋体" w:hAnsi="宋体"/>
                <w:color w:val="auto"/>
                <w:szCs w:val="21"/>
                <w:highlight w:val="none"/>
              </w:rPr>
            </w:pPr>
          </w:p>
        </w:tc>
        <w:tc>
          <w:tcPr>
            <w:tcW w:w="6310" w:type="dxa"/>
            <w:tcMar>
              <w:top w:w="0" w:type="dxa"/>
              <w:left w:w="108" w:type="dxa"/>
              <w:bottom w:w="0" w:type="dxa"/>
              <w:right w:w="108" w:type="dxa"/>
            </w:tcMar>
            <w:vAlign w:val="center"/>
          </w:tcPr>
          <w:p w14:paraId="39B25F9B">
            <w:pPr>
              <w:pStyle w:val="187"/>
              <w:snapToGrid w:val="0"/>
              <w:rPr>
                <w:rFonts w:hint="eastAsia" w:ascii="宋体" w:hAnsi="宋体"/>
                <w:color w:val="auto"/>
                <w:szCs w:val="21"/>
                <w:highlight w:val="none"/>
                <w:lang w:bidi="en-US"/>
              </w:rPr>
            </w:pPr>
            <w:r>
              <w:rPr>
                <w:rFonts w:hint="eastAsia" w:ascii="宋体" w:hAnsi="宋体"/>
                <w:color w:val="auto"/>
                <w:szCs w:val="21"/>
                <w:highlight w:val="none"/>
                <w:lang w:bidi="en-US"/>
              </w:rPr>
              <w:t>投标人根据本项目特点，制定针对本项目的实施方案，包括：</w:t>
            </w:r>
          </w:p>
          <w:p w14:paraId="0B0A8492">
            <w:pPr>
              <w:pStyle w:val="187"/>
              <w:snapToGrid w:val="0"/>
              <w:rPr>
                <w:rFonts w:hint="eastAsia" w:ascii="宋体" w:hAnsi="宋体"/>
                <w:color w:val="auto"/>
                <w:szCs w:val="21"/>
                <w:highlight w:val="none"/>
                <w:lang w:bidi="en-US"/>
              </w:rPr>
            </w:pPr>
            <w:r>
              <w:rPr>
                <w:rFonts w:hint="eastAsia" w:ascii="宋体" w:hAnsi="宋体"/>
                <w:color w:val="auto"/>
                <w:szCs w:val="21"/>
                <w:highlight w:val="none"/>
                <w:lang w:bidi="en-US"/>
              </w:rPr>
              <w:t>1.备货方案</w:t>
            </w:r>
          </w:p>
          <w:p w14:paraId="2D8C7E8D">
            <w:pPr>
              <w:pStyle w:val="187"/>
              <w:snapToGrid w:val="0"/>
              <w:rPr>
                <w:rFonts w:hint="eastAsia" w:ascii="宋体" w:hAnsi="宋体"/>
                <w:color w:val="auto"/>
                <w:szCs w:val="21"/>
                <w:highlight w:val="none"/>
                <w:lang w:bidi="en-US"/>
              </w:rPr>
            </w:pPr>
            <w:r>
              <w:rPr>
                <w:rFonts w:hint="eastAsia" w:ascii="宋体" w:hAnsi="宋体"/>
                <w:color w:val="auto"/>
                <w:szCs w:val="21"/>
                <w:highlight w:val="none"/>
                <w:lang w:bidi="en-US"/>
              </w:rPr>
              <w:t>（1）货物保障</w:t>
            </w:r>
          </w:p>
          <w:p w14:paraId="01DFB2D4">
            <w:pPr>
              <w:pStyle w:val="187"/>
              <w:snapToGrid w:val="0"/>
              <w:rPr>
                <w:rFonts w:hint="eastAsia" w:ascii="宋体" w:hAnsi="宋体"/>
                <w:color w:val="auto"/>
                <w:szCs w:val="21"/>
                <w:highlight w:val="none"/>
                <w:lang w:bidi="en-US"/>
              </w:rPr>
            </w:pPr>
            <w:r>
              <w:rPr>
                <w:rFonts w:hint="eastAsia" w:ascii="宋体" w:hAnsi="宋体"/>
                <w:color w:val="auto"/>
                <w:szCs w:val="21"/>
                <w:highlight w:val="none"/>
                <w:lang w:bidi="en-US"/>
              </w:rPr>
              <w:t>（2）货物检验方法</w:t>
            </w:r>
          </w:p>
          <w:p w14:paraId="7DDC2D0E">
            <w:pPr>
              <w:pStyle w:val="187"/>
              <w:snapToGrid w:val="0"/>
              <w:rPr>
                <w:rFonts w:hint="eastAsia" w:ascii="宋体" w:hAnsi="宋体"/>
                <w:color w:val="auto"/>
                <w:szCs w:val="21"/>
                <w:highlight w:val="none"/>
                <w:lang w:bidi="en-US"/>
              </w:rPr>
            </w:pPr>
            <w:r>
              <w:rPr>
                <w:rFonts w:hint="eastAsia" w:ascii="宋体" w:hAnsi="宋体"/>
                <w:color w:val="auto"/>
                <w:szCs w:val="21"/>
                <w:highlight w:val="none"/>
                <w:lang w:bidi="en-US"/>
              </w:rPr>
              <w:t>（3）发货及配送作业</w:t>
            </w:r>
          </w:p>
          <w:p w14:paraId="02B95B37">
            <w:pPr>
              <w:pStyle w:val="187"/>
              <w:snapToGrid w:val="0"/>
              <w:rPr>
                <w:rFonts w:hint="eastAsia" w:ascii="宋体" w:hAnsi="宋体"/>
                <w:color w:val="auto"/>
                <w:szCs w:val="21"/>
                <w:highlight w:val="none"/>
                <w:lang w:bidi="en-US"/>
              </w:rPr>
            </w:pPr>
            <w:r>
              <w:rPr>
                <w:rFonts w:hint="eastAsia" w:ascii="宋体" w:hAnsi="宋体"/>
                <w:color w:val="auto"/>
                <w:szCs w:val="21"/>
                <w:highlight w:val="none"/>
                <w:lang w:bidi="en-US"/>
              </w:rPr>
              <w:t>2.质量保障</w:t>
            </w:r>
          </w:p>
          <w:p w14:paraId="1BED1164">
            <w:pPr>
              <w:pStyle w:val="187"/>
              <w:snapToGrid w:val="0"/>
              <w:rPr>
                <w:rFonts w:hint="eastAsia" w:ascii="宋体" w:hAnsi="宋体"/>
                <w:color w:val="auto"/>
                <w:szCs w:val="21"/>
                <w:highlight w:val="none"/>
                <w:lang w:bidi="en-US"/>
              </w:rPr>
            </w:pPr>
            <w:r>
              <w:rPr>
                <w:rFonts w:hint="eastAsia" w:ascii="宋体" w:hAnsi="宋体"/>
                <w:color w:val="auto"/>
                <w:szCs w:val="21"/>
                <w:highlight w:val="none"/>
                <w:lang w:bidi="en-US"/>
              </w:rPr>
              <w:t>（1）质量承诺</w:t>
            </w:r>
          </w:p>
          <w:p w14:paraId="70C0FCF3">
            <w:pPr>
              <w:pStyle w:val="187"/>
              <w:snapToGrid w:val="0"/>
              <w:rPr>
                <w:rFonts w:hint="eastAsia" w:ascii="宋体" w:hAnsi="宋体"/>
                <w:color w:val="auto"/>
                <w:szCs w:val="21"/>
                <w:highlight w:val="none"/>
                <w:lang w:bidi="en-US"/>
              </w:rPr>
            </w:pPr>
            <w:r>
              <w:rPr>
                <w:rFonts w:hint="eastAsia" w:ascii="宋体" w:hAnsi="宋体"/>
                <w:color w:val="auto"/>
                <w:szCs w:val="21"/>
                <w:highlight w:val="none"/>
                <w:lang w:bidi="en-US"/>
              </w:rPr>
              <w:t>（2）质量检验制度</w:t>
            </w:r>
          </w:p>
          <w:p w14:paraId="36B4DC08">
            <w:pPr>
              <w:pStyle w:val="187"/>
              <w:snapToGrid w:val="0"/>
              <w:rPr>
                <w:rFonts w:hint="eastAsia" w:ascii="宋体" w:hAnsi="宋体"/>
                <w:color w:val="auto"/>
                <w:szCs w:val="21"/>
                <w:highlight w:val="none"/>
                <w:lang w:bidi="en-US"/>
              </w:rPr>
            </w:pPr>
            <w:r>
              <w:rPr>
                <w:rFonts w:hint="eastAsia" w:ascii="宋体" w:hAnsi="宋体"/>
                <w:color w:val="auto"/>
                <w:szCs w:val="21"/>
                <w:highlight w:val="none"/>
                <w:lang w:bidi="en-US"/>
              </w:rPr>
              <w:t>（3）到货验收质量保障措施</w:t>
            </w:r>
          </w:p>
          <w:p w14:paraId="5369EC28">
            <w:pPr>
              <w:pStyle w:val="187"/>
              <w:snapToGrid w:val="0"/>
              <w:rPr>
                <w:rFonts w:hint="eastAsia" w:ascii="宋体" w:hAnsi="宋体"/>
                <w:color w:val="auto"/>
                <w:szCs w:val="21"/>
                <w:highlight w:val="none"/>
                <w:lang w:bidi="en-US"/>
              </w:rPr>
            </w:pPr>
            <w:r>
              <w:rPr>
                <w:rFonts w:hint="eastAsia" w:ascii="宋体" w:hAnsi="宋体"/>
                <w:color w:val="auto"/>
                <w:szCs w:val="21"/>
                <w:highlight w:val="none"/>
                <w:lang w:bidi="en-US"/>
              </w:rPr>
              <w:t>3.人员配置</w:t>
            </w:r>
          </w:p>
          <w:p w14:paraId="21959ECA">
            <w:pPr>
              <w:pStyle w:val="187"/>
              <w:snapToGrid w:val="0"/>
              <w:rPr>
                <w:rFonts w:hint="eastAsia" w:ascii="宋体" w:hAnsi="宋体"/>
                <w:color w:val="auto"/>
                <w:szCs w:val="21"/>
                <w:highlight w:val="none"/>
                <w:lang w:bidi="en-US"/>
              </w:rPr>
            </w:pPr>
            <w:r>
              <w:rPr>
                <w:rFonts w:hint="eastAsia" w:ascii="宋体" w:hAnsi="宋体"/>
                <w:color w:val="auto"/>
                <w:szCs w:val="21"/>
                <w:highlight w:val="none"/>
                <w:lang w:bidi="en-US"/>
              </w:rPr>
              <w:t>（1）人员配置种类</w:t>
            </w:r>
          </w:p>
          <w:p w14:paraId="03F96036">
            <w:pPr>
              <w:pStyle w:val="187"/>
              <w:snapToGrid w:val="0"/>
              <w:rPr>
                <w:rFonts w:hint="eastAsia" w:ascii="宋体" w:hAnsi="宋体"/>
                <w:color w:val="auto"/>
                <w:szCs w:val="21"/>
                <w:highlight w:val="none"/>
                <w:lang w:bidi="en-US"/>
              </w:rPr>
            </w:pPr>
            <w:r>
              <w:rPr>
                <w:rFonts w:hint="eastAsia" w:ascii="宋体" w:hAnsi="宋体"/>
                <w:color w:val="auto"/>
                <w:szCs w:val="21"/>
                <w:highlight w:val="none"/>
                <w:lang w:bidi="en-US"/>
              </w:rPr>
              <w:t>（2）人员职责</w:t>
            </w:r>
          </w:p>
          <w:p w14:paraId="10ECAD45">
            <w:pPr>
              <w:pStyle w:val="187"/>
              <w:snapToGrid w:val="0"/>
              <w:rPr>
                <w:rFonts w:hint="eastAsia" w:ascii="宋体" w:hAnsi="宋体"/>
                <w:color w:val="auto"/>
                <w:szCs w:val="21"/>
                <w:highlight w:val="none"/>
                <w:lang w:bidi="en-US"/>
              </w:rPr>
            </w:pPr>
            <w:r>
              <w:rPr>
                <w:rFonts w:hint="eastAsia" w:ascii="宋体" w:hAnsi="宋体"/>
                <w:color w:val="auto"/>
                <w:szCs w:val="21"/>
                <w:highlight w:val="none"/>
                <w:lang w:bidi="en-US"/>
              </w:rPr>
              <w:t>（3）各个环节配备人员数量及分工</w:t>
            </w:r>
          </w:p>
          <w:p w14:paraId="62BFE5A3">
            <w:pPr>
              <w:pStyle w:val="187"/>
              <w:snapToGrid w:val="0"/>
              <w:rPr>
                <w:rFonts w:hint="eastAsia" w:ascii="宋体" w:hAnsi="宋体"/>
                <w:color w:val="auto"/>
                <w:szCs w:val="21"/>
                <w:highlight w:val="none"/>
                <w:lang w:bidi="en-US"/>
              </w:rPr>
            </w:pPr>
            <w:r>
              <w:rPr>
                <w:rFonts w:hint="eastAsia" w:ascii="宋体" w:hAnsi="宋体"/>
                <w:color w:val="auto"/>
                <w:szCs w:val="21"/>
                <w:highlight w:val="none"/>
                <w:lang w:bidi="en-US"/>
              </w:rPr>
              <w:t>4.进度计划</w:t>
            </w:r>
          </w:p>
          <w:p w14:paraId="76D9998B">
            <w:pPr>
              <w:pStyle w:val="187"/>
              <w:snapToGrid w:val="0"/>
              <w:rPr>
                <w:rFonts w:hint="eastAsia" w:ascii="宋体" w:hAnsi="宋体"/>
                <w:color w:val="auto"/>
                <w:szCs w:val="21"/>
                <w:highlight w:val="none"/>
                <w:lang w:bidi="en-US"/>
              </w:rPr>
            </w:pPr>
            <w:r>
              <w:rPr>
                <w:rFonts w:hint="eastAsia" w:ascii="宋体" w:hAnsi="宋体"/>
                <w:color w:val="auto"/>
                <w:szCs w:val="21"/>
                <w:highlight w:val="none"/>
                <w:lang w:bidi="en-US"/>
              </w:rPr>
              <w:t>（1）进度实施计划</w:t>
            </w:r>
          </w:p>
          <w:p w14:paraId="14E468F4">
            <w:pPr>
              <w:pStyle w:val="187"/>
              <w:snapToGrid w:val="0"/>
              <w:rPr>
                <w:rFonts w:hint="eastAsia" w:ascii="宋体" w:hAnsi="宋体"/>
                <w:color w:val="auto"/>
                <w:szCs w:val="21"/>
                <w:highlight w:val="none"/>
                <w:lang w:bidi="en-US"/>
              </w:rPr>
            </w:pPr>
            <w:r>
              <w:rPr>
                <w:rFonts w:hint="eastAsia" w:ascii="宋体" w:hAnsi="宋体"/>
                <w:color w:val="auto"/>
                <w:szCs w:val="21"/>
                <w:highlight w:val="none"/>
                <w:lang w:bidi="en-US"/>
              </w:rPr>
              <w:t>（2）进度计划的动态控制措施</w:t>
            </w:r>
          </w:p>
          <w:p w14:paraId="199B0B12">
            <w:pPr>
              <w:pStyle w:val="187"/>
              <w:snapToGrid w:val="0"/>
              <w:rPr>
                <w:rFonts w:hint="eastAsia" w:ascii="宋体" w:hAnsi="宋体"/>
                <w:color w:val="auto"/>
                <w:szCs w:val="21"/>
                <w:highlight w:val="none"/>
                <w:lang w:bidi="en-US"/>
              </w:rPr>
            </w:pPr>
            <w:r>
              <w:rPr>
                <w:rFonts w:hint="eastAsia" w:ascii="宋体" w:hAnsi="宋体"/>
                <w:color w:val="auto"/>
                <w:szCs w:val="21"/>
                <w:highlight w:val="none"/>
                <w:lang w:bidi="en-US"/>
              </w:rPr>
              <w:t>（3）项目实施进度计划保障措施</w:t>
            </w:r>
          </w:p>
          <w:p w14:paraId="6C046E61">
            <w:pPr>
              <w:pStyle w:val="187"/>
              <w:snapToGrid w:val="0"/>
              <w:rPr>
                <w:rFonts w:hint="eastAsia" w:ascii="宋体" w:hAnsi="宋体"/>
                <w:color w:val="auto"/>
                <w:szCs w:val="21"/>
                <w:highlight w:val="none"/>
                <w:lang w:bidi="en-US"/>
              </w:rPr>
            </w:pPr>
            <w:r>
              <w:rPr>
                <w:rFonts w:hint="eastAsia" w:ascii="宋体" w:hAnsi="宋体"/>
                <w:color w:val="auto"/>
                <w:szCs w:val="21"/>
                <w:highlight w:val="none"/>
                <w:lang w:bidi="en-US"/>
              </w:rPr>
              <w:t>5.安全保障；</w:t>
            </w:r>
          </w:p>
          <w:p w14:paraId="010B6BF7">
            <w:pPr>
              <w:pStyle w:val="187"/>
              <w:snapToGrid w:val="0"/>
              <w:rPr>
                <w:rFonts w:hint="eastAsia" w:ascii="宋体" w:hAnsi="宋体"/>
                <w:color w:val="auto"/>
                <w:szCs w:val="21"/>
                <w:highlight w:val="none"/>
                <w:lang w:bidi="en-US"/>
              </w:rPr>
            </w:pPr>
            <w:r>
              <w:rPr>
                <w:rFonts w:hint="eastAsia" w:ascii="宋体" w:hAnsi="宋体"/>
                <w:color w:val="auto"/>
                <w:szCs w:val="21"/>
                <w:highlight w:val="none"/>
                <w:lang w:bidi="en-US"/>
              </w:rPr>
              <w:t>（1）安全承诺</w:t>
            </w:r>
          </w:p>
          <w:p w14:paraId="2E39856C">
            <w:pPr>
              <w:pStyle w:val="187"/>
              <w:snapToGrid w:val="0"/>
              <w:rPr>
                <w:rFonts w:hint="eastAsia" w:ascii="宋体" w:hAnsi="宋体"/>
                <w:color w:val="auto"/>
                <w:szCs w:val="21"/>
                <w:highlight w:val="none"/>
                <w:lang w:bidi="en-US"/>
              </w:rPr>
            </w:pPr>
            <w:r>
              <w:rPr>
                <w:rFonts w:hint="eastAsia" w:ascii="宋体" w:hAnsi="宋体"/>
                <w:color w:val="auto"/>
                <w:szCs w:val="21"/>
                <w:highlight w:val="none"/>
                <w:lang w:bidi="en-US"/>
              </w:rPr>
              <w:t>（2）安全管理体系</w:t>
            </w:r>
          </w:p>
          <w:p w14:paraId="6FC05DE5">
            <w:pPr>
              <w:pStyle w:val="187"/>
              <w:snapToGrid w:val="0"/>
              <w:rPr>
                <w:rFonts w:hint="eastAsia" w:ascii="宋体" w:hAnsi="宋体"/>
                <w:color w:val="auto"/>
                <w:szCs w:val="21"/>
                <w:highlight w:val="none"/>
                <w:lang w:bidi="en-US"/>
              </w:rPr>
            </w:pPr>
            <w:r>
              <w:rPr>
                <w:rFonts w:hint="eastAsia" w:ascii="宋体" w:hAnsi="宋体"/>
                <w:color w:val="auto"/>
                <w:szCs w:val="21"/>
                <w:highlight w:val="none"/>
                <w:lang w:bidi="en-US"/>
              </w:rPr>
              <w:t>（3）安全保障措施</w:t>
            </w:r>
          </w:p>
          <w:p w14:paraId="41DF017B">
            <w:pPr>
              <w:pStyle w:val="187"/>
              <w:snapToGrid w:val="0"/>
              <w:rPr>
                <w:rFonts w:hint="eastAsia" w:ascii="宋体" w:hAnsi="宋体"/>
                <w:color w:val="auto"/>
                <w:szCs w:val="21"/>
                <w:highlight w:val="none"/>
                <w:lang w:bidi="en-US"/>
              </w:rPr>
            </w:pPr>
            <w:r>
              <w:rPr>
                <w:rFonts w:hint="eastAsia" w:ascii="宋体" w:hAnsi="宋体"/>
                <w:color w:val="auto"/>
                <w:szCs w:val="21"/>
                <w:highlight w:val="none"/>
                <w:lang w:bidi="en-US"/>
              </w:rPr>
              <w:t>6.应急预案</w:t>
            </w:r>
          </w:p>
          <w:p w14:paraId="2348A17B">
            <w:pPr>
              <w:pStyle w:val="187"/>
              <w:snapToGrid w:val="0"/>
              <w:rPr>
                <w:rFonts w:hint="eastAsia" w:ascii="宋体" w:hAnsi="宋体"/>
                <w:color w:val="auto"/>
                <w:szCs w:val="21"/>
                <w:highlight w:val="none"/>
                <w:lang w:bidi="en-US"/>
              </w:rPr>
            </w:pPr>
            <w:r>
              <w:rPr>
                <w:rFonts w:hint="eastAsia" w:ascii="宋体" w:hAnsi="宋体"/>
                <w:color w:val="auto"/>
                <w:szCs w:val="21"/>
                <w:highlight w:val="none"/>
                <w:lang w:bidi="en-US"/>
              </w:rPr>
              <w:t>（1）可能发生的应急事故情况分析及应急响应时间</w:t>
            </w:r>
          </w:p>
          <w:p w14:paraId="34679E56">
            <w:pPr>
              <w:pStyle w:val="187"/>
              <w:snapToGrid w:val="0"/>
              <w:rPr>
                <w:rFonts w:hint="eastAsia" w:ascii="宋体" w:hAnsi="宋体"/>
                <w:color w:val="auto"/>
                <w:szCs w:val="21"/>
                <w:highlight w:val="none"/>
                <w:lang w:bidi="en-US"/>
              </w:rPr>
            </w:pPr>
            <w:r>
              <w:rPr>
                <w:rFonts w:hint="eastAsia" w:ascii="宋体" w:hAnsi="宋体"/>
                <w:color w:val="auto"/>
                <w:szCs w:val="21"/>
                <w:highlight w:val="none"/>
                <w:lang w:bidi="en-US"/>
              </w:rPr>
              <w:t>（2）紧急安全保障措施</w:t>
            </w:r>
          </w:p>
          <w:p w14:paraId="06321AFE">
            <w:pPr>
              <w:pStyle w:val="187"/>
              <w:snapToGrid w:val="0"/>
              <w:rPr>
                <w:rFonts w:hint="eastAsia" w:ascii="宋体" w:hAnsi="宋体"/>
                <w:color w:val="auto"/>
                <w:szCs w:val="21"/>
                <w:highlight w:val="none"/>
                <w:lang w:bidi="en-US"/>
              </w:rPr>
            </w:pPr>
            <w:r>
              <w:rPr>
                <w:rFonts w:hint="eastAsia" w:ascii="宋体" w:hAnsi="宋体"/>
                <w:color w:val="auto"/>
                <w:szCs w:val="21"/>
                <w:highlight w:val="none"/>
                <w:lang w:bidi="en-US"/>
              </w:rPr>
              <w:t>（3）临时处理措施、故障或事故解决处理措施。</w:t>
            </w:r>
          </w:p>
          <w:p w14:paraId="4B423C44">
            <w:pPr>
              <w:pStyle w:val="187"/>
              <w:snapToGrid w:val="0"/>
              <w:rPr>
                <w:rFonts w:hint="eastAsia" w:ascii="宋体" w:hAnsi="宋体"/>
                <w:color w:val="auto"/>
                <w:szCs w:val="21"/>
                <w:highlight w:val="none"/>
                <w:lang w:bidi="en-US"/>
              </w:rPr>
            </w:pPr>
            <w:r>
              <w:rPr>
                <w:rFonts w:hint="eastAsia" w:ascii="宋体" w:hAnsi="宋体"/>
                <w:color w:val="auto"/>
                <w:szCs w:val="21"/>
                <w:highlight w:val="none"/>
                <w:lang w:bidi="en-US"/>
              </w:rPr>
              <w:t>以上内容每提供一小项内容完整、与项目需求吻合、思路清晰、层次细化、有具体详细的阐述且符合项目要求的得1</w:t>
            </w:r>
            <w:r>
              <w:rPr>
                <w:rFonts w:ascii="宋体" w:hAnsi="宋体"/>
                <w:color w:val="auto"/>
                <w:szCs w:val="21"/>
                <w:highlight w:val="none"/>
                <w:lang w:bidi="en-US"/>
              </w:rPr>
              <w:t>分，最高得</w:t>
            </w:r>
            <w:r>
              <w:rPr>
                <w:rFonts w:hint="eastAsia" w:ascii="宋体" w:hAnsi="宋体"/>
                <w:color w:val="auto"/>
                <w:szCs w:val="21"/>
                <w:highlight w:val="none"/>
                <w:lang w:bidi="en-US"/>
              </w:rPr>
              <w:t>18</w:t>
            </w:r>
            <w:r>
              <w:rPr>
                <w:rFonts w:ascii="宋体" w:hAnsi="宋体"/>
                <w:color w:val="auto"/>
                <w:szCs w:val="21"/>
                <w:highlight w:val="none"/>
                <w:lang w:bidi="en-US"/>
              </w:rPr>
              <w:t>分。每缺少一项内容的扣</w:t>
            </w:r>
            <w:r>
              <w:rPr>
                <w:rFonts w:hint="eastAsia" w:ascii="宋体" w:hAnsi="宋体"/>
                <w:color w:val="auto"/>
                <w:szCs w:val="21"/>
                <w:highlight w:val="none"/>
                <w:lang w:bidi="en-US"/>
              </w:rPr>
              <w:t>1</w:t>
            </w:r>
            <w:r>
              <w:rPr>
                <w:rFonts w:ascii="宋体" w:hAnsi="宋体"/>
                <w:color w:val="auto"/>
                <w:szCs w:val="21"/>
                <w:highlight w:val="none"/>
                <w:lang w:bidi="en-US"/>
              </w:rPr>
              <w:t>分，每有一处内容存在缺陷或不足的扣</w:t>
            </w:r>
            <w:r>
              <w:rPr>
                <w:rFonts w:hint="eastAsia" w:ascii="宋体" w:hAnsi="宋体"/>
                <w:color w:val="auto"/>
                <w:szCs w:val="21"/>
                <w:highlight w:val="none"/>
                <w:lang w:bidi="en-US"/>
              </w:rPr>
              <w:t>0.5</w:t>
            </w:r>
            <w:r>
              <w:rPr>
                <w:rFonts w:ascii="宋体" w:hAnsi="宋体"/>
                <w:color w:val="auto"/>
                <w:szCs w:val="21"/>
                <w:highlight w:val="none"/>
                <w:lang w:bidi="en-US"/>
              </w:rPr>
              <w:t>分，扣完为止。</w:t>
            </w:r>
          </w:p>
          <w:p w14:paraId="470EED2C">
            <w:pPr>
              <w:pStyle w:val="187"/>
              <w:snapToGrid w:val="0"/>
              <w:rPr>
                <w:rFonts w:hint="eastAsia" w:ascii="宋体" w:hAnsi="宋体"/>
                <w:color w:val="auto"/>
                <w:szCs w:val="21"/>
                <w:highlight w:val="none"/>
                <w:lang w:bidi="en-US"/>
              </w:rPr>
            </w:pPr>
            <w:r>
              <w:rPr>
                <w:rFonts w:ascii="宋体" w:hAnsi="宋体"/>
                <w:color w:val="auto"/>
                <w:szCs w:val="21"/>
                <w:highlight w:val="none"/>
                <w:lang w:bidi="en-US"/>
              </w:rPr>
              <w:t>(本项最多得</w:t>
            </w:r>
            <w:r>
              <w:rPr>
                <w:rFonts w:hint="eastAsia" w:ascii="宋体" w:hAnsi="宋体"/>
                <w:color w:val="auto"/>
                <w:szCs w:val="21"/>
                <w:highlight w:val="none"/>
                <w:lang w:bidi="en-US"/>
              </w:rPr>
              <w:t>18</w:t>
            </w:r>
            <w:r>
              <w:rPr>
                <w:rFonts w:ascii="宋体" w:hAnsi="宋体"/>
                <w:color w:val="auto"/>
                <w:szCs w:val="21"/>
                <w:highlight w:val="none"/>
                <w:lang w:bidi="en-US"/>
              </w:rPr>
              <w:t>分)</w:t>
            </w:r>
          </w:p>
          <w:p w14:paraId="40378924">
            <w:pPr>
              <w:pStyle w:val="187"/>
              <w:snapToGrid w:val="0"/>
              <w:rPr>
                <w:rFonts w:ascii="宋体" w:hAnsi="宋体"/>
                <w:color w:val="auto"/>
                <w:szCs w:val="21"/>
                <w:highlight w:val="none"/>
                <w:lang w:bidi="en-US"/>
              </w:rPr>
            </w:pPr>
            <w:r>
              <w:rPr>
                <w:rFonts w:ascii="宋体" w:hAnsi="宋体"/>
                <w:color w:val="auto"/>
                <w:szCs w:val="21"/>
                <w:highlight w:val="none"/>
                <w:lang w:bidi="en-US"/>
              </w:rPr>
              <w:t>评委会对以上6大项共18小项逐项独立评审，每</w:t>
            </w:r>
            <w:r>
              <w:rPr>
                <w:rFonts w:hint="eastAsia" w:ascii="宋体" w:hAnsi="宋体"/>
                <w:color w:val="auto"/>
                <w:szCs w:val="21"/>
                <w:highlight w:val="none"/>
                <w:lang w:bidi="en-US"/>
              </w:rPr>
              <w:t>小</w:t>
            </w:r>
            <w:r>
              <w:rPr>
                <w:rFonts w:ascii="宋体" w:hAnsi="宋体"/>
                <w:color w:val="auto"/>
                <w:szCs w:val="21"/>
                <w:highlight w:val="none"/>
                <w:lang w:bidi="en-US"/>
              </w:rPr>
              <w:t>项按以下规则计分：</w:t>
            </w:r>
          </w:p>
          <w:p w14:paraId="5C290FA1">
            <w:pPr>
              <w:pStyle w:val="187"/>
              <w:snapToGrid w:val="0"/>
              <w:rPr>
                <w:rFonts w:ascii="宋体" w:hAnsi="宋体"/>
                <w:color w:val="auto"/>
                <w:szCs w:val="21"/>
                <w:highlight w:val="none"/>
                <w:lang w:bidi="en-US"/>
              </w:rPr>
            </w:pPr>
            <w:r>
              <w:rPr>
                <w:rFonts w:hint="eastAsia" w:ascii="宋体" w:hAnsi="宋体"/>
                <w:color w:val="auto"/>
                <w:szCs w:val="21"/>
                <w:highlight w:val="none"/>
                <w:lang w:bidi="en-US"/>
              </w:rPr>
              <w:t>1.</w:t>
            </w:r>
            <w:r>
              <w:rPr>
                <w:rFonts w:ascii="宋体" w:hAnsi="宋体"/>
                <w:color w:val="auto"/>
                <w:szCs w:val="21"/>
                <w:highlight w:val="none"/>
                <w:lang w:bidi="en-US"/>
              </w:rPr>
              <w:t>完全未提供该项内容或所提交内容与该项标题明显不符的，该小项不得分；</w:t>
            </w:r>
          </w:p>
          <w:p w14:paraId="45CD1997">
            <w:pPr>
              <w:pStyle w:val="187"/>
              <w:snapToGrid w:val="0"/>
              <w:rPr>
                <w:rFonts w:ascii="宋体" w:hAnsi="宋体"/>
                <w:color w:val="auto"/>
                <w:szCs w:val="21"/>
                <w:highlight w:val="none"/>
                <w:lang w:bidi="en-US"/>
              </w:rPr>
            </w:pPr>
            <w:r>
              <w:rPr>
                <w:rFonts w:hint="eastAsia" w:ascii="宋体" w:hAnsi="宋体"/>
                <w:color w:val="auto"/>
                <w:szCs w:val="21"/>
                <w:highlight w:val="none"/>
                <w:lang w:bidi="en-US"/>
              </w:rPr>
              <w:t>2.</w:t>
            </w:r>
            <w:r>
              <w:rPr>
                <w:rFonts w:ascii="宋体" w:hAnsi="宋体"/>
                <w:color w:val="auto"/>
                <w:szCs w:val="21"/>
                <w:highlight w:val="none"/>
                <w:lang w:bidi="en-US"/>
              </w:rPr>
              <w:t>出现以下任一情形的，该小项得0.5分：①内容违反法律法规或强制性标准</w:t>
            </w:r>
            <w:r>
              <w:rPr>
                <w:rFonts w:hint="eastAsia" w:ascii="宋体" w:hAnsi="宋体"/>
                <w:color w:val="auto"/>
                <w:szCs w:val="21"/>
                <w:highlight w:val="none"/>
                <w:lang w:bidi="en-US"/>
              </w:rPr>
              <w:t>；</w:t>
            </w:r>
            <w:r>
              <w:rPr>
                <w:rFonts w:ascii="宋体" w:hAnsi="宋体"/>
                <w:color w:val="auto"/>
                <w:szCs w:val="21"/>
                <w:highlight w:val="none"/>
                <w:lang w:bidi="en-US"/>
              </w:rPr>
              <w:t>②数据、流程与行业通行做法存在矛盾</w:t>
            </w:r>
            <w:r>
              <w:rPr>
                <w:rFonts w:hint="eastAsia" w:ascii="宋体" w:hAnsi="宋体"/>
                <w:color w:val="auto"/>
                <w:szCs w:val="21"/>
                <w:highlight w:val="none"/>
                <w:lang w:bidi="en-US"/>
              </w:rPr>
              <w:t>；</w:t>
            </w:r>
            <w:r>
              <w:rPr>
                <w:rFonts w:ascii="宋体" w:hAnsi="宋体"/>
                <w:color w:val="auto"/>
                <w:szCs w:val="21"/>
                <w:highlight w:val="none"/>
                <w:lang w:bidi="en-US"/>
              </w:rPr>
              <w:t>③出现其他项目名称、地点等与项目无关的信息</w:t>
            </w:r>
            <w:r>
              <w:rPr>
                <w:rFonts w:hint="eastAsia" w:ascii="宋体" w:hAnsi="宋体"/>
                <w:color w:val="auto"/>
                <w:szCs w:val="21"/>
                <w:highlight w:val="none"/>
                <w:lang w:bidi="en-US"/>
              </w:rPr>
              <w:t>；</w:t>
            </w:r>
            <w:r>
              <w:rPr>
                <w:rFonts w:ascii="宋体" w:hAnsi="宋体"/>
                <w:color w:val="auto"/>
                <w:szCs w:val="21"/>
                <w:highlight w:val="none"/>
                <w:lang w:bidi="en-US"/>
              </w:rPr>
              <w:t>④仅重复标题而无任何实质性展开，⑤存在明显事实错误或逻辑错误</w:t>
            </w:r>
            <w:r>
              <w:rPr>
                <w:rFonts w:hint="eastAsia" w:ascii="宋体" w:hAnsi="宋体"/>
                <w:color w:val="auto"/>
                <w:szCs w:val="21"/>
                <w:highlight w:val="none"/>
                <w:lang w:bidi="en-US"/>
              </w:rPr>
              <w:t>。</w:t>
            </w:r>
          </w:p>
          <w:p w14:paraId="6DFC0B61">
            <w:pPr>
              <w:pStyle w:val="187"/>
              <w:snapToGrid w:val="0"/>
              <w:rPr>
                <w:rFonts w:ascii="宋体" w:hAnsi="宋体"/>
                <w:color w:val="auto"/>
                <w:szCs w:val="21"/>
                <w:highlight w:val="none"/>
                <w:lang w:bidi="en-US"/>
              </w:rPr>
            </w:pPr>
            <w:r>
              <w:rPr>
                <w:rFonts w:hint="eastAsia" w:ascii="宋体" w:hAnsi="宋体"/>
                <w:color w:val="auto"/>
                <w:szCs w:val="21"/>
                <w:highlight w:val="none"/>
                <w:lang w:bidi="en-US"/>
              </w:rPr>
              <w:t>3.</w:t>
            </w:r>
            <w:r>
              <w:rPr>
                <w:rFonts w:ascii="宋体" w:hAnsi="宋体"/>
                <w:color w:val="auto"/>
                <w:szCs w:val="21"/>
                <w:highlight w:val="none"/>
                <w:lang w:bidi="en-US"/>
              </w:rPr>
              <w:t>同时满足以下全部条件的，该小项得1分：①对该项内容有专门阐述，非一笔带过</w:t>
            </w:r>
            <w:r>
              <w:rPr>
                <w:rFonts w:hint="eastAsia" w:ascii="宋体" w:hAnsi="宋体"/>
                <w:color w:val="auto"/>
                <w:szCs w:val="21"/>
                <w:highlight w:val="none"/>
                <w:lang w:bidi="en-US"/>
              </w:rPr>
              <w:t>；</w:t>
            </w:r>
            <w:r>
              <w:rPr>
                <w:rFonts w:ascii="宋体" w:hAnsi="宋体"/>
                <w:color w:val="auto"/>
                <w:szCs w:val="21"/>
                <w:highlight w:val="none"/>
                <w:lang w:bidi="en-US"/>
              </w:rPr>
              <w:t>②阐述内容层次分明、逻辑严谨，可指导本项目实际执行，而非通用模板的简单替换。</w:t>
            </w:r>
          </w:p>
          <w:p w14:paraId="5AD5FEC4">
            <w:pPr>
              <w:pStyle w:val="187"/>
              <w:snapToGrid w:val="0"/>
              <w:rPr>
                <w:rFonts w:hint="eastAsia" w:ascii="宋体" w:hAnsi="宋体"/>
                <w:color w:val="auto"/>
                <w:szCs w:val="21"/>
                <w:highlight w:val="none"/>
              </w:rPr>
            </w:pPr>
            <w:r>
              <w:rPr>
                <w:rFonts w:ascii="宋体" w:hAnsi="宋体"/>
                <w:color w:val="auto"/>
                <w:szCs w:val="21"/>
                <w:highlight w:val="none"/>
                <w:lang w:bidi="en-US"/>
              </w:rPr>
              <w:t>18项得分累计相加，满分为18分。</w:t>
            </w:r>
          </w:p>
        </w:tc>
      </w:tr>
      <w:tr w14:paraId="34766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9" w:hRule="atLeast"/>
          <w:jc w:val="center"/>
        </w:trPr>
        <w:tc>
          <w:tcPr>
            <w:tcW w:w="611" w:type="dxa"/>
            <w:vMerge w:val="continue"/>
            <w:tcMar>
              <w:top w:w="0" w:type="dxa"/>
              <w:left w:w="108" w:type="dxa"/>
              <w:bottom w:w="0" w:type="dxa"/>
              <w:right w:w="108" w:type="dxa"/>
            </w:tcMar>
            <w:vAlign w:val="center"/>
          </w:tcPr>
          <w:p w14:paraId="0DABA18E">
            <w:pPr>
              <w:pStyle w:val="187"/>
              <w:jc w:val="center"/>
              <w:rPr>
                <w:rFonts w:hint="eastAsia" w:ascii="宋体" w:hAnsi="宋体"/>
                <w:color w:val="auto"/>
                <w:szCs w:val="21"/>
                <w:highlight w:val="none"/>
              </w:rPr>
            </w:pPr>
          </w:p>
        </w:tc>
        <w:tc>
          <w:tcPr>
            <w:tcW w:w="1076" w:type="dxa"/>
            <w:vMerge w:val="continue"/>
            <w:tcMar>
              <w:top w:w="0" w:type="dxa"/>
              <w:left w:w="108" w:type="dxa"/>
              <w:bottom w:w="0" w:type="dxa"/>
              <w:right w:w="108" w:type="dxa"/>
            </w:tcMar>
            <w:vAlign w:val="center"/>
          </w:tcPr>
          <w:p w14:paraId="0C6174C5">
            <w:pPr>
              <w:pStyle w:val="187"/>
              <w:jc w:val="center"/>
              <w:rPr>
                <w:rFonts w:hint="eastAsia" w:ascii="宋体" w:hAnsi="宋体"/>
                <w:color w:val="auto"/>
                <w:szCs w:val="21"/>
                <w:highlight w:val="none"/>
              </w:rPr>
            </w:pPr>
          </w:p>
        </w:tc>
        <w:tc>
          <w:tcPr>
            <w:tcW w:w="1212" w:type="dxa"/>
            <w:tcMar>
              <w:top w:w="0" w:type="dxa"/>
              <w:left w:w="108" w:type="dxa"/>
              <w:bottom w:w="0" w:type="dxa"/>
              <w:right w:w="108" w:type="dxa"/>
            </w:tcMar>
            <w:vAlign w:val="center"/>
          </w:tcPr>
          <w:p w14:paraId="11C9552E">
            <w:pPr>
              <w:pStyle w:val="187"/>
              <w:snapToGrid w:val="0"/>
              <w:jc w:val="center"/>
              <w:rPr>
                <w:rFonts w:hint="eastAsia" w:ascii="宋体" w:hAnsi="宋体"/>
                <w:color w:val="auto"/>
                <w:szCs w:val="21"/>
                <w:highlight w:val="none"/>
              </w:rPr>
            </w:pPr>
            <w:r>
              <w:rPr>
                <w:rFonts w:hint="eastAsia" w:ascii="宋体" w:hAnsi="宋体"/>
                <w:color w:val="auto"/>
                <w:szCs w:val="21"/>
                <w:highlight w:val="none"/>
              </w:rPr>
              <w:t>售后服务方案</w:t>
            </w:r>
            <w:r>
              <w:rPr>
                <w:rFonts w:ascii="宋体" w:hAnsi="宋体"/>
                <w:color w:val="auto"/>
                <w:szCs w:val="21"/>
                <w:highlight w:val="none"/>
              </w:rPr>
              <w:t>（</w:t>
            </w:r>
            <w:r>
              <w:rPr>
                <w:rFonts w:hint="eastAsia" w:ascii="宋体" w:hAnsi="宋体"/>
                <w:color w:val="auto"/>
                <w:szCs w:val="21"/>
                <w:highlight w:val="none"/>
              </w:rPr>
              <w:t>12</w:t>
            </w:r>
            <w:r>
              <w:rPr>
                <w:rFonts w:ascii="宋体" w:hAnsi="宋体"/>
                <w:color w:val="auto"/>
                <w:szCs w:val="21"/>
                <w:highlight w:val="none"/>
              </w:rPr>
              <w:t>分）</w:t>
            </w:r>
          </w:p>
        </w:tc>
        <w:tc>
          <w:tcPr>
            <w:tcW w:w="6310" w:type="dxa"/>
            <w:tcMar>
              <w:top w:w="0" w:type="dxa"/>
              <w:left w:w="108" w:type="dxa"/>
              <w:bottom w:w="0" w:type="dxa"/>
              <w:right w:w="108" w:type="dxa"/>
            </w:tcMar>
            <w:vAlign w:val="center"/>
          </w:tcPr>
          <w:p w14:paraId="73D56E3F">
            <w:pPr>
              <w:pStyle w:val="187"/>
              <w:snapToGrid w:val="0"/>
              <w:rPr>
                <w:rFonts w:hint="eastAsia" w:ascii="宋体" w:hAnsi="宋体"/>
                <w:color w:val="auto"/>
                <w:szCs w:val="21"/>
                <w:highlight w:val="none"/>
                <w:lang w:val="zh-CN" w:bidi="en-US"/>
              </w:rPr>
            </w:pPr>
            <w:r>
              <w:rPr>
                <w:rFonts w:hint="eastAsia" w:ascii="宋体" w:hAnsi="宋体"/>
                <w:color w:val="auto"/>
                <w:szCs w:val="21"/>
                <w:highlight w:val="none"/>
                <w:lang w:val="zh-CN" w:bidi="en-US"/>
              </w:rPr>
              <w:t>投标人根据本项目特点，制定针对本项目的售后服务方案，包括：</w:t>
            </w:r>
          </w:p>
          <w:p w14:paraId="5DF34AFD">
            <w:pPr>
              <w:pStyle w:val="187"/>
              <w:snapToGrid w:val="0"/>
              <w:rPr>
                <w:rFonts w:hint="eastAsia" w:ascii="宋体" w:hAnsi="宋体"/>
                <w:color w:val="auto"/>
                <w:szCs w:val="21"/>
                <w:highlight w:val="none"/>
                <w:lang w:val="zh-CN" w:bidi="en-US"/>
              </w:rPr>
            </w:pPr>
            <w:r>
              <w:rPr>
                <w:rFonts w:hint="eastAsia" w:ascii="宋体" w:hAnsi="宋体"/>
                <w:color w:val="auto"/>
                <w:szCs w:val="21"/>
                <w:highlight w:val="none"/>
                <w:lang w:val="zh-CN" w:bidi="en-US"/>
              </w:rPr>
              <w:t>1.售后服务系统</w:t>
            </w:r>
          </w:p>
          <w:p w14:paraId="5990BF86">
            <w:pPr>
              <w:pStyle w:val="187"/>
              <w:snapToGrid w:val="0"/>
              <w:rPr>
                <w:rFonts w:hint="eastAsia" w:ascii="宋体" w:hAnsi="宋体"/>
                <w:color w:val="auto"/>
                <w:szCs w:val="21"/>
                <w:highlight w:val="none"/>
                <w:lang w:val="zh-CN" w:bidi="en-US"/>
              </w:rPr>
            </w:pPr>
            <w:r>
              <w:rPr>
                <w:rFonts w:hint="eastAsia" w:ascii="宋体" w:hAnsi="宋体"/>
                <w:color w:val="auto"/>
                <w:szCs w:val="21"/>
                <w:highlight w:val="none"/>
                <w:lang w:val="zh-CN" w:bidi="en-US"/>
              </w:rPr>
              <w:t>（1）售后服务体系</w:t>
            </w:r>
          </w:p>
          <w:p w14:paraId="21105BF0">
            <w:pPr>
              <w:pStyle w:val="187"/>
              <w:snapToGrid w:val="0"/>
              <w:rPr>
                <w:rFonts w:hint="eastAsia" w:ascii="宋体" w:hAnsi="宋体"/>
                <w:color w:val="auto"/>
                <w:szCs w:val="21"/>
                <w:highlight w:val="none"/>
                <w:lang w:val="zh-CN" w:bidi="en-US"/>
              </w:rPr>
            </w:pPr>
            <w:r>
              <w:rPr>
                <w:rFonts w:hint="eastAsia" w:ascii="宋体" w:hAnsi="宋体"/>
                <w:color w:val="auto"/>
                <w:szCs w:val="21"/>
                <w:highlight w:val="none"/>
                <w:lang w:val="zh-CN" w:bidi="en-US"/>
              </w:rPr>
              <w:t>（2）售后服务网点分布</w:t>
            </w:r>
          </w:p>
          <w:p w14:paraId="0BA3BB04">
            <w:pPr>
              <w:pStyle w:val="187"/>
              <w:snapToGrid w:val="0"/>
              <w:rPr>
                <w:rFonts w:hint="eastAsia" w:ascii="宋体" w:hAnsi="宋体"/>
                <w:color w:val="auto"/>
                <w:szCs w:val="21"/>
                <w:highlight w:val="none"/>
                <w:lang w:val="zh-CN" w:bidi="en-US"/>
              </w:rPr>
            </w:pPr>
            <w:r>
              <w:rPr>
                <w:rFonts w:hint="eastAsia" w:ascii="宋体" w:hAnsi="宋体"/>
                <w:color w:val="auto"/>
                <w:szCs w:val="21"/>
                <w:highlight w:val="none"/>
                <w:lang w:val="zh-CN" w:bidi="en-US"/>
              </w:rPr>
              <w:t>（3）售后服务方式</w:t>
            </w:r>
          </w:p>
          <w:p w14:paraId="234A3E1B">
            <w:pPr>
              <w:pStyle w:val="187"/>
              <w:snapToGrid w:val="0"/>
              <w:rPr>
                <w:rFonts w:hint="eastAsia" w:ascii="宋体" w:hAnsi="宋体"/>
                <w:color w:val="auto"/>
                <w:szCs w:val="21"/>
                <w:highlight w:val="none"/>
                <w:lang w:val="zh-CN" w:bidi="en-US"/>
              </w:rPr>
            </w:pPr>
            <w:r>
              <w:rPr>
                <w:rFonts w:hint="eastAsia" w:ascii="宋体" w:hAnsi="宋体"/>
                <w:color w:val="auto"/>
                <w:szCs w:val="21"/>
                <w:highlight w:val="none"/>
                <w:lang w:val="zh-CN" w:bidi="en-US"/>
              </w:rPr>
              <w:t>（4）售后服务响应时间</w:t>
            </w:r>
          </w:p>
          <w:p w14:paraId="723D4761">
            <w:pPr>
              <w:pStyle w:val="187"/>
              <w:snapToGrid w:val="0"/>
              <w:rPr>
                <w:rFonts w:hint="eastAsia" w:ascii="宋体" w:hAnsi="宋体"/>
                <w:color w:val="auto"/>
                <w:szCs w:val="21"/>
                <w:highlight w:val="none"/>
                <w:lang w:val="zh-CN" w:bidi="en-US"/>
              </w:rPr>
            </w:pPr>
            <w:r>
              <w:rPr>
                <w:rFonts w:hint="eastAsia" w:ascii="宋体" w:hAnsi="宋体"/>
                <w:color w:val="auto"/>
                <w:szCs w:val="21"/>
                <w:highlight w:val="none"/>
                <w:lang w:val="zh-CN" w:bidi="en-US"/>
              </w:rPr>
              <w:t>2.售后服务计划</w:t>
            </w:r>
          </w:p>
          <w:p w14:paraId="33E84F92">
            <w:pPr>
              <w:pStyle w:val="187"/>
              <w:snapToGrid w:val="0"/>
              <w:rPr>
                <w:rFonts w:hint="eastAsia" w:ascii="宋体" w:hAnsi="宋体"/>
                <w:color w:val="auto"/>
                <w:szCs w:val="21"/>
                <w:highlight w:val="none"/>
                <w:lang w:val="zh-CN" w:bidi="en-US"/>
              </w:rPr>
            </w:pPr>
            <w:r>
              <w:rPr>
                <w:rFonts w:hint="eastAsia" w:ascii="宋体" w:hAnsi="宋体"/>
                <w:color w:val="auto"/>
                <w:szCs w:val="21"/>
                <w:highlight w:val="none"/>
                <w:lang w:val="zh-CN" w:bidi="en-US"/>
              </w:rPr>
              <w:t>（1）服务期限</w:t>
            </w:r>
          </w:p>
          <w:p w14:paraId="72416D47">
            <w:pPr>
              <w:pStyle w:val="187"/>
              <w:snapToGrid w:val="0"/>
              <w:rPr>
                <w:rFonts w:hint="eastAsia" w:ascii="宋体" w:hAnsi="宋体"/>
                <w:color w:val="auto"/>
                <w:szCs w:val="21"/>
                <w:highlight w:val="none"/>
                <w:lang w:val="zh-CN" w:bidi="en-US"/>
              </w:rPr>
            </w:pPr>
            <w:r>
              <w:rPr>
                <w:rFonts w:hint="eastAsia" w:ascii="宋体" w:hAnsi="宋体"/>
                <w:color w:val="auto"/>
                <w:szCs w:val="21"/>
                <w:highlight w:val="none"/>
                <w:lang w:val="zh-CN" w:bidi="en-US"/>
              </w:rPr>
              <w:t>（2）服务内容</w:t>
            </w:r>
          </w:p>
          <w:p w14:paraId="530A2372">
            <w:pPr>
              <w:pStyle w:val="187"/>
              <w:snapToGrid w:val="0"/>
              <w:rPr>
                <w:rFonts w:hint="eastAsia" w:ascii="宋体" w:hAnsi="宋体"/>
                <w:color w:val="auto"/>
                <w:szCs w:val="21"/>
                <w:highlight w:val="none"/>
                <w:lang w:val="zh-CN" w:bidi="en-US"/>
              </w:rPr>
            </w:pPr>
            <w:r>
              <w:rPr>
                <w:rFonts w:hint="eastAsia" w:ascii="宋体" w:hAnsi="宋体"/>
                <w:color w:val="auto"/>
                <w:szCs w:val="21"/>
                <w:highlight w:val="none"/>
                <w:lang w:val="zh-CN" w:bidi="en-US"/>
              </w:rPr>
              <w:t>（3）定期巡检</w:t>
            </w:r>
          </w:p>
          <w:p w14:paraId="46FEA08F">
            <w:pPr>
              <w:pStyle w:val="187"/>
              <w:snapToGrid w:val="0"/>
              <w:rPr>
                <w:rFonts w:hint="eastAsia" w:ascii="宋体" w:hAnsi="宋体"/>
                <w:color w:val="auto"/>
                <w:szCs w:val="21"/>
                <w:highlight w:val="none"/>
                <w:lang w:val="zh-CN" w:bidi="en-US"/>
              </w:rPr>
            </w:pPr>
            <w:r>
              <w:rPr>
                <w:rFonts w:hint="eastAsia" w:ascii="宋体" w:hAnsi="宋体"/>
                <w:color w:val="auto"/>
                <w:szCs w:val="21"/>
                <w:highlight w:val="none"/>
                <w:lang w:val="zh-CN" w:bidi="en-US"/>
              </w:rPr>
              <w:t>（4）人员培训</w:t>
            </w:r>
          </w:p>
          <w:p w14:paraId="3162671D">
            <w:pPr>
              <w:pStyle w:val="187"/>
              <w:snapToGrid w:val="0"/>
              <w:rPr>
                <w:rFonts w:hint="eastAsia" w:ascii="宋体" w:hAnsi="宋体"/>
                <w:color w:val="auto"/>
                <w:szCs w:val="21"/>
                <w:highlight w:val="none"/>
                <w:lang w:val="zh-CN" w:bidi="en-US"/>
              </w:rPr>
            </w:pPr>
            <w:r>
              <w:rPr>
                <w:rFonts w:hint="eastAsia" w:ascii="宋体" w:hAnsi="宋体"/>
                <w:color w:val="auto"/>
                <w:szCs w:val="21"/>
                <w:highlight w:val="none"/>
                <w:lang w:val="zh-CN" w:bidi="en-US"/>
              </w:rPr>
              <w:t>3.售后服务措施</w:t>
            </w:r>
          </w:p>
          <w:p w14:paraId="271AA338">
            <w:pPr>
              <w:pStyle w:val="187"/>
              <w:snapToGrid w:val="0"/>
              <w:rPr>
                <w:rFonts w:hint="eastAsia" w:ascii="宋体" w:hAnsi="宋体"/>
                <w:color w:val="auto"/>
                <w:szCs w:val="21"/>
                <w:highlight w:val="none"/>
                <w:lang w:val="zh-CN" w:bidi="en-US"/>
              </w:rPr>
            </w:pPr>
            <w:r>
              <w:rPr>
                <w:rFonts w:hint="eastAsia" w:ascii="宋体" w:hAnsi="宋体"/>
                <w:color w:val="auto"/>
                <w:szCs w:val="21"/>
                <w:highlight w:val="none"/>
                <w:lang w:val="zh-CN" w:bidi="en-US"/>
              </w:rPr>
              <w:t>（1）技术服务措施</w:t>
            </w:r>
          </w:p>
          <w:p w14:paraId="43F47376">
            <w:pPr>
              <w:pStyle w:val="187"/>
              <w:snapToGrid w:val="0"/>
              <w:rPr>
                <w:rFonts w:hint="eastAsia" w:ascii="宋体" w:hAnsi="宋体"/>
                <w:color w:val="auto"/>
                <w:szCs w:val="21"/>
                <w:highlight w:val="none"/>
                <w:lang w:val="zh-CN" w:bidi="en-US"/>
              </w:rPr>
            </w:pPr>
            <w:r>
              <w:rPr>
                <w:rFonts w:hint="eastAsia" w:ascii="宋体" w:hAnsi="宋体"/>
                <w:color w:val="auto"/>
                <w:szCs w:val="21"/>
                <w:highlight w:val="none"/>
                <w:lang w:val="zh-CN" w:bidi="en-US"/>
              </w:rPr>
              <w:t>（2）维护服务措施</w:t>
            </w:r>
          </w:p>
          <w:p w14:paraId="13FE40B9">
            <w:pPr>
              <w:pStyle w:val="187"/>
              <w:snapToGrid w:val="0"/>
              <w:rPr>
                <w:rFonts w:hint="eastAsia" w:ascii="宋体" w:hAnsi="宋体"/>
                <w:color w:val="auto"/>
                <w:szCs w:val="21"/>
                <w:highlight w:val="none"/>
                <w:lang w:val="zh-CN" w:bidi="en-US"/>
              </w:rPr>
            </w:pPr>
            <w:r>
              <w:rPr>
                <w:rFonts w:hint="eastAsia" w:ascii="宋体" w:hAnsi="宋体"/>
                <w:color w:val="auto"/>
                <w:szCs w:val="21"/>
                <w:highlight w:val="none"/>
                <w:lang w:val="zh-CN" w:bidi="en-US"/>
              </w:rPr>
              <w:t>（3）售后服务执行措施</w:t>
            </w:r>
          </w:p>
          <w:p w14:paraId="1C05BE4B">
            <w:pPr>
              <w:pStyle w:val="187"/>
              <w:snapToGrid w:val="0"/>
              <w:rPr>
                <w:rFonts w:hint="eastAsia" w:ascii="宋体" w:hAnsi="宋体"/>
                <w:color w:val="auto"/>
                <w:szCs w:val="21"/>
                <w:highlight w:val="none"/>
                <w:lang w:val="zh-CN" w:bidi="en-US"/>
              </w:rPr>
            </w:pPr>
            <w:r>
              <w:rPr>
                <w:rFonts w:hint="eastAsia" w:ascii="宋体" w:hAnsi="宋体"/>
                <w:color w:val="auto"/>
                <w:szCs w:val="21"/>
                <w:highlight w:val="none"/>
                <w:lang w:val="zh-CN" w:bidi="en-US"/>
              </w:rPr>
              <w:t>（4）维修或维护服务收费标准。</w:t>
            </w:r>
          </w:p>
          <w:p w14:paraId="2C89BF0B">
            <w:pPr>
              <w:pStyle w:val="187"/>
              <w:snapToGrid w:val="0"/>
              <w:rPr>
                <w:rFonts w:ascii="宋体" w:hAnsi="宋体"/>
                <w:color w:val="auto"/>
                <w:szCs w:val="21"/>
                <w:highlight w:val="none"/>
                <w:lang w:val="zh-CN" w:bidi="en-US"/>
              </w:rPr>
            </w:pPr>
            <w:r>
              <w:rPr>
                <w:rFonts w:ascii="宋体" w:hAnsi="宋体"/>
                <w:color w:val="auto"/>
                <w:szCs w:val="21"/>
                <w:highlight w:val="none"/>
                <w:lang w:val="zh-CN" w:bidi="en-US"/>
              </w:rPr>
              <w:t>评委会对以上12小项逐项独立评审，每</w:t>
            </w:r>
            <w:r>
              <w:rPr>
                <w:rFonts w:hint="eastAsia" w:ascii="宋体" w:hAnsi="宋体"/>
                <w:color w:val="auto"/>
                <w:szCs w:val="21"/>
                <w:highlight w:val="none"/>
                <w:lang w:val="zh-CN" w:bidi="en-US"/>
              </w:rPr>
              <w:t>小</w:t>
            </w:r>
            <w:r>
              <w:rPr>
                <w:rFonts w:ascii="宋体" w:hAnsi="宋体"/>
                <w:color w:val="auto"/>
                <w:szCs w:val="21"/>
                <w:highlight w:val="none"/>
                <w:lang w:val="zh-CN" w:bidi="en-US"/>
              </w:rPr>
              <w:t>项按以下规则计分：</w:t>
            </w:r>
          </w:p>
          <w:p w14:paraId="6D5C7548">
            <w:pPr>
              <w:pStyle w:val="187"/>
              <w:snapToGrid w:val="0"/>
              <w:rPr>
                <w:rFonts w:ascii="宋体" w:hAnsi="宋体"/>
                <w:color w:val="auto"/>
                <w:szCs w:val="21"/>
                <w:highlight w:val="none"/>
                <w:lang w:val="zh-CN" w:bidi="en-US"/>
              </w:rPr>
            </w:pPr>
            <w:r>
              <w:rPr>
                <w:rFonts w:hint="eastAsia" w:ascii="宋体" w:hAnsi="宋体"/>
                <w:color w:val="auto"/>
                <w:szCs w:val="21"/>
                <w:highlight w:val="none"/>
                <w:lang w:val="zh-CN" w:bidi="en-US"/>
              </w:rPr>
              <w:t>1.</w:t>
            </w:r>
            <w:r>
              <w:rPr>
                <w:rFonts w:ascii="宋体" w:hAnsi="宋体"/>
                <w:color w:val="auto"/>
                <w:szCs w:val="21"/>
                <w:highlight w:val="none"/>
                <w:lang w:val="zh-CN" w:bidi="en-US"/>
              </w:rPr>
              <w:t>完全未提供该项内容或所提交内容与该项标题明显不符的，该小项不得分；</w:t>
            </w:r>
          </w:p>
          <w:p w14:paraId="61311879">
            <w:pPr>
              <w:pStyle w:val="187"/>
              <w:snapToGrid w:val="0"/>
              <w:rPr>
                <w:rFonts w:ascii="宋体" w:hAnsi="宋体"/>
                <w:color w:val="auto"/>
                <w:szCs w:val="21"/>
                <w:highlight w:val="none"/>
                <w:lang w:val="zh-CN" w:bidi="en-US"/>
              </w:rPr>
            </w:pPr>
            <w:r>
              <w:rPr>
                <w:rFonts w:hint="eastAsia" w:ascii="宋体" w:hAnsi="宋体"/>
                <w:color w:val="auto"/>
                <w:szCs w:val="21"/>
                <w:highlight w:val="none"/>
                <w:lang w:val="zh-CN" w:bidi="en-US"/>
              </w:rPr>
              <w:t>2.</w:t>
            </w:r>
            <w:r>
              <w:rPr>
                <w:rFonts w:ascii="宋体" w:hAnsi="宋体"/>
                <w:color w:val="auto"/>
                <w:szCs w:val="21"/>
                <w:highlight w:val="none"/>
                <w:lang w:val="zh-CN" w:bidi="en-US"/>
              </w:rPr>
              <w:t>出现以下任一情形的，该小项得0.5分：①内容违反法律法规或强制性标准</w:t>
            </w:r>
            <w:r>
              <w:rPr>
                <w:rFonts w:hint="eastAsia" w:ascii="宋体" w:hAnsi="宋体"/>
                <w:color w:val="auto"/>
                <w:szCs w:val="21"/>
                <w:highlight w:val="none"/>
                <w:lang w:val="zh-CN" w:bidi="en-US"/>
              </w:rPr>
              <w:t>；</w:t>
            </w:r>
            <w:r>
              <w:rPr>
                <w:rFonts w:ascii="宋体" w:hAnsi="宋体"/>
                <w:color w:val="auto"/>
                <w:szCs w:val="21"/>
                <w:highlight w:val="none"/>
                <w:lang w:val="zh-CN" w:bidi="en-US"/>
              </w:rPr>
              <w:t>②数据、流程与行业通行做法存在矛盾</w:t>
            </w:r>
            <w:r>
              <w:rPr>
                <w:rFonts w:hint="eastAsia" w:ascii="宋体" w:hAnsi="宋体"/>
                <w:color w:val="auto"/>
                <w:szCs w:val="21"/>
                <w:highlight w:val="none"/>
                <w:lang w:val="zh-CN" w:bidi="en-US"/>
              </w:rPr>
              <w:t>；</w:t>
            </w:r>
            <w:r>
              <w:rPr>
                <w:rFonts w:ascii="宋体" w:hAnsi="宋体"/>
                <w:color w:val="auto"/>
                <w:szCs w:val="21"/>
                <w:highlight w:val="none"/>
                <w:lang w:val="zh-CN" w:bidi="en-US"/>
              </w:rPr>
              <w:t>③出现其他项目名称、地点等与项目无关的信息</w:t>
            </w:r>
            <w:r>
              <w:rPr>
                <w:rFonts w:hint="eastAsia" w:ascii="宋体" w:hAnsi="宋体"/>
                <w:color w:val="auto"/>
                <w:szCs w:val="21"/>
                <w:highlight w:val="none"/>
                <w:lang w:val="zh-CN" w:bidi="en-US"/>
              </w:rPr>
              <w:t>；</w:t>
            </w:r>
            <w:r>
              <w:rPr>
                <w:rFonts w:ascii="宋体" w:hAnsi="宋体"/>
                <w:color w:val="auto"/>
                <w:szCs w:val="21"/>
                <w:highlight w:val="none"/>
                <w:lang w:val="zh-CN" w:bidi="en-US"/>
              </w:rPr>
              <w:t>④仅重复标题而无任何实质性展开，⑤存在明显事实错误或逻辑错误</w:t>
            </w:r>
            <w:r>
              <w:rPr>
                <w:rFonts w:hint="eastAsia" w:ascii="宋体" w:hAnsi="宋体"/>
                <w:color w:val="auto"/>
                <w:szCs w:val="21"/>
                <w:highlight w:val="none"/>
                <w:lang w:val="zh-CN" w:bidi="en-US"/>
              </w:rPr>
              <w:t>。</w:t>
            </w:r>
          </w:p>
          <w:p w14:paraId="74A9A92A">
            <w:pPr>
              <w:pStyle w:val="187"/>
              <w:snapToGrid w:val="0"/>
              <w:rPr>
                <w:rFonts w:ascii="宋体" w:hAnsi="宋体"/>
                <w:color w:val="auto"/>
                <w:szCs w:val="21"/>
                <w:highlight w:val="none"/>
                <w:lang w:val="zh-CN" w:bidi="en-US"/>
              </w:rPr>
            </w:pPr>
            <w:r>
              <w:rPr>
                <w:rFonts w:hint="eastAsia" w:ascii="宋体" w:hAnsi="宋体"/>
                <w:color w:val="auto"/>
                <w:szCs w:val="21"/>
                <w:highlight w:val="none"/>
                <w:lang w:val="zh-CN" w:bidi="en-US"/>
              </w:rPr>
              <w:t>3.</w:t>
            </w:r>
            <w:r>
              <w:rPr>
                <w:rFonts w:ascii="宋体" w:hAnsi="宋体"/>
                <w:color w:val="auto"/>
                <w:szCs w:val="21"/>
                <w:highlight w:val="none"/>
                <w:lang w:val="zh-CN" w:bidi="en-US"/>
              </w:rPr>
              <w:t>同时满足以下全部条件的，该小项得1分：①对该项内容有专门阐述，非一笔带过</w:t>
            </w:r>
            <w:r>
              <w:rPr>
                <w:rFonts w:hint="eastAsia" w:ascii="宋体" w:hAnsi="宋体"/>
                <w:color w:val="auto"/>
                <w:szCs w:val="21"/>
                <w:highlight w:val="none"/>
                <w:lang w:val="zh-CN" w:bidi="en-US"/>
              </w:rPr>
              <w:t>；</w:t>
            </w:r>
            <w:r>
              <w:rPr>
                <w:rFonts w:ascii="宋体" w:hAnsi="宋体"/>
                <w:color w:val="auto"/>
                <w:szCs w:val="21"/>
                <w:highlight w:val="none"/>
                <w:lang w:val="zh-CN" w:bidi="en-US"/>
              </w:rPr>
              <w:t>②阐述内容层次分明、逻辑严谨，可指导本项目实际执行，而非通用模板的简单替换。</w:t>
            </w:r>
          </w:p>
          <w:p w14:paraId="0BA5D529">
            <w:pPr>
              <w:pStyle w:val="187"/>
              <w:snapToGrid w:val="0"/>
              <w:rPr>
                <w:rFonts w:hint="eastAsia" w:ascii="宋体" w:hAnsi="宋体"/>
                <w:color w:val="auto"/>
                <w:szCs w:val="21"/>
                <w:highlight w:val="none"/>
                <w:lang w:val="zh-CN" w:bidi="en-US"/>
              </w:rPr>
            </w:pPr>
            <w:bookmarkStart w:id="63" w:name="_GoBack"/>
            <w:bookmarkEnd w:id="63"/>
            <w:r>
              <w:rPr>
                <w:rFonts w:ascii="宋体" w:hAnsi="宋体"/>
                <w:color w:val="auto"/>
                <w:szCs w:val="21"/>
                <w:highlight w:val="none"/>
                <w:lang w:val="zh-CN" w:bidi="en-US"/>
              </w:rPr>
              <w:t>12项得分累计相加，满分为12分。</w:t>
            </w:r>
          </w:p>
        </w:tc>
      </w:tr>
    </w:tbl>
    <w:p w14:paraId="3D3ED909">
      <w:pPr>
        <w:pStyle w:val="187"/>
        <w:wordWrap w:val="0"/>
        <w:rPr>
          <w:rFonts w:hint="eastAsia" w:ascii="宋体" w:hAnsi="宋体"/>
          <w:b/>
          <w:color w:val="auto"/>
          <w:szCs w:val="21"/>
          <w:highlight w:val="none"/>
        </w:rPr>
      </w:pPr>
      <w:r>
        <w:rPr>
          <w:rFonts w:ascii="宋体" w:hAnsi="宋体"/>
          <w:b/>
          <w:color w:val="auto"/>
          <w:szCs w:val="21"/>
          <w:highlight w:val="none"/>
        </w:rPr>
        <w:br w:type="page"/>
      </w:r>
      <w:r>
        <w:rPr>
          <w:rFonts w:ascii="宋体" w:hAnsi="宋体"/>
          <w:b/>
          <w:color w:val="auto"/>
          <w:szCs w:val="21"/>
          <w:highlight w:val="none"/>
        </w:rPr>
        <w:t>附件：</w:t>
      </w:r>
    </w:p>
    <w:p w14:paraId="2F18F1EE">
      <w:pPr>
        <w:pStyle w:val="187"/>
        <w:spacing w:line="312" w:lineRule="auto"/>
        <w:ind w:firstLine="482" w:firstLineChars="200"/>
        <w:jc w:val="center"/>
        <w:rPr>
          <w:rFonts w:hint="eastAsia" w:ascii="宋体" w:hAnsi="宋体"/>
          <w:b/>
          <w:color w:val="auto"/>
          <w:sz w:val="24"/>
          <w:szCs w:val="24"/>
          <w:highlight w:val="none"/>
        </w:rPr>
      </w:pPr>
      <w:r>
        <w:rPr>
          <w:rFonts w:ascii="宋体" w:hAnsi="宋体"/>
          <w:b/>
          <w:color w:val="auto"/>
          <w:sz w:val="24"/>
          <w:szCs w:val="24"/>
          <w:highlight w:val="none"/>
        </w:rPr>
        <w:t>关于印发《政府采购促进中小企业发展管理办法》的通知</w:t>
      </w:r>
    </w:p>
    <w:p w14:paraId="6B06121F">
      <w:pPr>
        <w:pStyle w:val="187"/>
        <w:spacing w:line="312" w:lineRule="auto"/>
        <w:ind w:firstLine="480" w:firstLineChars="200"/>
        <w:jc w:val="center"/>
        <w:rPr>
          <w:rFonts w:hint="eastAsia" w:ascii="宋体" w:hAnsi="宋体"/>
          <w:bCs/>
          <w:color w:val="auto"/>
          <w:sz w:val="24"/>
          <w:szCs w:val="24"/>
          <w:highlight w:val="none"/>
        </w:rPr>
      </w:pPr>
      <w:bookmarkStart w:id="37" w:name="_Toc18113"/>
      <w:r>
        <w:rPr>
          <w:rFonts w:ascii="宋体" w:hAnsi="宋体"/>
          <w:bCs/>
          <w:color w:val="auto"/>
          <w:sz w:val="24"/>
          <w:szCs w:val="24"/>
          <w:highlight w:val="none"/>
        </w:rPr>
        <w:t>财库〔2020〕46号</w:t>
      </w:r>
      <w:bookmarkEnd w:id="37"/>
    </w:p>
    <w:p w14:paraId="62F22738">
      <w:pPr>
        <w:pStyle w:val="187"/>
        <w:spacing w:line="360" w:lineRule="auto"/>
        <w:rPr>
          <w:rFonts w:hint="eastAsia" w:ascii="宋体" w:hAnsi="宋体"/>
          <w:bCs/>
          <w:color w:val="auto"/>
          <w:sz w:val="24"/>
          <w:szCs w:val="24"/>
          <w:highlight w:val="none"/>
        </w:rPr>
      </w:pPr>
      <w:r>
        <w:rPr>
          <w:rFonts w:ascii="宋体" w:hAnsi="宋体"/>
          <w:bCs/>
          <w:color w:val="auto"/>
          <w:sz w:val="24"/>
          <w:szCs w:val="24"/>
          <w:highlight w:val="none"/>
        </w:rPr>
        <w:t>各中央预算单位办公厅（室），各省、自治区、直辖市、计划单列市财政厅（局）、工业和信息化主管部门，新疆生产建设兵团财政局、工业和信息化主管部门：</w:t>
      </w:r>
    </w:p>
    <w:p w14:paraId="7ED78833">
      <w:pPr>
        <w:pStyle w:val="187"/>
        <w:spacing w:line="360" w:lineRule="auto"/>
        <w:ind w:firstLine="480" w:firstLineChars="200"/>
        <w:rPr>
          <w:rFonts w:hint="eastAsia" w:ascii="宋体" w:hAnsi="宋体"/>
          <w:bCs/>
          <w:color w:val="auto"/>
          <w:sz w:val="24"/>
          <w:szCs w:val="24"/>
          <w:highlight w:val="none"/>
        </w:rPr>
      </w:pPr>
      <w:r>
        <w:rPr>
          <w:rFonts w:ascii="宋体" w:hAnsi="宋体"/>
          <w:bCs/>
          <w:color w:val="auto"/>
          <w:sz w:val="24"/>
          <w:szCs w:val="24"/>
          <w:highlight w:val="none"/>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2D910C35">
      <w:pPr>
        <w:pStyle w:val="187"/>
        <w:widowControl/>
        <w:wordWrap w:val="0"/>
        <w:spacing w:line="360" w:lineRule="auto"/>
        <w:jc w:val="center"/>
        <w:rPr>
          <w:rFonts w:hint="eastAsia" w:ascii="宋体" w:hAnsi="宋体"/>
          <w:b/>
          <w:bCs/>
          <w:color w:val="auto"/>
          <w:sz w:val="24"/>
          <w:szCs w:val="24"/>
          <w:highlight w:val="none"/>
        </w:rPr>
      </w:pPr>
      <w:r>
        <w:rPr>
          <w:rFonts w:ascii="宋体" w:hAnsi="宋体"/>
          <w:b/>
          <w:bCs/>
          <w:color w:val="auto"/>
          <w:sz w:val="24"/>
          <w:szCs w:val="24"/>
          <w:highlight w:val="none"/>
          <w:lang w:bidi="en-US"/>
        </w:rPr>
        <w:t>政府采购促进中小企业发展管理办法</w:t>
      </w:r>
    </w:p>
    <w:p w14:paraId="308E1483">
      <w:pPr>
        <w:pStyle w:val="187"/>
        <w:widowControl/>
        <w:wordWrap w:val="0"/>
        <w:spacing w:line="44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lang w:bidi="en-US"/>
        </w:rPr>
        <w:t>第一条为了发挥政府采购的政策功能，促进中小企业健康发展，根据《中华人民共和国政府采购法》、《中华人民共和国中小企业促进法》等有关法律法规，制定本办法。</w:t>
      </w:r>
    </w:p>
    <w:p w14:paraId="55B5B576">
      <w:pPr>
        <w:pStyle w:val="187"/>
        <w:widowControl/>
        <w:wordWrap w:val="0"/>
        <w:spacing w:line="44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lang w:bidi="en-US"/>
        </w:rPr>
        <w:t>第二条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6FF61D6">
      <w:pPr>
        <w:pStyle w:val="187"/>
        <w:widowControl/>
        <w:wordWrap w:val="0"/>
        <w:spacing w:line="44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lang w:bidi="en-US"/>
        </w:rPr>
        <w:t>第三条采购人在政府采购活动中应当通过加强采购需求管理，落实预留采购份额、价格评审优惠、优先采购等措施，提高中小企业在政府采购中的份额，支持中小企业发展。</w:t>
      </w:r>
    </w:p>
    <w:p w14:paraId="7E590CC8">
      <w:pPr>
        <w:pStyle w:val="187"/>
        <w:widowControl/>
        <w:wordWrap w:val="0"/>
        <w:spacing w:line="44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lang w:bidi="en-US"/>
        </w:rPr>
        <w:t>第四条在政府采购活动中，供应商提供的货物、工程或者服务符合下列情形的，享受本办法规定的中小企业扶持政策：</w:t>
      </w:r>
    </w:p>
    <w:p w14:paraId="394C3DC8">
      <w:pPr>
        <w:pStyle w:val="187"/>
        <w:widowControl/>
        <w:wordWrap w:val="0"/>
        <w:spacing w:line="44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lang w:bidi="en-US"/>
        </w:rPr>
        <w:t>(一)在货物采购项目中，货物由中小企业制造，即货物由中小企业生产且使用该中小企业商号或者注册商标；</w:t>
      </w:r>
    </w:p>
    <w:p w14:paraId="3CEAF580">
      <w:pPr>
        <w:pStyle w:val="187"/>
        <w:widowControl/>
        <w:wordWrap w:val="0"/>
        <w:spacing w:line="44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lang w:bidi="en-US"/>
        </w:rPr>
        <w:t>(二)在工程采购项目中，工程由中小企业承建，即工程施工单位为中小企业；</w:t>
      </w:r>
    </w:p>
    <w:p w14:paraId="1CD91328">
      <w:pPr>
        <w:pStyle w:val="187"/>
        <w:widowControl/>
        <w:wordWrap w:val="0"/>
        <w:spacing w:line="44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lang w:bidi="en-US"/>
        </w:rPr>
        <w:t>(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14:paraId="4EC0AF56">
      <w:pPr>
        <w:pStyle w:val="187"/>
        <w:widowControl/>
        <w:wordWrap w:val="0"/>
        <w:spacing w:line="44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lang w:bidi="en-US"/>
        </w:rPr>
        <w:t>第五条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51134CDC">
      <w:pPr>
        <w:pStyle w:val="187"/>
        <w:widowControl/>
        <w:wordWrap w:val="0"/>
        <w:spacing w:line="44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lang w:bidi="en-US"/>
        </w:rPr>
        <w:t>第六条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6C786CDC">
      <w:pPr>
        <w:pStyle w:val="187"/>
        <w:widowControl/>
        <w:wordWrap w:val="0"/>
        <w:spacing w:line="44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lang w:bidi="en-US"/>
        </w:rPr>
        <w:t>符合下列情形之一的，可不专门面向中小企业预留采购份额：</w:t>
      </w:r>
    </w:p>
    <w:p w14:paraId="62F52510">
      <w:pPr>
        <w:pStyle w:val="187"/>
        <w:widowControl/>
        <w:wordWrap w:val="0"/>
        <w:spacing w:line="44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lang w:bidi="en-US"/>
        </w:rPr>
        <w:t>(一)法律法规和国家有关政策明确规定优先或者应当面向事业单位、社会组织等非企业主体采购的；</w:t>
      </w:r>
    </w:p>
    <w:p w14:paraId="719BBB70">
      <w:pPr>
        <w:pStyle w:val="187"/>
        <w:widowControl/>
        <w:wordWrap w:val="0"/>
        <w:spacing w:line="44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lang w:bidi="en-US"/>
        </w:rPr>
        <w:t>(二)因确需使用不可替代的专利、专有技术，基础设施限制，或者提供特定公共服务等原因，只能从中小企业之外的供应商处采购的；</w:t>
      </w:r>
    </w:p>
    <w:p w14:paraId="7E72B5B7">
      <w:pPr>
        <w:pStyle w:val="187"/>
        <w:widowControl/>
        <w:wordWrap w:val="0"/>
        <w:spacing w:line="44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lang w:bidi="en-US"/>
        </w:rPr>
        <w:t>(三)按照本办法规定预留采购份额无法确保充分供应、充分竞争，或者存在可能影响政府采购目标实现的情形；</w:t>
      </w:r>
    </w:p>
    <w:p w14:paraId="11B21B67">
      <w:pPr>
        <w:pStyle w:val="187"/>
        <w:widowControl/>
        <w:wordWrap w:val="0"/>
        <w:spacing w:line="44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lang w:bidi="en-US"/>
        </w:rPr>
        <w:t>(四)框架协议采购项目；</w:t>
      </w:r>
    </w:p>
    <w:p w14:paraId="78D203E0">
      <w:pPr>
        <w:pStyle w:val="187"/>
        <w:widowControl/>
        <w:wordWrap w:val="0"/>
        <w:spacing w:line="44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lang w:bidi="en-US"/>
        </w:rPr>
        <w:t>(五)省级以上人民政府财政部门规定的其他情形。除上述情形外，其他均为适宜由中小企业提供的情形。</w:t>
      </w:r>
    </w:p>
    <w:p w14:paraId="2BEB90D4">
      <w:pPr>
        <w:pStyle w:val="187"/>
        <w:widowControl/>
        <w:wordWrap w:val="0"/>
        <w:spacing w:line="44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lang w:bidi="en-US"/>
        </w:rPr>
        <w:t>第七条采购限额标准以上，200万元以下的货物和服务采购项目、400万元以下的工程采购项目，适宜由中小企业提供的，采购人应当专门面向中小企业采购。</w:t>
      </w:r>
    </w:p>
    <w:p w14:paraId="071FD096">
      <w:pPr>
        <w:pStyle w:val="187"/>
        <w:widowControl/>
        <w:wordWrap w:val="0"/>
        <w:spacing w:line="44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lang w:bidi="en-US"/>
        </w:rPr>
        <w:t>第八条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6A91CD7A">
      <w:pPr>
        <w:pStyle w:val="187"/>
        <w:widowControl/>
        <w:wordWrap w:val="0"/>
        <w:spacing w:line="44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lang w:bidi="en-US"/>
        </w:rPr>
        <w:t>(一)将采购项目整体或者设置采购包专门面向中小企业采购；</w:t>
      </w:r>
    </w:p>
    <w:p w14:paraId="7684A9FE">
      <w:pPr>
        <w:pStyle w:val="187"/>
        <w:widowControl/>
        <w:wordWrap w:val="0"/>
        <w:spacing w:line="44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lang w:bidi="en-US"/>
        </w:rPr>
        <w:t>(二)要求供应商以联合体形式参加采购活动，且联合体中中小企业承担的部分达到一定比例；</w:t>
      </w:r>
    </w:p>
    <w:p w14:paraId="5A7A6BF5">
      <w:pPr>
        <w:pStyle w:val="187"/>
        <w:widowControl/>
        <w:wordWrap w:val="0"/>
        <w:spacing w:line="44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lang w:bidi="en-US"/>
        </w:rPr>
        <w:t>(三)要求获得采购合同的供应商将采购项目中的一定比例分包给一家或者多家中小企业。组成联合体或者接受分包合同的中小企业与联合体内其他企业、分包企业之间不得存在直接控股、管理关系。</w:t>
      </w:r>
    </w:p>
    <w:p w14:paraId="258C8B6B">
      <w:pPr>
        <w:pStyle w:val="187"/>
        <w:widowControl/>
        <w:wordWrap w:val="0"/>
        <w:spacing w:line="44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lang w:bidi="en-US"/>
        </w:rPr>
        <w:t>第九条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1BCD538D">
      <w:pPr>
        <w:pStyle w:val="187"/>
        <w:widowControl/>
        <w:wordWrap w:val="0"/>
        <w:spacing w:line="44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lang w:bidi="en-US"/>
        </w:rPr>
        <w:t>第十条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2F0B0D3C">
      <w:pPr>
        <w:pStyle w:val="187"/>
        <w:widowControl/>
        <w:wordWrap w:val="0"/>
        <w:spacing w:line="44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lang w:bidi="en-US"/>
        </w:rPr>
        <w:t>第十一条中小企业参加政府采购活动，应当出具本办法规定的《中小企业声明函》(附1)，否则不得享受相关中小企业扶持政策。任何单位和个人不得要求供应商提供《中小企业声明函》之外的中小企业身份证明文件。</w:t>
      </w:r>
    </w:p>
    <w:p w14:paraId="56077570">
      <w:pPr>
        <w:pStyle w:val="187"/>
        <w:widowControl/>
        <w:wordWrap w:val="0"/>
        <w:spacing w:line="44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lang w:bidi="en-US"/>
        </w:rPr>
        <w:t>第十二条采购项目涉及中小企业采购的，招标文件应当明确以下内容：</w:t>
      </w:r>
    </w:p>
    <w:p w14:paraId="77311DD4">
      <w:pPr>
        <w:pStyle w:val="187"/>
        <w:widowControl/>
        <w:wordWrap w:val="0"/>
        <w:spacing w:line="44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lang w:bidi="en-US"/>
        </w:rPr>
        <w:t>(一)预留份额的采购项目或者采购包，明确该项目或相关采购包专门面向中小企业采购，以及相关标的及预算金额；</w:t>
      </w:r>
    </w:p>
    <w:p w14:paraId="32524D8B">
      <w:pPr>
        <w:pStyle w:val="187"/>
        <w:widowControl/>
        <w:wordWrap w:val="0"/>
        <w:spacing w:line="44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lang w:bidi="en-US"/>
        </w:rPr>
        <w:t>(二)要求以联合体形式参加或者合同分包的，明确联合协议或者分包意向协议中中小企业合同金额应当达到的比例，并作为供应商资格条件；</w:t>
      </w:r>
    </w:p>
    <w:p w14:paraId="1A75AD55">
      <w:pPr>
        <w:pStyle w:val="187"/>
        <w:widowControl/>
        <w:wordWrap w:val="0"/>
        <w:spacing w:line="44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lang w:bidi="en-US"/>
        </w:rPr>
        <w:t>(三)非预留份额的采购项目或者采购包，明确有关价格扣除比例或者价格分加分比例；</w:t>
      </w:r>
    </w:p>
    <w:p w14:paraId="2F875592">
      <w:pPr>
        <w:pStyle w:val="187"/>
        <w:widowControl/>
        <w:wordWrap w:val="0"/>
        <w:spacing w:line="44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lang w:bidi="en-US"/>
        </w:rPr>
        <w:t>(四)规定依据本办法规定享受扶持政策获得政府采购合同的，小微企业不得将合同分包给大中型企业，中型企业不得将合同分包给大型企业；</w:t>
      </w:r>
    </w:p>
    <w:p w14:paraId="75EA84A6">
      <w:pPr>
        <w:pStyle w:val="187"/>
        <w:widowControl/>
        <w:wordWrap w:val="0"/>
        <w:spacing w:line="44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lang w:bidi="en-US"/>
        </w:rPr>
        <w:t>(五)采购人认为具备相关条件的，明确对中小企业在资金支付期限、预付款比例等方面的优惠措施；</w:t>
      </w:r>
    </w:p>
    <w:p w14:paraId="40EFC080">
      <w:pPr>
        <w:pStyle w:val="187"/>
        <w:widowControl/>
        <w:wordWrap w:val="0"/>
        <w:spacing w:line="44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lang w:bidi="en-US"/>
        </w:rPr>
        <w:t>(六)明确采购标的对应的中小企业划分标准所属行业；</w:t>
      </w:r>
    </w:p>
    <w:p w14:paraId="48B8D36E">
      <w:pPr>
        <w:pStyle w:val="187"/>
        <w:widowControl/>
        <w:wordWrap w:val="0"/>
        <w:spacing w:line="44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lang w:bidi="en-US"/>
        </w:rPr>
        <w:t>(七)法律法规和省级以上人民政府财政部门规定的其他事项。</w:t>
      </w:r>
    </w:p>
    <w:p w14:paraId="7593F022">
      <w:pPr>
        <w:pStyle w:val="187"/>
        <w:widowControl/>
        <w:wordWrap w:val="0"/>
        <w:spacing w:line="440" w:lineRule="exact"/>
        <w:ind w:firstLine="480" w:firstLineChars="200"/>
        <w:jc w:val="left"/>
        <w:rPr>
          <w:rFonts w:hint="eastAsia" w:ascii="宋体" w:hAnsi="宋体"/>
          <w:color w:val="auto"/>
          <w:sz w:val="24"/>
          <w:szCs w:val="24"/>
          <w:highlight w:val="none"/>
          <w:lang w:bidi="en-US"/>
        </w:rPr>
      </w:pPr>
      <w:r>
        <w:rPr>
          <w:rFonts w:ascii="宋体" w:hAnsi="宋体"/>
          <w:color w:val="auto"/>
          <w:sz w:val="24"/>
          <w:szCs w:val="24"/>
          <w:highlight w:val="none"/>
          <w:lang w:bidi="en-US"/>
        </w:rPr>
        <w:t>第十三条中标、中标供应商享受本办法规定的中小企业扶持政策的，采购人、采购代理机构应当随中标、中标结果公开中标、中标供应商的《中小企业声明函》。</w:t>
      </w:r>
    </w:p>
    <w:p w14:paraId="47704C00">
      <w:pPr>
        <w:pStyle w:val="187"/>
        <w:widowControl/>
        <w:wordWrap w:val="0"/>
        <w:spacing w:line="44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lang w:bidi="en-US"/>
        </w:rPr>
        <w:t>适用招标投标法的政府采购工程建设项目，应当在公示中标候选人时公开中标候选人的《中小企业声明函》。</w:t>
      </w:r>
    </w:p>
    <w:p w14:paraId="3A207B62">
      <w:pPr>
        <w:pStyle w:val="187"/>
        <w:widowControl/>
        <w:wordWrap w:val="0"/>
        <w:spacing w:line="44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lang w:bidi="en-US"/>
        </w:rPr>
        <w:t>第十四条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B2A4136">
      <w:pPr>
        <w:pStyle w:val="187"/>
        <w:widowControl/>
        <w:wordWrap w:val="0"/>
        <w:spacing w:line="44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lang w:bidi="en-US"/>
        </w:rPr>
        <w:t>第十五条鼓励各地区、各部门在采购活动中允许中小企业引入信用担保手段，为中小企业在投标(响应)保证、履约保证等方面提供专业化服务。鼓励中小企业依法合规通过政府采购合同融资。</w:t>
      </w:r>
    </w:p>
    <w:p w14:paraId="6F146997">
      <w:pPr>
        <w:pStyle w:val="187"/>
        <w:widowControl/>
        <w:wordWrap w:val="0"/>
        <w:spacing w:line="44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lang w:bidi="en-US"/>
        </w:rPr>
        <w:t>第十六条政府采购监督检查、投诉处理及政府采购行政处罚中对中小企业的认定，由货物制造商或者工程、服务供应商注册登记所在地的县级以上人民政府中小企业主管部门负责。</w:t>
      </w:r>
    </w:p>
    <w:p w14:paraId="7D23AFCD">
      <w:pPr>
        <w:pStyle w:val="187"/>
        <w:widowControl/>
        <w:wordWrap w:val="0"/>
        <w:spacing w:line="44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lang w:bidi="en-US"/>
        </w:rPr>
        <w:t>中小企业主管部门应当在收到财政部门或者有关招标投标行政监督部门关于协助开展中小企业认定函后10个工作日内做出书面答复。</w:t>
      </w:r>
    </w:p>
    <w:p w14:paraId="5D1C45AE">
      <w:pPr>
        <w:pStyle w:val="187"/>
        <w:widowControl/>
        <w:wordWrap w:val="0"/>
        <w:spacing w:line="44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lang w:bidi="en-US"/>
        </w:rPr>
        <w:t>第十七条各地区、各部门应当对涉及中小企业采购的预算项目实施全过程绩效管理，合理设置绩效目标和指标，落实扶持中小企业有关政策要求，定期开展绩效监控和评价，</w:t>
      </w:r>
    </w:p>
    <w:p w14:paraId="20AA07F1">
      <w:pPr>
        <w:pStyle w:val="187"/>
        <w:widowControl/>
        <w:wordWrap w:val="0"/>
        <w:spacing w:line="44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lang w:bidi="en-US"/>
        </w:rPr>
        <w:t>强化绩效评价结果应用。</w:t>
      </w:r>
    </w:p>
    <w:p w14:paraId="35FF7953">
      <w:pPr>
        <w:pStyle w:val="187"/>
        <w:widowControl/>
        <w:wordWrap w:val="0"/>
        <w:spacing w:line="44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lang w:bidi="en-US"/>
        </w:rPr>
        <w:t>第十八条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24DE37A6">
      <w:pPr>
        <w:pStyle w:val="187"/>
        <w:widowControl/>
        <w:wordWrap w:val="0"/>
        <w:spacing w:line="44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lang w:bidi="en-US"/>
        </w:rPr>
        <w:t>第十九条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7C09B49E">
      <w:pPr>
        <w:pStyle w:val="187"/>
        <w:widowControl/>
        <w:wordWrap w:val="0"/>
        <w:spacing w:line="44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lang w:bidi="en-US"/>
        </w:rPr>
        <w:t>第二十条供应商按照本办法规定提供声明函内容不实的，属于提供虚假材料谋取中标、中标，依照《中华人民共和国政府采购法》等国家有关规定追究相应责任。</w:t>
      </w:r>
    </w:p>
    <w:p w14:paraId="1B62FF05">
      <w:pPr>
        <w:pStyle w:val="187"/>
        <w:widowControl/>
        <w:wordWrap w:val="0"/>
        <w:spacing w:line="44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lang w:bidi="en-US"/>
        </w:rPr>
        <w:t>适用招标投标法的政府采购工程建设项目，供应商按照本办法规定提供声明函内容不实的，属于弄虚作假骗取中标，依照《中华人民共和国招标投标法》等国家有关规定追究相应责任。</w:t>
      </w:r>
    </w:p>
    <w:p w14:paraId="3FDE32C4">
      <w:pPr>
        <w:pStyle w:val="187"/>
        <w:widowControl/>
        <w:wordWrap w:val="0"/>
        <w:spacing w:line="44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lang w:bidi="en-US"/>
        </w:rPr>
        <w:t>第二十一条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4A4E5BC6">
      <w:pPr>
        <w:pStyle w:val="187"/>
        <w:widowControl/>
        <w:wordWrap w:val="0"/>
        <w:spacing w:line="44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lang w:bidi="en-US"/>
        </w:rPr>
        <w:t>第二十二条对外援助项目、国家相关资格或者资质管理制度另有规定的项目，不适用本办法。</w:t>
      </w:r>
    </w:p>
    <w:p w14:paraId="3B239B37">
      <w:pPr>
        <w:pStyle w:val="187"/>
        <w:widowControl/>
        <w:wordWrap w:val="0"/>
        <w:spacing w:line="44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lang w:bidi="en-US"/>
        </w:rPr>
        <w:t>第二十三条关于视同中小企业的其他主体的政府采购扶持政策，由财政部会同有关部门另行规定。</w:t>
      </w:r>
    </w:p>
    <w:p w14:paraId="6006501D">
      <w:pPr>
        <w:pStyle w:val="187"/>
        <w:widowControl/>
        <w:wordWrap w:val="0"/>
        <w:spacing w:line="44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lang w:bidi="en-US"/>
        </w:rPr>
        <w:t>第二十四条省级财政部门可以会同中小企业主管部门根据本办法的规定制定具体实施办法。</w:t>
      </w:r>
    </w:p>
    <w:p w14:paraId="6D3C5F25">
      <w:pPr>
        <w:pStyle w:val="187"/>
        <w:widowControl/>
        <w:wordWrap w:val="0"/>
        <w:spacing w:line="44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lang w:bidi="en-US"/>
        </w:rPr>
        <w:t>第二十五条本办法自2021年1月1日起施行。《财政部工业和信息化部关于印发〈政府采购促进中小企业发展暂行办法〉的通知》(财库﹝2011﹞181号)同时废止。</w:t>
      </w:r>
    </w:p>
    <w:p w14:paraId="401AFCE3">
      <w:pPr>
        <w:rPr>
          <w:rFonts w:hint="eastAsia" w:ascii="宋体" w:hAnsi="宋体"/>
          <w:color w:val="auto"/>
          <w:highlight w:val="none"/>
        </w:rPr>
      </w:pPr>
      <w:r>
        <w:rPr>
          <w:rFonts w:ascii="宋体" w:hAnsi="宋体"/>
          <w:color w:val="auto"/>
          <w:highlight w:val="none"/>
        </w:rPr>
        <w:br w:type="page"/>
      </w:r>
    </w:p>
    <w:p w14:paraId="66646069">
      <w:pPr>
        <w:pStyle w:val="187"/>
        <w:spacing w:line="360" w:lineRule="auto"/>
        <w:jc w:val="center"/>
        <w:rPr>
          <w:rFonts w:hint="eastAsia" w:ascii="宋体" w:hAnsi="宋体"/>
          <w:b/>
          <w:color w:val="auto"/>
          <w:sz w:val="24"/>
          <w:szCs w:val="24"/>
          <w:highlight w:val="none"/>
        </w:rPr>
      </w:pPr>
      <w:r>
        <w:rPr>
          <w:rFonts w:ascii="宋体" w:hAnsi="宋体"/>
          <w:b/>
          <w:color w:val="auto"/>
          <w:sz w:val="24"/>
          <w:szCs w:val="24"/>
          <w:highlight w:val="none"/>
        </w:rPr>
        <w:t>关于进一步加大政府采购支持中小企业力度的通知</w:t>
      </w:r>
    </w:p>
    <w:p w14:paraId="33D39514">
      <w:pPr>
        <w:pStyle w:val="187"/>
        <w:spacing w:line="360" w:lineRule="auto"/>
        <w:jc w:val="center"/>
        <w:rPr>
          <w:rFonts w:hint="eastAsia" w:ascii="宋体" w:hAnsi="宋体"/>
          <w:color w:val="auto"/>
          <w:sz w:val="24"/>
          <w:szCs w:val="24"/>
          <w:highlight w:val="none"/>
        </w:rPr>
      </w:pPr>
      <w:r>
        <w:rPr>
          <w:rFonts w:ascii="宋体" w:hAnsi="宋体"/>
          <w:color w:val="auto"/>
          <w:sz w:val="24"/>
          <w:szCs w:val="24"/>
          <w:highlight w:val="none"/>
        </w:rPr>
        <w:t>财库〔2022〕19号</w:t>
      </w:r>
    </w:p>
    <w:p w14:paraId="570B008C">
      <w:pPr>
        <w:pStyle w:val="187"/>
        <w:spacing w:line="312"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各中央预算单位，各省、自治区、直辖市、计划单列市财政厅（局），新疆生产建设兵团财政局：</w:t>
      </w:r>
    </w:p>
    <w:p w14:paraId="5C20E45B">
      <w:pPr>
        <w:pStyle w:val="187"/>
        <w:spacing w:line="312"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为贯彻落实《国务院关于印发扎实稳住经济一揽子政策措施的通知》（国发〔2022〕12号）有关要求，做好财政政策支持中小企业纾困解难工作，助力经济平稳健康发展，现就加大政府采购支持中小企业力度有关事项通知如下：</w:t>
      </w:r>
    </w:p>
    <w:p w14:paraId="74E56DAB">
      <w:pPr>
        <w:pStyle w:val="187"/>
        <w:spacing w:line="312"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一、严格落实支持中小企业政府采购政策。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14:paraId="20AD2791">
      <w:pPr>
        <w:pStyle w:val="187"/>
        <w:spacing w:line="312"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二、调整对小微企业的价格评审优惠幅度。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14:paraId="2DD3B5A0">
      <w:pPr>
        <w:pStyle w:val="187"/>
        <w:spacing w:line="312"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三、提高政府采购工程面向中小企业预留份额。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标制度等规定和做法，并于2022年6月30日前将落实情况汇总报财政部。</w:t>
      </w:r>
    </w:p>
    <w:p w14:paraId="2DEB8DB3">
      <w:pPr>
        <w:pStyle w:val="187"/>
        <w:spacing w:line="312"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四、认真做好组织实施。各地区、各部门应当加强组织领导，明确工作责任，细化执行要求，强化监督检查，确保国务院部署落实到位，对通知执行中出现的问题要及时向财政部报告。</w:t>
      </w:r>
    </w:p>
    <w:p w14:paraId="40A7C5F2">
      <w:pPr>
        <w:pStyle w:val="187"/>
        <w:spacing w:line="312"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本通知自2022年7月1日起执行。</w:t>
      </w:r>
    </w:p>
    <w:p w14:paraId="7F61BE69">
      <w:pPr>
        <w:pStyle w:val="187"/>
        <w:spacing w:line="312" w:lineRule="auto"/>
        <w:ind w:firstLine="480" w:firstLineChars="200"/>
        <w:jc w:val="right"/>
        <w:rPr>
          <w:rFonts w:hint="eastAsia" w:ascii="宋体" w:hAnsi="宋体"/>
          <w:color w:val="auto"/>
          <w:sz w:val="24"/>
          <w:szCs w:val="24"/>
          <w:highlight w:val="none"/>
        </w:rPr>
      </w:pPr>
      <w:r>
        <w:rPr>
          <w:rFonts w:ascii="宋体" w:hAnsi="宋体"/>
          <w:color w:val="auto"/>
          <w:sz w:val="24"/>
          <w:szCs w:val="24"/>
          <w:highlight w:val="none"/>
        </w:rPr>
        <w:t>　财 政 部</w:t>
      </w:r>
    </w:p>
    <w:p w14:paraId="1C13852C">
      <w:pPr>
        <w:pStyle w:val="187"/>
        <w:wordWrap w:val="0"/>
        <w:spacing w:line="360" w:lineRule="auto"/>
        <w:jc w:val="right"/>
        <w:rPr>
          <w:rFonts w:hint="eastAsia" w:ascii="宋体" w:hAnsi="宋体"/>
          <w:color w:val="auto"/>
          <w:highlight w:val="none"/>
        </w:rPr>
        <w:sectPr>
          <w:pgSz w:w="11906" w:h="16838"/>
          <w:pgMar w:top="1134" w:right="1134" w:bottom="1134" w:left="1134" w:header="1134" w:footer="851" w:gutter="0"/>
          <w:pgNumType w:fmt="decimal"/>
          <w:cols w:space="1701" w:num="1"/>
          <w:docGrid w:type="lines" w:linePitch="312" w:charSpace="0"/>
        </w:sectPr>
      </w:pPr>
      <w:r>
        <w:rPr>
          <w:rFonts w:ascii="宋体" w:hAnsi="宋体"/>
          <w:color w:val="auto"/>
          <w:sz w:val="24"/>
          <w:szCs w:val="24"/>
          <w:highlight w:val="none"/>
        </w:rPr>
        <w:t>　　2022年5月30日</w:t>
      </w:r>
    </w:p>
    <w:p w14:paraId="2606B2A2">
      <w:pPr>
        <w:pStyle w:val="187"/>
        <w:jc w:val="center"/>
        <w:rPr>
          <w:rFonts w:hint="eastAsia" w:ascii="宋体" w:hAnsi="宋体"/>
          <w:b/>
          <w:bCs/>
          <w:color w:val="auto"/>
          <w:sz w:val="32"/>
          <w:szCs w:val="32"/>
          <w:highlight w:val="none"/>
        </w:rPr>
      </w:pPr>
      <w:r>
        <w:rPr>
          <w:rFonts w:ascii="宋体" w:hAnsi="宋体"/>
          <w:b/>
          <w:bCs/>
          <w:color w:val="auto"/>
          <w:sz w:val="32"/>
          <w:szCs w:val="32"/>
          <w:highlight w:val="none"/>
        </w:rPr>
        <w:t>中小企业声明函(货物)</w:t>
      </w:r>
    </w:p>
    <w:p w14:paraId="69FFC79E">
      <w:pPr>
        <w:pStyle w:val="187"/>
        <w:spacing w:line="360" w:lineRule="auto"/>
        <w:ind w:firstLine="480" w:firstLineChars="200"/>
        <w:rPr>
          <w:rFonts w:hint="eastAsia" w:ascii="宋体" w:hAnsi="宋体"/>
          <w:color w:val="auto"/>
          <w:sz w:val="24"/>
          <w:szCs w:val="24"/>
          <w:highlight w:val="none"/>
        </w:rPr>
      </w:pPr>
    </w:p>
    <w:p w14:paraId="1499DF47">
      <w:pPr>
        <w:pStyle w:val="187"/>
        <w:spacing w:line="48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本公司(联合体)郑重声明，根据《政府采购促进中小企业发展管理办法》(财库(2020)46号)的规定，本公司(联合体)参加</w:t>
      </w:r>
      <w:r>
        <w:rPr>
          <w:rFonts w:ascii="宋体" w:hAnsi="宋体"/>
          <w:i/>
          <w:iCs/>
          <w:color w:val="auto"/>
          <w:sz w:val="24"/>
          <w:szCs w:val="24"/>
          <w:highlight w:val="none"/>
          <w:u w:val="single"/>
        </w:rPr>
        <w:t>(单位名称)</w:t>
      </w:r>
      <w:r>
        <w:rPr>
          <w:rFonts w:ascii="宋体" w:hAnsi="宋体"/>
          <w:color w:val="auto"/>
          <w:sz w:val="24"/>
          <w:szCs w:val="24"/>
          <w:highlight w:val="none"/>
        </w:rPr>
        <w:t>的</w:t>
      </w:r>
      <w:r>
        <w:rPr>
          <w:rFonts w:ascii="宋体" w:hAnsi="宋体"/>
          <w:i/>
          <w:iCs/>
          <w:color w:val="auto"/>
          <w:sz w:val="24"/>
          <w:szCs w:val="24"/>
          <w:highlight w:val="none"/>
          <w:u w:val="single"/>
        </w:rPr>
        <w:t>(项目名称)</w:t>
      </w:r>
      <w:r>
        <w:rPr>
          <w:rFonts w:ascii="宋体" w:hAnsi="宋体"/>
          <w:color w:val="auto"/>
          <w:sz w:val="24"/>
          <w:szCs w:val="24"/>
          <w:highlight w:val="none"/>
        </w:rPr>
        <w:t>采购活动，提供的货物全部由符合政策要求的中小企业制造。相关企业(含联合体中的中小企业、签订分包意向协议的中小企业)的具体情况如下：</w:t>
      </w:r>
    </w:p>
    <w:p w14:paraId="6E176954">
      <w:pPr>
        <w:pStyle w:val="187"/>
        <w:spacing w:line="48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1.</w:t>
      </w:r>
      <w:r>
        <w:rPr>
          <w:rFonts w:ascii="宋体" w:hAnsi="宋体"/>
          <w:i/>
          <w:iCs/>
          <w:color w:val="auto"/>
          <w:sz w:val="24"/>
          <w:szCs w:val="24"/>
          <w:highlight w:val="none"/>
          <w:u w:val="single"/>
        </w:rPr>
        <w:t>(标的名称)</w:t>
      </w:r>
      <w:r>
        <w:rPr>
          <w:rFonts w:ascii="宋体" w:hAnsi="宋体"/>
          <w:color w:val="auto"/>
          <w:sz w:val="24"/>
          <w:szCs w:val="24"/>
          <w:highlight w:val="none"/>
        </w:rPr>
        <w:t>，属于</w:t>
      </w:r>
      <w:r>
        <w:rPr>
          <w:rFonts w:ascii="宋体" w:hAnsi="宋体"/>
          <w:i/>
          <w:iCs/>
          <w:color w:val="auto"/>
          <w:sz w:val="24"/>
          <w:szCs w:val="24"/>
          <w:highlight w:val="none"/>
          <w:u w:val="single"/>
        </w:rPr>
        <w:t>(采购文件中明确的所属行业)</w:t>
      </w:r>
      <w:r>
        <w:rPr>
          <w:rFonts w:ascii="宋体" w:hAnsi="宋体"/>
          <w:color w:val="auto"/>
          <w:sz w:val="24"/>
          <w:szCs w:val="24"/>
          <w:highlight w:val="none"/>
        </w:rPr>
        <w:t>行业；制造商为</w:t>
      </w:r>
      <w:r>
        <w:rPr>
          <w:rFonts w:ascii="宋体" w:hAnsi="宋体"/>
          <w:i/>
          <w:iCs/>
          <w:color w:val="auto"/>
          <w:sz w:val="24"/>
          <w:szCs w:val="24"/>
          <w:highlight w:val="none"/>
          <w:u w:val="single"/>
        </w:rPr>
        <w:t>(企业名称)</w:t>
      </w:r>
      <w:r>
        <w:rPr>
          <w:rFonts w:ascii="宋体" w:hAnsi="宋体"/>
          <w:color w:val="auto"/>
          <w:sz w:val="24"/>
          <w:szCs w:val="24"/>
          <w:highlight w:val="none"/>
        </w:rPr>
        <w:t>，从业人员</w:t>
      </w:r>
      <w:r>
        <w:rPr>
          <w:rFonts w:ascii="宋体" w:hAnsi="宋体"/>
          <w:color w:val="auto"/>
          <w:sz w:val="24"/>
          <w:szCs w:val="24"/>
          <w:highlight w:val="none"/>
          <w:u w:val="single"/>
        </w:rPr>
        <w:t xml:space="preserve">      </w:t>
      </w:r>
      <w:r>
        <w:rPr>
          <w:rFonts w:ascii="宋体" w:hAnsi="宋体"/>
          <w:color w:val="auto"/>
          <w:sz w:val="24"/>
          <w:szCs w:val="24"/>
          <w:highlight w:val="none"/>
        </w:rPr>
        <w:t>人，营业收入为</w:t>
      </w:r>
      <w:r>
        <w:rPr>
          <w:rFonts w:ascii="宋体" w:hAnsi="宋体"/>
          <w:color w:val="auto"/>
          <w:sz w:val="24"/>
          <w:szCs w:val="24"/>
          <w:highlight w:val="none"/>
          <w:u w:val="single"/>
        </w:rPr>
        <w:t xml:space="preserve">      </w:t>
      </w:r>
      <w:r>
        <w:rPr>
          <w:rFonts w:ascii="宋体" w:hAnsi="宋体"/>
          <w:color w:val="auto"/>
          <w:sz w:val="24"/>
          <w:szCs w:val="24"/>
          <w:highlight w:val="none"/>
        </w:rPr>
        <w:t>万元，资产总额为</w:t>
      </w:r>
      <w:r>
        <w:rPr>
          <w:rFonts w:ascii="宋体" w:hAnsi="宋体"/>
          <w:color w:val="auto"/>
          <w:sz w:val="24"/>
          <w:szCs w:val="24"/>
          <w:highlight w:val="none"/>
          <w:u w:val="single"/>
        </w:rPr>
        <w:t xml:space="preserve">      </w:t>
      </w:r>
      <w:r>
        <w:rPr>
          <w:rFonts w:ascii="宋体" w:hAnsi="宋体"/>
          <w:color w:val="auto"/>
          <w:sz w:val="24"/>
          <w:szCs w:val="24"/>
          <w:highlight w:val="none"/>
        </w:rPr>
        <w:t>万元，属于</w:t>
      </w:r>
      <w:r>
        <w:rPr>
          <w:rFonts w:ascii="宋体" w:hAnsi="宋体"/>
          <w:i/>
          <w:iCs/>
          <w:color w:val="auto"/>
          <w:sz w:val="24"/>
          <w:szCs w:val="24"/>
          <w:highlight w:val="none"/>
          <w:u w:val="single"/>
        </w:rPr>
        <w:t>(中型企业、小型企业、微型企业)</w:t>
      </w:r>
      <w:r>
        <w:rPr>
          <w:rFonts w:ascii="宋体" w:hAnsi="宋体"/>
          <w:color w:val="auto"/>
          <w:sz w:val="24"/>
          <w:szCs w:val="24"/>
          <w:highlight w:val="none"/>
        </w:rPr>
        <w:t>；</w:t>
      </w:r>
    </w:p>
    <w:p w14:paraId="1330A0BF">
      <w:pPr>
        <w:pStyle w:val="187"/>
        <w:spacing w:line="48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2.</w:t>
      </w:r>
      <w:r>
        <w:rPr>
          <w:rFonts w:ascii="宋体" w:hAnsi="宋体"/>
          <w:i/>
          <w:iCs/>
          <w:color w:val="auto"/>
          <w:sz w:val="24"/>
          <w:szCs w:val="24"/>
          <w:highlight w:val="none"/>
          <w:u w:val="single"/>
        </w:rPr>
        <w:t>(标的名称)</w:t>
      </w:r>
      <w:r>
        <w:rPr>
          <w:rFonts w:ascii="宋体" w:hAnsi="宋体"/>
          <w:color w:val="auto"/>
          <w:sz w:val="24"/>
          <w:szCs w:val="24"/>
          <w:highlight w:val="none"/>
        </w:rPr>
        <w:t>，属于</w:t>
      </w:r>
      <w:r>
        <w:rPr>
          <w:rFonts w:ascii="宋体" w:hAnsi="宋体"/>
          <w:i/>
          <w:iCs/>
          <w:color w:val="auto"/>
          <w:sz w:val="24"/>
          <w:szCs w:val="24"/>
          <w:highlight w:val="none"/>
          <w:u w:val="single"/>
        </w:rPr>
        <w:t>(采购文件中明确的所属行业)</w:t>
      </w:r>
      <w:r>
        <w:rPr>
          <w:rFonts w:ascii="宋体" w:hAnsi="宋体"/>
          <w:color w:val="auto"/>
          <w:sz w:val="24"/>
          <w:szCs w:val="24"/>
          <w:highlight w:val="none"/>
        </w:rPr>
        <w:t>行业；制造商为</w:t>
      </w:r>
      <w:r>
        <w:rPr>
          <w:rFonts w:ascii="宋体" w:hAnsi="宋体"/>
          <w:i/>
          <w:iCs/>
          <w:color w:val="auto"/>
          <w:sz w:val="24"/>
          <w:szCs w:val="24"/>
          <w:highlight w:val="none"/>
          <w:u w:val="single"/>
        </w:rPr>
        <w:t>(企业名称)</w:t>
      </w:r>
      <w:r>
        <w:rPr>
          <w:rFonts w:ascii="宋体" w:hAnsi="宋体"/>
          <w:color w:val="auto"/>
          <w:sz w:val="24"/>
          <w:szCs w:val="24"/>
          <w:highlight w:val="none"/>
        </w:rPr>
        <w:t>，从业人员</w:t>
      </w:r>
      <w:r>
        <w:rPr>
          <w:rFonts w:ascii="宋体" w:hAnsi="宋体"/>
          <w:color w:val="auto"/>
          <w:sz w:val="24"/>
          <w:szCs w:val="24"/>
          <w:highlight w:val="none"/>
          <w:u w:val="single"/>
        </w:rPr>
        <w:t xml:space="preserve">      </w:t>
      </w:r>
      <w:r>
        <w:rPr>
          <w:rFonts w:ascii="宋体" w:hAnsi="宋体"/>
          <w:color w:val="auto"/>
          <w:sz w:val="24"/>
          <w:szCs w:val="24"/>
          <w:highlight w:val="none"/>
        </w:rPr>
        <w:t>人，营业收入为</w:t>
      </w:r>
      <w:r>
        <w:rPr>
          <w:rFonts w:ascii="宋体" w:hAnsi="宋体"/>
          <w:color w:val="auto"/>
          <w:sz w:val="24"/>
          <w:szCs w:val="24"/>
          <w:highlight w:val="none"/>
          <w:u w:val="single"/>
        </w:rPr>
        <w:t xml:space="preserve">      </w:t>
      </w:r>
      <w:r>
        <w:rPr>
          <w:rFonts w:ascii="宋体" w:hAnsi="宋体"/>
          <w:color w:val="auto"/>
          <w:sz w:val="24"/>
          <w:szCs w:val="24"/>
          <w:highlight w:val="none"/>
        </w:rPr>
        <w:t>万元，资产总额为</w:t>
      </w:r>
      <w:r>
        <w:rPr>
          <w:rFonts w:ascii="宋体" w:hAnsi="宋体"/>
          <w:color w:val="auto"/>
          <w:sz w:val="24"/>
          <w:szCs w:val="24"/>
          <w:highlight w:val="none"/>
          <w:u w:val="single"/>
        </w:rPr>
        <w:t xml:space="preserve">      </w:t>
      </w:r>
      <w:r>
        <w:rPr>
          <w:rFonts w:ascii="宋体" w:hAnsi="宋体"/>
          <w:color w:val="auto"/>
          <w:sz w:val="24"/>
          <w:szCs w:val="24"/>
          <w:highlight w:val="none"/>
        </w:rPr>
        <w:t>万元，属于</w:t>
      </w:r>
      <w:r>
        <w:rPr>
          <w:rFonts w:ascii="宋体" w:hAnsi="宋体"/>
          <w:i/>
          <w:iCs/>
          <w:color w:val="auto"/>
          <w:sz w:val="24"/>
          <w:szCs w:val="24"/>
          <w:highlight w:val="none"/>
          <w:u w:val="single"/>
        </w:rPr>
        <w:t>(中型企业、小型企业、微型企业)</w:t>
      </w:r>
      <w:r>
        <w:rPr>
          <w:rFonts w:ascii="宋体" w:hAnsi="宋体"/>
          <w:color w:val="auto"/>
          <w:sz w:val="24"/>
          <w:szCs w:val="24"/>
          <w:highlight w:val="none"/>
        </w:rPr>
        <w:t>；</w:t>
      </w:r>
    </w:p>
    <w:p w14:paraId="4B938226">
      <w:pPr>
        <w:pStyle w:val="187"/>
        <w:spacing w:line="48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w:t>
      </w:r>
    </w:p>
    <w:p w14:paraId="74F4BF92">
      <w:pPr>
        <w:pStyle w:val="187"/>
        <w:spacing w:line="48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以上企业，不属于大企业的分支机构，不存在控股股东为大企业的情形，也不存在与大企业的负责人为同一人的情形。</w:t>
      </w:r>
    </w:p>
    <w:p w14:paraId="6C664716">
      <w:pPr>
        <w:pStyle w:val="187"/>
        <w:spacing w:line="48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本企业对上述声明内容的真实性负责。如有虚假，将依法承担相应责任。</w:t>
      </w:r>
    </w:p>
    <w:p w14:paraId="2AC20B5C">
      <w:pPr>
        <w:pStyle w:val="187"/>
        <w:spacing w:line="480" w:lineRule="auto"/>
        <w:jc w:val="center"/>
        <w:rPr>
          <w:rFonts w:hint="eastAsia" w:ascii="宋体" w:hAnsi="宋体"/>
          <w:color w:val="auto"/>
          <w:sz w:val="24"/>
          <w:szCs w:val="24"/>
          <w:highlight w:val="none"/>
        </w:rPr>
      </w:pPr>
      <w:r>
        <w:rPr>
          <w:rFonts w:ascii="宋体" w:hAnsi="宋体"/>
          <w:color w:val="auto"/>
          <w:sz w:val="24"/>
          <w:szCs w:val="24"/>
          <w:highlight w:val="none"/>
        </w:rPr>
        <w:t xml:space="preserve">                        </w:t>
      </w:r>
    </w:p>
    <w:p w14:paraId="713A7F57">
      <w:pPr>
        <w:pStyle w:val="187"/>
        <w:spacing w:line="480" w:lineRule="auto"/>
        <w:jc w:val="center"/>
        <w:rPr>
          <w:rFonts w:hint="eastAsia" w:ascii="宋体" w:hAnsi="宋体"/>
          <w:color w:val="auto"/>
          <w:sz w:val="24"/>
          <w:szCs w:val="24"/>
          <w:highlight w:val="none"/>
        </w:rPr>
      </w:pPr>
      <w:r>
        <w:rPr>
          <w:rFonts w:ascii="宋体" w:hAnsi="宋体"/>
          <w:color w:val="auto"/>
          <w:sz w:val="24"/>
          <w:szCs w:val="24"/>
          <w:highlight w:val="none"/>
        </w:rPr>
        <w:t xml:space="preserve">                        企业名称(盖章):</w:t>
      </w:r>
    </w:p>
    <w:p w14:paraId="6C343246">
      <w:pPr>
        <w:pStyle w:val="187"/>
        <w:spacing w:line="480" w:lineRule="auto"/>
        <w:jc w:val="center"/>
        <w:rPr>
          <w:rFonts w:hint="eastAsia" w:ascii="宋体" w:hAnsi="宋体"/>
          <w:color w:val="auto"/>
          <w:sz w:val="24"/>
          <w:szCs w:val="24"/>
          <w:highlight w:val="none"/>
        </w:rPr>
      </w:pPr>
      <w:r>
        <w:rPr>
          <w:rFonts w:ascii="宋体" w:hAnsi="宋体"/>
          <w:color w:val="auto"/>
          <w:sz w:val="24"/>
          <w:szCs w:val="24"/>
          <w:highlight w:val="none"/>
        </w:rPr>
        <w:t xml:space="preserve">              日期:</w:t>
      </w:r>
    </w:p>
    <w:p w14:paraId="2979A96F">
      <w:pPr>
        <w:pStyle w:val="187"/>
        <w:jc w:val="left"/>
        <w:rPr>
          <w:rFonts w:hint="eastAsia" w:ascii="宋体" w:hAnsi="宋体"/>
          <w:b/>
          <w:bCs/>
          <w:color w:val="auto"/>
          <w:sz w:val="24"/>
          <w:szCs w:val="24"/>
          <w:highlight w:val="none"/>
        </w:rPr>
      </w:pPr>
    </w:p>
    <w:p w14:paraId="3B65C07F">
      <w:pPr>
        <w:pStyle w:val="187"/>
        <w:jc w:val="left"/>
        <w:rPr>
          <w:rFonts w:hint="eastAsia" w:ascii="宋体" w:hAnsi="宋体"/>
          <w:b/>
          <w:bCs/>
          <w:color w:val="auto"/>
          <w:sz w:val="24"/>
          <w:szCs w:val="24"/>
          <w:highlight w:val="none"/>
        </w:rPr>
      </w:pPr>
    </w:p>
    <w:p w14:paraId="49969251">
      <w:pPr>
        <w:pStyle w:val="187"/>
        <w:jc w:val="left"/>
        <w:rPr>
          <w:rFonts w:hint="eastAsia" w:ascii="宋体" w:hAnsi="宋体"/>
          <w:b/>
          <w:bCs/>
          <w:color w:val="auto"/>
          <w:sz w:val="24"/>
          <w:szCs w:val="24"/>
          <w:highlight w:val="none"/>
        </w:rPr>
      </w:pPr>
    </w:p>
    <w:p w14:paraId="30780086">
      <w:pPr>
        <w:pStyle w:val="187"/>
        <w:jc w:val="left"/>
        <w:rPr>
          <w:rFonts w:hint="eastAsia" w:ascii="宋体" w:hAnsi="宋体"/>
          <w:b/>
          <w:bCs/>
          <w:color w:val="auto"/>
          <w:sz w:val="24"/>
          <w:szCs w:val="24"/>
          <w:highlight w:val="none"/>
        </w:rPr>
      </w:pPr>
      <w:r>
        <w:rPr>
          <w:rFonts w:ascii="宋体" w:hAnsi="宋体"/>
          <w:b/>
          <w:bCs/>
          <w:color w:val="auto"/>
          <w:sz w:val="24"/>
          <w:szCs w:val="24"/>
          <w:highlight w:val="none"/>
        </w:rPr>
        <w:t>注：从业人员、营业收入、资产总额填报上一年度数据，无上一年度数据的新成立企业可不填报。</w:t>
      </w:r>
    </w:p>
    <w:p w14:paraId="02589BDA">
      <w:pPr>
        <w:pStyle w:val="187"/>
        <w:wordWrap w:val="0"/>
        <w:snapToGrid w:val="0"/>
        <w:spacing w:line="360" w:lineRule="auto"/>
        <w:ind w:left="601" w:firstLine="482" w:firstLineChars="200"/>
        <w:jc w:val="left"/>
        <w:outlineLvl w:val="0"/>
        <w:rPr>
          <w:rFonts w:hint="eastAsia" w:ascii="宋体" w:hAnsi="宋体"/>
          <w:color w:val="auto"/>
          <w:spacing w:val="6"/>
          <w:sz w:val="24"/>
          <w:highlight w:val="none"/>
        </w:rPr>
        <w:sectPr>
          <w:footerReference r:id="rId14" w:type="default"/>
          <w:pgSz w:w="11906" w:h="16838"/>
          <w:pgMar w:top="1134" w:right="1134" w:bottom="1134" w:left="1134" w:header="851" w:footer="992" w:gutter="0"/>
          <w:pgNumType w:fmt="decimal"/>
          <w:cols w:space="1701" w:num="1"/>
          <w:docGrid w:type="lines" w:linePitch="312" w:charSpace="0"/>
        </w:sectPr>
      </w:pPr>
      <w:r>
        <w:rPr>
          <w:rFonts w:ascii="宋体" w:hAnsi="宋体"/>
          <w:b/>
          <w:bCs/>
          <w:color w:val="auto"/>
          <w:sz w:val="24"/>
          <w:szCs w:val="24"/>
          <w:highlight w:val="none"/>
        </w:rPr>
        <w:br w:type="page"/>
      </w:r>
    </w:p>
    <w:p w14:paraId="7C6A3B1A">
      <w:pPr>
        <w:pStyle w:val="187"/>
        <w:wordWrap w:val="0"/>
        <w:snapToGrid w:val="0"/>
        <w:spacing w:line="360" w:lineRule="auto"/>
        <w:jc w:val="center"/>
        <w:rPr>
          <w:rFonts w:hint="eastAsia" w:ascii="宋体" w:hAnsi="宋体"/>
          <w:color w:val="auto"/>
          <w:szCs w:val="24"/>
          <w:highlight w:val="none"/>
        </w:rPr>
      </w:pPr>
      <w:r>
        <w:rPr>
          <w:rFonts w:ascii="宋体" w:hAnsi="宋体"/>
          <w:b/>
          <w:color w:val="auto"/>
          <w:sz w:val="24"/>
          <w:szCs w:val="24"/>
          <w:highlight w:val="none"/>
        </w:rPr>
        <w:t>中小企业划型标准规定</w:t>
      </w:r>
    </w:p>
    <w:p w14:paraId="126A4DAF">
      <w:pPr>
        <w:pStyle w:val="187"/>
        <w:wordWrap w:val="0"/>
        <w:snapToGrid w:val="0"/>
        <w:spacing w:line="360" w:lineRule="auto"/>
        <w:rPr>
          <w:rFonts w:hint="eastAsia" w:ascii="宋体" w:hAnsi="宋体"/>
          <w:color w:val="auto"/>
          <w:szCs w:val="24"/>
          <w:highlight w:val="none"/>
        </w:rPr>
      </w:pPr>
      <w:r>
        <w:rPr>
          <w:rFonts w:ascii="宋体" w:hAnsi="宋体"/>
          <w:color w:val="auto"/>
          <w:sz w:val="24"/>
          <w:szCs w:val="24"/>
          <w:highlight w:val="none"/>
        </w:rPr>
        <w:t>　　一、根据《中华人民共和国中小企业促进法》和《国务院关于进一步促进中小企业发展的若干意见》(国发〔2009〕36号)，制定本规定。</w:t>
      </w:r>
    </w:p>
    <w:p w14:paraId="1332E228">
      <w:pPr>
        <w:pStyle w:val="187"/>
        <w:wordWrap w:val="0"/>
        <w:snapToGrid w:val="0"/>
        <w:spacing w:line="360" w:lineRule="auto"/>
        <w:rPr>
          <w:rFonts w:hint="eastAsia" w:ascii="宋体" w:hAnsi="宋体"/>
          <w:color w:val="auto"/>
          <w:szCs w:val="24"/>
          <w:highlight w:val="none"/>
        </w:rPr>
      </w:pPr>
      <w:r>
        <w:rPr>
          <w:rFonts w:ascii="宋体" w:hAnsi="宋体"/>
          <w:color w:val="auto"/>
          <w:sz w:val="24"/>
          <w:szCs w:val="24"/>
          <w:highlight w:val="none"/>
        </w:rPr>
        <w:t>　　二、中小企业划分为中型、小型、微型三种类型，具体标准根据企业从业人员、营业收入、资产总额等指标，结合行业特点制定。</w:t>
      </w:r>
    </w:p>
    <w:p w14:paraId="221AD91F">
      <w:pPr>
        <w:pStyle w:val="187"/>
        <w:wordWrap w:val="0"/>
        <w:snapToGrid w:val="0"/>
        <w:spacing w:line="360" w:lineRule="auto"/>
        <w:rPr>
          <w:rFonts w:hint="eastAsia" w:ascii="宋体" w:hAnsi="宋体"/>
          <w:color w:val="auto"/>
          <w:szCs w:val="24"/>
          <w:highlight w:val="none"/>
        </w:rPr>
      </w:pPr>
      <w:r>
        <w:rPr>
          <w:rFonts w:ascii="宋体" w:hAnsi="宋体"/>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B0843C3">
      <w:pPr>
        <w:pStyle w:val="187"/>
        <w:wordWrap w:val="0"/>
        <w:snapToGrid w:val="0"/>
        <w:spacing w:line="360" w:lineRule="auto"/>
        <w:rPr>
          <w:rFonts w:hint="eastAsia" w:ascii="宋体" w:hAnsi="宋体"/>
          <w:color w:val="auto"/>
          <w:szCs w:val="24"/>
          <w:highlight w:val="none"/>
        </w:rPr>
      </w:pPr>
      <w:r>
        <w:rPr>
          <w:rFonts w:ascii="宋体" w:hAnsi="宋体"/>
          <w:color w:val="auto"/>
          <w:sz w:val="24"/>
          <w:szCs w:val="24"/>
          <w:highlight w:val="none"/>
        </w:rPr>
        <w:t>　　四、各行业划型标准为：</w:t>
      </w:r>
    </w:p>
    <w:p w14:paraId="071C9750">
      <w:pPr>
        <w:pStyle w:val="187"/>
        <w:wordWrap w:val="0"/>
        <w:snapToGrid w:val="0"/>
        <w:spacing w:line="360" w:lineRule="auto"/>
        <w:rPr>
          <w:rFonts w:hint="eastAsia" w:ascii="宋体" w:hAnsi="宋体"/>
          <w:color w:val="auto"/>
          <w:szCs w:val="24"/>
          <w:highlight w:val="none"/>
        </w:rPr>
      </w:pPr>
      <w:r>
        <w:rPr>
          <w:rFonts w:ascii="宋体" w:hAnsi="宋体"/>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6EE59B1F">
      <w:pPr>
        <w:pStyle w:val="187"/>
        <w:wordWrap w:val="0"/>
        <w:snapToGrid w:val="0"/>
        <w:spacing w:line="360" w:lineRule="auto"/>
        <w:rPr>
          <w:rFonts w:hint="eastAsia" w:ascii="宋体" w:hAnsi="宋体"/>
          <w:color w:val="auto"/>
          <w:szCs w:val="24"/>
          <w:highlight w:val="none"/>
        </w:rPr>
      </w:pPr>
      <w:r>
        <w:rPr>
          <w:rFonts w:ascii="宋体" w:hAnsi="宋体"/>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97CE3E7">
      <w:pPr>
        <w:pStyle w:val="187"/>
        <w:wordWrap w:val="0"/>
        <w:snapToGrid w:val="0"/>
        <w:spacing w:line="360" w:lineRule="auto"/>
        <w:rPr>
          <w:rFonts w:hint="eastAsia" w:ascii="宋体" w:hAnsi="宋体"/>
          <w:color w:val="auto"/>
          <w:szCs w:val="24"/>
          <w:highlight w:val="none"/>
        </w:rPr>
      </w:pPr>
      <w:r>
        <w:rPr>
          <w:rFonts w:ascii="宋体" w:hAnsi="宋体"/>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74007A2">
      <w:pPr>
        <w:pStyle w:val="187"/>
        <w:wordWrap w:val="0"/>
        <w:snapToGrid w:val="0"/>
        <w:spacing w:line="360" w:lineRule="auto"/>
        <w:rPr>
          <w:rFonts w:hint="eastAsia" w:ascii="宋体" w:hAnsi="宋体"/>
          <w:color w:val="auto"/>
          <w:szCs w:val="24"/>
          <w:highlight w:val="none"/>
        </w:rPr>
      </w:pPr>
      <w:r>
        <w:rPr>
          <w:rFonts w:ascii="宋体" w:hAnsi="宋体"/>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E71AF49">
      <w:pPr>
        <w:pStyle w:val="187"/>
        <w:wordWrap w:val="0"/>
        <w:snapToGrid w:val="0"/>
        <w:spacing w:line="360" w:lineRule="auto"/>
        <w:rPr>
          <w:rFonts w:hint="eastAsia" w:ascii="宋体" w:hAnsi="宋体"/>
          <w:color w:val="auto"/>
          <w:szCs w:val="24"/>
          <w:highlight w:val="none"/>
        </w:rPr>
      </w:pPr>
      <w:r>
        <w:rPr>
          <w:rFonts w:ascii="宋体" w:hAnsi="宋体"/>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A5E70C3">
      <w:pPr>
        <w:pStyle w:val="187"/>
        <w:wordWrap w:val="0"/>
        <w:snapToGrid w:val="0"/>
        <w:spacing w:line="360" w:lineRule="auto"/>
        <w:rPr>
          <w:rFonts w:hint="eastAsia" w:ascii="宋体" w:hAnsi="宋体"/>
          <w:color w:val="auto"/>
          <w:szCs w:val="24"/>
          <w:highlight w:val="none"/>
        </w:rPr>
      </w:pPr>
      <w:r>
        <w:rPr>
          <w:rFonts w:ascii="宋体" w:hAnsi="宋体"/>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418E2C0">
      <w:pPr>
        <w:pStyle w:val="187"/>
        <w:wordWrap w:val="0"/>
        <w:snapToGrid w:val="0"/>
        <w:spacing w:line="360" w:lineRule="auto"/>
        <w:rPr>
          <w:rFonts w:hint="eastAsia" w:ascii="宋体" w:hAnsi="宋体"/>
          <w:color w:val="auto"/>
          <w:szCs w:val="24"/>
          <w:highlight w:val="none"/>
        </w:rPr>
      </w:pPr>
      <w:r>
        <w:rPr>
          <w:rFonts w:ascii="宋体" w:hAnsi="宋体"/>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9BFA789">
      <w:pPr>
        <w:pStyle w:val="187"/>
        <w:wordWrap w:val="0"/>
        <w:snapToGrid w:val="0"/>
        <w:spacing w:line="360" w:lineRule="auto"/>
        <w:rPr>
          <w:rFonts w:hint="eastAsia" w:ascii="宋体" w:hAnsi="宋体"/>
          <w:color w:val="auto"/>
          <w:szCs w:val="24"/>
          <w:highlight w:val="none"/>
        </w:rPr>
      </w:pPr>
      <w:r>
        <w:rPr>
          <w:rFonts w:ascii="宋体" w:hAnsi="宋体"/>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88AE6B3">
      <w:pPr>
        <w:pStyle w:val="187"/>
        <w:wordWrap w:val="0"/>
        <w:snapToGrid w:val="0"/>
        <w:spacing w:line="360" w:lineRule="auto"/>
        <w:rPr>
          <w:rFonts w:hint="eastAsia" w:ascii="宋体" w:hAnsi="宋体"/>
          <w:color w:val="auto"/>
          <w:szCs w:val="24"/>
          <w:highlight w:val="none"/>
        </w:rPr>
      </w:pPr>
      <w:r>
        <w:rPr>
          <w:rFonts w:ascii="宋体" w:hAnsi="宋体"/>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3C10FC9">
      <w:pPr>
        <w:pStyle w:val="187"/>
        <w:wordWrap w:val="0"/>
        <w:snapToGrid w:val="0"/>
        <w:spacing w:line="360" w:lineRule="auto"/>
        <w:rPr>
          <w:rFonts w:hint="eastAsia" w:ascii="宋体" w:hAnsi="宋体"/>
          <w:color w:val="auto"/>
          <w:szCs w:val="24"/>
          <w:highlight w:val="none"/>
        </w:rPr>
      </w:pPr>
      <w:r>
        <w:rPr>
          <w:rFonts w:ascii="宋体" w:hAnsi="宋体"/>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08752AF">
      <w:pPr>
        <w:pStyle w:val="187"/>
        <w:wordWrap w:val="0"/>
        <w:snapToGrid w:val="0"/>
        <w:spacing w:line="360" w:lineRule="auto"/>
        <w:rPr>
          <w:rFonts w:hint="eastAsia" w:ascii="宋体" w:hAnsi="宋体"/>
          <w:color w:val="auto"/>
          <w:szCs w:val="24"/>
          <w:highlight w:val="none"/>
        </w:rPr>
      </w:pPr>
      <w:r>
        <w:rPr>
          <w:rFonts w:ascii="宋体" w:hAnsi="宋体"/>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27BD40D">
      <w:pPr>
        <w:pStyle w:val="187"/>
        <w:wordWrap w:val="0"/>
        <w:snapToGrid w:val="0"/>
        <w:spacing w:line="360" w:lineRule="auto"/>
        <w:rPr>
          <w:rFonts w:hint="eastAsia" w:ascii="宋体" w:hAnsi="宋体"/>
          <w:color w:val="auto"/>
          <w:szCs w:val="24"/>
          <w:highlight w:val="none"/>
        </w:rPr>
      </w:pPr>
      <w:r>
        <w:rPr>
          <w:rFonts w:ascii="宋体" w:hAnsi="宋体"/>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382AD59">
      <w:pPr>
        <w:pStyle w:val="187"/>
        <w:wordWrap w:val="0"/>
        <w:snapToGrid w:val="0"/>
        <w:spacing w:line="360" w:lineRule="auto"/>
        <w:rPr>
          <w:rFonts w:hint="eastAsia" w:ascii="宋体" w:hAnsi="宋体"/>
          <w:color w:val="auto"/>
          <w:szCs w:val="24"/>
          <w:highlight w:val="none"/>
        </w:rPr>
      </w:pPr>
      <w:r>
        <w:rPr>
          <w:rFonts w:ascii="宋体" w:hAnsi="宋体"/>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740F2C4">
      <w:pPr>
        <w:pStyle w:val="187"/>
        <w:wordWrap w:val="0"/>
        <w:snapToGrid w:val="0"/>
        <w:spacing w:line="360" w:lineRule="auto"/>
        <w:rPr>
          <w:rFonts w:hint="eastAsia" w:ascii="宋体" w:hAnsi="宋体"/>
          <w:color w:val="auto"/>
          <w:szCs w:val="24"/>
          <w:highlight w:val="none"/>
        </w:rPr>
      </w:pPr>
      <w:r>
        <w:rPr>
          <w:rFonts w:ascii="宋体" w:hAnsi="宋体"/>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1AE3554">
      <w:pPr>
        <w:pStyle w:val="187"/>
        <w:wordWrap w:val="0"/>
        <w:snapToGrid w:val="0"/>
        <w:spacing w:line="360" w:lineRule="auto"/>
        <w:rPr>
          <w:rFonts w:hint="eastAsia" w:ascii="宋体" w:hAnsi="宋体"/>
          <w:color w:val="auto"/>
          <w:szCs w:val="24"/>
          <w:highlight w:val="none"/>
        </w:rPr>
      </w:pPr>
      <w:r>
        <w:rPr>
          <w:rFonts w:ascii="宋体" w:hAnsi="宋体"/>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3408F1D">
      <w:pPr>
        <w:pStyle w:val="187"/>
        <w:wordWrap w:val="0"/>
        <w:snapToGrid w:val="0"/>
        <w:spacing w:line="360" w:lineRule="auto"/>
        <w:rPr>
          <w:rFonts w:hint="eastAsia" w:ascii="宋体" w:hAnsi="宋体"/>
          <w:color w:val="auto"/>
          <w:szCs w:val="24"/>
          <w:highlight w:val="none"/>
        </w:rPr>
      </w:pPr>
      <w:r>
        <w:rPr>
          <w:rFonts w:ascii="宋体" w:hAnsi="宋体"/>
          <w:color w:val="auto"/>
          <w:sz w:val="24"/>
          <w:szCs w:val="24"/>
          <w:highlight w:val="none"/>
        </w:rPr>
        <w:t>　　(十六)其他未列明行业。从业人员300人以下的为中小微型企业。其中，从业人员100人及以上的为中型企业；从业人员10人及以上的为小型企业；从业人员10人以下的为微型企业。</w:t>
      </w:r>
    </w:p>
    <w:p w14:paraId="4EBF1CD5">
      <w:pPr>
        <w:pStyle w:val="187"/>
        <w:wordWrap w:val="0"/>
        <w:snapToGrid w:val="0"/>
        <w:spacing w:line="360" w:lineRule="auto"/>
        <w:rPr>
          <w:rFonts w:hint="eastAsia" w:ascii="宋体" w:hAnsi="宋体"/>
          <w:color w:val="auto"/>
          <w:szCs w:val="24"/>
          <w:highlight w:val="none"/>
        </w:rPr>
      </w:pPr>
      <w:r>
        <w:rPr>
          <w:rFonts w:ascii="宋体" w:hAnsi="宋体"/>
          <w:color w:val="auto"/>
          <w:sz w:val="24"/>
          <w:szCs w:val="24"/>
          <w:highlight w:val="none"/>
        </w:rPr>
        <w:t>　　五、企业类型的划分以统计部门的统计数据为依据。</w:t>
      </w:r>
    </w:p>
    <w:p w14:paraId="14C1F44B">
      <w:pPr>
        <w:pStyle w:val="187"/>
        <w:wordWrap w:val="0"/>
        <w:snapToGrid w:val="0"/>
        <w:spacing w:line="360" w:lineRule="auto"/>
        <w:rPr>
          <w:rFonts w:hint="eastAsia" w:ascii="宋体" w:hAnsi="宋体"/>
          <w:color w:val="auto"/>
          <w:szCs w:val="24"/>
          <w:highlight w:val="none"/>
        </w:rPr>
      </w:pPr>
      <w:r>
        <w:rPr>
          <w:rFonts w:ascii="宋体" w:hAnsi="宋体"/>
          <w:color w:val="auto"/>
          <w:sz w:val="24"/>
          <w:szCs w:val="24"/>
          <w:highlight w:val="none"/>
        </w:rPr>
        <w:t>　　六、本规定适用于在中华人民共和国境内依法设立的各类所有制和各种组织形式的企业。个体工商户和本规定以外的行业，参照本规定进行划型。</w:t>
      </w:r>
    </w:p>
    <w:p w14:paraId="6FC59DB6">
      <w:pPr>
        <w:pStyle w:val="187"/>
        <w:wordWrap w:val="0"/>
        <w:snapToGrid w:val="0"/>
        <w:spacing w:line="360" w:lineRule="auto"/>
        <w:rPr>
          <w:rFonts w:hint="eastAsia" w:ascii="宋体" w:hAnsi="宋体"/>
          <w:color w:val="auto"/>
          <w:szCs w:val="24"/>
          <w:highlight w:val="none"/>
        </w:rPr>
      </w:pPr>
      <w:r>
        <w:rPr>
          <w:rFonts w:ascii="宋体" w:hAnsi="宋体"/>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B403F5D">
      <w:pPr>
        <w:pStyle w:val="187"/>
        <w:wordWrap w:val="0"/>
        <w:snapToGrid w:val="0"/>
        <w:spacing w:line="360" w:lineRule="auto"/>
        <w:rPr>
          <w:rFonts w:hint="eastAsia" w:ascii="宋体" w:hAnsi="宋体"/>
          <w:color w:val="auto"/>
          <w:szCs w:val="24"/>
          <w:highlight w:val="none"/>
        </w:rPr>
      </w:pPr>
      <w:r>
        <w:rPr>
          <w:rFonts w:ascii="宋体" w:hAnsi="宋体"/>
          <w:color w:val="auto"/>
          <w:sz w:val="24"/>
          <w:szCs w:val="24"/>
          <w:highlight w:val="none"/>
        </w:rPr>
        <w:t>　　八、本规定由工业和信息化部、国家统计局会同有关部门根据《国民经济行业分类》修订情况和企业发展变化情况适时修订。</w:t>
      </w:r>
    </w:p>
    <w:p w14:paraId="3ACB8A28">
      <w:pPr>
        <w:pStyle w:val="187"/>
        <w:wordWrap w:val="0"/>
        <w:snapToGrid w:val="0"/>
        <w:spacing w:line="360" w:lineRule="auto"/>
        <w:rPr>
          <w:rFonts w:hint="eastAsia" w:ascii="宋体" w:hAnsi="宋体"/>
          <w:color w:val="auto"/>
          <w:szCs w:val="24"/>
          <w:highlight w:val="none"/>
        </w:rPr>
      </w:pPr>
      <w:r>
        <w:rPr>
          <w:rFonts w:ascii="宋体" w:hAnsi="宋体"/>
          <w:color w:val="auto"/>
          <w:sz w:val="24"/>
          <w:szCs w:val="24"/>
          <w:highlight w:val="none"/>
        </w:rPr>
        <w:t>　　九、本规定由工业和信息化部、国家统计局会同有关部门负责解释。</w:t>
      </w:r>
    </w:p>
    <w:p w14:paraId="2D80034A">
      <w:pPr>
        <w:pStyle w:val="187"/>
        <w:wordWrap w:val="0"/>
        <w:autoSpaceDE w:val="0"/>
        <w:snapToGrid w:val="0"/>
        <w:spacing w:line="360" w:lineRule="auto"/>
        <w:ind w:firstLine="480" w:firstLineChars="200"/>
        <w:jc w:val="left"/>
        <w:rPr>
          <w:rFonts w:hint="eastAsia" w:ascii="宋体" w:hAnsi="宋体"/>
          <w:color w:val="auto"/>
          <w:szCs w:val="24"/>
          <w:highlight w:val="none"/>
        </w:rPr>
      </w:pPr>
      <w:r>
        <w:rPr>
          <w:rFonts w:ascii="宋体" w:hAnsi="宋体"/>
          <w:color w:val="auto"/>
          <w:sz w:val="24"/>
          <w:szCs w:val="24"/>
          <w:highlight w:val="none"/>
        </w:rPr>
        <w:t>十、本规定自发布之日起执行，原国家经贸委、原国家计委、财政部和国家统计局2003年颁布的《中小企业标准暂行规定》同时废止。</w:t>
      </w:r>
    </w:p>
    <w:p w14:paraId="230AF0CC">
      <w:pPr>
        <w:pStyle w:val="18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ind w:firstLine="480" w:firstLineChars="200"/>
        <w:jc w:val="left"/>
        <w:rPr>
          <w:rFonts w:hint="eastAsia" w:ascii="宋体" w:hAnsi="宋体"/>
          <w:color w:val="auto"/>
          <w:sz w:val="24"/>
          <w:szCs w:val="24"/>
          <w:highlight w:val="none"/>
        </w:rPr>
      </w:pPr>
    </w:p>
    <w:p w14:paraId="75C47D73">
      <w:pPr>
        <w:pStyle w:val="18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ind w:firstLine="480" w:firstLineChars="200"/>
        <w:jc w:val="left"/>
        <w:rPr>
          <w:rFonts w:hint="eastAsia" w:ascii="宋体" w:hAnsi="宋体"/>
          <w:color w:val="auto"/>
          <w:sz w:val="24"/>
          <w:szCs w:val="24"/>
          <w:highlight w:val="none"/>
        </w:rPr>
      </w:pPr>
    </w:p>
    <w:p w14:paraId="0E0D9F97">
      <w:pPr>
        <w:pStyle w:val="18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ind w:firstLine="480" w:firstLineChars="200"/>
        <w:jc w:val="left"/>
        <w:rPr>
          <w:rFonts w:hint="eastAsia" w:ascii="宋体" w:hAnsi="宋体"/>
          <w:color w:val="auto"/>
          <w:sz w:val="24"/>
          <w:szCs w:val="24"/>
          <w:highlight w:val="none"/>
        </w:rPr>
      </w:pPr>
    </w:p>
    <w:p w14:paraId="3BB00C3E">
      <w:pPr>
        <w:pStyle w:val="187"/>
        <w:wordWrap w:val="0"/>
        <w:spacing w:line="360" w:lineRule="auto"/>
        <w:ind w:firstLine="487" w:firstLineChars="202"/>
        <w:jc w:val="center"/>
        <w:rPr>
          <w:rFonts w:hint="eastAsia" w:ascii="宋体" w:hAnsi="宋体"/>
          <w:b/>
          <w:color w:val="auto"/>
          <w:sz w:val="24"/>
          <w:szCs w:val="24"/>
          <w:highlight w:val="none"/>
        </w:rPr>
      </w:pPr>
      <w:r>
        <w:rPr>
          <w:rFonts w:ascii="宋体" w:hAnsi="宋体"/>
          <w:b/>
          <w:color w:val="auto"/>
          <w:sz w:val="24"/>
          <w:szCs w:val="24"/>
          <w:highlight w:val="none"/>
        </w:rPr>
        <w:t>关于促进残疾人就业政府采购政策的通知</w:t>
      </w:r>
    </w:p>
    <w:p w14:paraId="6BD27CB0">
      <w:pPr>
        <w:pStyle w:val="187"/>
        <w:widowControl/>
        <w:wordWrap w:val="0"/>
        <w:spacing w:line="360" w:lineRule="auto"/>
        <w:ind w:firstLine="480" w:firstLineChars="200"/>
        <w:jc w:val="center"/>
        <w:rPr>
          <w:rFonts w:hint="eastAsia" w:ascii="宋体" w:hAnsi="宋体"/>
          <w:b/>
          <w:color w:val="auto"/>
          <w:sz w:val="24"/>
          <w:szCs w:val="24"/>
          <w:highlight w:val="none"/>
        </w:rPr>
      </w:pPr>
      <w:bookmarkStart w:id="38" w:name="sendNo"/>
      <w:r>
        <w:rPr>
          <w:rFonts w:ascii="宋体" w:hAnsi="宋体"/>
          <w:color w:val="auto"/>
          <w:sz w:val="24"/>
          <w:szCs w:val="24"/>
          <w:highlight w:val="none"/>
        </w:rPr>
        <w:t>财库〔</w:t>
      </w:r>
      <w:bookmarkEnd w:id="38"/>
      <w:r>
        <w:rPr>
          <w:rFonts w:ascii="宋体" w:hAnsi="宋体"/>
          <w:color w:val="auto"/>
          <w:sz w:val="24"/>
          <w:szCs w:val="24"/>
          <w:highlight w:val="none"/>
        </w:rPr>
        <w:t>2017〕141号</w:t>
      </w:r>
    </w:p>
    <w:p w14:paraId="050667CC">
      <w:pPr>
        <w:pStyle w:val="187"/>
        <w:widowControl/>
        <w:wordWrap w:val="0"/>
        <w:spacing w:line="360" w:lineRule="auto"/>
        <w:ind w:firstLine="480" w:firstLineChars="200"/>
        <w:rPr>
          <w:rFonts w:hint="eastAsia" w:ascii="宋体" w:hAnsi="宋体"/>
          <w:color w:val="auto"/>
          <w:sz w:val="24"/>
          <w:szCs w:val="24"/>
          <w:highlight w:val="none"/>
        </w:rPr>
      </w:pPr>
      <w:bookmarkStart w:id="39" w:name="toDeptId"/>
      <w:r>
        <w:rPr>
          <w:rFonts w:ascii="宋体" w:hAnsi="宋体"/>
          <w:color w:val="auto"/>
          <w:sz w:val="24"/>
          <w:szCs w:val="24"/>
          <w:highlight w:val="none"/>
          <w:shd w:val="clear" w:color="FFFFFF" w:fill="FFFFFF"/>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39"/>
      <w:r>
        <w:rPr>
          <w:rFonts w:ascii="宋体" w:hAnsi="宋体"/>
          <w:color w:val="auto"/>
          <w:sz w:val="24"/>
          <w:szCs w:val="24"/>
          <w:highlight w:val="none"/>
          <w:shd w:val="clear" w:color="FFFFFF" w:fill="FFFFFF"/>
        </w:rPr>
        <w:t>：</w:t>
      </w:r>
    </w:p>
    <w:p w14:paraId="61C8BA53">
      <w:pPr>
        <w:pStyle w:val="187"/>
        <w:widowControl/>
        <w:wordWrap w:val="0"/>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shd w:val="clear" w:color="FFFFFF" w:fill="FFFFFF"/>
        </w:rPr>
        <w:t>为了发挥政府采购促进残疾人就业的作用，进一步保障残疾人权益，依照《政府采购法》、《残疾人保障法》等法律法规及相关规定，现就促进残疾人就业政府采购政策通知如下：</w:t>
      </w:r>
    </w:p>
    <w:p w14:paraId="6CA0EB59">
      <w:pPr>
        <w:pStyle w:val="187"/>
        <w:widowControl/>
        <w:wordWrap w:val="0"/>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shd w:val="clear" w:color="FFFFFF" w:fill="FFFFFF"/>
        </w:rPr>
        <w:t>一、享受政府采购支持政策的残疾人福利性单位应当同时满足以下条件：</w:t>
      </w:r>
    </w:p>
    <w:p w14:paraId="7471B66E">
      <w:pPr>
        <w:pStyle w:val="187"/>
        <w:widowControl/>
        <w:wordWrap w:val="0"/>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shd w:val="clear" w:color="FFFFFF" w:fill="FFFFFF"/>
        </w:rPr>
        <w:t>(一)安置的残疾人占本单位在职职工人数的比例不低于25%(含25%)，并且安置的残疾人人数不少于10人(含10人)；</w:t>
      </w:r>
    </w:p>
    <w:p w14:paraId="497098F7">
      <w:pPr>
        <w:pStyle w:val="187"/>
        <w:widowControl/>
        <w:wordWrap w:val="0"/>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shd w:val="clear" w:color="FFFFFF" w:fill="FFFFFF"/>
        </w:rPr>
        <w:t>(二)依法与安置的每位残疾人签订了一年以上(含一年)的劳动合同或服务协议；</w:t>
      </w:r>
    </w:p>
    <w:p w14:paraId="7FA91112">
      <w:pPr>
        <w:pStyle w:val="187"/>
        <w:widowControl/>
        <w:wordWrap w:val="0"/>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shd w:val="clear" w:color="FFFFFF" w:fill="FFFFFF"/>
        </w:rPr>
        <w:t>(三)为安置的每位残疾人按月足额缴纳了基本养老保险、基本医疗保险、失业保险、工伤保险和生育保险等社会保险费；</w:t>
      </w:r>
    </w:p>
    <w:p w14:paraId="1400DB79">
      <w:pPr>
        <w:pStyle w:val="187"/>
        <w:widowControl/>
        <w:wordWrap w:val="0"/>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shd w:val="clear" w:color="FFFFFF" w:fill="FFFFFF"/>
        </w:rPr>
        <w:t>(四)通过银行等金融机构向安置的每位残疾人，按月支付了不低于单位所在区县适用的经省级人民政府批准的月最低工资标准的工资；</w:t>
      </w:r>
    </w:p>
    <w:p w14:paraId="7FF07537">
      <w:pPr>
        <w:pStyle w:val="187"/>
        <w:widowControl/>
        <w:wordWrap w:val="0"/>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shd w:val="clear" w:color="FFFFFF" w:fill="FFFFFF"/>
        </w:rPr>
        <w:t>(五)提供本单位制造的货物、承担的工程或者服务(以下简称产品)，或者提供其他残疾人福利性单位制造的货物(不包括使用非残疾人福利性单位注册商标的货物)。</w:t>
      </w:r>
    </w:p>
    <w:p w14:paraId="46CDAB07">
      <w:pPr>
        <w:pStyle w:val="187"/>
        <w:widowControl/>
        <w:wordWrap w:val="0"/>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shd w:val="clear" w:color="FFFFFF" w:fill="FFFFFF"/>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B2702AF">
      <w:pPr>
        <w:pStyle w:val="187"/>
        <w:widowControl/>
        <w:wordWrap w:val="0"/>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shd w:val="clear" w:color="FFFFFF" w:fill="FFFFFF"/>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029ED6EF">
      <w:pPr>
        <w:pStyle w:val="187"/>
        <w:widowControl/>
        <w:wordWrap w:val="0"/>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shd w:val="clear" w:color="FFFFFF" w:fill="FFFFFF"/>
        </w:rPr>
        <w:t>中标、中标供应商为残疾人福利性单位的，采购人或者其委托的采购代理机构应当随中标、中标结果同时公告其《残疾人福利性单位声明函》，接受社会监督。</w:t>
      </w:r>
    </w:p>
    <w:p w14:paraId="22A83CC2">
      <w:pPr>
        <w:pStyle w:val="187"/>
        <w:widowControl/>
        <w:wordWrap w:val="0"/>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shd w:val="clear" w:color="FFFFFF" w:fill="FFFFFF"/>
        </w:rPr>
        <w:t>供应商提供的《残疾人福利性单位声明函》与事实不符的，依照《政府采购法》第七十七条第一款的规定追究法律责任。</w:t>
      </w:r>
    </w:p>
    <w:p w14:paraId="2B2F9F38">
      <w:pPr>
        <w:pStyle w:val="187"/>
        <w:widowControl/>
        <w:wordWrap w:val="0"/>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shd w:val="clear" w:color="FFFFFF" w:fill="FFFFFF"/>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5CFBEF6C">
      <w:pPr>
        <w:pStyle w:val="187"/>
        <w:widowControl/>
        <w:wordWrap w:val="0"/>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shd w:val="clear" w:color="FFFFFF" w:fill="FFFFFF"/>
        </w:rPr>
        <w:t>四、采购人采购公开招标数额标准以上的货物或者服务，因落实促进残疾人就业政策的需要，依法履行有关报批程序后，可采用公开招标以外的采购方式。</w:t>
      </w:r>
    </w:p>
    <w:p w14:paraId="481CF865">
      <w:pPr>
        <w:pStyle w:val="187"/>
        <w:widowControl/>
        <w:wordWrap w:val="0"/>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shd w:val="clear" w:color="FFFFFF" w:fill="FFFFFF"/>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1A7225B1">
      <w:pPr>
        <w:pStyle w:val="187"/>
        <w:widowControl/>
        <w:wordWrap w:val="0"/>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shd w:val="clear" w:color="FFFFFF" w:fill="FFFFFF"/>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281CB977">
      <w:pPr>
        <w:pStyle w:val="187"/>
        <w:widowControl/>
        <w:wordWrap w:val="0"/>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shd w:val="clear" w:color="FFFFFF" w:fill="FFFFFF"/>
        </w:rPr>
        <w:t>七、本通知自2017年10月1日起执行。</w:t>
      </w:r>
    </w:p>
    <w:p w14:paraId="7103CC9D">
      <w:pPr>
        <w:pStyle w:val="187"/>
        <w:widowControl/>
        <w:wordWrap w:val="0"/>
        <w:spacing w:line="360" w:lineRule="auto"/>
        <w:ind w:firstLine="480" w:firstLineChars="200"/>
        <w:jc w:val="right"/>
        <w:rPr>
          <w:rFonts w:hint="eastAsia" w:ascii="宋体" w:hAnsi="宋体"/>
          <w:color w:val="auto"/>
          <w:sz w:val="24"/>
          <w:szCs w:val="24"/>
          <w:highlight w:val="none"/>
        </w:rPr>
      </w:pPr>
      <w:r>
        <w:rPr>
          <w:rFonts w:ascii="宋体" w:hAnsi="宋体"/>
          <w:color w:val="auto"/>
          <w:sz w:val="24"/>
          <w:szCs w:val="24"/>
          <w:highlight w:val="none"/>
          <w:shd w:val="clear" w:color="FFFFFF" w:fill="FFFFFF"/>
        </w:rPr>
        <w:t>财政部民政部中国残疾人联合会</w:t>
      </w:r>
    </w:p>
    <w:p w14:paraId="39CDA0B1">
      <w:pPr>
        <w:pStyle w:val="187"/>
        <w:wordWrap w:val="0"/>
        <w:spacing w:line="360" w:lineRule="auto"/>
        <w:jc w:val="center"/>
        <w:rPr>
          <w:rFonts w:hint="eastAsia" w:ascii="宋体" w:hAnsi="宋体"/>
          <w:b/>
          <w:color w:val="auto"/>
          <w:sz w:val="24"/>
          <w:szCs w:val="24"/>
          <w:highlight w:val="none"/>
        </w:rPr>
      </w:pPr>
      <w:r>
        <w:rPr>
          <w:rFonts w:ascii="宋体" w:hAnsi="宋体"/>
          <w:b/>
          <w:color w:val="auto"/>
          <w:sz w:val="24"/>
          <w:szCs w:val="24"/>
          <w:highlight w:val="none"/>
        </w:rPr>
        <w:br w:type="page"/>
      </w:r>
      <w:bookmarkStart w:id="40" w:name="OLE_LINK13"/>
      <w:bookmarkStart w:id="41" w:name="OLE_LINK14"/>
      <w:r>
        <w:rPr>
          <w:rFonts w:ascii="宋体" w:hAnsi="宋体"/>
          <w:b/>
          <w:color w:val="auto"/>
          <w:sz w:val="24"/>
          <w:szCs w:val="24"/>
          <w:highlight w:val="none"/>
        </w:rPr>
        <w:t>残疾人福利性单位声明函</w:t>
      </w:r>
    </w:p>
    <w:bookmarkEnd w:id="40"/>
    <w:bookmarkEnd w:id="41"/>
    <w:p w14:paraId="209A714E">
      <w:pPr>
        <w:pStyle w:val="187"/>
        <w:wordWrap w:val="0"/>
        <w:spacing w:line="360" w:lineRule="auto"/>
        <w:rPr>
          <w:rFonts w:hint="eastAsia" w:ascii="宋体" w:hAnsi="宋体"/>
          <w:b/>
          <w:color w:val="auto"/>
          <w:spacing w:val="6"/>
          <w:sz w:val="24"/>
          <w:szCs w:val="24"/>
          <w:highlight w:val="none"/>
        </w:rPr>
      </w:pPr>
    </w:p>
    <w:p w14:paraId="5FF9905B">
      <w:pPr>
        <w:pStyle w:val="187"/>
        <w:wordWrap w:val="0"/>
        <w:spacing w:line="360" w:lineRule="auto"/>
        <w:rPr>
          <w:rFonts w:hint="eastAsia" w:ascii="宋体" w:hAnsi="宋体"/>
          <w:color w:val="auto"/>
          <w:sz w:val="24"/>
          <w:szCs w:val="24"/>
          <w:highlight w:val="none"/>
        </w:rPr>
      </w:pPr>
      <w:r>
        <w:rPr>
          <w:rFonts w:ascii="宋体" w:hAnsi="宋体"/>
          <w:color w:val="auto"/>
          <w:sz w:val="24"/>
          <w:szCs w:val="24"/>
          <w:highlight w:val="none"/>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423D6CB">
      <w:pPr>
        <w:pStyle w:val="187"/>
        <w:wordWrap w:val="0"/>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本单位对上述声明的真实性负责。如有虚假，将依法承担相应责任。</w:t>
      </w:r>
    </w:p>
    <w:p w14:paraId="6DF3D427">
      <w:pPr>
        <w:pStyle w:val="187"/>
        <w:wordWrap w:val="0"/>
        <w:spacing w:line="360" w:lineRule="auto"/>
        <w:ind w:firstLine="504" w:firstLineChars="200"/>
        <w:rPr>
          <w:rFonts w:hint="eastAsia" w:ascii="宋体" w:hAnsi="宋体"/>
          <w:color w:val="auto"/>
          <w:spacing w:val="6"/>
          <w:sz w:val="24"/>
          <w:szCs w:val="24"/>
          <w:highlight w:val="none"/>
        </w:rPr>
      </w:pPr>
    </w:p>
    <w:p w14:paraId="3E1ED507">
      <w:pPr>
        <w:pStyle w:val="187"/>
        <w:wordWrap w:val="0"/>
        <w:spacing w:line="360" w:lineRule="auto"/>
        <w:ind w:firstLine="504" w:firstLineChars="200"/>
        <w:rPr>
          <w:rFonts w:hint="eastAsia" w:ascii="宋体" w:hAnsi="宋体"/>
          <w:color w:val="auto"/>
          <w:spacing w:val="6"/>
          <w:sz w:val="24"/>
          <w:szCs w:val="24"/>
          <w:highlight w:val="none"/>
        </w:rPr>
      </w:pPr>
    </w:p>
    <w:p w14:paraId="3FDF46EF">
      <w:pPr>
        <w:pStyle w:val="187"/>
        <w:wordWrap w:val="0"/>
        <w:spacing w:line="360" w:lineRule="auto"/>
        <w:ind w:firstLine="405"/>
        <w:rPr>
          <w:rFonts w:hint="eastAsia" w:ascii="宋体" w:hAnsi="宋体"/>
          <w:color w:val="auto"/>
          <w:sz w:val="24"/>
          <w:szCs w:val="24"/>
          <w:highlight w:val="none"/>
        </w:rPr>
      </w:pPr>
    </w:p>
    <w:p w14:paraId="73B10D0C">
      <w:pPr>
        <w:pStyle w:val="187"/>
        <w:wordWrap w:val="0"/>
        <w:spacing w:line="360" w:lineRule="auto"/>
        <w:ind w:firstLine="405"/>
        <w:rPr>
          <w:rFonts w:hint="eastAsia" w:ascii="宋体" w:hAnsi="宋体"/>
          <w:color w:val="auto"/>
          <w:sz w:val="24"/>
          <w:szCs w:val="24"/>
          <w:highlight w:val="none"/>
        </w:rPr>
      </w:pPr>
    </w:p>
    <w:p w14:paraId="6A4E7779">
      <w:pPr>
        <w:pStyle w:val="187"/>
        <w:wordWrap w:val="0"/>
        <w:spacing w:line="360" w:lineRule="auto"/>
        <w:ind w:firstLine="405"/>
        <w:rPr>
          <w:rFonts w:hint="eastAsia" w:ascii="宋体" w:hAnsi="宋体"/>
          <w:color w:val="auto"/>
          <w:sz w:val="24"/>
          <w:szCs w:val="24"/>
          <w:highlight w:val="none"/>
        </w:rPr>
      </w:pPr>
      <w:r>
        <w:rPr>
          <w:rFonts w:ascii="宋体" w:hAnsi="宋体"/>
          <w:color w:val="auto"/>
          <w:sz w:val="24"/>
          <w:szCs w:val="24"/>
          <w:highlight w:val="none"/>
        </w:rPr>
        <w:t>单位名称(盖章)：</w:t>
      </w:r>
    </w:p>
    <w:p w14:paraId="5F4A4F5F">
      <w:pPr>
        <w:pStyle w:val="187"/>
        <w:wordWrap w:val="0"/>
        <w:spacing w:line="360" w:lineRule="auto"/>
        <w:ind w:firstLine="405"/>
        <w:rPr>
          <w:rFonts w:hint="eastAsia" w:ascii="宋体" w:hAnsi="宋体"/>
          <w:color w:val="auto"/>
          <w:sz w:val="24"/>
          <w:szCs w:val="24"/>
          <w:highlight w:val="none"/>
        </w:rPr>
      </w:pPr>
    </w:p>
    <w:p w14:paraId="40D3D75D">
      <w:pPr>
        <w:pStyle w:val="187"/>
        <w:wordWrap w:val="0"/>
        <w:spacing w:line="360" w:lineRule="auto"/>
        <w:ind w:firstLine="405"/>
        <w:rPr>
          <w:rFonts w:hint="eastAsia" w:ascii="宋体" w:hAnsi="宋体"/>
          <w:color w:val="auto"/>
          <w:sz w:val="24"/>
          <w:szCs w:val="24"/>
          <w:highlight w:val="none"/>
        </w:rPr>
      </w:pPr>
    </w:p>
    <w:p w14:paraId="19F9DB30">
      <w:pPr>
        <w:pStyle w:val="187"/>
        <w:wordWrap w:val="0"/>
        <w:spacing w:line="360" w:lineRule="auto"/>
        <w:ind w:firstLine="405"/>
        <w:rPr>
          <w:rFonts w:hint="eastAsia" w:ascii="宋体" w:hAnsi="宋体"/>
          <w:color w:val="auto"/>
          <w:sz w:val="24"/>
          <w:szCs w:val="24"/>
          <w:highlight w:val="none"/>
        </w:rPr>
      </w:pPr>
      <w:r>
        <w:rPr>
          <w:rFonts w:ascii="宋体" w:hAnsi="宋体"/>
          <w:color w:val="auto"/>
          <w:sz w:val="24"/>
          <w:szCs w:val="24"/>
          <w:highlight w:val="none"/>
        </w:rPr>
        <w:t>日期：</w:t>
      </w:r>
    </w:p>
    <w:p w14:paraId="215A7018">
      <w:pPr>
        <w:pStyle w:val="187"/>
        <w:wordWrap w:val="0"/>
        <w:spacing w:line="360" w:lineRule="auto"/>
        <w:ind w:firstLine="405"/>
        <w:jc w:val="center"/>
        <w:rPr>
          <w:rFonts w:hint="eastAsia" w:ascii="宋体" w:hAnsi="宋体"/>
          <w:b/>
          <w:color w:val="auto"/>
          <w:sz w:val="22"/>
          <w:highlight w:val="none"/>
        </w:rPr>
      </w:pPr>
      <w:r>
        <w:rPr>
          <w:rFonts w:ascii="宋体" w:hAnsi="宋体"/>
          <w:color w:val="auto"/>
          <w:sz w:val="24"/>
          <w:szCs w:val="24"/>
          <w:highlight w:val="none"/>
        </w:rPr>
        <w:br w:type="page"/>
      </w:r>
      <w:r>
        <w:rPr>
          <w:rFonts w:ascii="宋体" w:hAnsi="宋体"/>
          <w:b/>
          <w:color w:val="auto"/>
          <w:sz w:val="22"/>
          <w:highlight w:val="none"/>
        </w:rPr>
        <w:t>财政部司法部关于政府采购支持监狱企业发展有关问题的通知</w:t>
      </w:r>
    </w:p>
    <w:p w14:paraId="258B1047">
      <w:pPr>
        <w:pStyle w:val="187"/>
        <w:wordWrap w:val="0"/>
        <w:spacing w:line="360" w:lineRule="auto"/>
        <w:ind w:firstLine="405"/>
        <w:jc w:val="center"/>
        <w:rPr>
          <w:rFonts w:hint="eastAsia" w:ascii="宋体" w:hAnsi="宋体"/>
          <w:color w:val="auto"/>
          <w:sz w:val="22"/>
          <w:highlight w:val="none"/>
        </w:rPr>
      </w:pPr>
      <w:r>
        <w:rPr>
          <w:rFonts w:ascii="宋体" w:hAnsi="宋体"/>
          <w:b/>
          <w:color w:val="auto"/>
          <w:sz w:val="22"/>
          <w:highlight w:val="none"/>
        </w:rPr>
        <w:t>--</w:t>
      </w:r>
      <w:r>
        <w:rPr>
          <w:rFonts w:ascii="宋体" w:hAnsi="宋体"/>
          <w:color w:val="auto"/>
          <w:sz w:val="22"/>
          <w:highlight w:val="none"/>
        </w:rPr>
        <w:t>财库〔2014〕68号</w:t>
      </w:r>
    </w:p>
    <w:p w14:paraId="62FC392D">
      <w:pPr>
        <w:pStyle w:val="187"/>
        <w:wordWrap w:val="0"/>
        <w:spacing w:line="360" w:lineRule="auto"/>
        <w:rPr>
          <w:rFonts w:hint="eastAsia" w:ascii="宋体" w:hAnsi="宋体"/>
          <w:color w:val="auto"/>
          <w:sz w:val="22"/>
          <w:highlight w:val="none"/>
        </w:rPr>
      </w:pPr>
      <w:r>
        <w:rPr>
          <w:rFonts w:ascii="宋体" w:hAnsi="宋体"/>
          <w:color w:val="auto"/>
          <w:sz w:val="22"/>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012A54D5">
      <w:pPr>
        <w:pStyle w:val="187"/>
        <w:wordWrap w:val="0"/>
        <w:spacing w:line="360" w:lineRule="auto"/>
        <w:ind w:firstLine="440" w:firstLineChars="200"/>
        <w:rPr>
          <w:rFonts w:hint="eastAsia" w:ascii="宋体" w:hAnsi="宋体"/>
          <w:color w:val="auto"/>
          <w:sz w:val="22"/>
          <w:highlight w:val="none"/>
        </w:rPr>
      </w:pPr>
      <w:r>
        <w:rPr>
          <w:rFonts w:ascii="宋体" w:hAnsi="宋体"/>
          <w:color w:val="auto"/>
          <w:sz w:val="22"/>
          <w:highlight w:val="none"/>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技术部分的通知》(国发[2003]7号)文件精神，发挥政府采购支持监狱企业发展的作用，现就有关事项通知如下：</w:t>
      </w:r>
    </w:p>
    <w:p w14:paraId="50052EEB">
      <w:pPr>
        <w:pStyle w:val="187"/>
        <w:wordWrap w:val="0"/>
        <w:spacing w:line="360" w:lineRule="auto"/>
        <w:ind w:firstLine="440" w:firstLineChars="200"/>
        <w:rPr>
          <w:rFonts w:hint="eastAsia" w:ascii="宋体" w:hAnsi="宋体"/>
          <w:color w:val="auto"/>
          <w:sz w:val="22"/>
          <w:highlight w:val="none"/>
        </w:rPr>
      </w:pPr>
      <w:r>
        <w:rPr>
          <w:rFonts w:ascii="宋体" w:hAnsi="宋体"/>
          <w:color w:val="auto"/>
          <w:sz w:val="22"/>
          <w:highlight w:val="none"/>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1E5C868">
      <w:pPr>
        <w:pStyle w:val="187"/>
        <w:wordWrap w:val="0"/>
        <w:spacing w:line="360" w:lineRule="auto"/>
        <w:ind w:firstLine="440" w:firstLineChars="200"/>
        <w:rPr>
          <w:rFonts w:hint="eastAsia" w:ascii="宋体" w:hAnsi="宋体"/>
          <w:color w:val="auto"/>
          <w:sz w:val="22"/>
          <w:highlight w:val="none"/>
        </w:rPr>
      </w:pPr>
      <w:r>
        <w:rPr>
          <w:rFonts w:ascii="宋体" w:hAnsi="宋体"/>
          <w:color w:val="auto"/>
          <w:sz w:val="22"/>
          <w:highlight w:val="none"/>
        </w:rPr>
        <w:t>二、在政府采购活动中，监狱企业视同小型、微型企业，享受预留份额、评审中价格扣除等政府采购促进中小企业发展的政府采购政策。向监狱企业采购的金额，计入面向中小企业采购的统计数据。</w:t>
      </w:r>
    </w:p>
    <w:p w14:paraId="17463DB0">
      <w:pPr>
        <w:pStyle w:val="187"/>
        <w:wordWrap w:val="0"/>
        <w:spacing w:line="360" w:lineRule="auto"/>
        <w:ind w:firstLine="440" w:firstLineChars="200"/>
        <w:rPr>
          <w:rFonts w:hint="eastAsia" w:ascii="宋体" w:hAnsi="宋体"/>
          <w:color w:val="auto"/>
          <w:sz w:val="22"/>
          <w:highlight w:val="none"/>
        </w:rPr>
      </w:pPr>
      <w:r>
        <w:rPr>
          <w:rFonts w:ascii="宋体" w:hAnsi="宋体"/>
          <w:color w:val="auto"/>
          <w:sz w:val="22"/>
          <w:highlight w:val="none"/>
        </w:rPr>
        <w:t>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7CB93ECF">
      <w:pPr>
        <w:pStyle w:val="187"/>
        <w:wordWrap w:val="0"/>
        <w:spacing w:line="360" w:lineRule="auto"/>
        <w:ind w:firstLine="440" w:firstLineChars="200"/>
        <w:rPr>
          <w:rFonts w:hint="eastAsia" w:ascii="宋体" w:hAnsi="宋体"/>
          <w:color w:val="auto"/>
          <w:sz w:val="22"/>
          <w:highlight w:val="none"/>
        </w:rPr>
      </w:pPr>
      <w:r>
        <w:rPr>
          <w:rFonts w:ascii="宋体" w:hAnsi="宋体"/>
          <w:color w:val="auto"/>
          <w:sz w:val="22"/>
          <w:highlight w:val="none"/>
        </w:rPr>
        <w:t>四、各地区可以结合本地区实际，对监狱企业生产的办公用品、家具用具、车辆维修和提供的保养服务、消防设备等，提出预留份额等政府采购支持措施，加大对监狱企业产品的采购力度。</w:t>
      </w:r>
    </w:p>
    <w:p w14:paraId="69AB7C0A">
      <w:pPr>
        <w:pStyle w:val="187"/>
        <w:spacing w:line="360" w:lineRule="auto"/>
        <w:ind w:firstLine="440" w:firstLineChars="200"/>
        <w:jc w:val="left"/>
        <w:rPr>
          <w:rFonts w:hint="eastAsia" w:ascii="宋体" w:hAnsi="宋体"/>
          <w:color w:val="auto"/>
          <w:sz w:val="22"/>
          <w:highlight w:val="none"/>
        </w:rPr>
      </w:pPr>
      <w:r>
        <w:rPr>
          <w:rFonts w:ascii="宋体" w:hAnsi="宋体"/>
          <w:color w:val="auto"/>
          <w:sz w:val="22"/>
          <w:highlight w:val="none"/>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72C27AC0">
      <w:pPr>
        <w:pStyle w:val="187"/>
        <w:spacing w:line="360" w:lineRule="auto"/>
        <w:ind w:firstLine="440" w:firstLineChars="200"/>
        <w:jc w:val="right"/>
        <w:rPr>
          <w:rFonts w:hint="eastAsia" w:ascii="宋体" w:hAnsi="宋体"/>
          <w:color w:val="auto"/>
          <w:sz w:val="22"/>
          <w:highlight w:val="none"/>
        </w:rPr>
      </w:pPr>
      <w:r>
        <w:rPr>
          <w:rFonts w:ascii="宋体" w:hAnsi="宋体"/>
          <w:color w:val="auto"/>
          <w:sz w:val="22"/>
          <w:highlight w:val="none"/>
        </w:rPr>
        <w:t>中华人民共和国财政部中华人民共和国司法部</w:t>
      </w:r>
    </w:p>
    <w:p w14:paraId="29EBFFE7">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jc w:val="center"/>
        <w:rPr>
          <w:rFonts w:hint="eastAsia" w:ascii="宋体" w:hAnsi="宋体"/>
          <w:color w:val="auto"/>
          <w:sz w:val="36"/>
          <w:szCs w:val="36"/>
          <w:highlight w:val="none"/>
        </w:rPr>
      </w:pPr>
      <w:r>
        <w:rPr>
          <w:rFonts w:ascii="宋体" w:hAnsi="宋体"/>
          <w:color w:val="auto"/>
          <w:sz w:val="22"/>
          <w:szCs w:val="22"/>
          <w:highlight w:val="none"/>
        </w:rPr>
        <w:br w:type="page"/>
      </w:r>
      <w:r>
        <w:rPr>
          <w:rStyle w:val="231"/>
          <w:rFonts w:ascii="宋体" w:hAnsi="宋体"/>
          <w:color w:val="auto"/>
          <w:sz w:val="36"/>
          <w:szCs w:val="36"/>
          <w:highlight w:val="none"/>
          <w:shd w:val="clear" w:color="FFFFFF" w:fill="FFFFFF"/>
        </w:rPr>
        <w:t>国务院办公厅关于在政府采购中</w:t>
      </w:r>
    </w:p>
    <w:p w14:paraId="5DC506F9">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jc w:val="center"/>
        <w:rPr>
          <w:rFonts w:hint="eastAsia" w:ascii="宋体" w:hAnsi="宋体"/>
          <w:color w:val="auto"/>
          <w:sz w:val="36"/>
          <w:szCs w:val="36"/>
          <w:highlight w:val="none"/>
        </w:rPr>
      </w:pPr>
      <w:r>
        <w:rPr>
          <w:rStyle w:val="231"/>
          <w:rFonts w:ascii="宋体" w:hAnsi="宋体"/>
          <w:color w:val="auto"/>
          <w:sz w:val="36"/>
          <w:szCs w:val="36"/>
          <w:highlight w:val="none"/>
          <w:shd w:val="clear" w:color="FFFFFF" w:fill="FFFFFF"/>
        </w:rPr>
        <w:t>实施本国产品标准及相关政策的通知</w:t>
      </w:r>
    </w:p>
    <w:p w14:paraId="6AA9784A">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p>
    <w:p w14:paraId="02789610">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jc w:val="right"/>
        <w:rPr>
          <w:rFonts w:hint="eastAsia" w:ascii="宋体" w:hAnsi="宋体"/>
          <w:color w:val="auto"/>
          <w:highlight w:val="none"/>
        </w:rPr>
      </w:pPr>
      <w:r>
        <w:rPr>
          <w:rFonts w:ascii="宋体" w:hAnsi="宋体"/>
          <w:color w:val="auto"/>
          <w:highlight w:val="none"/>
          <w:shd w:val="clear" w:color="FFFFFF" w:fill="FFFFFF"/>
        </w:rPr>
        <w:t>国办发〔2025〕34号  </w:t>
      </w:r>
    </w:p>
    <w:p w14:paraId="67219BDB">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rPr>
          <w:rFonts w:hint="eastAsia" w:ascii="宋体" w:hAnsi="宋体"/>
          <w:color w:val="auto"/>
          <w:highlight w:val="none"/>
        </w:rPr>
      </w:pPr>
      <w:r>
        <w:rPr>
          <w:rFonts w:ascii="宋体" w:hAnsi="宋体"/>
          <w:color w:val="auto"/>
          <w:highlight w:val="none"/>
          <w:shd w:val="clear" w:color="FFFFFF" w:fill="FFFFFF"/>
        </w:rPr>
        <w:t>各省、自治区、直辖市人民政府，国务院各部委、各直属机构：</w:t>
      </w:r>
    </w:p>
    <w:p w14:paraId="0F651BAC">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r>
        <w:rPr>
          <w:rFonts w:ascii="宋体" w:hAnsi="宋体"/>
          <w:color w:val="auto"/>
          <w:highlight w:val="none"/>
          <w:shd w:val="clear" w:color="FFFFFF"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34E34A4F">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r>
        <w:rPr>
          <w:rStyle w:val="231"/>
          <w:rFonts w:ascii="宋体" w:hAnsi="宋体"/>
          <w:color w:val="auto"/>
          <w:highlight w:val="none"/>
          <w:shd w:val="clear" w:color="FFFFFF" w:fill="FFFFFF"/>
        </w:rPr>
        <w:t>一、本国产品标准</w:t>
      </w:r>
    </w:p>
    <w:p w14:paraId="0EA694B7">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r>
        <w:rPr>
          <w:rFonts w:ascii="宋体" w:hAnsi="宋体"/>
          <w:color w:val="auto"/>
          <w:highlight w:val="none"/>
          <w:shd w:val="clear" w:color="FFFFFF" w:fill="FFFFFF"/>
        </w:rPr>
        <w:t>本国产品应当符合以下条件：</w:t>
      </w:r>
    </w:p>
    <w:p w14:paraId="27A3E60E">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r>
        <w:rPr>
          <w:rFonts w:ascii="宋体" w:hAnsi="宋体"/>
          <w:color w:val="auto"/>
          <w:highlight w:val="none"/>
          <w:shd w:val="clear" w:color="FFFFFF" w:fill="FFFFFF"/>
        </w:rPr>
        <w:t>（一）在中国境内生产</w:t>
      </w:r>
    </w:p>
    <w:p w14:paraId="55BD7C0E">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r>
        <w:rPr>
          <w:rFonts w:ascii="宋体" w:hAnsi="宋体"/>
          <w:color w:val="auto"/>
          <w:highlight w:val="none"/>
          <w:shd w:val="clear" w:color="FFFFFF" w:fill="FFFFFF"/>
        </w:rPr>
        <w:t>产品应当在中国境内生产，即在中华人民共和国关境内实现从原材料、组件到产品的属性改变。</w:t>
      </w:r>
    </w:p>
    <w:p w14:paraId="614CFE2D">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r>
        <w:rPr>
          <w:rFonts w:ascii="宋体" w:hAnsi="宋体"/>
          <w:color w:val="auto"/>
          <w:highlight w:val="none"/>
          <w:shd w:val="clear" w:color="FFFFFF" w:fill="FFFFFF"/>
        </w:rPr>
        <w:t>属性改变是指经过制造、加工或者组装等工序，产生完全不同于原材料、组件的新产品，并具有新的名称和特征（用途）。属性改变不包括以下细微操作：</w:t>
      </w:r>
    </w:p>
    <w:p w14:paraId="61BFDD10">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r>
        <w:rPr>
          <w:rFonts w:ascii="宋体" w:hAnsi="宋体"/>
          <w:color w:val="auto"/>
          <w:highlight w:val="none"/>
          <w:shd w:val="clear" w:color="FFFFFF" w:fill="FFFFFF"/>
        </w:rPr>
        <w:t>1.为确保产品在运输或者储存期间保持某种状态而进行的操作；</w:t>
      </w:r>
    </w:p>
    <w:p w14:paraId="18908B0D">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r>
        <w:rPr>
          <w:rFonts w:ascii="宋体" w:hAnsi="宋体"/>
          <w:color w:val="auto"/>
          <w:highlight w:val="none"/>
          <w:shd w:val="clear" w:color="FFFFFF" w:fill="FFFFFF"/>
        </w:rPr>
        <w:t>2.为产品运输或者销售进行的包装或者展示；</w:t>
      </w:r>
    </w:p>
    <w:p w14:paraId="7C333C33">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r>
        <w:rPr>
          <w:rFonts w:ascii="宋体" w:hAnsi="宋体"/>
          <w:color w:val="auto"/>
          <w:highlight w:val="none"/>
          <w:shd w:val="clear" w:color="FFFFFF" w:fill="FFFFFF"/>
        </w:rPr>
        <w:t>3.在产品或者其包装上粘贴或者印刷品牌、标志、标识以及其他用于区别的标记；</w:t>
      </w:r>
    </w:p>
    <w:p w14:paraId="54995F7F">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r>
        <w:rPr>
          <w:rFonts w:ascii="宋体" w:hAnsi="宋体"/>
          <w:color w:val="auto"/>
          <w:highlight w:val="none"/>
          <w:shd w:val="clear" w:color="FFFFFF" w:fill="FFFFFF"/>
        </w:rPr>
        <w:t>4.简单的上漆、磨光和分装；</w:t>
      </w:r>
    </w:p>
    <w:p w14:paraId="1AF1656E">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r>
        <w:rPr>
          <w:rFonts w:ascii="宋体" w:hAnsi="宋体"/>
          <w:color w:val="auto"/>
          <w:highlight w:val="none"/>
          <w:shd w:val="clear" w:color="FFFFFF" w:fill="FFFFFF"/>
        </w:rPr>
        <w:t>5.其他不属于属性改变的情形。</w:t>
      </w:r>
    </w:p>
    <w:p w14:paraId="39CCDBB8">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r>
        <w:rPr>
          <w:rFonts w:ascii="宋体" w:hAnsi="宋体"/>
          <w:color w:val="auto"/>
          <w:highlight w:val="none"/>
          <w:shd w:val="clear" w:color="FFFFFF" w:fill="FFFFFF"/>
        </w:rPr>
        <w:t>（二）在中国境内生产的组件成本占比达到规定比例</w:t>
      </w:r>
    </w:p>
    <w:p w14:paraId="0315E283">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r>
        <w:rPr>
          <w:rFonts w:ascii="宋体" w:hAnsi="宋体"/>
          <w:color w:val="auto"/>
          <w:highlight w:val="none"/>
          <w:shd w:val="clear" w:color="FFFFFF" w:fill="FFFFFF"/>
        </w:rPr>
        <w:t>产品在中国境内生产的组件成本占比应当达到规定比例，计算公式为：</w:t>
      </w:r>
    </w:p>
    <w:p w14:paraId="799F65B2">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r>
        <w:rPr>
          <w:rFonts w:ascii="宋体" w:hAnsi="宋体"/>
          <w:color w:val="auto"/>
          <w:highlight w:val="none"/>
          <w:shd w:val="clear" w:color="FFFFFF" w:fill="FFFFFF"/>
        </w:rPr>
        <w:drawing>
          <wp:inline distT="0" distB="0" distL="114300" distR="114300">
            <wp:extent cx="2735580" cy="388620"/>
            <wp:effectExtent l="0" t="0" r="762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2735580" cy="388620"/>
                    </a:xfrm>
                    <a:prstGeom prst="rect">
                      <a:avLst/>
                    </a:prstGeom>
                    <a:noFill/>
                    <a:ln>
                      <a:noFill/>
                    </a:ln>
                  </pic:spPr>
                </pic:pic>
              </a:graphicData>
            </a:graphic>
          </wp:inline>
        </w:drawing>
      </w:r>
    </w:p>
    <w:p w14:paraId="730D6103">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r>
        <w:rPr>
          <w:rFonts w:ascii="宋体" w:hAnsi="宋体"/>
          <w:color w:val="auto"/>
          <w:highlight w:val="none"/>
          <w:shd w:val="clear" w:color="FFFFFF"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634FB0E4">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r>
        <w:rPr>
          <w:rFonts w:ascii="宋体" w:hAnsi="宋体"/>
          <w:color w:val="auto"/>
          <w:highlight w:val="none"/>
          <w:shd w:val="clear" w:color="FFFFFF" w:fill="FFFFFF"/>
        </w:rPr>
        <w:t>（三）特定产品的关键组件、关键工序符合相关要求</w:t>
      </w:r>
    </w:p>
    <w:p w14:paraId="0341FDF6">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r>
        <w:rPr>
          <w:rFonts w:ascii="宋体" w:hAnsi="宋体"/>
          <w:color w:val="auto"/>
          <w:highlight w:val="none"/>
          <w:shd w:val="clear" w:color="FFFFFF" w:fill="FFFFFF"/>
        </w:rPr>
        <w:t>对特定产品，在符合本通知第一条第（一）项和第（二）项条件的基础上，应当符合财政部会同有关行业主管部门确定的其关键组件、关键工序在中国境内生产、完成等要求。</w:t>
      </w:r>
    </w:p>
    <w:p w14:paraId="15B885C2">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r>
        <w:rPr>
          <w:rFonts w:ascii="宋体" w:hAnsi="宋体"/>
          <w:color w:val="auto"/>
          <w:highlight w:val="none"/>
          <w:shd w:val="clear" w:color="FFFFFF"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62F03094">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r>
        <w:rPr>
          <w:rStyle w:val="231"/>
          <w:rFonts w:ascii="宋体" w:hAnsi="宋体"/>
          <w:color w:val="auto"/>
          <w:highlight w:val="none"/>
          <w:shd w:val="clear" w:color="FFFFFF" w:fill="FFFFFF"/>
        </w:rPr>
        <w:t>二、本国产品标准的适用范围</w:t>
      </w:r>
    </w:p>
    <w:p w14:paraId="33848B16">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r>
        <w:rPr>
          <w:rFonts w:ascii="宋体" w:hAnsi="宋体"/>
          <w:color w:val="auto"/>
          <w:highlight w:val="none"/>
          <w:shd w:val="clear" w:color="FFFFFF"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ED8A55A">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r>
        <w:rPr>
          <w:rStyle w:val="231"/>
          <w:rFonts w:ascii="宋体" w:hAnsi="宋体"/>
          <w:color w:val="auto"/>
          <w:highlight w:val="none"/>
          <w:shd w:val="clear" w:color="FFFFFF" w:fill="FFFFFF"/>
        </w:rPr>
        <w:t>三、对本国产品的支持政策</w:t>
      </w:r>
    </w:p>
    <w:p w14:paraId="584C7025">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r>
        <w:rPr>
          <w:rFonts w:ascii="宋体" w:hAnsi="宋体"/>
          <w:color w:val="auto"/>
          <w:highlight w:val="none"/>
          <w:shd w:val="clear" w:color="FFFFFF" w:fill="FFFFFF"/>
        </w:rPr>
        <w:t>政府采购活动中既有本国产品又有非本国产品参与竞争的，依法对本国产品给予价格评审优惠，对本国产品的报价给予20%的价格扣除，用扣除后的价格参与评审。</w:t>
      </w:r>
    </w:p>
    <w:p w14:paraId="07771E6D">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r>
        <w:rPr>
          <w:rFonts w:ascii="宋体" w:hAnsi="宋体"/>
          <w:color w:val="auto"/>
          <w:highlight w:val="none"/>
          <w:shd w:val="clear" w:color="FFFFFF"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FD6ED0C">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r>
        <w:rPr>
          <w:rStyle w:val="231"/>
          <w:rFonts w:ascii="宋体" w:hAnsi="宋体"/>
          <w:color w:val="auto"/>
          <w:highlight w:val="none"/>
          <w:shd w:val="clear" w:color="FFFFFF" w:fill="FFFFFF"/>
        </w:rPr>
        <w:t>四、政策执行要求</w:t>
      </w:r>
    </w:p>
    <w:p w14:paraId="7350E110">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r>
        <w:rPr>
          <w:rFonts w:ascii="宋体" w:hAnsi="宋体"/>
          <w:color w:val="auto"/>
          <w:highlight w:val="none"/>
          <w:shd w:val="clear" w:color="FFFFFF" w:fill="FFFFFF"/>
        </w:rPr>
        <w:t>（一）产品在中国境内生产的组件成本核算规则。产品在中国境内生产的组件成本，按照《中国境内生产的组件成本核算基本规则》（见附件1）计算。</w:t>
      </w:r>
    </w:p>
    <w:p w14:paraId="00D71ED3">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r>
        <w:rPr>
          <w:rFonts w:ascii="宋体" w:hAnsi="宋体"/>
          <w:color w:val="auto"/>
          <w:highlight w:val="none"/>
          <w:shd w:val="clear" w:color="FFFFFF"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57C62971">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r>
        <w:rPr>
          <w:rFonts w:ascii="宋体" w:hAnsi="宋体"/>
          <w:color w:val="auto"/>
          <w:highlight w:val="none"/>
          <w:shd w:val="clear" w:color="FFFFFF" w:fill="FFFFFF"/>
        </w:rPr>
        <w:t>采购人、采购代理机构应当随中标、成交结果同时公告中标、成交供应商提供的《声明函》或有关证明文件。</w:t>
      </w:r>
    </w:p>
    <w:p w14:paraId="6830B502">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r>
        <w:rPr>
          <w:rFonts w:ascii="宋体" w:hAnsi="宋体"/>
          <w:color w:val="auto"/>
          <w:highlight w:val="none"/>
          <w:shd w:val="clear" w:color="FFFFFF"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2F9CF4AE">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r>
        <w:rPr>
          <w:rFonts w:ascii="宋体" w:hAnsi="宋体"/>
          <w:color w:val="auto"/>
          <w:highlight w:val="none"/>
          <w:shd w:val="clear" w:color="FFFFFF" w:fill="FFFFFF"/>
        </w:rPr>
        <w:t>（四）中华人民共和国缔结或者共同参加的国际条约、协定对政府采购中本国产品政策另有规定的，按照有关条约、协定执行。</w:t>
      </w:r>
    </w:p>
    <w:p w14:paraId="336380B7">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r>
        <w:rPr>
          <w:rStyle w:val="231"/>
          <w:rFonts w:ascii="宋体" w:hAnsi="宋体"/>
          <w:color w:val="auto"/>
          <w:highlight w:val="none"/>
          <w:shd w:val="clear" w:color="FFFFFF" w:fill="FFFFFF"/>
        </w:rPr>
        <w:t>五、争议处理</w:t>
      </w:r>
    </w:p>
    <w:p w14:paraId="0B4DCD97">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r>
        <w:rPr>
          <w:rFonts w:ascii="宋体" w:hAnsi="宋体"/>
          <w:color w:val="auto"/>
          <w:highlight w:val="none"/>
          <w:shd w:val="clear" w:color="FFFFFF"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42D4DCEB">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r>
        <w:rPr>
          <w:rFonts w:ascii="宋体" w:hAnsi="宋体"/>
          <w:color w:val="auto"/>
          <w:highlight w:val="none"/>
          <w:shd w:val="clear" w:color="FFFFFF" w:fill="FFFFFF"/>
        </w:rPr>
        <w:t>（一）政府采购投诉处理、监督检查中，对产品或组件是否在中国境内生产存在争议的，按照以下原则处理：</w:t>
      </w:r>
    </w:p>
    <w:p w14:paraId="7B2BECA6">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r>
        <w:rPr>
          <w:rFonts w:ascii="宋体" w:hAnsi="宋体"/>
          <w:color w:val="auto"/>
          <w:highlight w:val="none"/>
          <w:shd w:val="clear" w:color="FFFFFF"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5F228EDE">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r>
        <w:rPr>
          <w:rFonts w:ascii="宋体" w:hAnsi="宋体"/>
          <w:color w:val="auto"/>
          <w:highlight w:val="none"/>
          <w:shd w:val="clear" w:color="FFFFFF"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4BCFD083">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r>
        <w:rPr>
          <w:rFonts w:ascii="宋体" w:hAnsi="宋体"/>
          <w:color w:val="auto"/>
          <w:highlight w:val="none"/>
          <w:shd w:val="clear" w:color="FFFFFF"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7E7F00B6">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r>
        <w:rPr>
          <w:rFonts w:ascii="宋体" w:hAnsi="宋体"/>
          <w:color w:val="auto"/>
          <w:highlight w:val="none"/>
          <w:shd w:val="clear" w:color="FFFFFF"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694B3F20">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r>
        <w:rPr>
          <w:rFonts w:ascii="宋体" w:hAnsi="宋体"/>
          <w:color w:val="auto"/>
          <w:highlight w:val="none"/>
          <w:shd w:val="clear" w:color="FFFFFF"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06C195F4">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r>
        <w:rPr>
          <w:rFonts w:ascii="宋体" w:hAnsi="宋体"/>
          <w:color w:val="auto"/>
          <w:highlight w:val="none"/>
          <w:shd w:val="clear" w:color="FFFFFF" w:fill="FFFFFF"/>
        </w:rPr>
        <w:t>本通知自2026年1月1日起施行。</w:t>
      </w:r>
    </w:p>
    <w:p w14:paraId="4BA277A0">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r>
        <w:rPr>
          <w:rFonts w:ascii="宋体" w:hAnsi="宋体"/>
          <w:color w:val="auto"/>
          <w:highlight w:val="none"/>
          <w:shd w:val="clear" w:color="FFFFFF" w:fill="FFFFFF"/>
        </w:rPr>
        <w:t>附件：1.中国境内生产的组件成本核算基本规则</w:t>
      </w:r>
    </w:p>
    <w:p w14:paraId="32D401A1">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r>
        <w:rPr>
          <w:rFonts w:ascii="宋体" w:hAnsi="宋体"/>
          <w:color w:val="auto"/>
          <w:highlight w:val="none"/>
          <w:shd w:val="clear" w:color="FFFFFF" w:fill="FFFFFF"/>
        </w:rPr>
        <w:t>　　　2.关于符合本国产品标准的声明函</w:t>
      </w:r>
    </w:p>
    <w:p w14:paraId="0A4F426D">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jc w:val="right"/>
        <w:rPr>
          <w:rFonts w:hint="eastAsia" w:ascii="宋体" w:hAnsi="宋体"/>
          <w:color w:val="auto"/>
          <w:highlight w:val="none"/>
        </w:rPr>
      </w:pPr>
      <w:r>
        <w:rPr>
          <w:rFonts w:ascii="宋体" w:hAnsi="宋体"/>
          <w:color w:val="auto"/>
          <w:highlight w:val="none"/>
          <w:shd w:val="clear" w:color="FFFFFF" w:fill="FFFFFF"/>
        </w:rPr>
        <w:t>国务院办公厅         </w:t>
      </w:r>
    </w:p>
    <w:p w14:paraId="1DB40746">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jc w:val="right"/>
        <w:rPr>
          <w:rFonts w:hint="eastAsia" w:ascii="宋体" w:hAnsi="宋体"/>
          <w:color w:val="auto"/>
          <w:highlight w:val="none"/>
        </w:rPr>
      </w:pPr>
      <w:r>
        <w:rPr>
          <w:rFonts w:ascii="宋体" w:hAnsi="宋体"/>
          <w:color w:val="auto"/>
          <w:highlight w:val="none"/>
          <w:shd w:val="clear" w:color="FFFFFF" w:fill="FFFFFF"/>
        </w:rPr>
        <w:t>2025年9月28日    </w:t>
      </w:r>
    </w:p>
    <w:p w14:paraId="1E87BA56">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p>
    <w:p w14:paraId="580427AB">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p>
    <w:p w14:paraId="3272AE54">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rPr>
          <w:rFonts w:hint="eastAsia" w:ascii="宋体" w:hAnsi="宋体"/>
          <w:color w:val="auto"/>
          <w:highlight w:val="none"/>
        </w:rPr>
      </w:pPr>
      <w:r>
        <w:rPr>
          <w:rStyle w:val="231"/>
          <w:rFonts w:ascii="宋体" w:hAnsi="宋体"/>
          <w:color w:val="auto"/>
          <w:highlight w:val="none"/>
          <w:shd w:val="clear" w:color="FFFFFF" w:fill="FFFFFF"/>
        </w:rPr>
        <w:t>附件1</w:t>
      </w:r>
    </w:p>
    <w:p w14:paraId="749692DF">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p>
    <w:p w14:paraId="4F8D645B">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jc w:val="center"/>
        <w:rPr>
          <w:rFonts w:hint="eastAsia" w:ascii="宋体" w:hAnsi="宋体"/>
          <w:color w:val="auto"/>
          <w:highlight w:val="none"/>
        </w:rPr>
      </w:pPr>
      <w:r>
        <w:rPr>
          <w:rStyle w:val="231"/>
          <w:rFonts w:ascii="宋体" w:hAnsi="宋体"/>
          <w:color w:val="auto"/>
          <w:highlight w:val="none"/>
          <w:shd w:val="clear" w:color="FFFFFF" w:fill="FFFFFF"/>
        </w:rPr>
        <w:t>中国境内生产的组件成本核算基本规则</w:t>
      </w:r>
    </w:p>
    <w:p w14:paraId="7E4FCDE6">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p>
    <w:p w14:paraId="569ADE66">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r>
        <w:rPr>
          <w:rFonts w:ascii="宋体" w:hAnsi="宋体"/>
          <w:color w:val="auto"/>
          <w:highlight w:val="none"/>
          <w:shd w:val="clear" w:color="FFFFFF"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0E52D3FD">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r>
        <w:rPr>
          <w:rFonts w:ascii="宋体" w:hAnsi="宋体"/>
          <w:color w:val="auto"/>
          <w:highlight w:val="none"/>
          <w:shd w:val="clear" w:color="FFFFFF" w:fill="FFFFFF"/>
        </w:rPr>
        <w:t>一、产品的一级组件是指直接组成产品的组件。产品的二级组件是指直接组成产品一级组件的组件。一级组件不可分解的，视同二级组件。</w:t>
      </w:r>
    </w:p>
    <w:p w14:paraId="1A9B37BA">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r>
        <w:rPr>
          <w:rFonts w:ascii="宋体" w:hAnsi="宋体"/>
          <w:color w:val="auto"/>
          <w:highlight w:val="none"/>
          <w:shd w:val="clear" w:color="FFFFFF" w:fill="FFFFFF"/>
        </w:rPr>
        <w:t>二、二级组件在中国境内生产的，其全部成本计入中国境内生产的组件成本；二级组件不在中国境内生产的，其成本不计入中国境内生产的组件成本。</w:t>
      </w:r>
    </w:p>
    <w:p w14:paraId="4FB5917E">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r>
        <w:rPr>
          <w:rFonts w:ascii="宋体" w:hAnsi="宋体"/>
          <w:color w:val="auto"/>
          <w:highlight w:val="none"/>
          <w:shd w:val="clear" w:color="FFFFFF" w:fill="FFFFFF"/>
        </w:rPr>
        <w:t>三、产品总成本和组件成本以相关会计核算数据、采购合同、进货记录等为基础进行计算。</w:t>
      </w:r>
    </w:p>
    <w:p w14:paraId="039B6E16">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r>
        <w:rPr>
          <w:rFonts w:ascii="宋体" w:hAnsi="宋体"/>
          <w:color w:val="auto"/>
          <w:highlight w:val="none"/>
          <w:shd w:val="clear" w:color="FFFFFF" w:fill="FFFFFF"/>
        </w:rPr>
        <w:t>四、需要对成本核算规则予以进一步明确的其他有关事项，由财政部会同有关部门另行规定。</w:t>
      </w:r>
    </w:p>
    <w:p w14:paraId="7CDAF743">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p>
    <w:p w14:paraId="581ACD9E">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rPr>
          <w:rFonts w:hint="eastAsia" w:ascii="宋体" w:hAnsi="宋体"/>
          <w:color w:val="auto"/>
          <w:highlight w:val="none"/>
        </w:rPr>
      </w:pPr>
      <w:r>
        <w:rPr>
          <w:rStyle w:val="231"/>
          <w:rFonts w:ascii="宋体" w:hAnsi="宋体"/>
          <w:color w:val="auto"/>
          <w:highlight w:val="none"/>
          <w:shd w:val="clear" w:color="FFFFFF" w:fill="FFFFFF"/>
        </w:rPr>
        <w:br w:type="page"/>
      </w:r>
      <w:r>
        <w:rPr>
          <w:rStyle w:val="231"/>
          <w:rFonts w:ascii="宋体" w:hAnsi="宋体"/>
          <w:color w:val="auto"/>
          <w:highlight w:val="none"/>
          <w:shd w:val="clear" w:color="FFFFFF" w:fill="FFFFFF"/>
        </w:rPr>
        <w:t>附件2</w:t>
      </w:r>
    </w:p>
    <w:p w14:paraId="174F0BA1">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jc w:val="center"/>
        <w:rPr>
          <w:rFonts w:hint="eastAsia" w:ascii="宋体" w:hAnsi="宋体"/>
          <w:color w:val="auto"/>
          <w:highlight w:val="none"/>
        </w:rPr>
      </w:pPr>
      <w:r>
        <w:rPr>
          <w:rStyle w:val="231"/>
          <w:rFonts w:ascii="宋体" w:hAnsi="宋体"/>
          <w:color w:val="auto"/>
          <w:highlight w:val="none"/>
          <w:shd w:val="clear" w:color="FFFFFF" w:fill="FFFFFF"/>
        </w:rPr>
        <w:t>关于符合本国产品标准的声明函</w:t>
      </w:r>
    </w:p>
    <w:p w14:paraId="4E7DE22D">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p>
    <w:p w14:paraId="4E5AA526">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r>
        <w:rPr>
          <w:rFonts w:ascii="宋体" w:hAnsi="宋体"/>
          <w:color w:val="auto"/>
          <w:highlight w:val="none"/>
          <w:shd w:val="clear" w:color="FFFFFF" w:fill="FFFFFF"/>
        </w:rPr>
        <w:t>本公司（单位）郑重声明，根据《国务院办公厅关于在政府采购中实施本国产品标准及相关政策的通知》（国办发〔2025〕34号）的规定，本公司（单位）提供的以下产品属于本国产品。具体情况如下：</w:t>
      </w:r>
    </w:p>
    <w:p w14:paraId="067E839E">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r>
        <w:rPr>
          <w:rFonts w:ascii="宋体" w:hAnsi="宋体"/>
          <w:color w:val="auto"/>
          <w:highlight w:val="none"/>
          <w:shd w:val="clear" w:color="FFFFFF" w:fill="FFFFFF"/>
        </w:rPr>
        <w:t>1.</w:t>
      </w:r>
      <w:r>
        <w:rPr>
          <w:rStyle w:val="234"/>
          <w:rFonts w:ascii="宋体" w:hAnsi="宋体"/>
          <w:color w:val="auto"/>
          <w:highlight w:val="none"/>
          <w:shd w:val="clear" w:color="FFFFFF" w:fill="FFFFFF"/>
        </w:rPr>
        <w:t>（产品名称1）</w:t>
      </w:r>
      <w:r>
        <w:rPr>
          <w:rStyle w:val="234"/>
          <w:rFonts w:ascii="宋体" w:hAnsi="宋体"/>
          <w:color w:val="auto"/>
          <w:highlight w:val="none"/>
          <w:shd w:val="clear" w:color="FFFFFF" w:fill="FFFFFF"/>
          <w:vertAlign w:val="superscript"/>
        </w:rPr>
        <w:t>1</w:t>
      </w:r>
      <w:r>
        <w:rPr>
          <w:rFonts w:ascii="宋体" w:hAnsi="宋体"/>
          <w:color w:val="auto"/>
          <w:highlight w:val="none"/>
          <w:shd w:val="clear" w:color="FFFFFF" w:fill="FFFFFF"/>
        </w:rPr>
        <w:t>，生产厂为</w:t>
      </w:r>
      <w:r>
        <w:rPr>
          <w:rStyle w:val="234"/>
          <w:rFonts w:ascii="宋体" w:hAnsi="宋体"/>
          <w:color w:val="auto"/>
          <w:highlight w:val="none"/>
          <w:shd w:val="clear" w:color="FFFFFF" w:fill="FFFFFF"/>
        </w:rPr>
        <w:t>（厂名）</w:t>
      </w:r>
      <w:r>
        <w:rPr>
          <w:rStyle w:val="234"/>
          <w:rFonts w:ascii="宋体" w:hAnsi="宋体"/>
          <w:color w:val="auto"/>
          <w:highlight w:val="none"/>
          <w:shd w:val="clear" w:color="FFFFFF" w:fill="FFFFFF"/>
          <w:vertAlign w:val="superscript"/>
        </w:rPr>
        <w:t>2</w:t>
      </w:r>
      <w:r>
        <w:rPr>
          <w:rFonts w:ascii="宋体" w:hAnsi="宋体"/>
          <w:color w:val="auto"/>
          <w:highlight w:val="none"/>
          <w:shd w:val="clear" w:color="FFFFFF" w:fill="FFFFFF"/>
        </w:rPr>
        <w:t>，厂址为</w:t>
      </w:r>
      <w:r>
        <w:rPr>
          <w:rStyle w:val="234"/>
          <w:rFonts w:ascii="宋体" w:hAnsi="宋体"/>
          <w:color w:val="auto"/>
          <w:highlight w:val="none"/>
          <w:shd w:val="clear" w:color="FFFFFF" w:fill="FFFFFF"/>
        </w:rPr>
        <w:t>（生产厂址）</w:t>
      </w:r>
      <w:r>
        <w:rPr>
          <w:rFonts w:ascii="宋体" w:hAnsi="宋体"/>
          <w:color w:val="auto"/>
          <w:highlight w:val="none"/>
          <w:shd w:val="clear" w:color="FFFFFF" w:fill="FFFFFF"/>
        </w:rPr>
        <w:t>。</w:t>
      </w:r>
      <w:r>
        <w:rPr>
          <w:rStyle w:val="234"/>
          <w:rFonts w:ascii="宋体" w:hAnsi="宋体"/>
          <w:color w:val="auto"/>
          <w:highlight w:val="none"/>
          <w:shd w:val="clear" w:color="FFFFFF" w:fill="FFFFFF"/>
        </w:rPr>
        <w:t>（产品名称1）</w:t>
      </w:r>
      <w:r>
        <w:rPr>
          <w:rFonts w:ascii="宋体" w:hAnsi="宋体"/>
          <w:color w:val="auto"/>
          <w:highlight w:val="none"/>
          <w:shd w:val="clear" w:color="FFFFFF" w:fill="FFFFFF"/>
        </w:rPr>
        <w:t>的中国境内生产的组件成本占比≥</w:t>
      </w:r>
      <w:r>
        <w:rPr>
          <w:rStyle w:val="234"/>
          <w:rFonts w:ascii="宋体" w:hAnsi="宋体"/>
          <w:color w:val="auto"/>
          <w:highlight w:val="none"/>
          <w:shd w:val="clear" w:color="FFFFFF" w:fill="FFFFFF"/>
        </w:rPr>
        <w:t>（规定比例）</w:t>
      </w:r>
      <w:r>
        <w:rPr>
          <w:rStyle w:val="234"/>
          <w:rFonts w:ascii="宋体" w:hAnsi="宋体"/>
          <w:color w:val="auto"/>
          <w:highlight w:val="none"/>
          <w:shd w:val="clear" w:color="FFFFFF" w:fill="FFFFFF"/>
          <w:vertAlign w:val="superscript"/>
        </w:rPr>
        <w:t>3</w:t>
      </w:r>
      <w:r>
        <w:rPr>
          <w:rFonts w:ascii="宋体" w:hAnsi="宋体"/>
          <w:color w:val="auto"/>
          <w:highlight w:val="none"/>
          <w:shd w:val="clear" w:color="FFFFFF" w:fill="FFFFFF"/>
        </w:rPr>
        <w:t>。</w:t>
      </w:r>
      <w:r>
        <w:rPr>
          <w:rStyle w:val="234"/>
          <w:rFonts w:ascii="宋体" w:hAnsi="宋体"/>
          <w:color w:val="auto"/>
          <w:highlight w:val="none"/>
          <w:shd w:val="clear" w:color="FFFFFF" w:fill="FFFFFF"/>
        </w:rPr>
        <w:t>（产品名称1）</w:t>
      </w:r>
      <w:r>
        <w:rPr>
          <w:rFonts w:ascii="宋体" w:hAnsi="宋体"/>
          <w:color w:val="auto"/>
          <w:highlight w:val="none"/>
          <w:shd w:val="clear" w:color="FFFFFF" w:fill="FFFFFF"/>
        </w:rPr>
        <w:t>的</w:t>
      </w:r>
      <w:r>
        <w:rPr>
          <w:rStyle w:val="234"/>
          <w:rFonts w:ascii="宋体" w:hAnsi="宋体"/>
          <w:color w:val="auto"/>
          <w:highlight w:val="none"/>
          <w:shd w:val="clear" w:color="FFFFFF" w:fill="FFFFFF"/>
        </w:rPr>
        <w:t>（关键组件）</w:t>
      </w:r>
      <w:r>
        <w:rPr>
          <w:rStyle w:val="234"/>
          <w:rFonts w:ascii="宋体" w:hAnsi="宋体"/>
          <w:color w:val="auto"/>
          <w:highlight w:val="none"/>
          <w:shd w:val="clear" w:color="FFFFFF" w:fill="FFFFFF"/>
          <w:vertAlign w:val="superscript"/>
        </w:rPr>
        <w:t>4</w:t>
      </w:r>
      <w:r>
        <w:rPr>
          <w:rFonts w:ascii="宋体" w:hAnsi="宋体"/>
          <w:color w:val="auto"/>
          <w:highlight w:val="none"/>
          <w:shd w:val="clear" w:color="FFFFFF" w:fill="FFFFFF"/>
        </w:rPr>
        <w:t>在中国境内生产。</w:t>
      </w:r>
      <w:r>
        <w:rPr>
          <w:rStyle w:val="234"/>
          <w:rFonts w:ascii="宋体" w:hAnsi="宋体"/>
          <w:color w:val="auto"/>
          <w:highlight w:val="none"/>
          <w:shd w:val="clear" w:color="FFFFFF" w:fill="FFFFFF"/>
        </w:rPr>
        <w:t>（产品名称1）</w:t>
      </w:r>
      <w:r>
        <w:rPr>
          <w:rFonts w:ascii="宋体" w:hAnsi="宋体"/>
          <w:color w:val="auto"/>
          <w:highlight w:val="none"/>
          <w:shd w:val="clear" w:color="FFFFFF" w:fill="FFFFFF"/>
        </w:rPr>
        <w:t>的</w:t>
      </w:r>
      <w:r>
        <w:rPr>
          <w:rStyle w:val="234"/>
          <w:rFonts w:ascii="宋体" w:hAnsi="宋体"/>
          <w:color w:val="auto"/>
          <w:highlight w:val="none"/>
          <w:shd w:val="clear" w:color="FFFFFF" w:fill="FFFFFF"/>
        </w:rPr>
        <w:t>（关键工序）</w:t>
      </w:r>
      <w:r>
        <w:rPr>
          <w:rStyle w:val="234"/>
          <w:rFonts w:ascii="宋体" w:hAnsi="宋体"/>
          <w:color w:val="auto"/>
          <w:highlight w:val="none"/>
          <w:shd w:val="clear" w:color="FFFFFF" w:fill="FFFFFF"/>
          <w:vertAlign w:val="superscript"/>
        </w:rPr>
        <w:t>5</w:t>
      </w:r>
      <w:r>
        <w:rPr>
          <w:rFonts w:ascii="宋体" w:hAnsi="宋体"/>
          <w:color w:val="auto"/>
          <w:highlight w:val="none"/>
          <w:shd w:val="clear" w:color="FFFFFF" w:fill="FFFFFF"/>
        </w:rPr>
        <w:t>在中国境内完成。</w:t>
      </w:r>
    </w:p>
    <w:p w14:paraId="3E8BEB96">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r>
        <w:rPr>
          <w:rFonts w:ascii="宋体" w:hAnsi="宋体"/>
          <w:color w:val="auto"/>
          <w:highlight w:val="none"/>
          <w:shd w:val="clear" w:color="FFFFFF" w:fill="FFFFFF"/>
        </w:rPr>
        <w:t>2.</w:t>
      </w:r>
      <w:r>
        <w:rPr>
          <w:rStyle w:val="234"/>
          <w:rFonts w:ascii="宋体" w:hAnsi="宋体"/>
          <w:color w:val="auto"/>
          <w:highlight w:val="none"/>
          <w:shd w:val="clear" w:color="FFFFFF" w:fill="FFFFFF"/>
        </w:rPr>
        <w:t>（产品名称2）</w:t>
      </w:r>
      <w:r>
        <w:rPr>
          <w:rFonts w:ascii="宋体" w:hAnsi="宋体"/>
          <w:color w:val="auto"/>
          <w:highlight w:val="none"/>
          <w:shd w:val="clear" w:color="FFFFFF" w:fill="FFFFFF"/>
        </w:rPr>
        <w:t>，生产厂为</w:t>
      </w:r>
      <w:r>
        <w:rPr>
          <w:rStyle w:val="234"/>
          <w:rFonts w:ascii="宋体" w:hAnsi="宋体"/>
          <w:color w:val="auto"/>
          <w:highlight w:val="none"/>
          <w:shd w:val="clear" w:color="FFFFFF" w:fill="FFFFFF"/>
        </w:rPr>
        <w:t>（厂名）</w:t>
      </w:r>
      <w:r>
        <w:rPr>
          <w:rFonts w:ascii="宋体" w:hAnsi="宋体"/>
          <w:color w:val="auto"/>
          <w:highlight w:val="none"/>
          <w:shd w:val="clear" w:color="FFFFFF" w:fill="FFFFFF"/>
        </w:rPr>
        <w:t>，厂址为</w:t>
      </w:r>
      <w:r>
        <w:rPr>
          <w:rStyle w:val="234"/>
          <w:rFonts w:ascii="宋体" w:hAnsi="宋体"/>
          <w:color w:val="auto"/>
          <w:highlight w:val="none"/>
          <w:shd w:val="clear" w:color="FFFFFF" w:fill="FFFFFF"/>
        </w:rPr>
        <w:t>（生产厂址）</w:t>
      </w:r>
      <w:r>
        <w:rPr>
          <w:rFonts w:ascii="宋体" w:hAnsi="宋体"/>
          <w:color w:val="auto"/>
          <w:highlight w:val="none"/>
          <w:shd w:val="clear" w:color="FFFFFF" w:fill="FFFFFF"/>
        </w:rPr>
        <w:t>。</w:t>
      </w:r>
      <w:r>
        <w:rPr>
          <w:rStyle w:val="234"/>
          <w:rFonts w:ascii="宋体" w:hAnsi="宋体"/>
          <w:color w:val="auto"/>
          <w:highlight w:val="none"/>
          <w:shd w:val="clear" w:color="FFFFFF" w:fill="FFFFFF"/>
        </w:rPr>
        <w:t>（产品名称2）</w:t>
      </w:r>
      <w:r>
        <w:rPr>
          <w:rFonts w:ascii="宋体" w:hAnsi="宋体"/>
          <w:color w:val="auto"/>
          <w:highlight w:val="none"/>
          <w:shd w:val="clear" w:color="FFFFFF" w:fill="FFFFFF"/>
        </w:rPr>
        <w:t>的中国境内生产的组件成本占比≥</w:t>
      </w:r>
      <w:r>
        <w:rPr>
          <w:rStyle w:val="234"/>
          <w:rFonts w:ascii="宋体" w:hAnsi="宋体"/>
          <w:color w:val="auto"/>
          <w:highlight w:val="none"/>
          <w:shd w:val="clear" w:color="FFFFFF" w:fill="FFFFFF"/>
        </w:rPr>
        <w:t>（规定比例）</w:t>
      </w:r>
      <w:r>
        <w:rPr>
          <w:rFonts w:ascii="宋体" w:hAnsi="宋体"/>
          <w:color w:val="auto"/>
          <w:highlight w:val="none"/>
          <w:shd w:val="clear" w:color="FFFFFF" w:fill="FFFFFF"/>
        </w:rPr>
        <w:t>。</w:t>
      </w:r>
      <w:r>
        <w:rPr>
          <w:rStyle w:val="234"/>
          <w:rFonts w:ascii="宋体" w:hAnsi="宋体"/>
          <w:color w:val="auto"/>
          <w:highlight w:val="none"/>
          <w:shd w:val="clear" w:color="FFFFFF" w:fill="FFFFFF"/>
        </w:rPr>
        <w:t>（产品名称2）</w:t>
      </w:r>
      <w:r>
        <w:rPr>
          <w:rFonts w:ascii="宋体" w:hAnsi="宋体"/>
          <w:color w:val="auto"/>
          <w:highlight w:val="none"/>
          <w:shd w:val="clear" w:color="FFFFFF" w:fill="FFFFFF"/>
        </w:rPr>
        <w:t>的</w:t>
      </w:r>
      <w:r>
        <w:rPr>
          <w:rStyle w:val="234"/>
          <w:rFonts w:ascii="宋体" w:hAnsi="宋体"/>
          <w:color w:val="auto"/>
          <w:highlight w:val="none"/>
          <w:shd w:val="clear" w:color="FFFFFF" w:fill="FFFFFF"/>
        </w:rPr>
        <w:t>（关键组件）</w:t>
      </w:r>
      <w:r>
        <w:rPr>
          <w:rFonts w:ascii="宋体" w:hAnsi="宋体"/>
          <w:color w:val="auto"/>
          <w:highlight w:val="none"/>
          <w:shd w:val="clear" w:color="FFFFFF" w:fill="FFFFFF"/>
        </w:rPr>
        <w:t>在中国境内生产。</w:t>
      </w:r>
      <w:r>
        <w:rPr>
          <w:rStyle w:val="234"/>
          <w:rFonts w:ascii="宋体" w:hAnsi="宋体"/>
          <w:color w:val="auto"/>
          <w:highlight w:val="none"/>
          <w:shd w:val="clear" w:color="FFFFFF" w:fill="FFFFFF"/>
        </w:rPr>
        <w:t>（产品名称2）</w:t>
      </w:r>
      <w:r>
        <w:rPr>
          <w:rFonts w:ascii="宋体" w:hAnsi="宋体"/>
          <w:color w:val="auto"/>
          <w:highlight w:val="none"/>
          <w:shd w:val="clear" w:color="FFFFFF" w:fill="FFFFFF"/>
        </w:rPr>
        <w:t>的</w:t>
      </w:r>
      <w:r>
        <w:rPr>
          <w:rStyle w:val="234"/>
          <w:rFonts w:ascii="宋体" w:hAnsi="宋体"/>
          <w:color w:val="auto"/>
          <w:highlight w:val="none"/>
          <w:shd w:val="clear" w:color="FFFFFF" w:fill="FFFFFF"/>
        </w:rPr>
        <w:t>（关键工序）</w:t>
      </w:r>
      <w:r>
        <w:rPr>
          <w:rFonts w:ascii="宋体" w:hAnsi="宋体"/>
          <w:color w:val="auto"/>
          <w:highlight w:val="none"/>
          <w:shd w:val="clear" w:color="FFFFFF" w:fill="FFFFFF"/>
        </w:rPr>
        <w:t>在中国境内完成。</w:t>
      </w:r>
    </w:p>
    <w:p w14:paraId="18D9B342">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r>
        <w:rPr>
          <w:rFonts w:ascii="宋体" w:hAnsi="宋体"/>
          <w:color w:val="auto"/>
          <w:highlight w:val="none"/>
          <w:shd w:val="clear" w:color="FFFFFF" w:fill="FFFFFF"/>
        </w:rPr>
        <w:t>……</w:t>
      </w:r>
    </w:p>
    <w:p w14:paraId="72BEB5AD">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r>
        <w:rPr>
          <w:rFonts w:ascii="宋体" w:hAnsi="宋体"/>
          <w:color w:val="auto"/>
          <w:highlight w:val="none"/>
          <w:shd w:val="clear" w:color="FFFFFF" w:fill="FFFFFF"/>
        </w:rPr>
        <w:t>本公司（单位）对上述声明内容的真实性负责。如有虚假，愿承担相应法律责任。</w:t>
      </w:r>
    </w:p>
    <w:p w14:paraId="194CB1B9">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jc w:val="right"/>
        <w:rPr>
          <w:rFonts w:hint="eastAsia" w:ascii="宋体" w:hAnsi="宋体"/>
          <w:color w:val="auto"/>
          <w:highlight w:val="none"/>
        </w:rPr>
      </w:pPr>
      <w:r>
        <w:rPr>
          <w:rFonts w:ascii="宋体" w:hAnsi="宋体"/>
          <w:color w:val="auto"/>
          <w:highlight w:val="none"/>
          <w:shd w:val="clear" w:color="FFFFFF" w:fill="FFFFFF"/>
        </w:rPr>
        <w:t>公司（单位）名称（盖章）：      </w:t>
      </w:r>
    </w:p>
    <w:p w14:paraId="2E4AD40F">
      <w:pPr>
        <w:pStyle w:val="187"/>
        <w:spacing w:line="360" w:lineRule="auto"/>
        <w:ind w:firstLine="480" w:firstLineChars="200"/>
        <w:jc w:val="right"/>
        <w:rPr>
          <w:rFonts w:hint="eastAsia" w:ascii="宋体" w:hAnsi="宋体"/>
          <w:color w:val="auto"/>
          <w:sz w:val="22"/>
          <w:highlight w:val="none"/>
        </w:rPr>
      </w:pPr>
      <w:r>
        <w:rPr>
          <w:rFonts w:ascii="宋体" w:hAnsi="宋体"/>
          <w:color w:val="auto"/>
          <w:sz w:val="24"/>
          <w:szCs w:val="24"/>
          <w:highlight w:val="none"/>
          <w:shd w:val="clear" w:color="FFFFFF" w:fill="FFFFFF"/>
        </w:rPr>
        <w:t>日期：　　　　　年　　月　日</w:t>
      </w:r>
    </w:p>
    <w:p w14:paraId="07B612BA">
      <w:pPr>
        <w:pStyle w:val="225"/>
        <w:wordWrap w:val="0"/>
        <w:spacing w:line="360" w:lineRule="auto"/>
        <w:rPr>
          <w:rFonts w:hint="eastAsia" w:ascii="宋体" w:hAnsi="宋体"/>
          <w:color w:val="auto"/>
          <w:szCs w:val="32"/>
          <w:highlight w:val="none"/>
          <w:lang w:val="zh-CN"/>
        </w:rPr>
      </w:pPr>
      <w:bookmarkStart w:id="42" w:name="_Toc2658"/>
      <w:r>
        <w:rPr>
          <w:rFonts w:ascii="宋体" w:hAnsi="宋体"/>
          <w:color w:val="auto"/>
          <w:szCs w:val="32"/>
          <w:highlight w:val="none"/>
        </w:rPr>
        <w:br w:type="page"/>
      </w:r>
      <w:r>
        <w:rPr>
          <w:rFonts w:ascii="宋体" w:hAnsi="宋体"/>
          <w:color w:val="auto"/>
          <w:szCs w:val="32"/>
          <w:highlight w:val="none"/>
          <w:lang w:val="zh-CN"/>
        </w:rPr>
        <w:t>第四章</w:t>
      </w:r>
      <w:r>
        <w:rPr>
          <w:rFonts w:ascii="宋体" w:hAnsi="宋体"/>
          <w:color w:val="auto"/>
          <w:szCs w:val="32"/>
          <w:highlight w:val="none"/>
        </w:rPr>
        <w:t xml:space="preserve">  </w:t>
      </w:r>
      <w:r>
        <w:rPr>
          <w:rFonts w:ascii="宋体" w:hAnsi="宋体"/>
          <w:color w:val="auto"/>
          <w:szCs w:val="32"/>
          <w:highlight w:val="none"/>
          <w:lang w:val="zh-CN"/>
        </w:rPr>
        <w:t>合同条款及格式</w:t>
      </w:r>
      <w:bookmarkEnd w:id="42"/>
    </w:p>
    <w:p w14:paraId="6EF923C9">
      <w:pPr>
        <w:pStyle w:val="187"/>
        <w:wordWrap w:val="0"/>
        <w:spacing w:line="360" w:lineRule="auto"/>
        <w:jc w:val="center"/>
        <w:rPr>
          <w:rFonts w:hint="eastAsia" w:ascii="宋体" w:hAnsi="宋体"/>
          <w:b/>
          <w:color w:val="auto"/>
          <w:sz w:val="22"/>
          <w:highlight w:val="none"/>
        </w:rPr>
      </w:pPr>
      <w:bookmarkStart w:id="43" w:name="_Toc351203632"/>
      <w:bookmarkStart w:id="44" w:name="_Toc458690420"/>
      <w:bookmarkStart w:id="45" w:name="_Toc10187"/>
      <w:r>
        <w:rPr>
          <w:rFonts w:ascii="宋体" w:hAnsi="宋体"/>
          <w:b/>
          <w:color w:val="auto"/>
          <w:sz w:val="22"/>
          <w:highlight w:val="none"/>
        </w:rPr>
        <w:t>以实际签订合同为准</w:t>
      </w:r>
    </w:p>
    <w:p w14:paraId="66DEDB64">
      <w:pPr>
        <w:rPr>
          <w:rFonts w:hint="eastAsia" w:ascii="宋体" w:hAnsi="宋体"/>
          <w:b/>
          <w:color w:val="auto"/>
          <w:sz w:val="22"/>
          <w:highlight w:val="none"/>
        </w:rPr>
      </w:pPr>
      <w:r>
        <w:rPr>
          <w:rFonts w:ascii="宋体" w:hAnsi="宋体"/>
          <w:b/>
          <w:color w:val="auto"/>
          <w:sz w:val="22"/>
          <w:highlight w:val="none"/>
        </w:rPr>
        <w:br w:type="page"/>
      </w:r>
    </w:p>
    <w:p w14:paraId="0E937175">
      <w:pPr>
        <w:pStyle w:val="15"/>
        <w:spacing w:after="0"/>
        <w:jc w:val="center"/>
        <w:rPr>
          <w:rFonts w:hint="eastAsia" w:ascii="宋体" w:hAnsi="宋体" w:cs="宋体"/>
          <w:b/>
          <w:bCs/>
          <w:color w:val="auto"/>
          <w:spacing w:val="-20"/>
          <w:kern w:val="44"/>
          <w:sz w:val="48"/>
          <w:szCs w:val="48"/>
          <w:highlight w:val="none"/>
        </w:rPr>
      </w:pPr>
      <w:bookmarkStart w:id="46" w:name="OLE_LINK18"/>
      <w:r>
        <w:rPr>
          <w:rFonts w:hint="eastAsia" w:ascii="宋体" w:hAnsi="宋体" w:cs="宋体"/>
          <w:b/>
          <w:bCs/>
          <w:color w:val="auto"/>
          <w:spacing w:val="-20"/>
          <w:kern w:val="44"/>
          <w:sz w:val="48"/>
          <w:szCs w:val="48"/>
          <w:highlight w:val="none"/>
        </w:rPr>
        <w:t>政府采购货物买卖合同</w:t>
      </w:r>
    </w:p>
    <w:p w14:paraId="49745F15">
      <w:pPr>
        <w:pStyle w:val="15"/>
        <w:spacing w:after="0"/>
        <w:jc w:val="center"/>
        <w:rPr>
          <w:rFonts w:hint="eastAsia"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（试行）</w:t>
      </w:r>
    </w:p>
    <w:p w14:paraId="107090B5">
      <w:pPr>
        <w:rPr>
          <w:rFonts w:hint="eastAsia" w:ascii="宋体" w:hAnsi="宋体" w:cs="宋体"/>
          <w:b/>
          <w:bCs/>
          <w:color w:val="auto"/>
          <w:spacing w:val="-20"/>
          <w:kern w:val="44"/>
          <w:sz w:val="40"/>
          <w:szCs w:val="40"/>
          <w:highlight w:val="none"/>
        </w:rPr>
      </w:pPr>
    </w:p>
    <w:p w14:paraId="496C2EB2">
      <w:pPr>
        <w:rPr>
          <w:rFonts w:hint="eastAsia" w:ascii="宋体" w:hAnsi="宋体" w:cs="宋体"/>
          <w:b/>
          <w:bCs/>
          <w:color w:val="auto"/>
          <w:spacing w:val="-20"/>
          <w:kern w:val="44"/>
          <w:sz w:val="40"/>
          <w:szCs w:val="40"/>
          <w:highlight w:val="none"/>
        </w:rPr>
      </w:pPr>
    </w:p>
    <w:p w14:paraId="56482C51">
      <w:pPr>
        <w:rPr>
          <w:rFonts w:hint="eastAsia" w:ascii="宋体" w:hAnsi="宋体" w:cs="宋体"/>
          <w:b/>
          <w:bCs/>
          <w:color w:val="auto"/>
          <w:spacing w:val="-20"/>
          <w:kern w:val="44"/>
          <w:sz w:val="40"/>
          <w:szCs w:val="40"/>
          <w:highlight w:val="none"/>
        </w:rPr>
      </w:pPr>
    </w:p>
    <w:p w14:paraId="29D90E79">
      <w:pPr>
        <w:spacing w:line="360" w:lineRule="auto"/>
        <w:ind w:left="400" w:leftChars="200"/>
        <w:rPr>
          <w:color w:val="auto"/>
          <w:sz w:val="32"/>
          <w:szCs w:val="32"/>
          <w:highlight w:val="none"/>
        </w:rPr>
      </w:pPr>
      <w:r>
        <w:rPr>
          <w:rFonts w:hint="eastAsia" w:ascii="宋体" w:hAnsi="宋体" w:cs="宋体"/>
          <w:color w:val="auto"/>
          <w:sz w:val="32"/>
          <w:szCs w:val="32"/>
          <w:highlight w:val="none"/>
        </w:rPr>
        <w:t>项目名称：</w:t>
      </w:r>
      <w:r>
        <w:rPr>
          <w:rFonts w:hint="eastAsia"/>
          <w:color w:val="auto"/>
          <w:sz w:val="32"/>
          <w:szCs w:val="32"/>
          <w:highlight w:val="none"/>
          <w:u w:val="single"/>
        </w:rPr>
        <w:t xml:space="preserve">                             </w:t>
      </w:r>
    </w:p>
    <w:p w14:paraId="070CF2C8">
      <w:pPr>
        <w:spacing w:line="360" w:lineRule="auto"/>
        <w:ind w:left="400" w:leftChars="20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p>
    <w:p w14:paraId="16CA8653">
      <w:pPr>
        <w:spacing w:line="360" w:lineRule="auto"/>
        <w:ind w:left="400" w:leftChars="200"/>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rPr>
        <w:t xml:space="preserve">                             </w:t>
      </w:r>
    </w:p>
    <w:p w14:paraId="728FE34F">
      <w:pPr>
        <w:spacing w:line="360" w:lineRule="auto"/>
        <w:ind w:left="400" w:leftChars="200"/>
        <w:rPr>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p>
    <w:p w14:paraId="151040A4">
      <w:pPr>
        <w:spacing w:line="360" w:lineRule="auto"/>
        <w:ind w:left="400" w:leftChars="20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p>
    <w:p w14:paraId="2B8C9FA2">
      <w:pPr>
        <w:rPr>
          <w:color w:val="auto"/>
          <w:highlight w:val="none"/>
        </w:rPr>
      </w:pPr>
    </w:p>
    <w:p w14:paraId="4CD4CB57">
      <w:pPr>
        <w:rPr>
          <w:rFonts w:eastAsia="黑体"/>
          <w:color w:val="auto"/>
          <w:sz w:val="44"/>
          <w:szCs w:val="44"/>
          <w:highlight w:val="none"/>
        </w:rPr>
      </w:pPr>
      <w:r>
        <w:rPr>
          <w:rFonts w:eastAsia="黑体"/>
          <w:color w:val="auto"/>
          <w:sz w:val="44"/>
          <w:szCs w:val="44"/>
          <w:highlight w:val="none"/>
        </w:rPr>
        <w:br w:type="page"/>
      </w:r>
    </w:p>
    <w:p w14:paraId="1A899902">
      <w:pPr>
        <w:rPr>
          <w:rFonts w:eastAsia="黑体"/>
          <w:color w:val="auto"/>
          <w:sz w:val="44"/>
          <w:szCs w:val="44"/>
          <w:highlight w:val="none"/>
        </w:rPr>
      </w:pPr>
    </w:p>
    <w:p w14:paraId="2BBF9162">
      <w:pPr>
        <w:rPr>
          <w:rFonts w:eastAsia="黑体"/>
          <w:color w:val="auto"/>
          <w:sz w:val="44"/>
          <w:szCs w:val="44"/>
          <w:highlight w:val="none"/>
        </w:rPr>
      </w:pPr>
    </w:p>
    <w:p w14:paraId="6F392428">
      <w:pPr>
        <w:jc w:val="center"/>
        <w:rPr>
          <w:rFonts w:eastAsia="黑体"/>
          <w:color w:val="auto"/>
          <w:sz w:val="44"/>
          <w:szCs w:val="44"/>
          <w:highlight w:val="none"/>
        </w:rPr>
      </w:pPr>
      <w:r>
        <w:rPr>
          <w:rFonts w:hint="eastAsia" w:eastAsia="黑体"/>
          <w:color w:val="auto"/>
          <w:sz w:val="44"/>
          <w:szCs w:val="44"/>
          <w:highlight w:val="none"/>
        </w:rPr>
        <w:t>使 用 说 明</w:t>
      </w:r>
    </w:p>
    <w:p w14:paraId="7E2CFE46">
      <w:pPr>
        <w:ind w:firstLine="640" w:firstLineChars="200"/>
        <w:rPr>
          <w:rFonts w:hint="eastAsia" w:ascii="仿宋_GB2312" w:hAnsi="仿宋_GB2312" w:eastAsia="仿宋_GB2312" w:cs="仿宋_GB2312"/>
          <w:color w:val="auto"/>
          <w:sz w:val="32"/>
          <w:szCs w:val="32"/>
          <w:highlight w:val="none"/>
        </w:rPr>
      </w:pPr>
    </w:p>
    <w:p w14:paraId="1F23CB6D">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1.本合同标准文本适用于购买现成货物的采购项目，不包括需要供应商定制开发、创新研发的货物采购项目。</w:t>
      </w:r>
    </w:p>
    <w:p w14:paraId="3B3FE226">
      <w:pPr>
        <w:rPr>
          <w:rFonts w:eastAsia="黑体"/>
          <w:color w:val="auto"/>
          <w:sz w:val="44"/>
          <w:szCs w:val="44"/>
          <w:highlight w:val="none"/>
        </w:rPr>
      </w:pPr>
      <w:r>
        <w:rPr>
          <w:rFonts w:hint="eastAsia" w:eastAsia="黑体"/>
          <w:color w:val="auto"/>
          <w:sz w:val="44"/>
          <w:szCs w:val="44"/>
          <w:highlight w:val="none"/>
        </w:rPr>
        <w:t xml:space="preserve">   </w:t>
      </w:r>
      <w:r>
        <w:rPr>
          <w:rFonts w:hint="eastAsia" w:ascii="仿宋_GB2312" w:hAnsi="仿宋_GB2312" w:eastAsia="仿宋_GB2312" w:cs="仿宋_GB2312"/>
          <w:color w:val="auto"/>
          <w:sz w:val="32"/>
          <w:szCs w:val="32"/>
          <w:highlight w:val="none"/>
        </w:rPr>
        <w:t>2.本合同标准文本为政府采购货物买卖合同编制提供参考，可以结合采购项目具体情况，对文本作必要的调整修订后使用。</w:t>
      </w:r>
    </w:p>
    <w:p w14:paraId="1CD3A592">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3.本合同标准文本各条款中，如涉及填写多家供应商、制造商，多种采购标的、分包主要内容等信息的，可根据采购项目具体情况添加信息项。</w:t>
      </w:r>
    </w:p>
    <w:p w14:paraId="4DB9FA74">
      <w:pPr>
        <w:ind w:firstLine="880" w:firstLineChars="200"/>
        <w:rPr>
          <w:rFonts w:eastAsia="黑体"/>
          <w:color w:val="auto"/>
          <w:sz w:val="44"/>
          <w:szCs w:val="44"/>
          <w:highlight w:val="none"/>
        </w:rPr>
        <w:sectPr>
          <w:pgSz w:w="11906" w:h="16838"/>
          <w:pgMar w:top="1440" w:right="1800" w:bottom="1440" w:left="1800" w:header="851" w:footer="992" w:gutter="0"/>
          <w:pgNumType w:fmt="decimal"/>
          <w:cols w:space="425" w:num="1"/>
          <w:docGrid w:type="lines" w:linePitch="312" w:charSpace="0"/>
        </w:sectPr>
      </w:pPr>
    </w:p>
    <w:p w14:paraId="1A210289">
      <w:pPr>
        <w:pStyle w:val="4"/>
        <w:adjustRightInd w:val="0"/>
        <w:snapToGrid w:val="0"/>
        <w:spacing w:line="400" w:lineRule="exact"/>
        <w:jc w:val="center"/>
        <w:rPr>
          <w:rFonts w:hint="eastAsia" w:ascii="黑体" w:hAnsi="黑体" w:eastAsia="黑体"/>
          <w:color w:val="auto"/>
          <w:sz w:val="28"/>
          <w:szCs w:val="28"/>
          <w:highlight w:val="none"/>
        </w:rPr>
      </w:pPr>
      <w:bookmarkStart w:id="47" w:name="_Toc22209"/>
    </w:p>
    <w:p w14:paraId="7F6B0F9E">
      <w:pPr>
        <w:pStyle w:val="4"/>
        <w:adjustRightInd w:val="0"/>
        <w:snapToGrid w:val="0"/>
        <w:spacing w:line="400" w:lineRule="exact"/>
        <w:jc w:val="center"/>
        <w:rPr>
          <w:rFonts w:hint="eastAsia" w:ascii="黑体" w:hAnsi="华文中宋" w:eastAsia="黑体"/>
          <w:color w:val="auto"/>
          <w:sz w:val="28"/>
          <w:szCs w:val="28"/>
          <w:highlight w:val="none"/>
        </w:rPr>
      </w:pPr>
      <w:r>
        <w:rPr>
          <w:rFonts w:hint="eastAsia" w:ascii="黑体" w:hAnsi="黑体" w:eastAsia="黑体"/>
          <w:color w:val="auto"/>
          <w:sz w:val="28"/>
          <w:szCs w:val="28"/>
          <w:highlight w:val="none"/>
        </w:rPr>
        <w:t xml:space="preserve">第一节 </w:t>
      </w:r>
      <w:r>
        <w:rPr>
          <w:rFonts w:hint="eastAsia" w:ascii="黑体" w:hAnsi="华文中宋" w:eastAsia="黑体"/>
          <w:color w:val="auto"/>
          <w:sz w:val="28"/>
          <w:szCs w:val="28"/>
          <w:highlight w:val="none"/>
        </w:rPr>
        <w:t>政府采购合同协议书</w:t>
      </w:r>
      <w:bookmarkEnd w:id="47"/>
    </w:p>
    <w:p w14:paraId="49431609">
      <w:pPr>
        <w:pStyle w:val="4"/>
        <w:adjustRightInd w:val="0"/>
        <w:snapToGrid w:val="0"/>
        <w:spacing w:line="400" w:lineRule="exact"/>
        <w:jc w:val="center"/>
        <w:rPr>
          <w:rFonts w:hint="eastAsia" w:ascii="黑体" w:hAnsi="华文中宋" w:eastAsia="黑体"/>
          <w:color w:val="auto"/>
          <w:sz w:val="28"/>
          <w:szCs w:val="28"/>
          <w:highlight w:val="none"/>
        </w:rPr>
      </w:pPr>
    </w:p>
    <w:p w14:paraId="2DB13801">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甲方（全称）：</w:t>
      </w:r>
      <w:r>
        <w:rPr>
          <w:rFonts w:hint="eastAsia" w:ascii="宋体" w:hAnsi="宋体"/>
          <w:color w:val="auto"/>
          <w:szCs w:val="21"/>
          <w:highlight w:val="none"/>
          <w:u w:val="single"/>
        </w:rPr>
        <w:t xml:space="preserve">                        </w:t>
      </w:r>
      <w:r>
        <w:rPr>
          <w:rFonts w:hint="eastAsia" w:ascii="宋体" w:hAnsi="宋体"/>
          <w:color w:val="auto"/>
          <w:szCs w:val="21"/>
          <w:highlight w:val="none"/>
        </w:rPr>
        <w:t>（采购人、受采购人委托签订合同的单位或采购</w:t>
      </w:r>
      <w:r>
        <w:rPr>
          <w:rFonts w:hint="eastAsia" w:ascii="宋体" w:hAnsi="宋体"/>
          <w:color w:val="auto"/>
          <w:szCs w:val="21"/>
          <w:highlight w:val="none"/>
        </w:rPr>
        <w:tab/>
      </w:r>
      <w:r>
        <w:rPr>
          <w:rFonts w:hint="eastAsia" w:ascii="宋体" w:hAnsi="宋体"/>
          <w:color w:val="auto"/>
          <w:szCs w:val="21"/>
          <w:highlight w:val="none"/>
        </w:rPr>
        <w:t xml:space="preserve">                                   文件约定的合同甲方）</w:t>
      </w:r>
    </w:p>
    <w:p w14:paraId="02BE44F3">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乙方1（全称）：</w:t>
      </w:r>
      <w:r>
        <w:rPr>
          <w:rFonts w:hint="eastAsia" w:ascii="宋体" w:hAnsi="宋体"/>
          <w:color w:val="auto"/>
          <w:szCs w:val="21"/>
          <w:highlight w:val="none"/>
          <w:u w:val="single"/>
        </w:rPr>
        <w:t xml:space="preserve">                       </w:t>
      </w:r>
      <w:r>
        <w:rPr>
          <w:rFonts w:hint="eastAsia" w:ascii="宋体" w:hAnsi="宋体"/>
          <w:color w:val="auto"/>
          <w:szCs w:val="21"/>
          <w:highlight w:val="none"/>
        </w:rPr>
        <w:t>（供应商）</w:t>
      </w:r>
    </w:p>
    <w:p w14:paraId="5867D5CC">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乙方2（全称）：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2281E3CE">
      <w:pPr>
        <w:adjustRightInd w:val="0"/>
        <w:snapToGrid w:val="0"/>
        <w:spacing w:line="400" w:lineRule="exact"/>
        <w:rPr>
          <w:rFonts w:hint="eastAsia" w:ascii="宋体" w:hAnsi="宋体"/>
          <w:color w:val="auto"/>
          <w:szCs w:val="21"/>
          <w:highlight w:val="none"/>
        </w:rPr>
      </w:pPr>
      <w:r>
        <w:rPr>
          <w:rFonts w:hint="eastAsia"/>
          <w:color w:val="auto"/>
          <w:highlight w:val="none"/>
        </w:rPr>
        <w:t>乙方</w:t>
      </w:r>
      <w:r>
        <w:rPr>
          <w:rFonts w:hint="eastAsia" w:ascii="宋体" w:hAnsi="宋体"/>
          <w:color w:val="auto"/>
          <w:szCs w:val="21"/>
          <w:highlight w:val="none"/>
        </w:rPr>
        <w:t>3</w:t>
      </w:r>
      <w:r>
        <w:rPr>
          <w:rFonts w:hint="eastAsia"/>
          <w:color w:val="auto"/>
          <w:highlight w:val="none"/>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6C0D2781">
      <w:pPr>
        <w:spacing w:line="400" w:lineRule="exact"/>
        <w:rPr>
          <w:color w:val="auto"/>
          <w:highlight w:val="none"/>
        </w:rPr>
      </w:pPr>
    </w:p>
    <w:p w14:paraId="4FB17F9E">
      <w:pPr>
        <w:pStyle w:val="16"/>
        <w:adjustRightInd w:val="0"/>
        <w:snapToGrid w:val="0"/>
        <w:spacing w:after="0" w:line="400" w:lineRule="exact"/>
        <w:ind w:left="0" w:leftChars="0" w:firstLine="400" w:firstLineChars="200"/>
        <w:rPr>
          <w:rFonts w:hint="eastAsia" w:ascii="宋体" w:hAnsi="宋体"/>
          <w:color w:val="auto"/>
          <w:szCs w:val="21"/>
          <w:highlight w:val="none"/>
        </w:rPr>
      </w:pPr>
      <w:r>
        <w:rPr>
          <w:rFonts w:hint="eastAsia" w:ascii="宋体" w:hAnsi="宋体"/>
          <w:color w:val="auto"/>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67799EB2">
      <w:pPr>
        <w:numPr>
          <w:ilvl w:val="0"/>
          <w:numId w:val="9"/>
        </w:numPr>
        <w:adjustRightInd w:val="0"/>
        <w:snapToGrid w:val="0"/>
        <w:spacing w:line="400" w:lineRule="exact"/>
        <w:ind w:firstLine="402" w:firstLineChars="200"/>
        <w:rPr>
          <w:rFonts w:hint="eastAsia" w:ascii="宋体" w:hAnsi="宋体"/>
          <w:b/>
          <w:color w:val="auto"/>
          <w:szCs w:val="21"/>
          <w:highlight w:val="none"/>
        </w:rPr>
      </w:pPr>
      <w:r>
        <w:rPr>
          <w:rFonts w:hint="eastAsia" w:ascii="宋体" w:hAnsi="宋体"/>
          <w:b/>
          <w:color w:val="auto"/>
          <w:szCs w:val="21"/>
          <w:highlight w:val="none"/>
        </w:rPr>
        <w:t>项目信息</w:t>
      </w:r>
    </w:p>
    <w:p w14:paraId="3FCA0BC0">
      <w:pPr>
        <w:pStyle w:val="16"/>
        <w:numPr>
          <w:ilvl w:val="0"/>
          <w:numId w:val="10"/>
        </w:numPr>
        <w:adjustRightInd w:val="0"/>
        <w:snapToGrid w:val="0"/>
        <w:spacing w:after="0" w:line="400" w:lineRule="exact"/>
        <w:ind w:left="0" w:leftChars="0" w:firstLine="400" w:firstLineChars="200"/>
        <w:rPr>
          <w:rFonts w:hint="eastAsia" w:ascii="宋体" w:hAnsi="宋体"/>
          <w:color w:val="auto"/>
          <w:szCs w:val="21"/>
          <w:highlight w:val="none"/>
          <w:u w:val="single"/>
        </w:rPr>
      </w:pPr>
      <w:r>
        <w:rPr>
          <w:rFonts w:hint="eastAsia" w:ascii="宋体" w:hAnsi="宋体"/>
          <w:color w:val="auto"/>
          <w:szCs w:val="21"/>
          <w:highlight w:val="none"/>
        </w:rPr>
        <w:t>采购项目名称：</w:t>
      </w:r>
      <w:r>
        <w:rPr>
          <w:rFonts w:ascii="宋体" w:hAnsi="宋体"/>
          <w:color w:val="auto"/>
          <w:szCs w:val="21"/>
          <w:highlight w:val="none"/>
          <w:u w:val="single"/>
        </w:rPr>
        <w:t xml:space="preserve">                                          </w:t>
      </w:r>
    </w:p>
    <w:p w14:paraId="45318C9B">
      <w:pPr>
        <w:pStyle w:val="16"/>
        <w:numPr>
          <w:ilvl w:val="255"/>
          <w:numId w:val="0"/>
        </w:numPr>
        <w:tabs>
          <w:tab w:val="left" w:pos="999"/>
        </w:tabs>
        <w:adjustRightInd w:val="0"/>
        <w:snapToGrid w:val="0"/>
        <w:spacing w:after="0" w:line="400" w:lineRule="exact"/>
        <w:rPr>
          <w:rFonts w:hint="eastAsia" w:ascii="宋体" w:hAnsi="宋体"/>
          <w:color w:val="auto"/>
          <w:szCs w:val="21"/>
          <w:highlight w:val="none"/>
        </w:rPr>
      </w:pPr>
      <w:r>
        <w:rPr>
          <w:rFonts w:hint="eastAsia" w:ascii="宋体" w:hAnsi="宋体"/>
          <w:color w:val="auto"/>
          <w:szCs w:val="21"/>
          <w:highlight w:val="none"/>
        </w:rPr>
        <w:t xml:space="preserve">         采购项目编号：</w:t>
      </w:r>
      <w:r>
        <w:rPr>
          <w:rFonts w:ascii="宋体" w:hAnsi="宋体"/>
          <w:color w:val="auto"/>
          <w:szCs w:val="21"/>
          <w:highlight w:val="none"/>
          <w:u w:val="single"/>
        </w:rPr>
        <w:t xml:space="preserve">                                          </w:t>
      </w:r>
    </w:p>
    <w:p w14:paraId="18EBF791">
      <w:pPr>
        <w:pStyle w:val="16"/>
        <w:adjustRightInd w:val="0"/>
        <w:snapToGrid w:val="0"/>
        <w:spacing w:after="0" w:line="400" w:lineRule="exact"/>
        <w:ind w:left="0" w:leftChars="0" w:firstLine="400" w:firstLineChars="200"/>
        <w:rPr>
          <w:rFonts w:hint="eastAsia" w:ascii="宋体" w:hAnsi="宋体"/>
          <w:color w:val="auto"/>
          <w:szCs w:val="21"/>
          <w:highlight w:val="none"/>
        </w:rPr>
      </w:pPr>
      <w:r>
        <w:rPr>
          <w:rFonts w:hint="eastAsia" w:ascii="宋体" w:hAnsi="宋体"/>
          <w:color w:val="auto"/>
          <w:szCs w:val="21"/>
          <w:highlight w:val="none"/>
        </w:rPr>
        <w:t>（2）采购计划编号：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p>
    <w:p w14:paraId="2F8546AD">
      <w:pPr>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（3）项目内容：</w:t>
      </w:r>
    </w:p>
    <w:p w14:paraId="26F51BE3">
      <w:pPr>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 xml:space="preserve">     采购标的及数量（台/套</w:t>
      </w:r>
      <w:r>
        <w:rPr>
          <w:rFonts w:ascii="宋体" w:hAnsi="宋体"/>
          <w:color w:val="auto"/>
          <w:szCs w:val="21"/>
          <w:highlight w:val="none"/>
          <w:lang w:val="en"/>
        </w:rPr>
        <w:t>/</w:t>
      </w:r>
      <w:r>
        <w:rPr>
          <w:rFonts w:hint="eastAsia" w:ascii="宋体" w:hAnsi="宋体"/>
          <w:color w:val="auto"/>
          <w:szCs w:val="21"/>
          <w:highlight w:val="none"/>
          <w:lang w:val="en"/>
        </w:rPr>
        <w:t>个</w:t>
      </w:r>
      <w:r>
        <w:rPr>
          <w:rFonts w:ascii="宋体" w:hAnsi="宋体"/>
          <w:color w:val="auto"/>
          <w:szCs w:val="21"/>
          <w:highlight w:val="none"/>
          <w:lang w:val="en"/>
        </w:rPr>
        <w:t>/</w:t>
      </w:r>
      <w:r>
        <w:rPr>
          <w:rFonts w:hint="eastAsia" w:ascii="宋体" w:hAnsi="宋体"/>
          <w:color w:val="auto"/>
          <w:szCs w:val="21"/>
          <w:highlight w:val="none"/>
          <w:lang w:val="en"/>
        </w:rPr>
        <w:t>架</w:t>
      </w:r>
      <w:r>
        <w:rPr>
          <w:rFonts w:ascii="宋体" w:hAnsi="宋体"/>
          <w:color w:val="auto"/>
          <w:szCs w:val="21"/>
          <w:highlight w:val="none"/>
          <w:lang w:val="en"/>
        </w:rPr>
        <w:t>/</w:t>
      </w:r>
      <w:r>
        <w:rPr>
          <w:rFonts w:hint="eastAsia" w:ascii="宋体" w:hAnsi="宋体"/>
          <w:color w:val="auto"/>
          <w:szCs w:val="21"/>
          <w:highlight w:val="none"/>
          <w:lang w:val="en"/>
        </w:rPr>
        <w:t>组等</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243BA06B">
      <w:pPr>
        <w:numPr>
          <w:ilvl w:val="255"/>
          <w:numId w:val="0"/>
        </w:numPr>
        <w:adjustRightInd w:val="0"/>
        <w:snapToGrid w:val="0"/>
        <w:spacing w:line="400" w:lineRule="exact"/>
        <w:ind w:firstLine="400" w:firstLineChars="200"/>
        <w:rPr>
          <w:rFonts w:hint="eastAsia" w:ascii="宋体" w:hAnsi="宋体" w:cs="宋体"/>
          <w:color w:val="auto"/>
          <w:szCs w:val="21"/>
          <w:highlight w:val="none"/>
          <w:lang w:val="en"/>
        </w:rPr>
      </w:pPr>
      <w:r>
        <w:rPr>
          <w:rFonts w:hint="eastAsia" w:ascii="宋体" w:hAnsi="宋体"/>
          <w:color w:val="auto"/>
          <w:szCs w:val="21"/>
          <w:highlight w:val="none"/>
        </w:rPr>
        <w:t xml:space="preserve">     </w:t>
      </w:r>
      <w:r>
        <w:rPr>
          <w:rFonts w:hint="eastAsia" w:ascii="宋体" w:hAnsi="宋体" w:cs="宋体"/>
          <w:color w:val="auto"/>
          <w:szCs w:val="21"/>
          <w:highlight w:val="none"/>
        </w:rPr>
        <w:t>品牌：</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lang w:val="en"/>
        </w:rPr>
        <w:t xml:space="preserve">     </w:t>
      </w:r>
      <w:r>
        <w:rPr>
          <w:rFonts w:hint="eastAsia" w:ascii="宋体" w:hAnsi="宋体" w:cs="宋体"/>
          <w:color w:val="auto"/>
          <w:szCs w:val="21"/>
          <w:highlight w:val="none"/>
        </w:rPr>
        <w:t>规格型号：</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p>
    <w:p w14:paraId="1E85F141">
      <w:pPr>
        <w:adjustRightInd w:val="0"/>
        <w:snapToGrid w:val="0"/>
        <w:spacing w:line="400" w:lineRule="exact"/>
        <w:ind w:firstLine="900" w:firstLineChars="450"/>
        <w:rPr>
          <w:rFonts w:hint="eastAsia" w:ascii="宋体" w:hAnsi="宋体"/>
          <w:color w:val="auto"/>
          <w:szCs w:val="21"/>
          <w:highlight w:val="none"/>
          <w:u w:val="single"/>
        </w:rPr>
      </w:pPr>
      <w:r>
        <w:rPr>
          <w:rFonts w:hint="eastAsia" w:ascii="宋体" w:hAnsi="宋体"/>
          <w:color w:val="auto"/>
          <w:szCs w:val="21"/>
          <w:highlight w:val="none"/>
        </w:rPr>
        <w:t>采购标的的技术要求、商务要求具体见附件。</w:t>
      </w:r>
    </w:p>
    <w:p w14:paraId="13850FED">
      <w:pPr>
        <w:numPr>
          <w:ilvl w:val="255"/>
          <w:numId w:val="0"/>
        </w:numPr>
        <w:adjustRightInd w:val="0"/>
        <w:snapToGrid w:val="0"/>
        <w:spacing w:line="400" w:lineRule="exact"/>
        <w:ind w:firstLine="900" w:firstLineChars="450"/>
        <w:rPr>
          <w:rFonts w:hint="eastAsia" w:ascii="宋体" w:hAnsi="宋体" w:cs="宋体"/>
          <w:color w:val="auto"/>
          <w:szCs w:val="21"/>
          <w:highlight w:val="none"/>
        </w:rPr>
      </w:pPr>
      <w:r>
        <w:rPr>
          <w:rFonts w:hint="eastAsia" w:ascii="汉仪书宋二S" w:hAnsi="汉仪书宋二S" w:eastAsia="汉仪书宋二S" w:cs="汉仪书宋二S"/>
          <w:color w:val="auto"/>
          <w:szCs w:val="21"/>
          <w:highlight w:val="none"/>
        </w:rPr>
        <w:t>①</w:t>
      </w:r>
      <w:r>
        <w:rPr>
          <w:rFonts w:hint="eastAsia" w:ascii="宋体" w:hAnsi="宋体" w:cs="宋体"/>
          <w:color w:val="auto"/>
          <w:szCs w:val="21"/>
          <w:highlight w:val="none"/>
        </w:rPr>
        <w:t>涉及信息类产品，请填写该产品关键部件的品牌、型号：</w:t>
      </w:r>
    </w:p>
    <w:p w14:paraId="72C0AB3F">
      <w:pPr>
        <w:numPr>
          <w:ilvl w:val="255"/>
          <w:numId w:val="0"/>
        </w:numPr>
        <w:adjustRightInd w:val="0"/>
        <w:snapToGrid w:val="0"/>
        <w:spacing w:line="400" w:lineRule="exact"/>
        <w:ind w:firstLine="400" w:firstLineChars="200"/>
        <w:rPr>
          <w:rFonts w:hint="eastAsia" w:ascii="宋体" w:hAnsi="宋体" w:cs="宋体"/>
          <w:color w:val="auto"/>
          <w:szCs w:val="21"/>
          <w:highlight w:val="none"/>
          <w:u w:val="single"/>
        </w:rPr>
      </w:pPr>
      <w:r>
        <w:rPr>
          <w:rFonts w:hint="eastAsia" w:ascii="宋体" w:hAnsi="宋体" w:cs="宋体"/>
          <w:color w:val="auto"/>
          <w:szCs w:val="21"/>
          <w:highlight w:val="none"/>
        </w:rPr>
        <w:t xml:space="preserve">     标的名称：</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p>
    <w:p w14:paraId="647679E9">
      <w:pPr>
        <w:numPr>
          <w:ilvl w:val="255"/>
          <w:numId w:val="0"/>
        </w:numPr>
        <w:adjustRightInd w:val="0"/>
        <w:snapToGrid w:val="0"/>
        <w:spacing w:line="400" w:lineRule="exact"/>
        <w:ind w:firstLine="40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关键部件：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302FBA62">
      <w:pPr>
        <w:pStyle w:val="2"/>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kern w:val="2"/>
          <w:sz w:val="21"/>
          <w:highlight w:val="none"/>
        </w:rPr>
        <w:t>关键部件</w:t>
      </w:r>
      <w:r>
        <w:rPr>
          <w:rFonts w:hint="eastAsia" w:ascii="宋体" w:hAnsi="宋体" w:eastAsia="宋体" w:cs="宋体"/>
          <w:color w:val="auto"/>
          <w:sz w:val="21"/>
          <w:highlight w:val="none"/>
        </w:rPr>
        <w:t>：</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320E1A2B">
      <w:pPr>
        <w:pStyle w:val="2"/>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关键部件：</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p>
    <w:p w14:paraId="620EB1EB">
      <w:pPr>
        <w:pStyle w:val="2"/>
        <w:numPr>
          <w:ilvl w:val="255"/>
          <w:numId w:val="0"/>
        </w:numPr>
        <w:snapToGrid w:val="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68CC7D74">
      <w:pPr>
        <w:pStyle w:val="2"/>
        <w:numPr>
          <w:ilvl w:val="255"/>
          <w:numId w:val="0"/>
        </w:numPr>
        <w:snapToGrid w:val="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汉仪书宋二S" w:hAnsi="汉仪书宋二S" w:eastAsia="汉仪书宋二S" w:cs="汉仪书宋二S"/>
          <w:color w:val="auto"/>
          <w:sz w:val="21"/>
          <w:highlight w:val="none"/>
        </w:rPr>
        <w:t>②</w:t>
      </w:r>
      <w:r>
        <w:rPr>
          <w:rFonts w:hint="eastAsia" w:ascii="宋体" w:hAnsi="宋体" w:eastAsia="宋体" w:cs="宋体"/>
          <w:color w:val="auto"/>
          <w:sz w:val="21"/>
          <w:highlight w:val="none"/>
        </w:rPr>
        <w:t>涉及车辆采购，请填写是否属于新能源汽车：</w:t>
      </w:r>
    </w:p>
    <w:p w14:paraId="07F5B95D">
      <w:pPr>
        <w:pStyle w:val="2"/>
        <w:numPr>
          <w:ilvl w:val="255"/>
          <w:numId w:val="0"/>
        </w:numPr>
        <w:snapToGrid w:val="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是，《政府采购品目分类目录》底级品目名称：</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数量：</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金额：</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78D4DFAD">
      <w:pPr>
        <w:pStyle w:val="2"/>
        <w:numPr>
          <w:ilvl w:val="255"/>
          <w:numId w:val="0"/>
        </w:numPr>
        <w:snapToGrid w:val="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否</w:t>
      </w:r>
    </w:p>
    <w:p w14:paraId="1995E736">
      <w:pPr>
        <w:pStyle w:val="2"/>
        <w:numPr>
          <w:ilvl w:val="255"/>
          <w:numId w:val="0"/>
        </w:numPr>
        <w:snapToGrid w:val="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ascii="宋体" w:hAnsi="宋体" w:eastAsia="宋体" w:cs="宋体"/>
          <w:color w:val="auto"/>
          <w:sz w:val="21"/>
          <w:highlight w:val="none"/>
          <w:lang w:val="en"/>
        </w:rPr>
        <w:t>4</w:t>
      </w:r>
      <w:r>
        <w:rPr>
          <w:rFonts w:hint="eastAsia" w:ascii="宋体" w:hAnsi="宋体" w:eastAsia="宋体" w:cs="宋体"/>
          <w:color w:val="auto"/>
          <w:sz w:val="21"/>
          <w:highlight w:val="none"/>
        </w:rPr>
        <w:t>）政府采购组织形式：</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政府集中采购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部门集中采购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分散采购</w:t>
      </w:r>
    </w:p>
    <w:p w14:paraId="26D3C3BB">
      <w:pPr>
        <w:pStyle w:val="2"/>
        <w:numPr>
          <w:ilvl w:val="255"/>
          <w:numId w:val="0"/>
        </w:numPr>
        <w:snapToGrid w:val="0"/>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r>
        <w:rPr>
          <w:rFonts w:ascii="宋体" w:hAnsi="宋体" w:eastAsia="宋体" w:cs="宋体"/>
          <w:color w:val="auto"/>
          <w:sz w:val="21"/>
          <w:highlight w:val="none"/>
          <w:lang w:val="en"/>
        </w:rPr>
        <w:t>5</w:t>
      </w:r>
      <w:r>
        <w:rPr>
          <w:rFonts w:hint="eastAsia" w:ascii="宋体" w:hAnsi="宋体" w:eastAsia="宋体" w:cs="宋体"/>
          <w:color w:val="auto"/>
          <w:sz w:val="21"/>
          <w:highlight w:val="none"/>
        </w:rPr>
        <w:t>）政府采购方式：</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公开招标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邀请招标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竞争性谈判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竞争性磋商</w:t>
      </w:r>
    </w:p>
    <w:p w14:paraId="2508B0DB">
      <w:pPr>
        <w:pStyle w:val="2"/>
        <w:numPr>
          <w:ilvl w:val="255"/>
          <w:numId w:val="0"/>
        </w:numPr>
        <w:snapToGrid w:val="0"/>
        <w:ind w:firstLine="420"/>
        <w:rPr>
          <w:rFonts w:hint="eastAsia" w:ascii="宋体" w:hAnsi="宋体" w:eastAsia="宋体" w:cs="宋体"/>
          <w:color w:val="auto"/>
          <w:sz w:val="21"/>
          <w:highlight w:val="none"/>
          <w:u w:val="single"/>
        </w:rPr>
      </w:pPr>
      <w:r>
        <w:rPr>
          <w:rFonts w:hint="eastAsia" w:ascii="宋体" w:hAnsi="宋体" w:cs="宋体"/>
          <w:color w:val="auto"/>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询价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单一来源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框架协议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其他：</w:t>
      </w:r>
      <w:r>
        <w:rPr>
          <w:rFonts w:hint="eastAsia" w:ascii="宋体" w:hAnsi="宋体" w:eastAsia="宋体" w:cs="宋体"/>
          <w:color w:val="auto"/>
          <w:sz w:val="21"/>
          <w:highlight w:val="none"/>
          <w:u w:val="single"/>
        </w:rPr>
        <w:t xml:space="preserve">          </w:t>
      </w:r>
    </w:p>
    <w:p w14:paraId="597585D1">
      <w:pPr>
        <w:pStyle w:val="2"/>
        <w:numPr>
          <w:ilvl w:val="255"/>
          <w:numId w:val="0"/>
        </w:numPr>
        <w:snapToGrid w:val="0"/>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（注：在框架协议采购的第二阶段，可选择使用该合同文本）</w:t>
      </w:r>
    </w:p>
    <w:p w14:paraId="0C9B8EFA">
      <w:pPr>
        <w:pStyle w:val="2"/>
        <w:numPr>
          <w:ilvl w:val="255"/>
          <w:numId w:val="0"/>
        </w:numPr>
        <w:snapToGrid w:val="0"/>
        <w:ind w:firstLine="220" w:firstLineChars="100"/>
        <w:rPr>
          <w:rFonts w:hint="eastAsia" w:ascii="宋体" w:hAnsi="宋体" w:eastAsia="宋体" w:cs="Times New Roman"/>
          <w:color w:val="auto"/>
          <w:kern w:val="2"/>
          <w:sz w:val="21"/>
          <w:highlight w:val="none"/>
        </w:rPr>
      </w:pPr>
      <w:r>
        <w:rPr>
          <w:rFonts w:hint="eastAsia" w:ascii="宋体" w:hAnsi="宋体"/>
          <w:color w:val="auto"/>
          <w:highlight w:val="none"/>
        </w:rPr>
        <w:t xml:space="preserve"> （</w:t>
      </w:r>
      <w:r>
        <w:rPr>
          <w:rFonts w:ascii="宋体" w:hAnsi="宋体"/>
          <w:color w:val="auto"/>
          <w:highlight w:val="none"/>
          <w:lang w:val="en"/>
        </w:rPr>
        <w:t>6</w:t>
      </w:r>
      <w:r>
        <w:rPr>
          <w:rFonts w:hint="eastAsia" w:ascii="宋体" w:hAnsi="宋体"/>
          <w:color w:val="auto"/>
          <w:highlight w:val="none"/>
        </w:rPr>
        <w:t>）</w:t>
      </w:r>
      <w:r>
        <w:rPr>
          <w:rFonts w:hint="eastAsia" w:ascii="宋体" w:hAnsi="宋体" w:eastAsia="宋体" w:cs="Times New Roman"/>
          <w:color w:val="auto"/>
          <w:kern w:val="2"/>
          <w:sz w:val="21"/>
          <w:highlight w:val="none"/>
        </w:rPr>
        <w:t>中标（成交）采购标的制造商是否为中小企业：</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 xml:space="preserve">是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14:paraId="46C8BD73">
      <w:pPr>
        <w:numPr>
          <w:ilvl w:val="255"/>
          <w:numId w:val="0"/>
        </w:numPr>
        <w:adjustRightInd w:val="0"/>
        <w:snapToGrid w:val="0"/>
        <w:spacing w:line="400" w:lineRule="exact"/>
        <w:rPr>
          <w:rFonts w:hint="eastAsia" w:ascii="宋体" w:hAnsi="宋体"/>
          <w:iCs/>
          <w:color w:val="auto"/>
          <w:szCs w:val="21"/>
          <w:highlight w:val="none"/>
        </w:rPr>
      </w:pPr>
      <w:r>
        <w:rPr>
          <w:rFonts w:hint="eastAsia" w:ascii="宋体" w:hAnsi="宋体"/>
          <w:color w:val="auto"/>
          <w:szCs w:val="21"/>
          <w:highlight w:val="none"/>
        </w:rPr>
        <w:t xml:space="preserve">         本合同是否为专门面向中小企业的采购合同（中小企业预留合同）：</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1E18BA33">
      <w:pPr>
        <w:numPr>
          <w:ilvl w:val="255"/>
          <w:numId w:val="0"/>
        </w:numPr>
        <w:adjustRightInd w:val="0"/>
        <w:snapToGrid w:val="0"/>
        <w:spacing w:line="400" w:lineRule="exact"/>
        <w:rPr>
          <w:rFonts w:hint="eastAsia" w:ascii="宋体" w:hAnsi="宋体"/>
          <w:iCs/>
          <w:color w:val="auto"/>
          <w:szCs w:val="21"/>
          <w:highlight w:val="none"/>
        </w:rPr>
      </w:pPr>
      <w:r>
        <w:rPr>
          <w:rFonts w:hint="eastAsia"/>
          <w:color w:val="auto"/>
          <w:highlight w:val="none"/>
        </w:rPr>
        <w:t xml:space="preserve">         若本项目不专门面向中小企业采购，是否给予小微企业评审优惠：</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35ABECB4">
      <w:pPr>
        <w:numPr>
          <w:ilvl w:val="255"/>
          <w:numId w:val="0"/>
        </w:numPr>
        <w:adjustRightInd w:val="0"/>
        <w:snapToGrid w:val="0"/>
        <w:spacing w:line="400" w:lineRule="exact"/>
        <w:rPr>
          <w:rFonts w:hint="eastAsia" w:ascii="宋体" w:hAnsi="宋体"/>
          <w:iCs/>
          <w:color w:val="auto"/>
          <w:szCs w:val="21"/>
          <w:highlight w:val="none"/>
        </w:rPr>
      </w:pPr>
      <w:r>
        <w:rPr>
          <w:rFonts w:hint="eastAsia"/>
          <w:color w:val="auto"/>
          <w:highlight w:val="none"/>
        </w:rPr>
        <w:t xml:space="preserve">         中标（成交）采购标的制造商是否为残疾人福利性单位：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1FA47562">
      <w:pPr>
        <w:snapToGrid w:val="0"/>
        <w:spacing w:line="400" w:lineRule="exact"/>
        <w:rPr>
          <w:color w:val="auto"/>
          <w:highlight w:val="none"/>
        </w:rPr>
      </w:pPr>
      <w:r>
        <w:rPr>
          <w:rFonts w:hint="eastAsia"/>
          <w:color w:val="auto"/>
          <w:highlight w:val="none"/>
        </w:rPr>
        <w:t xml:space="preserve">         中标（成交）采购标的制造商是否为监狱企业：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0337E8BA">
      <w:pPr>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lang w:val="en"/>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12E7DCEC">
      <w:pPr>
        <w:adjustRightInd w:val="0"/>
        <w:snapToGrid w:val="0"/>
        <w:spacing w:line="400" w:lineRule="exact"/>
        <w:ind w:firstLine="800" w:firstLineChars="400"/>
        <w:rPr>
          <w:rFonts w:hint="eastAsia" w:ascii="宋体" w:hAnsi="宋体"/>
          <w:color w:val="auto"/>
          <w:szCs w:val="21"/>
          <w:highlight w:val="none"/>
          <w:u w:val="single"/>
        </w:rPr>
      </w:pPr>
      <w:r>
        <w:rPr>
          <w:rFonts w:hint="eastAsia" w:ascii="宋体" w:hAnsi="宋体"/>
          <w:color w:val="auto"/>
          <w:szCs w:val="21"/>
          <w:highlight w:val="none"/>
        </w:rPr>
        <w:t xml:space="preserve"> 分包主要内容：</w:t>
      </w:r>
      <w:r>
        <w:rPr>
          <w:rFonts w:hint="eastAsia" w:ascii="宋体" w:hAnsi="宋体"/>
          <w:color w:val="auto"/>
          <w:szCs w:val="21"/>
          <w:highlight w:val="none"/>
          <w:u w:val="single"/>
        </w:rPr>
        <w:t xml:space="preserve">                                            </w:t>
      </w:r>
    </w:p>
    <w:p w14:paraId="641309CC">
      <w:pPr>
        <w:adjustRightInd w:val="0"/>
        <w:snapToGrid w:val="0"/>
        <w:spacing w:line="400" w:lineRule="exact"/>
        <w:ind w:firstLine="800" w:firstLineChars="400"/>
        <w:rPr>
          <w:rFonts w:hint="eastAsia" w:ascii="宋体" w:hAnsi="宋体"/>
          <w:color w:val="auto"/>
          <w:szCs w:val="21"/>
          <w:highlight w:val="none"/>
        </w:rPr>
      </w:pPr>
      <w:r>
        <w:rPr>
          <w:rFonts w:hint="eastAsia" w:ascii="宋体" w:hAnsi="宋体"/>
          <w:color w:val="auto"/>
          <w:szCs w:val="21"/>
          <w:highlight w:val="none"/>
        </w:rPr>
        <w:t xml:space="preserve"> 分包供应商/制造商名称（如供应商和制造商不同，请分别填写）：</w:t>
      </w:r>
    </w:p>
    <w:p w14:paraId="496BD391">
      <w:pPr>
        <w:adjustRightInd w:val="0"/>
        <w:snapToGrid w:val="0"/>
        <w:spacing w:line="400" w:lineRule="exact"/>
        <w:ind w:firstLine="800" w:firstLineChars="400"/>
        <w:rPr>
          <w:rFonts w:hint="eastAsia" w:ascii="宋体" w:hAnsi="宋体"/>
          <w:color w:val="auto"/>
          <w:szCs w:val="21"/>
          <w:highlight w:val="none"/>
          <w:u w:val="singl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p>
    <w:p w14:paraId="48A03033">
      <w:pPr>
        <w:adjustRightInd w:val="0"/>
        <w:snapToGrid w:val="0"/>
        <w:spacing w:line="400" w:lineRule="exact"/>
        <w:ind w:firstLine="800" w:firstLineChars="400"/>
        <w:rPr>
          <w:rFonts w:hint="eastAsia" w:ascii="宋体" w:hAnsi="宋体"/>
          <w:color w:val="auto"/>
          <w:szCs w:val="21"/>
          <w:highlight w:val="none"/>
        </w:rPr>
      </w:pPr>
      <w:r>
        <w:rPr>
          <w:rFonts w:hint="eastAsia" w:ascii="宋体" w:hAnsi="宋体"/>
          <w:color w:val="auto"/>
          <w:szCs w:val="21"/>
          <w:highlight w:val="none"/>
        </w:rPr>
        <w:t xml:space="preserve"> 分包供应商/制造商类型（如果供应商和制造商不同，只填写制造商类型）：</w:t>
      </w:r>
    </w:p>
    <w:p w14:paraId="4465FC27">
      <w:pPr>
        <w:adjustRightInd w:val="0"/>
        <w:snapToGrid w:val="0"/>
        <w:spacing w:line="400" w:lineRule="exact"/>
        <w:ind w:firstLine="800" w:firstLineChars="400"/>
        <w:rPr>
          <w:rFonts w:hint="eastAsia"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小微型企业  </w:t>
      </w:r>
    </w:p>
    <w:p w14:paraId="17874607">
      <w:pPr>
        <w:adjustRightInd w:val="0"/>
        <w:snapToGrid w:val="0"/>
        <w:spacing w:line="400" w:lineRule="exact"/>
        <w:ind w:firstLine="800" w:firstLineChars="400"/>
        <w:rPr>
          <w:rFonts w:eastAsia="华文楷体"/>
          <w:color w:val="auto"/>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残疾人福利性单位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监狱企业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p>
    <w:p w14:paraId="3B963690">
      <w:pPr>
        <w:numPr>
          <w:ilvl w:val="255"/>
          <w:numId w:val="0"/>
        </w:numPr>
        <w:adjustRightInd w:val="0"/>
        <w:snapToGrid w:val="0"/>
        <w:spacing w:line="400" w:lineRule="exact"/>
        <w:rPr>
          <w:rFonts w:hint="eastAsia" w:ascii="宋体" w:hAnsi="宋体" w:cs="宋体"/>
          <w:iCs/>
          <w:color w:val="auto"/>
          <w:szCs w:val="21"/>
          <w:highlight w:val="none"/>
        </w:rPr>
      </w:pPr>
      <w:r>
        <w:rPr>
          <w:rFonts w:hint="eastAsia" w:ascii="宋体" w:hAnsi="宋体"/>
          <w:color w:val="auto"/>
          <w:szCs w:val="21"/>
          <w:highlight w:val="none"/>
        </w:rPr>
        <w:t xml:space="preserve">    </w:t>
      </w:r>
      <w:r>
        <w:rPr>
          <w:rFonts w:hint="eastAsia" w:ascii="宋体" w:hAnsi="宋体" w:cs="宋体"/>
          <w:color w:val="auto"/>
          <w:szCs w:val="21"/>
          <w:highlight w:val="none"/>
        </w:rPr>
        <w:t>（</w:t>
      </w:r>
      <w:r>
        <w:rPr>
          <w:rFonts w:ascii="宋体" w:hAnsi="宋体" w:cs="宋体"/>
          <w:color w:val="auto"/>
          <w:szCs w:val="21"/>
          <w:highlight w:val="none"/>
          <w:lang w:val="en"/>
        </w:rPr>
        <w:t>8</w:t>
      </w:r>
      <w:r>
        <w:rPr>
          <w:rFonts w:hint="eastAsia" w:ascii="宋体" w:hAnsi="宋体" w:cs="宋体"/>
          <w:color w:val="auto"/>
          <w:szCs w:val="21"/>
          <w:highlight w:val="none"/>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0CB7F8C0">
      <w:pPr>
        <w:pStyle w:val="2"/>
        <w:tabs>
          <w:tab w:val="left" w:pos="1340"/>
        </w:tabs>
        <w:ind w:firstLine="420"/>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 xml:space="preserve">     外商投资企业类型：</w:t>
      </w:r>
      <w:r>
        <w:rPr>
          <w:rFonts w:hint="eastAsia" w:ascii="宋体" w:hAnsi="宋体" w:eastAsia="宋体" w:cs="宋体"/>
          <w:iCs/>
          <w:color w:val="auto"/>
          <w:sz w:val="21"/>
          <w:highlight w:val="none"/>
        </w:rPr>
        <w:sym w:font="Wingdings" w:char="00A8"/>
      </w:r>
      <w:r>
        <w:rPr>
          <w:rFonts w:hint="eastAsia" w:ascii="宋体" w:hAnsi="宋体" w:eastAsia="宋体" w:cs="宋体"/>
          <w:color w:val="auto"/>
          <w:sz w:val="21"/>
          <w:highlight w:val="none"/>
        </w:rPr>
        <w:t xml:space="preserve">全部由外国投资者投资  </w:t>
      </w:r>
      <w:r>
        <w:rPr>
          <w:rFonts w:hint="eastAsia" w:ascii="宋体" w:hAnsi="宋体" w:eastAsia="宋体" w:cs="宋体"/>
          <w:iCs/>
          <w:color w:val="auto"/>
          <w:sz w:val="21"/>
          <w:highlight w:val="none"/>
        </w:rPr>
        <w:sym w:font="Wingdings" w:char="00A8"/>
      </w:r>
      <w:r>
        <w:rPr>
          <w:rFonts w:hint="eastAsia" w:ascii="宋体" w:hAnsi="宋体" w:eastAsia="宋体" w:cs="宋体"/>
          <w:iCs/>
          <w:color w:val="auto"/>
          <w:sz w:val="21"/>
          <w:highlight w:val="none"/>
        </w:rPr>
        <w:t>部分由外国投资者投资</w:t>
      </w:r>
    </w:p>
    <w:p w14:paraId="08CE8757">
      <w:pPr>
        <w:numPr>
          <w:ilvl w:val="255"/>
          <w:numId w:val="0"/>
        </w:numPr>
        <w:adjustRightInd w:val="0"/>
        <w:snapToGrid w:val="0"/>
        <w:spacing w:line="400" w:lineRule="exact"/>
        <w:ind w:firstLine="40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lang w:val="en"/>
        </w:rPr>
        <w:t>9</w:t>
      </w:r>
      <w:r>
        <w:rPr>
          <w:rFonts w:hint="eastAsia" w:ascii="宋体" w:hAnsi="宋体" w:cs="宋体"/>
          <w:color w:val="auto"/>
          <w:szCs w:val="21"/>
          <w:highlight w:val="none"/>
        </w:rPr>
        <w:t>）是否涉及进口产品：</w:t>
      </w:r>
    </w:p>
    <w:p w14:paraId="762AC0CF">
      <w:pPr>
        <w:numPr>
          <w:ilvl w:val="255"/>
          <w:numId w:val="0"/>
        </w:numPr>
        <w:adjustRightInd w:val="0"/>
        <w:snapToGrid w:val="0"/>
        <w:spacing w:line="400" w:lineRule="exact"/>
        <w:ind w:firstLine="800" w:firstLineChars="400"/>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是，《政府采购品目分类目录》底级品目名称：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金额：</w:t>
      </w:r>
      <w:r>
        <w:rPr>
          <w:rFonts w:hint="eastAsia" w:ascii="宋体" w:hAnsi="宋体" w:cs="宋体"/>
          <w:color w:val="auto"/>
          <w:szCs w:val="21"/>
          <w:highlight w:val="none"/>
          <w:u w:val="single"/>
        </w:rPr>
        <w:t xml:space="preserve">        </w:t>
      </w:r>
    </w:p>
    <w:p w14:paraId="6133CBD8">
      <w:pPr>
        <w:numPr>
          <w:ilvl w:val="255"/>
          <w:numId w:val="0"/>
        </w:numPr>
        <w:adjustRightInd w:val="0"/>
        <w:snapToGrid w:val="0"/>
        <w:spacing w:line="400" w:lineRule="exact"/>
        <w:ind w:firstLine="800" w:firstLineChars="400"/>
        <w:rPr>
          <w:rFonts w:hint="eastAsia" w:ascii="宋体" w:hAnsi="宋体"/>
          <w:color w:val="auto"/>
          <w:szCs w:val="21"/>
          <w:highlight w:val="none"/>
        </w:rPr>
      </w:pPr>
      <w:r>
        <w:rPr>
          <w:rFonts w:hint="eastAsia" w:ascii="宋体" w:hAnsi="宋体" w:cs="宋体"/>
          <w:color w:val="auto"/>
          <w:szCs w:val="21"/>
          <w:highlight w:val="none"/>
        </w:rPr>
        <w:t xml:space="preserve">        国别：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规格型号：</w:t>
      </w:r>
      <w:r>
        <w:rPr>
          <w:rFonts w:hint="eastAsia" w:ascii="宋体" w:hAnsi="宋体" w:cs="宋体"/>
          <w:color w:val="auto"/>
          <w:szCs w:val="21"/>
          <w:highlight w:val="none"/>
          <w:u w:val="single"/>
        </w:rPr>
        <w:t xml:space="preserve">        </w:t>
      </w:r>
      <w:r>
        <w:rPr>
          <w:rFonts w:hint="eastAsia" w:ascii="宋体" w:hAnsi="宋体"/>
          <w:color w:val="auto"/>
          <w:szCs w:val="21"/>
          <w:highlight w:val="none"/>
        </w:rPr>
        <w:t xml:space="preserve">      </w:t>
      </w:r>
    </w:p>
    <w:p w14:paraId="1B20070C">
      <w:pPr>
        <w:adjustRightInd w:val="0"/>
        <w:snapToGrid w:val="0"/>
        <w:spacing w:line="400" w:lineRule="exact"/>
        <w:ind w:firstLine="800" w:firstLineChars="400"/>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36BB0837">
      <w:pPr>
        <w:numPr>
          <w:ilvl w:val="255"/>
          <w:numId w:val="0"/>
        </w:numPr>
        <w:tabs>
          <w:tab w:val="left" w:pos="740"/>
        </w:tabs>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 xml:space="preserve">    （1</w:t>
      </w:r>
      <w:r>
        <w:rPr>
          <w:rFonts w:ascii="宋体" w:hAnsi="宋体"/>
          <w:color w:val="auto"/>
          <w:szCs w:val="21"/>
          <w:highlight w:val="none"/>
          <w:lang w:val="en"/>
        </w:rPr>
        <w:t>0</w:t>
      </w:r>
      <w:r>
        <w:rPr>
          <w:rFonts w:hint="eastAsia" w:ascii="宋体" w:hAnsi="宋体"/>
          <w:color w:val="auto"/>
          <w:szCs w:val="21"/>
          <w:highlight w:val="none"/>
        </w:rPr>
        <w:t>）是否涉及节能产品：</w:t>
      </w:r>
    </w:p>
    <w:p w14:paraId="4036E9F1">
      <w:pPr>
        <w:numPr>
          <w:ilvl w:val="255"/>
          <w:numId w:val="0"/>
        </w:numPr>
        <w:tabs>
          <w:tab w:val="left" w:pos="740"/>
        </w:tabs>
        <w:adjustRightInd w:val="0"/>
        <w:snapToGrid w:val="0"/>
        <w:spacing w:line="400" w:lineRule="exact"/>
        <w:rPr>
          <w:rFonts w:hint="eastAsia" w:ascii="宋体" w:hAnsi="宋体"/>
          <w:iCs/>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是，《节能产品政府采购品目清单》的底级品目名称：</w:t>
      </w:r>
      <w:r>
        <w:rPr>
          <w:rFonts w:hint="eastAsia" w:ascii="宋体" w:hAnsi="宋体"/>
          <w:color w:val="auto"/>
          <w:szCs w:val="21"/>
          <w:highlight w:val="none"/>
          <w:u w:val="single"/>
        </w:rPr>
        <w:t xml:space="preserve">         </w:t>
      </w:r>
      <w:r>
        <w:rPr>
          <w:rFonts w:hint="eastAsia" w:ascii="宋体" w:hAnsi="宋体"/>
          <w:iCs/>
          <w:color w:val="auto"/>
          <w:szCs w:val="21"/>
          <w:highlight w:val="none"/>
        </w:rPr>
        <w:t xml:space="preserve">     </w:t>
      </w:r>
    </w:p>
    <w:p w14:paraId="15B992BA">
      <w:pPr>
        <w:numPr>
          <w:ilvl w:val="255"/>
          <w:numId w:val="0"/>
        </w:numPr>
        <w:tabs>
          <w:tab w:val="left" w:pos="740"/>
        </w:tabs>
        <w:adjustRightInd w:val="0"/>
        <w:snapToGrid w:val="0"/>
        <w:spacing w:line="400" w:lineRule="exact"/>
        <w:rPr>
          <w:rFonts w:hint="eastAsia"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0B3EAAB0">
      <w:pPr>
        <w:numPr>
          <w:ilvl w:val="255"/>
          <w:numId w:val="0"/>
        </w:numPr>
        <w:tabs>
          <w:tab w:val="left" w:pos="740"/>
        </w:tabs>
        <w:adjustRightInd w:val="0"/>
        <w:snapToGrid w:val="0"/>
        <w:spacing w:line="400" w:lineRule="exact"/>
        <w:rPr>
          <w:rFonts w:hint="eastAsia"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7E26CF7E">
      <w:pPr>
        <w:numPr>
          <w:ilvl w:val="255"/>
          <w:numId w:val="0"/>
        </w:numPr>
        <w:tabs>
          <w:tab w:val="left" w:pos="740"/>
        </w:tabs>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 xml:space="preserve">          是否涉及环境标志产品：</w:t>
      </w:r>
    </w:p>
    <w:p w14:paraId="31F2FF66">
      <w:pPr>
        <w:numPr>
          <w:ilvl w:val="255"/>
          <w:numId w:val="0"/>
        </w:numPr>
        <w:tabs>
          <w:tab w:val="left" w:pos="740"/>
        </w:tabs>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是，《环境标志产品政府采购品目清单》的底级品目名称：</w:t>
      </w:r>
      <w:r>
        <w:rPr>
          <w:rFonts w:hint="eastAsia" w:ascii="宋体" w:hAnsi="宋体"/>
          <w:color w:val="auto"/>
          <w:szCs w:val="21"/>
          <w:highlight w:val="none"/>
          <w:u w:val="single"/>
        </w:rPr>
        <w:t xml:space="preserve">         </w:t>
      </w:r>
      <w:r>
        <w:rPr>
          <w:rFonts w:hint="eastAsia" w:ascii="宋体" w:hAnsi="宋体"/>
          <w:iCs/>
          <w:color w:val="auto"/>
          <w:szCs w:val="21"/>
          <w:highlight w:val="none"/>
        </w:rPr>
        <w:t xml:space="preserve"> </w:t>
      </w:r>
    </w:p>
    <w:p w14:paraId="523CB1D0">
      <w:pPr>
        <w:numPr>
          <w:ilvl w:val="255"/>
          <w:numId w:val="0"/>
        </w:numPr>
        <w:tabs>
          <w:tab w:val="left" w:pos="740"/>
        </w:tabs>
        <w:adjustRightInd w:val="0"/>
        <w:snapToGrid w:val="0"/>
        <w:spacing w:line="400" w:lineRule="exact"/>
        <w:rPr>
          <w:rFonts w:hint="eastAsia"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7D7E5685">
      <w:pPr>
        <w:numPr>
          <w:ilvl w:val="255"/>
          <w:numId w:val="0"/>
        </w:numPr>
        <w:tabs>
          <w:tab w:val="left" w:pos="740"/>
        </w:tabs>
        <w:adjustRightInd w:val="0"/>
        <w:snapToGrid w:val="0"/>
        <w:spacing w:line="400" w:lineRule="exact"/>
        <w:rPr>
          <w:rFonts w:hint="eastAsia"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72CA23F9">
      <w:pPr>
        <w:pStyle w:val="2"/>
        <w:numPr>
          <w:ilvl w:val="255"/>
          <w:numId w:val="0"/>
        </w:numPr>
        <w:snapToGrid w:val="0"/>
        <w:rPr>
          <w:rFonts w:hint="eastAsia" w:ascii="宋体" w:hAnsi="宋体" w:eastAsia="宋体" w:cs="Times New Roman"/>
          <w:color w:val="auto"/>
          <w:kern w:val="2"/>
          <w:sz w:val="21"/>
          <w:highlight w:val="none"/>
        </w:rPr>
      </w:pPr>
      <w:r>
        <w:rPr>
          <w:rFonts w:hint="eastAsia" w:ascii="宋体" w:hAnsi="宋体"/>
          <w:color w:val="auto"/>
          <w:sz w:val="21"/>
          <w:highlight w:val="none"/>
        </w:rPr>
        <w:t xml:space="preserve">          </w:t>
      </w:r>
      <w:r>
        <w:rPr>
          <w:rFonts w:hint="eastAsia" w:ascii="宋体" w:hAnsi="宋体" w:eastAsia="宋体" w:cs="Times New Roman"/>
          <w:color w:val="auto"/>
          <w:kern w:val="2"/>
          <w:sz w:val="21"/>
          <w:highlight w:val="none"/>
        </w:rPr>
        <w:t xml:space="preserve">是否涉及绿色产品： </w:t>
      </w:r>
    </w:p>
    <w:p w14:paraId="4FD30ACE">
      <w:pPr>
        <w:pStyle w:val="2"/>
        <w:ind w:firstLine="420" w:firstLineChars="0"/>
        <w:rPr>
          <w:rFonts w:hint="eastAsia" w:ascii="宋体" w:hAnsi="宋体" w:eastAsia="宋体"/>
          <w:color w:val="auto"/>
          <w:highlight w:val="none"/>
          <w:u w:val="single"/>
        </w:rPr>
      </w:pPr>
      <w:r>
        <w:rPr>
          <w:rFonts w:hint="eastAsia" w:ascii="宋体" w:hAnsi="宋体" w:eastAsia="宋体" w:cs="Times New Roman"/>
          <w:color w:val="auto"/>
          <w:kern w:val="2"/>
          <w:sz w:val="21"/>
          <w:highlight w:val="none"/>
        </w:rPr>
        <w:t xml:space="preserve">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是，绿色产品政府采购相关政策确定的底级品目名称：</w:t>
      </w:r>
      <w:r>
        <w:rPr>
          <w:rFonts w:hint="eastAsia" w:ascii="宋体" w:hAnsi="宋体" w:eastAsia="宋体"/>
          <w:color w:val="auto"/>
          <w:highlight w:val="none"/>
          <w:u w:val="single"/>
        </w:rPr>
        <w:t xml:space="preserve">         </w:t>
      </w:r>
    </w:p>
    <w:p w14:paraId="6E526AB5">
      <w:pPr>
        <w:numPr>
          <w:ilvl w:val="255"/>
          <w:numId w:val="0"/>
        </w:numPr>
        <w:tabs>
          <w:tab w:val="left" w:pos="740"/>
        </w:tabs>
        <w:adjustRightInd w:val="0"/>
        <w:snapToGrid w:val="0"/>
        <w:spacing w:line="400" w:lineRule="exact"/>
        <w:rPr>
          <w:rFonts w:hint="eastAsia"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6AD494D7">
      <w:pPr>
        <w:pStyle w:val="2"/>
        <w:ind w:firstLine="420" w:firstLineChars="0"/>
        <w:rPr>
          <w:rFonts w:hint="eastAsia" w:ascii="宋体" w:hAnsi="宋体"/>
          <w:color w:val="auto"/>
          <w:sz w:val="21"/>
          <w:highlight w:val="none"/>
        </w:rPr>
      </w:pPr>
      <w:r>
        <w:rPr>
          <w:rFonts w:hint="eastAsia" w:ascii="宋体" w:hAnsi="宋体" w:eastAsia="宋体" w:cs="Times New Roman"/>
          <w:color w:val="auto"/>
          <w:kern w:val="2"/>
          <w:sz w:val="21"/>
          <w:highlight w:val="none"/>
        </w:rPr>
        <w:t xml:space="preserve">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14:paraId="785EFC4E">
      <w:pPr>
        <w:numPr>
          <w:ilvl w:val="255"/>
          <w:numId w:val="0"/>
        </w:num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 xml:space="preserve">    （1</w:t>
      </w:r>
      <w:r>
        <w:rPr>
          <w:rFonts w:ascii="宋体" w:hAnsi="宋体"/>
          <w:color w:val="auto"/>
          <w:szCs w:val="21"/>
          <w:highlight w:val="none"/>
          <w:lang w:val="en"/>
        </w:rPr>
        <w:t>1</w:t>
      </w:r>
      <w:r>
        <w:rPr>
          <w:rFonts w:hint="eastAsia" w:ascii="宋体" w:hAnsi="宋体"/>
          <w:color w:val="auto"/>
          <w:szCs w:val="21"/>
          <w:highlight w:val="none"/>
        </w:rPr>
        <w:t>）涉及商品包装和快递包装的，是否参考《商品包装政府采购需求标准（试行）》、《快递包装政府采购需求标准（试行）》明确产品及相关快递服务的具体包装要求：</w:t>
      </w:r>
    </w:p>
    <w:p w14:paraId="6F023472">
      <w:pPr>
        <w:numPr>
          <w:ilvl w:val="255"/>
          <w:numId w:val="0"/>
        </w:numPr>
        <w:adjustRightInd w:val="0"/>
        <w:snapToGrid w:val="0"/>
        <w:spacing w:line="400" w:lineRule="exact"/>
        <w:ind w:firstLine="800" w:firstLineChars="400"/>
        <w:rPr>
          <w:rFonts w:hint="eastAsia"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 xml:space="preserve">是       </w:t>
      </w:r>
      <w:r>
        <w:rPr>
          <w:rFonts w:hint="eastAsia" w:ascii="宋体" w:hAnsi="宋体"/>
          <w:color w:val="auto"/>
          <w:szCs w:val="21"/>
          <w:highlight w:val="none"/>
        </w:rPr>
        <w:sym w:font="Wingdings" w:char="00A8"/>
      </w:r>
      <w:r>
        <w:rPr>
          <w:rFonts w:hint="eastAsia" w:ascii="宋体" w:hAnsi="宋体"/>
          <w:color w:val="auto"/>
          <w:szCs w:val="21"/>
          <w:highlight w:val="none"/>
        </w:rPr>
        <w:t xml:space="preserve">否      </w:t>
      </w:r>
      <w:r>
        <w:rPr>
          <w:rFonts w:hint="eastAsia" w:ascii="宋体" w:hAnsi="宋体"/>
          <w:color w:val="auto"/>
          <w:szCs w:val="21"/>
          <w:highlight w:val="none"/>
        </w:rPr>
        <w:sym w:font="Wingdings" w:char="00A8"/>
      </w:r>
      <w:r>
        <w:rPr>
          <w:rFonts w:hint="eastAsia" w:ascii="宋体" w:hAnsi="宋体"/>
          <w:color w:val="auto"/>
          <w:szCs w:val="21"/>
          <w:highlight w:val="none"/>
        </w:rPr>
        <w:t>不涉及</w:t>
      </w:r>
    </w:p>
    <w:p w14:paraId="42A2D9D9">
      <w:pPr>
        <w:numPr>
          <w:ilvl w:val="0"/>
          <w:numId w:val="9"/>
        </w:numPr>
        <w:adjustRightInd w:val="0"/>
        <w:snapToGrid w:val="0"/>
        <w:spacing w:line="400" w:lineRule="exact"/>
        <w:ind w:firstLine="402" w:firstLineChars="200"/>
        <w:rPr>
          <w:rFonts w:hint="eastAsia" w:ascii="宋体" w:hAnsi="宋体"/>
          <w:b/>
          <w:color w:val="auto"/>
          <w:szCs w:val="21"/>
          <w:highlight w:val="none"/>
        </w:rPr>
      </w:pPr>
      <w:r>
        <w:rPr>
          <w:rFonts w:hint="eastAsia" w:ascii="宋体" w:hAnsi="宋体"/>
          <w:b/>
          <w:color w:val="auto"/>
          <w:szCs w:val="21"/>
          <w:highlight w:val="none"/>
        </w:rPr>
        <w:t>合同金额</w:t>
      </w:r>
    </w:p>
    <w:p w14:paraId="7C8C2AFA">
      <w:pPr>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p>
    <w:p w14:paraId="2859AE29">
      <w:pPr>
        <w:adjustRightInd w:val="0"/>
        <w:snapToGrid w:val="0"/>
        <w:spacing w:line="400" w:lineRule="exact"/>
        <w:rPr>
          <w:rFonts w:hint="eastAsia"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14:paraId="137B1FC2">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 xml:space="preserve">         分包金额（如有）小写：</w:t>
      </w:r>
      <w:r>
        <w:rPr>
          <w:rFonts w:hint="eastAsia" w:ascii="宋体" w:hAnsi="宋体"/>
          <w:color w:val="auto"/>
          <w:szCs w:val="21"/>
          <w:highlight w:val="none"/>
          <w:u w:val="single"/>
        </w:rPr>
        <w:t xml:space="preserve">                   </w:t>
      </w:r>
    </w:p>
    <w:p w14:paraId="757E062D">
      <w:pPr>
        <w:adjustRightInd w:val="0"/>
        <w:snapToGrid w:val="0"/>
        <w:spacing w:line="400" w:lineRule="exact"/>
        <w:rPr>
          <w:rFonts w:hint="eastAsia"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14:paraId="7EBFEF18">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 xml:space="preserve">    （注：固定单价合同应填写单价和最高限价）</w:t>
      </w:r>
    </w:p>
    <w:p w14:paraId="24446A93">
      <w:pPr>
        <w:numPr>
          <w:ilvl w:val="255"/>
          <w:numId w:val="0"/>
        </w:num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 xml:space="preserve">    （2）合同定价方式（采用组合定价方式的，可以勾选多项）：</w:t>
      </w:r>
    </w:p>
    <w:p w14:paraId="6FB950CE">
      <w:pPr>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固定单价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固定费率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绩效激励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r>
        <w:rPr>
          <w:rFonts w:hint="eastAsia" w:ascii="宋体" w:hAnsi="宋体"/>
          <w:color w:val="auto"/>
          <w:szCs w:val="21"/>
          <w:highlight w:val="none"/>
          <w:u w:val="single"/>
        </w:rPr>
        <w:t xml:space="preserve">       </w:t>
      </w:r>
    </w:p>
    <w:p w14:paraId="335DF303">
      <w:pPr>
        <w:pStyle w:val="279"/>
        <w:spacing w:line="400" w:lineRule="exact"/>
        <w:ind w:firstLine="400"/>
        <w:rPr>
          <w:color w:val="auto"/>
          <w:highlight w:val="none"/>
        </w:rPr>
      </w:pPr>
      <w:r>
        <w:rPr>
          <w:rFonts w:hint="eastAsia" w:ascii="宋体" w:hAnsi="宋体"/>
          <w:color w:val="auto"/>
          <w:highlight w:val="none"/>
        </w:rPr>
        <w:t>（3）付款方式（按项目实际勾选填写）：</w:t>
      </w:r>
    </w:p>
    <w:p w14:paraId="36407D74">
      <w:pPr>
        <w:adjustRightInd w:val="0"/>
        <w:snapToGrid w:val="0"/>
        <w:spacing w:line="400" w:lineRule="exact"/>
        <w:ind w:firstLine="600" w:firstLineChars="300"/>
        <w:rPr>
          <w:rFonts w:hint="eastAsia"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全额付款：</w:t>
      </w:r>
      <w:r>
        <w:rPr>
          <w:rFonts w:hint="eastAsia" w:ascii="宋体" w:hAnsi="宋体"/>
          <w:color w:val="auto"/>
          <w:szCs w:val="21"/>
          <w:highlight w:val="none"/>
          <w:u w:val="single"/>
        </w:rPr>
        <w:t xml:space="preserve">     （应明确一次性支付合同款项的条件）                    </w:t>
      </w:r>
    </w:p>
    <w:p w14:paraId="631989EE">
      <w:pPr>
        <w:snapToGrid w:val="0"/>
        <w:spacing w:line="400" w:lineRule="exact"/>
        <w:ind w:firstLine="600" w:firstLineChars="300"/>
        <w:rPr>
          <w:color w:val="auto"/>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分期付款：</w:t>
      </w:r>
      <w:r>
        <w:rPr>
          <w:rFonts w:hint="eastAsia" w:ascii="宋体" w:hAnsi="宋体"/>
          <w:color w:val="auto"/>
          <w:szCs w:val="21"/>
          <w:highlight w:val="none"/>
          <w:u w:val="single"/>
        </w:rPr>
        <w:t xml:space="preserve">  （应明确分期支付合同款项的各期比例和支付条件，各期支付条件应与分期履约验收情况挂钩） </w:t>
      </w:r>
      <w:r>
        <w:rPr>
          <w:rFonts w:hint="eastAsia" w:ascii="宋体" w:hAnsi="宋体"/>
          <w:color w:val="auto"/>
          <w:szCs w:val="21"/>
          <w:highlight w:val="none"/>
        </w:rPr>
        <w:t>，其中涉及预付款的：</w:t>
      </w:r>
      <w:r>
        <w:rPr>
          <w:rFonts w:hint="eastAsia" w:ascii="宋体" w:hAnsi="宋体"/>
          <w:color w:val="auto"/>
          <w:szCs w:val="21"/>
          <w:highlight w:val="none"/>
          <w:u w:val="single"/>
        </w:rPr>
        <w:t xml:space="preserve"> （应明确预付款的支付比例和支付条件） </w:t>
      </w:r>
    </w:p>
    <w:p w14:paraId="65CD518A">
      <w:pPr>
        <w:adjustRightInd w:val="0"/>
        <w:snapToGrid w:val="0"/>
        <w:spacing w:line="400" w:lineRule="exact"/>
        <w:ind w:firstLine="600" w:firstLineChars="300"/>
        <w:rPr>
          <w:rFonts w:hint="eastAsia"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成本补偿：</w:t>
      </w:r>
      <w:r>
        <w:rPr>
          <w:rFonts w:hint="eastAsia" w:ascii="宋体" w:hAnsi="宋体"/>
          <w:color w:val="auto"/>
          <w:szCs w:val="21"/>
          <w:highlight w:val="none"/>
          <w:u w:val="single"/>
        </w:rPr>
        <w:t xml:space="preserve">      （应明确按照成本补偿方式的支付方式和支付条件）   </w:t>
      </w:r>
    </w:p>
    <w:p w14:paraId="10BE126C">
      <w:pPr>
        <w:adjustRightInd w:val="0"/>
        <w:snapToGrid w:val="0"/>
        <w:spacing w:line="400" w:lineRule="exact"/>
        <w:ind w:firstLine="600" w:firstLineChars="300"/>
        <w:rPr>
          <w:rFonts w:hint="eastAsia"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绩效激励：</w:t>
      </w:r>
      <w:r>
        <w:rPr>
          <w:rFonts w:hint="eastAsia" w:ascii="宋体" w:hAnsi="宋体"/>
          <w:color w:val="auto"/>
          <w:szCs w:val="21"/>
          <w:highlight w:val="none"/>
          <w:u w:val="single"/>
        </w:rPr>
        <w:t xml:space="preserve">      （应明确按照绩效激励方式的支付方式和支付条件）   </w:t>
      </w:r>
    </w:p>
    <w:p w14:paraId="66D5734D">
      <w:pPr>
        <w:numPr>
          <w:ilvl w:val="0"/>
          <w:numId w:val="9"/>
        </w:numPr>
        <w:adjustRightInd w:val="0"/>
        <w:snapToGrid w:val="0"/>
        <w:spacing w:line="400" w:lineRule="exact"/>
        <w:ind w:firstLine="402" w:firstLineChars="200"/>
        <w:rPr>
          <w:rFonts w:hint="eastAsia" w:ascii="宋体" w:hAnsi="宋体"/>
          <w:b/>
          <w:color w:val="auto"/>
          <w:szCs w:val="21"/>
          <w:highlight w:val="none"/>
          <w:u w:val="single"/>
        </w:rPr>
      </w:pPr>
      <w:r>
        <w:rPr>
          <w:rFonts w:hint="eastAsia" w:ascii="宋体" w:hAnsi="宋体"/>
          <w:b/>
          <w:color w:val="auto"/>
          <w:szCs w:val="21"/>
          <w:highlight w:val="none"/>
        </w:rPr>
        <w:t>合同履行</w:t>
      </w:r>
    </w:p>
    <w:p w14:paraId="25B54869">
      <w:pPr>
        <w:adjustRightInd w:val="0"/>
        <w:snapToGrid w:val="0"/>
        <w:spacing w:line="400" w:lineRule="exact"/>
        <w:ind w:firstLine="400" w:firstLineChars="200"/>
        <w:rPr>
          <w:rFonts w:hint="eastAsia"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36A7AC27">
      <w:pPr>
        <w:adjustRightInd w:val="0"/>
        <w:snapToGrid w:val="0"/>
        <w:spacing w:line="400" w:lineRule="exact"/>
        <w:ind w:firstLine="40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（2）履约地点</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14:paraId="59841CFF">
      <w:pPr>
        <w:adjustRightInd w:val="0"/>
        <w:snapToGrid w:val="0"/>
        <w:spacing w:line="400" w:lineRule="exact"/>
        <w:ind w:firstLine="400" w:firstLineChars="200"/>
        <w:rPr>
          <w:rFonts w:hint="eastAsia" w:ascii="宋体" w:hAnsi="宋体" w:cs="宋体"/>
          <w:color w:val="auto"/>
          <w:szCs w:val="21"/>
          <w:highlight w:val="none"/>
        </w:rPr>
      </w:pPr>
      <w:r>
        <w:rPr>
          <w:rFonts w:hint="eastAsia" w:ascii="宋体" w:hAnsi="宋体" w:cs="宋体"/>
          <w:bCs/>
          <w:color w:val="auto"/>
          <w:szCs w:val="21"/>
          <w:highlight w:val="none"/>
        </w:rPr>
        <w:t>（3）履约担保：</w:t>
      </w:r>
      <w:r>
        <w:rPr>
          <w:rFonts w:hint="eastAsia" w:ascii="宋体" w:hAnsi="宋体" w:cs="宋体"/>
          <w:color w:val="auto"/>
          <w:highlight w:val="none"/>
        </w:rPr>
        <w:t>是否收取履约保证金：</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否</w:t>
      </w:r>
    </w:p>
    <w:p w14:paraId="3C5951C2">
      <w:pPr>
        <w:pStyle w:val="2"/>
        <w:rPr>
          <w:rFonts w:hint="eastAsia" w:ascii="宋体" w:hAnsi="宋体" w:eastAsia="宋体" w:cs="宋体"/>
          <w:color w:val="auto"/>
          <w:sz w:val="21"/>
          <w:highlight w:val="none"/>
        </w:rPr>
      </w:pPr>
      <w:r>
        <w:rPr>
          <w:rFonts w:hint="eastAsia" w:ascii="宋体" w:hAnsi="宋体" w:cs="宋体"/>
          <w:bCs/>
          <w:color w:val="auto"/>
          <w:highlight w:val="none"/>
        </w:rPr>
        <w:t xml:space="preserve">  </w:t>
      </w:r>
      <w:r>
        <w:rPr>
          <w:rFonts w:hint="eastAsia" w:ascii="宋体" w:hAnsi="宋体" w:eastAsia="宋体" w:cs="宋体"/>
          <w:color w:val="auto"/>
          <w:sz w:val="21"/>
          <w:highlight w:val="none"/>
        </w:rPr>
        <w:t xml:space="preserve">  收取履约保证金形式：</w:t>
      </w:r>
      <w:r>
        <w:rPr>
          <w:rFonts w:hint="eastAsia" w:ascii="宋体" w:hAnsi="宋体" w:eastAsia="宋体" w:cs="宋体"/>
          <w:bCs/>
          <w:color w:val="auto"/>
          <w:sz w:val="21"/>
          <w:highlight w:val="none"/>
          <w:u w:val="single"/>
        </w:rPr>
        <w:t xml:space="preserve">                            </w:t>
      </w:r>
    </w:p>
    <w:p w14:paraId="49A24143">
      <w:pPr>
        <w:pStyle w:val="2"/>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收取履约保证金金额：</w:t>
      </w:r>
      <w:r>
        <w:rPr>
          <w:rFonts w:hint="eastAsia" w:ascii="宋体" w:hAnsi="宋体" w:eastAsia="宋体" w:cs="宋体"/>
          <w:bCs/>
          <w:color w:val="auto"/>
          <w:sz w:val="21"/>
          <w:highlight w:val="none"/>
          <w:u w:val="single"/>
        </w:rPr>
        <w:t xml:space="preserve">                            </w:t>
      </w:r>
    </w:p>
    <w:p w14:paraId="70AE939C">
      <w:pPr>
        <w:snapToGrid w:val="0"/>
        <w:spacing w:line="400" w:lineRule="exact"/>
        <w:ind w:firstLine="400" w:firstLineChars="200"/>
        <w:rPr>
          <w:rFonts w:hint="eastAsia" w:ascii="宋体" w:hAnsi="宋体" w:cs="宋体"/>
          <w:color w:val="auto"/>
          <w:highlight w:val="none"/>
        </w:rPr>
      </w:pPr>
      <w:r>
        <w:rPr>
          <w:rFonts w:hint="eastAsia" w:ascii="宋体" w:hAnsi="宋体" w:cs="宋体"/>
          <w:bCs/>
          <w:color w:val="auto"/>
          <w:szCs w:val="21"/>
          <w:highlight w:val="none"/>
        </w:rPr>
        <w:t xml:space="preserve">    履约担保期限：</w:t>
      </w:r>
      <w:r>
        <w:rPr>
          <w:rFonts w:hint="eastAsia" w:ascii="宋体" w:hAnsi="宋体" w:cs="宋体"/>
          <w:bCs/>
          <w:color w:val="auto"/>
          <w:szCs w:val="21"/>
          <w:highlight w:val="none"/>
          <w:u w:val="single"/>
        </w:rPr>
        <w:t xml:space="preserve">                                  </w:t>
      </w:r>
    </w:p>
    <w:p w14:paraId="7461B391">
      <w:pPr>
        <w:adjustRightInd w:val="0"/>
        <w:snapToGrid w:val="0"/>
        <w:spacing w:line="400" w:lineRule="exact"/>
        <w:ind w:firstLine="400" w:firstLineChars="200"/>
        <w:rPr>
          <w:rFonts w:hint="eastAsia"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p>
    <w:p w14:paraId="6332B118">
      <w:pPr>
        <w:adjustRightInd w:val="0"/>
        <w:snapToGrid w:val="0"/>
        <w:spacing w:line="400" w:lineRule="exact"/>
        <w:ind w:firstLine="400" w:firstLineChars="200"/>
        <w:rPr>
          <w:rFonts w:hint="eastAsia" w:ascii="宋体" w:hAnsi="宋体" w:cs="宋体"/>
          <w:color w:val="auto"/>
          <w:szCs w:val="21"/>
          <w:highlight w:val="none"/>
          <w:u w:val="single"/>
        </w:rPr>
      </w:pPr>
      <w:r>
        <w:rPr>
          <w:rFonts w:hint="eastAsia" w:ascii="宋体" w:hAnsi="宋体" w:cs="宋体"/>
          <w:bCs/>
          <w:color w:val="auto"/>
          <w:szCs w:val="21"/>
          <w:highlight w:val="none"/>
        </w:rPr>
        <w:t>（5）风险处置措施和替代方案：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2AC0C375">
      <w:pPr>
        <w:numPr>
          <w:ilvl w:val="0"/>
          <w:numId w:val="9"/>
        </w:numPr>
        <w:adjustRightInd w:val="0"/>
        <w:snapToGrid w:val="0"/>
        <w:spacing w:line="400" w:lineRule="exact"/>
        <w:ind w:firstLine="402" w:firstLineChars="200"/>
        <w:rPr>
          <w:rFonts w:hint="eastAsia" w:ascii="宋体" w:hAnsi="宋体"/>
          <w:b/>
          <w:color w:val="auto"/>
          <w:szCs w:val="21"/>
          <w:highlight w:val="none"/>
        </w:rPr>
      </w:pPr>
      <w:r>
        <w:rPr>
          <w:rFonts w:hint="eastAsia" w:ascii="宋体" w:hAnsi="宋体"/>
          <w:b/>
          <w:color w:val="auto"/>
          <w:szCs w:val="21"/>
          <w:highlight w:val="none"/>
        </w:rPr>
        <w:t>合同验收</w:t>
      </w:r>
    </w:p>
    <w:p w14:paraId="40171BE5">
      <w:pPr>
        <w:numPr>
          <w:ilvl w:val="0"/>
          <w:numId w:val="11"/>
        </w:numPr>
        <w:adjustRightInd w:val="0"/>
        <w:snapToGrid w:val="0"/>
        <w:spacing w:line="400" w:lineRule="exact"/>
        <w:ind w:firstLine="400" w:firstLineChars="200"/>
        <w:rPr>
          <w:rFonts w:hint="eastAsia" w:ascii="宋体" w:hAnsi="宋体"/>
          <w:bCs/>
          <w:color w:val="auto"/>
          <w:szCs w:val="21"/>
          <w:highlight w:val="none"/>
        </w:rPr>
      </w:pPr>
      <w:r>
        <w:rPr>
          <w:rFonts w:hint="eastAsia" w:ascii="宋体" w:hAnsi="宋体"/>
          <w:bCs/>
          <w:color w:val="auto"/>
          <w:szCs w:val="21"/>
          <w:highlight w:val="none"/>
        </w:rPr>
        <w:t>验收组织方式：</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自行组织 </w:t>
      </w:r>
      <w:r>
        <w:rPr>
          <w:rFonts w:hint="eastAsia" w:ascii="宋体" w:hAnsi="宋体" w:cs="宋体"/>
          <w:color w:val="auto"/>
          <w:szCs w:val="21"/>
          <w:highlight w:val="none"/>
        </w:rPr>
        <w:sym w:font="Wingdings" w:char="00A8"/>
      </w:r>
      <w:r>
        <w:rPr>
          <w:rFonts w:hint="eastAsia" w:ascii="宋体" w:hAnsi="宋体"/>
          <w:bCs/>
          <w:color w:val="auto"/>
          <w:szCs w:val="21"/>
          <w:highlight w:val="none"/>
        </w:rPr>
        <w:t>委托第三方组织</w:t>
      </w:r>
    </w:p>
    <w:p w14:paraId="51960977">
      <w:pPr>
        <w:adjustRightInd w:val="0"/>
        <w:snapToGrid w:val="0"/>
        <w:spacing w:line="400" w:lineRule="exact"/>
        <w:rPr>
          <w:rFonts w:hint="eastAsia" w:ascii="宋体" w:hAnsi="宋体"/>
          <w:bCs/>
          <w:color w:val="auto"/>
          <w:szCs w:val="21"/>
          <w:highlight w:val="none"/>
        </w:rPr>
      </w:pPr>
      <w:r>
        <w:rPr>
          <w:rFonts w:hint="eastAsia" w:ascii="宋体" w:hAnsi="宋体"/>
          <w:bCs/>
          <w:color w:val="auto"/>
          <w:szCs w:val="21"/>
          <w:highlight w:val="none"/>
        </w:rPr>
        <w:t xml:space="preserve">         验收主体：</w:t>
      </w:r>
      <w:r>
        <w:rPr>
          <w:rFonts w:hint="eastAsia" w:ascii="宋体" w:hAnsi="宋体"/>
          <w:bCs/>
          <w:color w:val="auto"/>
          <w:szCs w:val="21"/>
          <w:highlight w:val="none"/>
          <w:u w:val="single"/>
        </w:rPr>
        <w:t xml:space="preserve">                  </w:t>
      </w:r>
    </w:p>
    <w:p w14:paraId="03F5FBF1">
      <w:pPr>
        <w:adjustRightInd w:val="0"/>
        <w:snapToGrid w:val="0"/>
        <w:spacing w:line="400" w:lineRule="exact"/>
        <w:rPr>
          <w:rFonts w:hint="eastAsia" w:ascii="宋体" w:hAnsi="宋体"/>
          <w:bCs/>
          <w:color w:val="auto"/>
          <w:szCs w:val="21"/>
          <w:highlight w:val="none"/>
        </w:rPr>
      </w:pPr>
      <w:r>
        <w:rPr>
          <w:rFonts w:hint="eastAsia" w:ascii="宋体" w:hAnsi="宋体"/>
          <w:bCs/>
          <w:color w:val="auto"/>
          <w:szCs w:val="21"/>
          <w:highlight w:val="none"/>
        </w:rPr>
        <w:t xml:space="preserve">        是否邀请本项目的其他供应商参加验收：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0ECEFAA3">
      <w:pPr>
        <w:adjustRightInd w:val="0"/>
        <w:snapToGrid w:val="0"/>
        <w:spacing w:line="400" w:lineRule="exact"/>
        <w:ind w:firstLine="800" w:firstLineChars="400"/>
        <w:rPr>
          <w:rFonts w:hint="eastAsia" w:ascii="宋体" w:hAnsi="宋体"/>
          <w:bCs/>
          <w:color w:val="auto"/>
          <w:szCs w:val="21"/>
          <w:highlight w:val="none"/>
        </w:rPr>
      </w:pPr>
      <w:r>
        <w:rPr>
          <w:rFonts w:hint="eastAsia" w:ascii="宋体" w:hAnsi="宋体"/>
          <w:bCs/>
          <w:color w:val="auto"/>
          <w:szCs w:val="21"/>
          <w:highlight w:val="none"/>
        </w:rPr>
        <w:t>是否邀请专家参加验收：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3571E787">
      <w:pPr>
        <w:adjustRightInd w:val="0"/>
        <w:snapToGrid w:val="0"/>
        <w:spacing w:line="400" w:lineRule="exact"/>
        <w:ind w:firstLine="800" w:firstLineChars="400"/>
        <w:rPr>
          <w:rFonts w:hint="eastAsia" w:ascii="宋体" w:hAnsi="宋体"/>
          <w:bCs/>
          <w:color w:val="auto"/>
          <w:szCs w:val="21"/>
          <w:highlight w:val="none"/>
        </w:rPr>
      </w:pPr>
      <w:r>
        <w:rPr>
          <w:rFonts w:hint="eastAsia" w:ascii="宋体" w:hAnsi="宋体"/>
          <w:bCs/>
          <w:color w:val="auto"/>
          <w:szCs w:val="21"/>
          <w:highlight w:val="none"/>
        </w:rPr>
        <w:t>是否邀请服务对象参加验收：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6DCBF53D">
      <w:pPr>
        <w:adjustRightInd w:val="0"/>
        <w:snapToGrid w:val="0"/>
        <w:spacing w:line="400" w:lineRule="exact"/>
        <w:ind w:firstLine="800" w:firstLineChars="400"/>
        <w:rPr>
          <w:rFonts w:hint="eastAsia" w:ascii="宋体" w:hAnsi="宋体"/>
          <w:bCs/>
          <w:color w:val="auto"/>
          <w:szCs w:val="21"/>
          <w:highlight w:val="none"/>
        </w:rPr>
      </w:pPr>
      <w:r>
        <w:rPr>
          <w:rFonts w:hint="eastAsia" w:ascii="宋体" w:hAnsi="宋体"/>
          <w:bCs/>
          <w:color w:val="auto"/>
          <w:szCs w:val="21"/>
          <w:highlight w:val="none"/>
        </w:rPr>
        <w:t>是否邀请第三方检测机构参加验收：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448C2523">
      <w:pPr>
        <w:adjustRightInd w:val="0"/>
        <w:snapToGrid w:val="0"/>
        <w:spacing w:line="400" w:lineRule="exact"/>
        <w:ind w:firstLine="800" w:firstLineChars="400"/>
        <w:rPr>
          <w:rFonts w:hint="eastAsia" w:ascii="宋体" w:hAnsi="宋体"/>
          <w:bCs/>
          <w:color w:val="auto"/>
          <w:szCs w:val="21"/>
          <w:highlight w:val="none"/>
        </w:rPr>
      </w:pPr>
      <w:r>
        <w:rPr>
          <w:rFonts w:hint="eastAsia" w:ascii="宋体" w:hAnsi="宋体"/>
          <w:bCs/>
          <w:color w:val="auto"/>
          <w:szCs w:val="21"/>
          <w:highlight w:val="none"/>
        </w:rPr>
        <w:t>是否进行抽查检测：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是，抽查比例：</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4F7992D8">
      <w:pPr>
        <w:adjustRightInd w:val="0"/>
        <w:snapToGrid w:val="0"/>
        <w:spacing w:line="400" w:lineRule="exact"/>
        <w:ind w:firstLine="800" w:firstLineChars="400"/>
        <w:rPr>
          <w:rFonts w:hint="eastAsia" w:ascii="宋体" w:hAnsi="宋体"/>
          <w:bCs/>
          <w:color w:val="auto"/>
          <w:szCs w:val="21"/>
          <w:highlight w:val="none"/>
          <w:u w:val="single"/>
        </w:rPr>
      </w:pPr>
      <w:r>
        <w:rPr>
          <w:rFonts w:hint="eastAsia" w:ascii="宋体" w:hAnsi="宋体"/>
          <w:bCs/>
          <w:color w:val="auto"/>
          <w:szCs w:val="21"/>
          <w:highlight w:val="none"/>
        </w:rPr>
        <w:t>是否存在破坏性检测：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w:t>
      </w:r>
      <w:r>
        <w:rPr>
          <w:rFonts w:hint="eastAsia" w:ascii="宋体" w:hAnsi="宋体"/>
          <w:bCs/>
          <w:color w:val="auto"/>
          <w:szCs w:val="21"/>
          <w:highlight w:val="none"/>
          <w:u w:val="single"/>
        </w:rPr>
        <w:t>（应明确对被破坏的检测产品的处理方式）</w:t>
      </w:r>
    </w:p>
    <w:p w14:paraId="06034E3A">
      <w:pPr>
        <w:adjustRightInd w:val="0"/>
        <w:snapToGrid w:val="0"/>
        <w:spacing w:line="400" w:lineRule="exact"/>
        <w:ind w:firstLine="800" w:firstLineChars="400"/>
        <w:rPr>
          <w:rFonts w:hint="eastAsia"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47DCADCF">
      <w:pPr>
        <w:adjustRightInd w:val="0"/>
        <w:snapToGrid w:val="0"/>
        <w:spacing w:line="400" w:lineRule="exact"/>
        <w:ind w:firstLine="800" w:firstLineChars="400"/>
        <w:rPr>
          <w:rFonts w:hint="eastAsia" w:ascii="宋体" w:hAnsi="宋体"/>
          <w:bCs/>
          <w:color w:val="auto"/>
          <w:szCs w:val="21"/>
          <w:highlight w:val="none"/>
          <w:u w:val="single"/>
        </w:rPr>
      </w:pPr>
      <w:r>
        <w:rPr>
          <w:rFonts w:hint="eastAsia" w:ascii="宋体" w:hAnsi="宋体"/>
          <w:bCs/>
          <w:color w:val="auto"/>
          <w:szCs w:val="21"/>
          <w:highlight w:val="none"/>
        </w:rPr>
        <w:t>验收组织的其他事项：</w:t>
      </w:r>
      <w:r>
        <w:rPr>
          <w:rFonts w:hint="eastAsia" w:ascii="宋体" w:hAnsi="宋体"/>
          <w:bCs/>
          <w:color w:val="auto"/>
          <w:szCs w:val="21"/>
          <w:highlight w:val="none"/>
          <w:u w:val="single"/>
        </w:rPr>
        <w:t xml:space="preserve">                </w:t>
      </w:r>
    </w:p>
    <w:p w14:paraId="7804B483">
      <w:pPr>
        <w:adjustRightInd w:val="0"/>
        <w:snapToGrid w:val="0"/>
        <w:spacing w:line="400" w:lineRule="exact"/>
        <w:ind w:firstLine="400" w:firstLineChars="200"/>
        <w:rPr>
          <w:rFonts w:hint="eastAsia"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bCs/>
          <w:color w:val="auto"/>
          <w:szCs w:val="21"/>
          <w:highlight w:val="none"/>
          <w:u w:val="single"/>
        </w:rPr>
        <w:t xml:space="preserve">（计划于何时验收/供应商提出验收申请之日起   日内组织验收） </w:t>
      </w:r>
    </w:p>
    <w:p w14:paraId="678E0F62">
      <w:pPr>
        <w:adjustRightInd w:val="0"/>
        <w:snapToGrid w:val="0"/>
        <w:spacing w:line="400" w:lineRule="exact"/>
        <w:ind w:firstLine="400" w:firstLineChars="200"/>
        <w:rPr>
          <w:rFonts w:hint="eastAsia" w:ascii="宋体" w:hAnsi="宋体"/>
          <w:bCs/>
          <w:color w:val="auto"/>
          <w:szCs w:val="21"/>
          <w:highlight w:val="none"/>
        </w:rPr>
      </w:pPr>
      <w:r>
        <w:rPr>
          <w:rFonts w:hint="eastAsia" w:ascii="宋体" w:hAnsi="宋体"/>
          <w:bCs/>
          <w:color w:val="auto"/>
          <w:szCs w:val="21"/>
          <w:highlight w:val="none"/>
        </w:rPr>
        <w:t>（3）履约验收方式：</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一次性验收         </w:t>
      </w:r>
    </w:p>
    <w:p w14:paraId="4FF0FDF0">
      <w:pPr>
        <w:adjustRightInd w:val="0"/>
        <w:snapToGrid w:val="0"/>
        <w:spacing w:line="400" w:lineRule="exact"/>
        <w:rPr>
          <w:rFonts w:hint="eastAsia"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u w:val="single"/>
        </w:rPr>
        <w:t xml:space="preserve"> （应明确分期</w:t>
      </w:r>
      <w:r>
        <w:rPr>
          <w:rFonts w:ascii="宋体" w:hAnsi="宋体"/>
          <w:bCs/>
          <w:color w:val="auto"/>
          <w:szCs w:val="21"/>
          <w:highlight w:val="none"/>
          <w:u w:val="single"/>
          <w:lang w:val="en"/>
        </w:rPr>
        <w:t>/</w:t>
      </w:r>
      <w:r>
        <w:rPr>
          <w:rFonts w:hint="eastAsia" w:ascii="宋体" w:hAnsi="宋体"/>
          <w:bCs/>
          <w:color w:val="auto"/>
          <w:szCs w:val="21"/>
          <w:highlight w:val="none"/>
          <w:u w:val="single"/>
          <w:lang w:val="en"/>
        </w:rPr>
        <w:t>分项验收的工作安排</w:t>
      </w:r>
      <w:r>
        <w:rPr>
          <w:rFonts w:hint="eastAsia" w:ascii="宋体" w:hAnsi="宋体"/>
          <w:bCs/>
          <w:color w:val="auto"/>
          <w:szCs w:val="21"/>
          <w:highlight w:val="none"/>
          <w:u w:val="single"/>
        </w:rPr>
        <w:t xml:space="preserve">）  </w:t>
      </w:r>
    </w:p>
    <w:p w14:paraId="6B4ACA22">
      <w:pPr>
        <w:adjustRightInd w:val="0"/>
        <w:snapToGrid w:val="0"/>
        <w:spacing w:line="400" w:lineRule="exact"/>
        <w:ind w:firstLine="400" w:firstLineChars="200"/>
        <w:rPr>
          <w:rFonts w:hint="eastAsia" w:ascii="宋体" w:hAnsi="宋体"/>
          <w:bCs/>
          <w:color w:val="auto"/>
          <w:szCs w:val="21"/>
          <w:highlight w:val="none"/>
        </w:rPr>
      </w:pPr>
      <w:r>
        <w:rPr>
          <w:rFonts w:hint="eastAsia" w:ascii="宋体" w:hAnsi="宋体"/>
          <w:bCs/>
          <w:color w:val="auto"/>
          <w:szCs w:val="21"/>
          <w:highlight w:val="none"/>
        </w:rPr>
        <w:t>（4）履约验收程序：</w:t>
      </w:r>
      <w:r>
        <w:rPr>
          <w:rFonts w:hint="eastAsia" w:ascii="宋体" w:hAnsi="宋体"/>
          <w:bCs/>
          <w:color w:val="auto"/>
          <w:szCs w:val="21"/>
          <w:highlight w:val="none"/>
          <w:u w:val="single"/>
        </w:rPr>
        <w:t xml:space="preserve">                                         </w:t>
      </w:r>
    </w:p>
    <w:p w14:paraId="2F397469">
      <w:pPr>
        <w:adjustRightInd w:val="0"/>
        <w:snapToGrid w:val="0"/>
        <w:spacing w:line="400" w:lineRule="exact"/>
        <w:ind w:firstLine="400" w:firstLineChars="200"/>
        <w:rPr>
          <w:rFonts w:hint="eastAsia"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bCs/>
          <w:color w:val="auto"/>
          <w:szCs w:val="21"/>
          <w:highlight w:val="none"/>
          <w:u w:val="single"/>
        </w:rPr>
        <w:t xml:space="preserve"> （应当包括每一项技术和商务要求的履约情况，特别是落实政府采购扶持中小企业，支持绿色发展和乡村振兴等政策情况）                                      </w:t>
      </w:r>
    </w:p>
    <w:p w14:paraId="4A33B5F0">
      <w:pPr>
        <w:adjustRightInd w:val="0"/>
        <w:snapToGrid w:val="0"/>
        <w:spacing w:line="400" w:lineRule="exact"/>
        <w:ind w:firstLine="400" w:firstLineChars="200"/>
        <w:rPr>
          <w:rFonts w:hint="eastAsia" w:ascii="宋体" w:hAnsi="宋体"/>
          <w:bCs/>
          <w:color w:val="auto"/>
          <w:szCs w:val="21"/>
          <w:highlight w:val="none"/>
          <w:u w:val="single"/>
        </w:rPr>
      </w:pPr>
      <w:r>
        <w:rPr>
          <w:rFonts w:hint="eastAsia" w:ascii="宋体" w:hAnsi="宋体"/>
          <w:bCs/>
          <w:color w:val="auto"/>
          <w:szCs w:val="21"/>
          <w:highlight w:val="none"/>
        </w:rPr>
        <w:t>（6）履约验收标准：</w:t>
      </w:r>
      <w:r>
        <w:rPr>
          <w:rFonts w:hint="eastAsia" w:ascii="宋体" w:hAnsi="宋体"/>
          <w:bCs/>
          <w:color w:val="auto"/>
          <w:szCs w:val="21"/>
          <w:highlight w:val="none"/>
          <w:u w:val="single"/>
        </w:rPr>
        <w:t xml:space="preserve">                                         </w:t>
      </w:r>
    </w:p>
    <w:p w14:paraId="3CD79134">
      <w:pPr>
        <w:pStyle w:val="2"/>
        <w:ind w:firstLine="420"/>
        <w:rPr>
          <w:rFonts w:hint="eastAsia" w:ascii="宋体" w:hAnsi="宋体" w:eastAsia="宋体" w:cs="宋体"/>
          <w:color w:val="auto"/>
          <w:sz w:val="21"/>
          <w:highlight w:val="none"/>
        </w:rPr>
      </w:pPr>
      <w:r>
        <w:rPr>
          <w:rFonts w:hint="eastAsia" w:ascii="宋体" w:hAnsi="宋体" w:eastAsia="宋体" w:cs="宋体"/>
          <w:bCs/>
          <w:color w:val="auto"/>
          <w:sz w:val="21"/>
          <w:highlight w:val="none"/>
        </w:rPr>
        <w:t>（7）是否以采购活动中供应商提供的样品作为参考：</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 xml:space="preserve">是  </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否</w:t>
      </w:r>
    </w:p>
    <w:p w14:paraId="34EA49A3">
      <w:pPr>
        <w:adjustRightInd w:val="0"/>
        <w:snapToGrid w:val="0"/>
        <w:spacing w:line="400" w:lineRule="exact"/>
        <w:ind w:firstLine="40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（产权过户登记等）          </w:t>
      </w:r>
    </w:p>
    <w:p w14:paraId="1B17D293">
      <w:pPr>
        <w:numPr>
          <w:ilvl w:val="0"/>
          <w:numId w:val="9"/>
        </w:numPr>
        <w:adjustRightInd w:val="0"/>
        <w:snapToGrid w:val="0"/>
        <w:spacing w:line="400" w:lineRule="exact"/>
        <w:ind w:firstLine="402" w:firstLineChars="200"/>
        <w:rPr>
          <w:rFonts w:hint="eastAsia" w:ascii="宋体" w:hAnsi="宋体"/>
          <w:b/>
          <w:color w:val="auto"/>
          <w:szCs w:val="21"/>
          <w:highlight w:val="none"/>
        </w:rPr>
      </w:pPr>
      <w:r>
        <w:rPr>
          <w:rFonts w:hint="eastAsia" w:ascii="宋体" w:hAnsi="宋体"/>
          <w:b/>
          <w:color w:val="auto"/>
          <w:szCs w:val="21"/>
          <w:highlight w:val="none"/>
        </w:rPr>
        <w:t>组成合同的文件</w:t>
      </w:r>
    </w:p>
    <w:p w14:paraId="7BF61B81">
      <w:pPr>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2B8A165B">
      <w:pPr>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（1）政府采购合同协议书及其变更、补充协议</w:t>
      </w:r>
    </w:p>
    <w:p w14:paraId="6B886983">
      <w:pPr>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（2）政府采购合同专用条款</w:t>
      </w:r>
    </w:p>
    <w:p w14:paraId="6B44B93A">
      <w:pPr>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（3）政府采购合同通用条款</w:t>
      </w:r>
    </w:p>
    <w:p w14:paraId="4682E2FA">
      <w:pPr>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（4）中标（成交）通知书</w:t>
      </w:r>
    </w:p>
    <w:p w14:paraId="264A62DE">
      <w:pPr>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（5）投标（响应）文件</w:t>
      </w:r>
    </w:p>
    <w:p w14:paraId="0EBFB485">
      <w:pPr>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（6）采购文件</w:t>
      </w:r>
    </w:p>
    <w:p w14:paraId="6B7D0BEF">
      <w:pPr>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（7）有关技术文件，图纸</w:t>
      </w:r>
    </w:p>
    <w:p w14:paraId="373FC3D0">
      <w:pPr>
        <w:pStyle w:val="2"/>
        <w:ind w:firstLine="420"/>
        <w:rPr>
          <w:rFonts w:hint="eastAsia" w:ascii="宋体" w:hAnsi="宋体" w:eastAsia="宋体" w:cs="宋体"/>
          <w:color w:val="auto"/>
          <w:kern w:val="2"/>
          <w:sz w:val="21"/>
          <w:highlight w:val="none"/>
        </w:rPr>
      </w:pPr>
      <w:r>
        <w:rPr>
          <w:rFonts w:hint="eastAsia" w:ascii="宋体" w:hAnsi="宋体" w:eastAsia="宋体" w:cs="宋体"/>
          <w:color w:val="auto"/>
          <w:sz w:val="21"/>
          <w:highlight w:val="none"/>
        </w:rPr>
        <w:t>（8）</w:t>
      </w:r>
      <w:r>
        <w:rPr>
          <w:rFonts w:hint="eastAsia" w:ascii="宋体" w:hAnsi="宋体" w:eastAsia="宋体" w:cs="宋体"/>
          <w:color w:val="auto"/>
          <w:kern w:val="2"/>
          <w:sz w:val="21"/>
          <w:highlight w:val="none"/>
        </w:rPr>
        <w:t>国家法律、行政法规和规章制度规定或合同约定的作为合同组成部分的其他文件</w:t>
      </w:r>
    </w:p>
    <w:p w14:paraId="2447E34C">
      <w:pPr>
        <w:numPr>
          <w:ilvl w:val="0"/>
          <w:numId w:val="9"/>
        </w:numPr>
        <w:adjustRightInd w:val="0"/>
        <w:snapToGrid w:val="0"/>
        <w:spacing w:line="400" w:lineRule="exact"/>
        <w:ind w:firstLine="402" w:firstLineChars="200"/>
        <w:rPr>
          <w:rFonts w:hint="eastAsia" w:ascii="宋体" w:hAnsi="宋体"/>
          <w:b/>
          <w:color w:val="auto"/>
          <w:szCs w:val="21"/>
          <w:highlight w:val="none"/>
        </w:rPr>
      </w:pPr>
      <w:r>
        <w:rPr>
          <w:rFonts w:hint="eastAsia" w:ascii="宋体" w:hAnsi="宋体"/>
          <w:b/>
          <w:color w:val="auto"/>
          <w:szCs w:val="21"/>
          <w:highlight w:val="none"/>
        </w:rPr>
        <w:t>合同生效</w:t>
      </w:r>
    </w:p>
    <w:p w14:paraId="74E7A130">
      <w:pPr>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                             </w:t>
      </w:r>
      <w:r>
        <w:rPr>
          <w:rFonts w:hint="eastAsia" w:ascii="宋体" w:hAnsi="宋体"/>
          <w:color w:val="auto"/>
          <w:szCs w:val="21"/>
          <w:highlight w:val="none"/>
        </w:rPr>
        <w:t>生效。</w:t>
      </w:r>
    </w:p>
    <w:p w14:paraId="751FB2AF">
      <w:pPr>
        <w:numPr>
          <w:ilvl w:val="0"/>
          <w:numId w:val="9"/>
        </w:numPr>
        <w:adjustRightInd w:val="0"/>
        <w:snapToGrid w:val="0"/>
        <w:spacing w:line="400" w:lineRule="exact"/>
        <w:ind w:firstLine="402" w:firstLineChars="200"/>
        <w:rPr>
          <w:rFonts w:hint="eastAsia" w:ascii="宋体" w:hAnsi="宋体"/>
          <w:b/>
          <w:color w:val="auto"/>
          <w:szCs w:val="21"/>
          <w:highlight w:val="none"/>
        </w:rPr>
      </w:pPr>
      <w:r>
        <w:rPr>
          <w:rFonts w:hint="eastAsia" w:ascii="宋体" w:hAnsi="宋体"/>
          <w:b/>
          <w:color w:val="auto"/>
          <w:szCs w:val="21"/>
          <w:highlight w:val="none"/>
        </w:rPr>
        <w:t>合同份数</w:t>
      </w:r>
    </w:p>
    <w:p w14:paraId="5C16D457">
      <w:pPr>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w:t>
      </w:r>
      <w:r>
        <w:rPr>
          <w:rFonts w:hint="eastAsia" w:ascii="宋体" w:hAnsi="宋体"/>
          <w:color w:val="auto"/>
          <w:szCs w:val="21"/>
          <w:highlight w:val="none"/>
        </w:rPr>
        <w:t>份，甲方执</w:t>
      </w:r>
      <w:r>
        <w:rPr>
          <w:rFonts w:hint="eastAsia" w:ascii="宋体" w:hAnsi="宋体"/>
          <w:color w:val="auto"/>
          <w:szCs w:val="21"/>
          <w:highlight w:val="none"/>
          <w:u w:val="single"/>
        </w:rPr>
        <w:t xml:space="preserve">    </w:t>
      </w:r>
      <w:r>
        <w:rPr>
          <w:rFonts w:hint="eastAsia" w:ascii="宋体" w:hAnsi="宋体"/>
          <w:color w:val="auto"/>
          <w:szCs w:val="21"/>
          <w:highlight w:val="none"/>
        </w:rPr>
        <w:t>份，乙方执</w:t>
      </w:r>
      <w:r>
        <w:rPr>
          <w:rFonts w:hint="eastAsia" w:ascii="宋体" w:hAnsi="宋体"/>
          <w:color w:val="auto"/>
          <w:szCs w:val="21"/>
          <w:highlight w:val="none"/>
          <w:u w:val="single"/>
        </w:rPr>
        <w:t xml:space="preserve">    </w:t>
      </w:r>
      <w:r>
        <w:rPr>
          <w:rFonts w:hint="eastAsia" w:ascii="宋体" w:hAnsi="宋体"/>
          <w:color w:val="auto"/>
          <w:szCs w:val="21"/>
          <w:highlight w:val="none"/>
        </w:rPr>
        <w:t>份，均具有同等法律效力。</w:t>
      </w:r>
    </w:p>
    <w:p w14:paraId="72DCF5AE">
      <w:pPr>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21C9F984">
      <w:pPr>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14:paraId="5C76069B">
      <w:pPr>
        <w:adjustRightInd w:val="0"/>
        <w:snapToGrid w:val="0"/>
        <w:spacing w:line="400" w:lineRule="exact"/>
        <w:ind w:firstLine="400" w:firstLineChars="200"/>
        <w:rPr>
          <w:color w:val="auto"/>
          <w:highlight w:val="none"/>
        </w:rPr>
      </w:pPr>
      <w:r>
        <w:rPr>
          <w:rFonts w:hint="eastAsia" w:ascii="宋体" w:hAnsi="宋体"/>
          <w:color w:val="auto"/>
          <w:szCs w:val="21"/>
          <w:highlight w:val="none"/>
        </w:rPr>
        <w:t>附件：具体标的及其技术要求和商务要求、联合协议、分包意向协议等。</w:t>
      </w:r>
    </w:p>
    <w:p w14:paraId="36E8575A">
      <w:pPr>
        <w:pStyle w:val="279"/>
        <w:spacing w:line="400" w:lineRule="exact"/>
        <w:ind w:firstLine="400"/>
        <w:rPr>
          <w:color w:val="auto"/>
          <w:highlight w:val="none"/>
        </w:rPr>
      </w:pPr>
    </w:p>
    <w:p w14:paraId="0A6BF8E2">
      <w:pPr>
        <w:pStyle w:val="4"/>
        <w:spacing w:line="400" w:lineRule="exact"/>
        <w:rPr>
          <w:rFonts w:hint="eastAsia" w:ascii="宋体" w:hAnsi="宋体"/>
          <w:color w:val="auto"/>
          <w:sz w:val="21"/>
          <w:szCs w:val="21"/>
          <w:highlight w:val="none"/>
        </w:rPr>
      </w:pPr>
      <w:r>
        <w:rPr>
          <w:color w:val="auto"/>
          <w:highlight w:val="none"/>
          <w:lang w:val="en"/>
        </w:rPr>
        <w:t xml:space="preserve">   </w:t>
      </w:r>
    </w:p>
    <w:p w14:paraId="6B3799C4">
      <w:pPr>
        <w:rPr>
          <w:color w:val="auto"/>
          <w:highlight w:val="none"/>
        </w:rPr>
      </w:pPr>
      <w:r>
        <w:rPr>
          <w:rFonts w:hint="eastAsia"/>
          <w:color w:val="auto"/>
          <w:highlight w:val="none"/>
        </w:rPr>
        <w:br w:type="page"/>
      </w:r>
    </w:p>
    <w:p w14:paraId="4F12DFBA">
      <w:pPr>
        <w:pStyle w:val="279"/>
        <w:ind w:firstLine="400"/>
        <w:rPr>
          <w:color w:val="auto"/>
          <w:highlight w:val="none"/>
        </w:rPr>
      </w:pPr>
    </w:p>
    <w:tbl>
      <w:tblPr>
        <w:tblStyle w:val="34"/>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86"/>
        <w:gridCol w:w="2789"/>
        <w:gridCol w:w="2288"/>
        <w:gridCol w:w="2447"/>
      </w:tblGrid>
      <w:tr w14:paraId="6235338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221DAF39">
            <w:pPr>
              <w:adjustRightInd w:val="0"/>
              <w:snapToGrid w:val="0"/>
              <w:spacing w:line="300" w:lineRule="exact"/>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rPr>
              <w:t>、受采购人委托签订合同的单位或</w:t>
            </w:r>
            <w:r>
              <w:rPr>
                <w:rFonts w:hint="eastAsia"/>
                <w:color w:val="auto"/>
                <w:szCs w:val="21"/>
                <w:highlight w:val="none"/>
              </w:rPr>
              <w:t>采购文件约定的合同甲方）</w:t>
            </w:r>
          </w:p>
        </w:tc>
        <w:tc>
          <w:tcPr>
            <w:tcW w:w="2437" w:type="pct"/>
            <w:gridSpan w:val="2"/>
            <w:tcBorders>
              <w:left w:val="single" w:color="auto" w:sz="2" w:space="0"/>
              <w:bottom w:val="single" w:color="auto" w:sz="2" w:space="0"/>
            </w:tcBorders>
            <w:vAlign w:val="center"/>
          </w:tcPr>
          <w:p w14:paraId="67D7F093">
            <w:pPr>
              <w:adjustRightInd w:val="0"/>
              <w:snapToGrid w:val="0"/>
              <w:spacing w:line="300" w:lineRule="exact"/>
              <w:jc w:val="center"/>
              <w:rPr>
                <w:color w:val="auto"/>
                <w:highlight w:val="none"/>
              </w:rPr>
            </w:pPr>
            <w:r>
              <w:rPr>
                <w:color w:val="auto"/>
                <w:szCs w:val="21"/>
                <w:highlight w:val="none"/>
              </w:rPr>
              <w:t>乙方</w:t>
            </w:r>
            <w:r>
              <w:rPr>
                <w:rFonts w:hint="eastAsia"/>
                <w:color w:val="auto"/>
                <w:szCs w:val="21"/>
                <w:highlight w:val="none"/>
              </w:rPr>
              <w:t>（供应商）</w:t>
            </w:r>
          </w:p>
        </w:tc>
      </w:tr>
      <w:tr w14:paraId="3E43E6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2E07CDF7">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7C754E79">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B507EAE">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1259" w:type="pct"/>
            <w:tcBorders>
              <w:top w:val="single" w:color="auto" w:sz="2" w:space="0"/>
              <w:left w:val="single" w:color="auto" w:sz="2" w:space="0"/>
              <w:bottom w:val="single" w:color="auto" w:sz="2" w:space="0"/>
            </w:tcBorders>
            <w:vAlign w:val="center"/>
          </w:tcPr>
          <w:p w14:paraId="1A18A378">
            <w:pPr>
              <w:adjustRightInd w:val="0"/>
              <w:snapToGrid w:val="0"/>
              <w:spacing w:line="300" w:lineRule="exact"/>
              <w:jc w:val="center"/>
              <w:rPr>
                <w:color w:val="auto"/>
                <w:spacing w:val="20"/>
                <w:szCs w:val="21"/>
                <w:highlight w:val="none"/>
              </w:rPr>
            </w:pPr>
          </w:p>
        </w:tc>
      </w:tr>
      <w:tr w14:paraId="35B0A1A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4DE6B1D3">
            <w:pPr>
              <w:adjustRightInd w:val="0"/>
              <w:snapToGrid w:val="0"/>
              <w:spacing w:line="300" w:lineRule="exact"/>
              <w:jc w:val="center"/>
              <w:rPr>
                <w:color w:val="auto"/>
                <w:szCs w:val="21"/>
                <w:highlight w:val="none"/>
              </w:rPr>
            </w:pPr>
            <w:r>
              <w:rPr>
                <w:color w:val="auto"/>
                <w:szCs w:val="21"/>
                <w:highlight w:val="none"/>
              </w:rPr>
              <w:t>法定代表人</w:t>
            </w:r>
          </w:p>
          <w:p w14:paraId="2640B8AE">
            <w:pPr>
              <w:adjustRightInd w:val="0"/>
              <w:snapToGrid w:val="0"/>
              <w:spacing w:line="300" w:lineRule="exact"/>
              <w:ind w:firstLine="96"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436" w:type="pct"/>
            <w:vMerge w:val="restart"/>
            <w:tcBorders>
              <w:top w:val="single" w:color="auto" w:sz="2" w:space="0"/>
              <w:left w:val="single" w:color="auto" w:sz="2" w:space="0"/>
              <w:right w:val="single" w:color="auto" w:sz="2" w:space="0"/>
            </w:tcBorders>
            <w:vAlign w:val="center"/>
          </w:tcPr>
          <w:p w14:paraId="1BF9BA90">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right w:val="single" w:color="auto" w:sz="2" w:space="0"/>
            </w:tcBorders>
            <w:vAlign w:val="center"/>
          </w:tcPr>
          <w:p w14:paraId="5676E780">
            <w:pPr>
              <w:adjustRightInd w:val="0"/>
              <w:snapToGrid w:val="0"/>
              <w:spacing w:line="300" w:lineRule="exact"/>
              <w:jc w:val="center"/>
              <w:rPr>
                <w:color w:val="auto"/>
                <w:szCs w:val="21"/>
                <w:highlight w:val="none"/>
              </w:rPr>
            </w:pPr>
            <w:r>
              <w:rPr>
                <w:color w:val="auto"/>
                <w:szCs w:val="21"/>
                <w:highlight w:val="none"/>
              </w:rPr>
              <w:t>法定代表人</w:t>
            </w:r>
          </w:p>
          <w:p w14:paraId="2A9BF464">
            <w:pPr>
              <w:adjustRightInd w:val="0"/>
              <w:snapToGrid w:val="0"/>
              <w:spacing w:line="300" w:lineRule="exact"/>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259" w:type="pct"/>
            <w:tcBorders>
              <w:top w:val="single" w:color="auto" w:sz="2" w:space="0"/>
              <w:left w:val="single" w:color="auto" w:sz="2" w:space="0"/>
              <w:bottom w:val="single" w:color="auto" w:sz="2" w:space="0"/>
            </w:tcBorders>
            <w:vAlign w:val="center"/>
          </w:tcPr>
          <w:p w14:paraId="3BFB6078">
            <w:pPr>
              <w:adjustRightInd w:val="0"/>
              <w:snapToGrid w:val="0"/>
              <w:spacing w:line="300" w:lineRule="exact"/>
              <w:jc w:val="center"/>
              <w:rPr>
                <w:color w:val="auto"/>
                <w:szCs w:val="21"/>
                <w:highlight w:val="none"/>
              </w:rPr>
            </w:pPr>
          </w:p>
        </w:tc>
      </w:tr>
      <w:tr w14:paraId="2E2E717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54365723">
            <w:pPr>
              <w:adjustRightInd w:val="0"/>
              <w:snapToGrid w:val="0"/>
              <w:spacing w:line="300" w:lineRule="exact"/>
              <w:jc w:val="center"/>
              <w:rPr>
                <w:color w:val="auto"/>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43B9C0E4">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829C93D">
            <w:pPr>
              <w:adjustRightInd w:val="0"/>
              <w:snapToGrid w:val="0"/>
              <w:spacing w:line="300" w:lineRule="exact"/>
              <w:jc w:val="center"/>
              <w:rPr>
                <w:color w:val="auto"/>
                <w:szCs w:val="21"/>
                <w:highlight w:val="none"/>
              </w:rPr>
            </w:pPr>
            <w:r>
              <w:rPr>
                <w:rFonts w:hint="eastAsia"/>
                <w:color w:val="auto"/>
                <w:szCs w:val="21"/>
                <w:highlight w:val="none"/>
              </w:rPr>
              <w:t>拥有者性别</w:t>
            </w:r>
          </w:p>
        </w:tc>
        <w:tc>
          <w:tcPr>
            <w:tcW w:w="1259" w:type="pct"/>
            <w:tcBorders>
              <w:top w:val="single" w:color="auto" w:sz="2" w:space="0"/>
              <w:left w:val="single" w:color="auto" w:sz="2" w:space="0"/>
              <w:bottom w:val="single" w:color="auto" w:sz="2" w:space="0"/>
            </w:tcBorders>
            <w:vAlign w:val="center"/>
          </w:tcPr>
          <w:p w14:paraId="0619FDE8">
            <w:pPr>
              <w:adjustRightInd w:val="0"/>
              <w:snapToGrid w:val="0"/>
              <w:spacing w:line="300" w:lineRule="exact"/>
              <w:jc w:val="center"/>
              <w:rPr>
                <w:color w:val="auto"/>
                <w:spacing w:val="20"/>
                <w:szCs w:val="21"/>
                <w:highlight w:val="none"/>
              </w:rPr>
            </w:pPr>
          </w:p>
        </w:tc>
      </w:tr>
      <w:tr w14:paraId="444A48B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6C3C74F">
            <w:pPr>
              <w:adjustRightInd w:val="0"/>
              <w:snapToGrid w:val="0"/>
              <w:spacing w:line="300" w:lineRule="exact"/>
              <w:jc w:val="center"/>
              <w:rPr>
                <w:color w:val="auto"/>
                <w:szCs w:val="21"/>
                <w:highlight w:val="none"/>
              </w:rPr>
            </w:pPr>
            <w:r>
              <w:rPr>
                <w:rFonts w:hint="eastAsia"/>
                <w:color w:val="auto"/>
                <w:szCs w:val="21"/>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5FC1FCCF">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00C8C9B">
            <w:pPr>
              <w:adjustRightInd w:val="0"/>
              <w:snapToGrid w:val="0"/>
              <w:spacing w:line="300" w:lineRule="exact"/>
              <w:jc w:val="center"/>
              <w:rPr>
                <w:color w:val="auto"/>
                <w:szCs w:val="21"/>
                <w:highlight w:val="none"/>
              </w:rPr>
            </w:pPr>
            <w:r>
              <w:rPr>
                <w:rFonts w:hint="eastAsia"/>
                <w:color w:val="auto"/>
                <w:szCs w:val="21"/>
                <w:highlight w:val="none"/>
              </w:rPr>
              <w:t>住  所</w:t>
            </w:r>
          </w:p>
        </w:tc>
        <w:tc>
          <w:tcPr>
            <w:tcW w:w="1259" w:type="pct"/>
            <w:tcBorders>
              <w:top w:val="single" w:color="auto" w:sz="2" w:space="0"/>
              <w:left w:val="single" w:color="auto" w:sz="2" w:space="0"/>
              <w:bottom w:val="single" w:color="auto" w:sz="2" w:space="0"/>
            </w:tcBorders>
            <w:vAlign w:val="center"/>
          </w:tcPr>
          <w:p w14:paraId="6C7AF65D">
            <w:pPr>
              <w:adjustRightInd w:val="0"/>
              <w:snapToGrid w:val="0"/>
              <w:spacing w:line="300" w:lineRule="exact"/>
              <w:jc w:val="center"/>
              <w:rPr>
                <w:color w:val="auto"/>
                <w:spacing w:val="20"/>
                <w:szCs w:val="21"/>
                <w:highlight w:val="none"/>
              </w:rPr>
            </w:pPr>
          </w:p>
        </w:tc>
      </w:tr>
      <w:tr w14:paraId="210C80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0D57DB5">
            <w:pPr>
              <w:adjustRightInd w:val="0"/>
              <w:snapToGrid w:val="0"/>
              <w:spacing w:line="300" w:lineRule="exact"/>
              <w:jc w:val="center"/>
              <w:rPr>
                <w:color w:val="auto"/>
                <w:szCs w:val="21"/>
                <w:highlight w:val="none"/>
              </w:rPr>
            </w:pPr>
            <w:r>
              <w:rPr>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9447D0B">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37DE53D">
            <w:pPr>
              <w:adjustRightInd w:val="0"/>
              <w:snapToGrid w:val="0"/>
              <w:spacing w:line="300" w:lineRule="exact"/>
              <w:jc w:val="center"/>
              <w:rPr>
                <w:color w:val="auto"/>
                <w:szCs w:val="21"/>
                <w:highlight w:val="none"/>
              </w:rPr>
            </w:pPr>
            <w:r>
              <w:rPr>
                <w:color w:val="auto"/>
                <w:szCs w:val="21"/>
                <w:highlight w:val="none"/>
              </w:rPr>
              <w:t>联 系 人</w:t>
            </w:r>
          </w:p>
        </w:tc>
        <w:tc>
          <w:tcPr>
            <w:tcW w:w="1259" w:type="pct"/>
            <w:tcBorders>
              <w:top w:val="single" w:color="auto" w:sz="2" w:space="0"/>
              <w:left w:val="single" w:color="auto" w:sz="2" w:space="0"/>
              <w:bottom w:val="single" w:color="auto" w:sz="2" w:space="0"/>
            </w:tcBorders>
            <w:vAlign w:val="center"/>
          </w:tcPr>
          <w:p w14:paraId="6FD0319E">
            <w:pPr>
              <w:adjustRightInd w:val="0"/>
              <w:snapToGrid w:val="0"/>
              <w:spacing w:line="300" w:lineRule="exact"/>
              <w:jc w:val="center"/>
              <w:rPr>
                <w:color w:val="auto"/>
                <w:spacing w:val="20"/>
                <w:szCs w:val="21"/>
                <w:highlight w:val="none"/>
              </w:rPr>
            </w:pPr>
          </w:p>
        </w:tc>
      </w:tr>
      <w:tr w14:paraId="02CEBC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79CEE1E">
            <w:pPr>
              <w:adjustRightInd w:val="0"/>
              <w:snapToGrid w:val="0"/>
              <w:spacing w:line="300" w:lineRule="exact"/>
              <w:jc w:val="center"/>
              <w:rPr>
                <w:color w:val="auto"/>
                <w:szCs w:val="21"/>
                <w:highlight w:val="none"/>
              </w:rPr>
            </w:pPr>
            <w:r>
              <w:rPr>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A67FD91">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2778980">
            <w:pPr>
              <w:adjustRightInd w:val="0"/>
              <w:snapToGrid w:val="0"/>
              <w:spacing w:line="300" w:lineRule="exact"/>
              <w:jc w:val="center"/>
              <w:rPr>
                <w:color w:val="auto"/>
                <w:szCs w:val="21"/>
                <w:highlight w:val="none"/>
              </w:rPr>
            </w:pPr>
            <w:r>
              <w:rPr>
                <w:color w:val="auto"/>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1EE2EDEF">
            <w:pPr>
              <w:adjustRightInd w:val="0"/>
              <w:snapToGrid w:val="0"/>
              <w:spacing w:line="300" w:lineRule="exact"/>
              <w:jc w:val="center"/>
              <w:rPr>
                <w:color w:val="auto"/>
                <w:spacing w:val="20"/>
                <w:szCs w:val="21"/>
                <w:highlight w:val="none"/>
              </w:rPr>
            </w:pPr>
          </w:p>
        </w:tc>
      </w:tr>
      <w:tr w14:paraId="5BB6455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00FEF9F">
            <w:pPr>
              <w:adjustRightInd w:val="0"/>
              <w:snapToGrid w:val="0"/>
              <w:spacing w:line="300" w:lineRule="exact"/>
              <w:jc w:val="center"/>
              <w:rPr>
                <w:color w:val="auto"/>
                <w:szCs w:val="21"/>
                <w:highlight w:val="none"/>
              </w:rPr>
            </w:pPr>
            <w:r>
              <w:rPr>
                <w:rFonts w:hint="eastAsia"/>
                <w:color w:val="auto"/>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0E687E82">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9CA003D">
            <w:pPr>
              <w:adjustRightInd w:val="0"/>
              <w:snapToGrid w:val="0"/>
              <w:spacing w:line="300" w:lineRule="exact"/>
              <w:jc w:val="center"/>
              <w:rPr>
                <w:color w:val="auto"/>
                <w:szCs w:val="21"/>
                <w:highlight w:val="none"/>
              </w:rPr>
            </w:pPr>
            <w:r>
              <w:rPr>
                <w:rFonts w:hint="eastAsia"/>
                <w:color w:val="auto"/>
                <w:szCs w:val="21"/>
                <w:highlight w:val="none"/>
              </w:rPr>
              <w:t>通信地址</w:t>
            </w:r>
          </w:p>
        </w:tc>
        <w:tc>
          <w:tcPr>
            <w:tcW w:w="1259" w:type="pct"/>
            <w:tcBorders>
              <w:top w:val="single" w:color="auto" w:sz="2" w:space="0"/>
              <w:left w:val="single" w:color="auto" w:sz="2" w:space="0"/>
              <w:bottom w:val="single" w:color="auto" w:sz="2" w:space="0"/>
            </w:tcBorders>
            <w:vAlign w:val="center"/>
          </w:tcPr>
          <w:p w14:paraId="35781B26">
            <w:pPr>
              <w:adjustRightInd w:val="0"/>
              <w:snapToGrid w:val="0"/>
              <w:spacing w:line="300" w:lineRule="exact"/>
              <w:jc w:val="center"/>
              <w:rPr>
                <w:color w:val="auto"/>
                <w:spacing w:val="20"/>
                <w:szCs w:val="21"/>
                <w:highlight w:val="none"/>
              </w:rPr>
            </w:pPr>
          </w:p>
        </w:tc>
      </w:tr>
      <w:tr w14:paraId="4DBC1C1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A8FE257">
            <w:pPr>
              <w:adjustRightInd w:val="0"/>
              <w:snapToGrid w:val="0"/>
              <w:spacing w:line="300" w:lineRule="exact"/>
              <w:jc w:val="center"/>
              <w:rPr>
                <w:color w:val="auto"/>
                <w:szCs w:val="21"/>
                <w:highlight w:val="none"/>
              </w:rPr>
            </w:pPr>
            <w:r>
              <w:rPr>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CEB1079">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0E3EF4F">
            <w:pPr>
              <w:adjustRightInd w:val="0"/>
              <w:snapToGrid w:val="0"/>
              <w:spacing w:line="300" w:lineRule="exact"/>
              <w:jc w:val="center"/>
              <w:rPr>
                <w:color w:val="auto"/>
                <w:szCs w:val="21"/>
                <w:highlight w:val="none"/>
              </w:rPr>
            </w:pPr>
            <w:r>
              <w:rPr>
                <w:color w:val="auto"/>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2360A58F">
            <w:pPr>
              <w:adjustRightInd w:val="0"/>
              <w:snapToGrid w:val="0"/>
              <w:spacing w:line="300" w:lineRule="exact"/>
              <w:jc w:val="center"/>
              <w:rPr>
                <w:color w:val="auto"/>
                <w:spacing w:val="20"/>
                <w:szCs w:val="21"/>
                <w:highlight w:val="none"/>
              </w:rPr>
            </w:pPr>
          </w:p>
        </w:tc>
      </w:tr>
      <w:tr w14:paraId="209EC6D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48E8096">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29E7D95A">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E8A29E3">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5575BB49">
            <w:pPr>
              <w:adjustRightInd w:val="0"/>
              <w:snapToGrid w:val="0"/>
              <w:spacing w:line="300" w:lineRule="exact"/>
              <w:jc w:val="center"/>
              <w:rPr>
                <w:color w:val="auto"/>
                <w:spacing w:val="20"/>
                <w:szCs w:val="21"/>
                <w:highlight w:val="none"/>
              </w:rPr>
            </w:pPr>
          </w:p>
        </w:tc>
      </w:tr>
      <w:tr w14:paraId="60DC2A5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vAlign w:val="center"/>
          </w:tcPr>
          <w:p w14:paraId="063F38D2">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4273766E">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2931EE5">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4115153A">
            <w:pPr>
              <w:adjustRightInd w:val="0"/>
              <w:snapToGrid w:val="0"/>
              <w:spacing w:line="300" w:lineRule="exact"/>
              <w:jc w:val="center"/>
              <w:rPr>
                <w:color w:val="auto"/>
                <w:spacing w:val="20"/>
                <w:szCs w:val="21"/>
                <w:highlight w:val="none"/>
              </w:rPr>
            </w:pPr>
          </w:p>
        </w:tc>
      </w:tr>
      <w:tr w14:paraId="4A6A3AA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950FE07">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32E5C1D">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4908AE5">
            <w:pPr>
              <w:adjustRightInd w:val="0"/>
              <w:snapToGrid w:val="0"/>
              <w:spacing w:line="300" w:lineRule="exact"/>
              <w:jc w:val="center"/>
              <w:rPr>
                <w:color w:val="auto"/>
                <w:szCs w:val="21"/>
                <w:highlight w:val="none"/>
              </w:rPr>
            </w:pPr>
            <w:r>
              <w:rPr>
                <w:color w:val="auto"/>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082D3C2D">
            <w:pPr>
              <w:adjustRightInd w:val="0"/>
              <w:snapToGrid w:val="0"/>
              <w:spacing w:line="300" w:lineRule="exact"/>
              <w:jc w:val="center"/>
              <w:rPr>
                <w:color w:val="auto"/>
                <w:spacing w:val="20"/>
                <w:szCs w:val="21"/>
                <w:highlight w:val="none"/>
              </w:rPr>
            </w:pPr>
          </w:p>
        </w:tc>
      </w:tr>
      <w:tr w14:paraId="7EC12B4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859DEC1">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AC37F22">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8F12035">
            <w:pPr>
              <w:adjustRightInd w:val="0"/>
              <w:snapToGrid w:val="0"/>
              <w:spacing w:line="300" w:lineRule="exact"/>
              <w:jc w:val="center"/>
              <w:rPr>
                <w:color w:val="auto"/>
                <w:szCs w:val="21"/>
                <w:highlight w:val="none"/>
              </w:rPr>
            </w:pPr>
            <w:r>
              <w:rPr>
                <w:color w:val="auto"/>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756D5775">
            <w:pPr>
              <w:adjustRightInd w:val="0"/>
              <w:snapToGrid w:val="0"/>
              <w:spacing w:line="300" w:lineRule="exact"/>
              <w:jc w:val="center"/>
              <w:rPr>
                <w:color w:val="auto"/>
                <w:spacing w:val="20"/>
                <w:szCs w:val="21"/>
                <w:highlight w:val="none"/>
              </w:rPr>
            </w:pPr>
          </w:p>
        </w:tc>
      </w:tr>
      <w:tr w14:paraId="5A0DA56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3A5FB5D">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1A8FE05">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B25DA7C">
            <w:pPr>
              <w:adjustRightInd w:val="0"/>
              <w:snapToGrid w:val="0"/>
              <w:spacing w:line="300" w:lineRule="exact"/>
              <w:jc w:val="center"/>
              <w:rPr>
                <w:color w:val="auto"/>
                <w:szCs w:val="21"/>
                <w:highlight w:val="none"/>
              </w:rPr>
            </w:pPr>
            <w:r>
              <w:rPr>
                <w:color w:val="auto"/>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263BAAA1">
            <w:pPr>
              <w:adjustRightInd w:val="0"/>
              <w:snapToGrid w:val="0"/>
              <w:spacing w:line="300" w:lineRule="exact"/>
              <w:jc w:val="center"/>
              <w:rPr>
                <w:color w:val="auto"/>
                <w:spacing w:val="20"/>
                <w:szCs w:val="21"/>
                <w:highlight w:val="none"/>
              </w:rPr>
            </w:pPr>
          </w:p>
        </w:tc>
      </w:tr>
      <w:tr w14:paraId="0528DC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588F1BC3">
            <w:pPr>
              <w:pStyle w:val="16"/>
              <w:adjustRightInd w:val="0"/>
              <w:snapToGrid w:val="0"/>
              <w:spacing w:before="156" w:beforeLines="50" w:after="0" w:line="360" w:lineRule="auto"/>
              <w:ind w:left="0" w:leftChars="0"/>
              <w:rPr>
                <w:color w:val="auto"/>
                <w:spacing w:val="20"/>
                <w:szCs w:val="21"/>
                <w:highlight w:val="none"/>
              </w:rPr>
            </w:pPr>
            <w:r>
              <w:rPr>
                <w:rFonts w:hint="eastAsia" w:ascii="宋体" w:hAnsi="宋体"/>
                <w:color w:val="auto"/>
                <w:szCs w:val="21"/>
                <w:highlight w:val="none"/>
              </w:rPr>
              <w:t>注：涉及联合体或其他合同主体的信息应按上表格式加列。</w:t>
            </w:r>
          </w:p>
        </w:tc>
      </w:tr>
    </w:tbl>
    <w:p w14:paraId="0B97AB33">
      <w:pPr>
        <w:pStyle w:val="4"/>
        <w:adjustRightInd w:val="0"/>
        <w:snapToGrid w:val="0"/>
        <w:spacing w:before="156" w:beforeLines="50"/>
        <w:jc w:val="center"/>
        <w:rPr>
          <w:rFonts w:hint="eastAsia" w:ascii="黑体" w:hAnsi="黑体" w:eastAsia="黑体"/>
          <w:color w:val="auto"/>
          <w:sz w:val="28"/>
          <w:szCs w:val="28"/>
          <w:highlight w:val="none"/>
        </w:rPr>
      </w:pPr>
      <w:r>
        <w:rPr>
          <w:rFonts w:ascii="宋体" w:hAnsi="宋体"/>
          <w:color w:val="auto"/>
          <w:sz w:val="21"/>
          <w:szCs w:val="21"/>
          <w:highlight w:val="none"/>
          <w:u w:val="single"/>
        </w:rPr>
        <w:br w:type="page"/>
      </w:r>
      <w:bookmarkStart w:id="48" w:name="_Toc27624"/>
      <w:r>
        <w:rPr>
          <w:rFonts w:hint="eastAsia" w:ascii="黑体" w:hAnsi="黑体" w:eastAsia="黑体"/>
          <w:color w:val="auto"/>
          <w:sz w:val="28"/>
          <w:szCs w:val="28"/>
          <w:highlight w:val="none"/>
        </w:rPr>
        <w:t>第二节 政府采购合同通用条款</w:t>
      </w:r>
      <w:bookmarkEnd w:id="48"/>
    </w:p>
    <w:p w14:paraId="548F6C5D">
      <w:pPr>
        <w:tabs>
          <w:tab w:val="left" w:pos="8820"/>
          <w:tab w:val="left" w:pos="9345"/>
          <w:tab w:val="left" w:pos="9765"/>
        </w:tabs>
        <w:adjustRightInd w:val="0"/>
        <w:snapToGrid w:val="0"/>
        <w:spacing w:line="400" w:lineRule="exact"/>
        <w:rPr>
          <w:rFonts w:hint="eastAsia" w:ascii="宋体" w:hAnsi="宋体"/>
          <w:b/>
          <w:bCs/>
          <w:color w:val="auto"/>
          <w:sz w:val="24"/>
          <w:highlight w:val="none"/>
        </w:rPr>
      </w:pPr>
      <w:r>
        <w:rPr>
          <w:rFonts w:hint="eastAsia" w:ascii="宋体" w:hAnsi="宋体"/>
          <w:b/>
          <w:color w:val="auto"/>
          <w:sz w:val="24"/>
          <w:highlight w:val="none"/>
        </w:rPr>
        <w:t xml:space="preserve">1. </w:t>
      </w:r>
      <w:r>
        <w:rPr>
          <w:rFonts w:hint="eastAsia" w:ascii="宋体" w:hAnsi="宋体"/>
          <w:b/>
          <w:bCs/>
          <w:color w:val="auto"/>
          <w:sz w:val="24"/>
          <w:highlight w:val="none"/>
        </w:rPr>
        <w:t>定义</w:t>
      </w:r>
    </w:p>
    <w:p w14:paraId="1D3D0567">
      <w:pPr>
        <w:autoSpaceDE w:val="0"/>
        <w:autoSpaceDN w:val="0"/>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1.1合同当事人</w:t>
      </w:r>
    </w:p>
    <w:p w14:paraId="4904FD2F">
      <w:pPr>
        <w:autoSpaceDE w:val="0"/>
        <w:autoSpaceDN w:val="0"/>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（1）采购人（以下称甲方）是指使用财政性资金，通过政府采购方式向供应商购买货物及其相关服务的国家机关、事业单位、团体组织。</w:t>
      </w:r>
    </w:p>
    <w:p w14:paraId="5F71D9D3">
      <w:pPr>
        <w:autoSpaceDE w:val="0"/>
        <w:autoSpaceDN w:val="0"/>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（2）供应商（以下称乙方）是指参加政府采购活动并且中标（成交），向采购人提供合同约定的货物及其相关服务的法人、非法人组织或者自然人。</w:t>
      </w:r>
    </w:p>
    <w:p w14:paraId="2DBE671E">
      <w:pPr>
        <w:autoSpaceDE w:val="0"/>
        <w:autoSpaceDN w:val="0"/>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7C86C036">
      <w:pPr>
        <w:tabs>
          <w:tab w:val="left" w:pos="570"/>
          <w:tab w:val="left" w:pos="9240"/>
          <w:tab w:val="left" w:pos="9555"/>
        </w:tabs>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1.2本合同下列术语应解释为：</w:t>
      </w:r>
    </w:p>
    <w:p w14:paraId="5888E169">
      <w:pPr>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（1）“合同”系指</w:t>
      </w:r>
      <w:r>
        <w:rPr>
          <w:rFonts w:hint="eastAsia" w:ascii="宋体" w:hAnsi="宋体" w:cs="宋体"/>
          <w:bCs/>
          <w:color w:val="auto"/>
          <w:szCs w:val="21"/>
          <w:highlight w:val="none"/>
        </w:rPr>
        <w:t>合同当事人意思表示达成一致的任何协议，包括签署的</w:t>
      </w:r>
      <w:r>
        <w:rPr>
          <w:rFonts w:hint="eastAsia" w:ascii="宋体" w:hAnsi="宋体"/>
          <w:color w:val="auto"/>
          <w:szCs w:val="21"/>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Cs w:val="21"/>
          <w:highlight w:val="none"/>
        </w:rPr>
        <w:t>国家法律、行政法规和规章制度规定或合同约定的作为合同组成部分的其他文件</w:t>
      </w:r>
      <w:r>
        <w:rPr>
          <w:rFonts w:hint="eastAsia" w:ascii="宋体" w:hAnsi="宋体"/>
          <w:color w:val="auto"/>
          <w:szCs w:val="21"/>
          <w:highlight w:val="none"/>
        </w:rPr>
        <w:t>。</w:t>
      </w:r>
    </w:p>
    <w:p w14:paraId="163C547C">
      <w:pPr>
        <w:tabs>
          <w:tab w:val="left" w:pos="570"/>
          <w:tab w:val="left" w:pos="9240"/>
          <w:tab w:val="left" w:pos="9555"/>
        </w:tabs>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（2）“合同价款”系指根据本合同规定乙方在全面履行合同义务后甲方应支付给乙方的价款。</w:t>
      </w:r>
    </w:p>
    <w:p w14:paraId="2381DCA2">
      <w:pPr>
        <w:tabs>
          <w:tab w:val="left" w:pos="570"/>
          <w:tab w:val="left" w:pos="9240"/>
          <w:tab w:val="left" w:pos="9555"/>
        </w:tabs>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（3）“货物”系指乙方根据本合同规定须向甲方提供的各种形态和种类的物品，包括原材料、设备、产品（</w:t>
      </w:r>
      <w:r>
        <w:rPr>
          <w:rFonts w:hint="eastAsia" w:ascii="宋体" w:hAnsi="宋体"/>
          <w:color w:val="auto"/>
          <w:szCs w:val="21"/>
          <w:highlight w:val="none"/>
        </w:rPr>
        <w:t>包括软件）及相关的其备品备件、工具、手册及</w:t>
      </w:r>
      <w:r>
        <w:rPr>
          <w:rFonts w:ascii="宋体" w:hAnsi="宋体"/>
          <w:color w:val="auto"/>
          <w:szCs w:val="21"/>
          <w:highlight w:val="none"/>
          <w:lang w:val="en"/>
        </w:rPr>
        <w:t>其他</w:t>
      </w:r>
      <w:r>
        <w:rPr>
          <w:rFonts w:hint="eastAsia" w:ascii="宋体" w:hAnsi="宋体"/>
          <w:color w:val="auto"/>
          <w:szCs w:val="21"/>
          <w:highlight w:val="none"/>
        </w:rPr>
        <w:t>技术资料和材料等。</w:t>
      </w:r>
    </w:p>
    <w:p w14:paraId="47FA068C">
      <w:pPr>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rPr>
        <w:t>相关</w:t>
      </w:r>
      <w:r>
        <w:rPr>
          <w:rFonts w:hint="eastAsia" w:ascii="宋体" w:hAnsi="宋体"/>
          <w:color w:val="auto"/>
          <w:szCs w:val="21"/>
          <w:highlight w:val="none"/>
        </w:rPr>
        <w:t>服务”系指根据合同规定，乙方应提供的与货物有关的技术、管理和</w:t>
      </w:r>
      <w:r>
        <w:rPr>
          <w:rFonts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服务，包括但不限于：管理和质量保证、运输、保险、检验、现场准备、安装、集成、调试、培训、维修、废弃处置、技术支持等以及合同中规定乙方应承担的</w:t>
      </w:r>
      <w:r>
        <w:rPr>
          <w:rFonts w:ascii="宋体" w:hAnsi="宋体"/>
          <w:color w:val="auto"/>
          <w:szCs w:val="21"/>
          <w:highlight w:val="none"/>
          <w:lang w:val="en"/>
        </w:rPr>
        <w:t>其他</w:t>
      </w:r>
      <w:r>
        <w:rPr>
          <w:rFonts w:hint="eastAsia" w:ascii="宋体" w:hAnsi="宋体"/>
          <w:color w:val="auto"/>
          <w:szCs w:val="21"/>
          <w:highlight w:val="none"/>
        </w:rPr>
        <w:t>义务。</w:t>
      </w:r>
    </w:p>
    <w:p w14:paraId="5DD9FE93">
      <w:pPr>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（5）“分包”系指中标（成交）供应商按采购文件、投标（响应）文件的规定，根据分包意向协议，将中标（成交）项目中的部分履约内容，分给具有相应资质条件的供应商履行合同的行为。</w:t>
      </w:r>
    </w:p>
    <w:p w14:paraId="0F0845D1">
      <w:pPr>
        <w:tabs>
          <w:tab w:val="left" w:pos="570"/>
          <w:tab w:val="left" w:pos="9240"/>
          <w:tab w:val="left" w:pos="9555"/>
        </w:tabs>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rPr>
        <w:t>“联合体”系指由两个以上的自然人、法人或者非法人组织组成，以一个供应商的身份共同参加政府采购的主体</w:t>
      </w:r>
      <w:r>
        <w:rPr>
          <w:rFonts w:hint="eastAsia" w:ascii="宋体" w:hAnsi="宋体"/>
          <w:color w:val="auto"/>
          <w:szCs w:val="21"/>
          <w:highlight w:val="none"/>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4B6B126E">
      <w:pPr>
        <w:tabs>
          <w:tab w:val="left" w:pos="570"/>
          <w:tab w:val="left" w:pos="9240"/>
          <w:tab w:val="left" w:pos="9555"/>
        </w:tabs>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（7）其他术语解释，见【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65AEE5F1">
      <w:pPr>
        <w:numPr>
          <w:ilvl w:val="0"/>
          <w:numId w:val="12"/>
        </w:numPr>
        <w:autoSpaceDE w:val="0"/>
        <w:autoSpaceDN w:val="0"/>
        <w:adjustRightInd w:val="0"/>
        <w:snapToGrid w:val="0"/>
        <w:spacing w:line="400" w:lineRule="exact"/>
        <w:rPr>
          <w:rFonts w:hint="eastAsia" w:ascii="宋体" w:hAnsi="宋体"/>
          <w:b/>
          <w:bCs/>
          <w:color w:val="auto"/>
          <w:sz w:val="24"/>
          <w:highlight w:val="none"/>
        </w:rPr>
      </w:pPr>
      <w:r>
        <w:rPr>
          <w:rFonts w:hint="eastAsia" w:ascii="宋体" w:hAnsi="宋体"/>
          <w:b/>
          <w:color w:val="auto"/>
          <w:sz w:val="24"/>
          <w:highlight w:val="none"/>
        </w:rPr>
        <w:t>合同标的及金额</w:t>
      </w:r>
    </w:p>
    <w:p w14:paraId="01B8428B">
      <w:pPr>
        <w:autoSpaceDE w:val="0"/>
        <w:autoSpaceDN w:val="0"/>
        <w:adjustRightInd w:val="0"/>
        <w:snapToGrid w:val="0"/>
        <w:spacing w:line="400" w:lineRule="exact"/>
        <w:ind w:firstLine="400" w:firstLineChars="200"/>
        <w:rPr>
          <w:rFonts w:hint="eastAsia" w:ascii="宋体" w:hAnsi="宋体"/>
          <w:b/>
          <w:bCs/>
          <w:i/>
          <w:iCs/>
          <w:color w:val="auto"/>
          <w:szCs w:val="21"/>
          <w:highlight w:val="none"/>
        </w:rPr>
      </w:pPr>
      <w:r>
        <w:rPr>
          <w:rFonts w:hint="eastAsia" w:ascii="宋体" w:hAnsi="宋体"/>
          <w:color w:val="auto"/>
          <w:szCs w:val="21"/>
          <w:highlight w:val="none"/>
        </w:rPr>
        <w:t>2.1 合同标的及金额应与中标（成交）结果一致。乙方为履行本合同而发生的所有费用均应包含在合同价款中，甲方不再另行支付</w:t>
      </w:r>
      <w:r>
        <w:rPr>
          <w:rFonts w:ascii="宋体" w:hAnsi="宋体"/>
          <w:color w:val="auto"/>
          <w:szCs w:val="21"/>
          <w:highlight w:val="none"/>
          <w:lang w:val="en"/>
        </w:rPr>
        <w:t>其他</w:t>
      </w:r>
      <w:r>
        <w:rPr>
          <w:rFonts w:hint="eastAsia" w:ascii="宋体" w:hAnsi="宋体"/>
          <w:color w:val="auto"/>
          <w:szCs w:val="21"/>
          <w:highlight w:val="none"/>
        </w:rPr>
        <w:t>任何费用。</w:t>
      </w:r>
    </w:p>
    <w:p w14:paraId="14DD88DE">
      <w:pPr>
        <w:adjustRightInd w:val="0"/>
        <w:snapToGrid w:val="0"/>
        <w:spacing w:line="400" w:lineRule="exact"/>
        <w:rPr>
          <w:rFonts w:hint="eastAsia" w:ascii="宋体" w:hAnsi="宋体"/>
          <w:b/>
          <w:color w:val="auto"/>
          <w:sz w:val="24"/>
          <w:highlight w:val="none"/>
        </w:rPr>
      </w:pPr>
      <w:r>
        <w:rPr>
          <w:rFonts w:hint="eastAsia" w:ascii="宋体" w:hAnsi="宋体"/>
          <w:b/>
          <w:color w:val="auto"/>
          <w:sz w:val="24"/>
          <w:highlight w:val="none"/>
        </w:rPr>
        <w:t>3. 履行合同的时间、地点和方式</w:t>
      </w:r>
    </w:p>
    <w:p w14:paraId="11D8733D">
      <w:pPr>
        <w:autoSpaceDE w:val="0"/>
        <w:autoSpaceDN w:val="0"/>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 xml:space="preserve">3.1 </w:t>
      </w:r>
      <w:r>
        <w:rPr>
          <w:rFonts w:hint="eastAsia" w:ascii="宋体" w:hAnsi="宋体" w:cs="宋体"/>
          <w:color w:val="auto"/>
          <w:szCs w:val="21"/>
          <w:highlight w:val="none"/>
        </w:rPr>
        <w:t>乙方应当在约定的时间、地点，按照约定方式履行合同。</w:t>
      </w:r>
    </w:p>
    <w:p w14:paraId="37C99353">
      <w:pPr>
        <w:autoSpaceDE w:val="0"/>
        <w:autoSpaceDN w:val="0"/>
        <w:adjustRightInd w:val="0"/>
        <w:snapToGrid w:val="0"/>
        <w:spacing w:line="400" w:lineRule="exact"/>
        <w:rPr>
          <w:rFonts w:hint="eastAsia" w:ascii="宋体" w:hAnsi="宋体"/>
          <w:b/>
          <w:bCs/>
          <w:color w:val="auto"/>
          <w:sz w:val="24"/>
          <w:highlight w:val="none"/>
        </w:rPr>
      </w:pPr>
      <w:r>
        <w:rPr>
          <w:rFonts w:hint="eastAsia" w:ascii="宋体" w:hAnsi="宋体"/>
          <w:b/>
          <w:bCs/>
          <w:color w:val="auto"/>
          <w:sz w:val="24"/>
          <w:highlight w:val="none"/>
        </w:rPr>
        <w:t>4. 甲方的权利和义务</w:t>
      </w:r>
    </w:p>
    <w:p w14:paraId="4B25986A">
      <w:pPr>
        <w:autoSpaceDE w:val="0"/>
        <w:autoSpaceDN w:val="0"/>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4.1</w:t>
      </w:r>
      <w:r>
        <w:rPr>
          <w:rFonts w:ascii="宋体" w:hAnsi="宋体"/>
          <w:color w:val="auto"/>
          <w:szCs w:val="21"/>
          <w:highlight w:val="none"/>
        </w:rPr>
        <w:t xml:space="preserve"> 签署合同后，甲方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7C54FC5C">
      <w:pPr>
        <w:autoSpaceDE w:val="0"/>
        <w:autoSpaceDN w:val="0"/>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 xml:space="preserve">4.2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63625E2A">
      <w:pPr>
        <w:autoSpaceDE w:val="0"/>
        <w:autoSpaceDN w:val="0"/>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4FC35E21">
      <w:pPr>
        <w:snapToGrid w:val="0"/>
        <w:spacing w:line="400" w:lineRule="exact"/>
        <w:ind w:firstLine="400" w:firstLineChars="200"/>
        <w:rPr>
          <w:rFonts w:eastAsia="华文楷体"/>
          <w:color w:val="auto"/>
          <w:highlight w:val="none"/>
        </w:rPr>
      </w:pPr>
      <w:r>
        <w:rPr>
          <w:rFonts w:ascii="宋体" w:hAnsi="宋体"/>
          <w:color w:val="auto"/>
          <w:szCs w:val="21"/>
          <w:highlight w:val="none"/>
        </w:rPr>
        <w:t>4.4 甲方应当按照合同约定及时对交付的货物进行验收</w:t>
      </w:r>
      <w:r>
        <w:rPr>
          <w:rFonts w:hint="eastAsia" w:ascii="宋体" w:hAnsi="宋体"/>
          <w:color w:val="auto"/>
          <w:szCs w:val="21"/>
          <w:highlight w:val="none"/>
        </w:rPr>
        <w:t>，</w:t>
      </w:r>
      <w:r>
        <w:rPr>
          <w:rFonts w:hint="eastAsia" w:ascii="宋体" w:hAnsi="宋体" w:cs="宋体"/>
          <w:color w:val="auto"/>
          <w:szCs w:val="21"/>
          <w:highlight w:val="none"/>
        </w:rPr>
        <w:t>未</w:t>
      </w:r>
      <w:r>
        <w:rPr>
          <w:rFonts w:hint="eastAsia" w:ascii="宋体" w:hAnsi="宋体"/>
          <w:color w:val="auto"/>
          <w:szCs w:val="21"/>
          <w:highlight w:val="none"/>
        </w:rPr>
        <w:t>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约定的期限内对乙方履约提出任何异议或者向乙方作出任何说明的，</w:t>
      </w:r>
      <w:r>
        <w:rPr>
          <w:rFonts w:hint="eastAsia" w:ascii="宋体" w:hAnsi="宋体"/>
          <w:color w:val="auto"/>
          <w:szCs w:val="21"/>
          <w:highlight w:val="none"/>
        </w:rPr>
        <w:t>视为验收通过。</w:t>
      </w:r>
    </w:p>
    <w:p w14:paraId="14FEEEE8">
      <w:pPr>
        <w:autoSpaceDE w:val="0"/>
        <w:autoSpaceDN w:val="0"/>
        <w:adjustRightInd w:val="0"/>
        <w:snapToGrid w:val="0"/>
        <w:spacing w:line="400" w:lineRule="exact"/>
        <w:ind w:firstLine="400"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 xml:space="preserve">5 </w:t>
      </w:r>
      <w:r>
        <w:rPr>
          <w:rFonts w:hint="eastAsia" w:ascii="宋体" w:hAnsi="宋体"/>
          <w:color w:val="auto"/>
          <w:szCs w:val="21"/>
          <w:highlight w:val="none"/>
        </w:rPr>
        <w:t>甲方应当根据合同约定及时向乙方支付合同价款</w:t>
      </w:r>
      <w:r>
        <w:rPr>
          <w:rFonts w:ascii="宋体" w:hAnsi="宋体"/>
          <w:color w:val="auto"/>
          <w:szCs w:val="21"/>
          <w:highlight w:val="none"/>
        </w:rPr>
        <w:t>，不得以内部人员变更、履行内部付款流程等为由，拒绝或迟延支付。</w:t>
      </w:r>
    </w:p>
    <w:p w14:paraId="132008BC">
      <w:pPr>
        <w:autoSpaceDE w:val="0"/>
        <w:autoSpaceDN w:val="0"/>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4.6</w:t>
      </w:r>
      <w:r>
        <w:rPr>
          <w:rFonts w:ascii="宋体" w:hAnsi="宋体"/>
          <w:color w:val="auto"/>
          <w:szCs w:val="21"/>
          <w:highlight w:val="none"/>
        </w:rPr>
        <w:t xml:space="preserve"> </w:t>
      </w:r>
      <w:r>
        <w:rPr>
          <w:rFonts w:hint="eastAsia" w:ascii="宋体" w:hAnsi="宋体"/>
          <w:color w:val="auto"/>
          <w:szCs w:val="21"/>
          <w:highlight w:val="none"/>
        </w:rPr>
        <w:t>国家法律法规规定及</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约定应由甲方承担的其他义务和责任。</w:t>
      </w:r>
    </w:p>
    <w:p w14:paraId="4EFBCE97">
      <w:pPr>
        <w:autoSpaceDE w:val="0"/>
        <w:autoSpaceDN w:val="0"/>
        <w:adjustRightInd w:val="0"/>
        <w:snapToGrid w:val="0"/>
        <w:spacing w:line="400" w:lineRule="exact"/>
        <w:rPr>
          <w:rFonts w:hint="eastAsia" w:ascii="宋体" w:hAnsi="宋体"/>
          <w:b/>
          <w:bCs/>
          <w:color w:val="auto"/>
          <w:sz w:val="24"/>
          <w:highlight w:val="none"/>
        </w:rPr>
      </w:pPr>
      <w:r>
        <w:rPr>
          <w:rFonts w:hint="eastAsia" w:ascii="宋体" w:hAnsi="宋体"/>
          <w:b/>
          <w:bCs/>
          <w:color w:val="auto"/>
          <w:sz w:val="24"/>
          <w:highlight w:val="none"/>
        </w:rPr>
        <w:t>5. 乙方的权利和义务</w:t>
      </w:r>
    </w:p>
    <w:p w14:paraId="2D315CD6">
      <w:pPr>
        <w:autoSpaceDE w:val="0"/>
        <w:autoSpaceDN w:val="0"/>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 xml:space="preserve">5.1 </w:t>
      </w:r>
      <w:r>
        <w:rPr>
          <w:rFonts w:ascii="宋体" w:hAnsi="宋体"/>
          <w:color w:val="auto"/>
          <w:szCs w:val="21"/>
          <w:highlight w:val="none"/>
        </w:rPr>
        <w:t>签署合同后，乙方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p>
    <w:p w14:paraId="59C33962">
      <w:pPr>
        <w:autoSpaceDE w:val="0"/>
        <w:autoSpaceDN w:val="0"/>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提供的货物及相关服务符合合同有关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。接受项目行业管理部门及政府有关部门的指导，配合甲方的履约检查及验收，并</w:t>
      </w:r>
      <w:r>
        <w:rPr>
          <w:rFonts w:ascii="宋体" w:hAnsi="宋体"/>
          <w:color w:val="auto"/>
          <w:szCs w:val="21"/>
          <w:highlight w:val="none"/>
        </w:rPr>
        <w:t>负责项目实施过程中的所有协调工作。</w:t>
      </w:r>
    </w:p>
    <w:p w14:paraId="317D54EC">
      <w:pPr>
        <w:pStyle w:val="15"/>
        <w:spacing w:after="0" w:line="400" w:lineRule="exact"/>
        <w:ind w:firstLine="352" w:firstLineChars="176"/>
        <w:rPr>
          <w:rFonts w:hint="eastAsia" w:ascii="宋体" w:hAnsi="宋体" w:cs="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3</w:t>
      </w:r>
      <w:r>
        <w:rPr>
          <w:rFonts w:hint="eastAsia" w:ascii="宋体" w:hAnsi="宋体"/>
          <w:color w:val="auto"/>
          <w:szCs w:val="21"/>
          <w:highlight w:val="none"/>
        </w:rPr>
        <w:t>乙方有权</w:t>
      </w:r>
      <w:r>
        <w:rPr>
          <w:rFonts w:hint="eastAsia" w:ascii="宋体" w:hAnsi="宋体" w:cs="宋体"/>
          <w:color w:val="auto"/>
          <w:szCs w:val="21"/>
          <w:highlight w:val="none"/>
        </w:rPr>
        <w:t>根据合同约定向甲方收取合同价款。</w:t>
      </w:r>
    </w:p>
    <w:p w14:paraId="302F9FED">
      <w:pPr>
        <w:pStyle w:val="15"/>
        <w:spacing w:after="0" w:line="400" w:lineRule="exact"/>
        <w:ind w:firstLine="352" w:firstLineChars="176"/>
        <w:rPr>
          <w:rFonts w:hint="eastAsia" w:ascii="宋体" w:hAnsi="宋体" w:cs="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4</w:t>
      </w:r>
      <w:r>
        <w:rPr>
          <w:rFonts w:hint="eastAsia" w:ascii="宋体" w:hAnsi="宋体" w:cs="宋体"/>
          <w:color w:val="auto"/>
          <w:szCs w:val="21"/>
          <w:highlight w:val="none"/>
        </w:rPr>
        <w:t>国家法律法规规定</w:t>
      </w:r>
      <w:r>
        <w:rPr>
          <w:rFonts w:hint="eastAsia" w:ascii="宋体" w:hAnsi="宋体"/>
          <w:color w:val="auto"/>
          <w:szCs w:val="21"/>
          <w:highlight w:val="none"/>
        </w:rPr>
        <w:t>及</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约定应</w:t>
      </w:r>
      <w:r>
        <w:rPr>
          <w:rFonts w:hint="eastAsia" w:ascii="宋体" w:hAnsi="宋体" w:cs="宋体"/>
          <w:color w:val="auto"/>
          <w:szCs w:val="21"/>
          <w:highlight w:val="none"/>
        </w:rPr>
        <w:t>由乙方承担的其他义务和责任。</w:t>
      </w:r>
    </w:p>
    <w:p w14:paraId="2E1717CC">
      <w:pPr>
        <w:numPr>
          <w:ilvl w:val="0"/>
          <w:numId w:val="13"/>
        </w:numPr>
        <w:autoSpaceDE w:val="0"/>
        <w:autoSpaceDN w:val="0"/>
        <w:adjustRightInd w:val="0"/>
        <w:snapToGrid w:val="0"/>
        <w:spacing w:line="400" w:lineRule="exact"/>
        <w:rPr>
          <w:rFonts w:hint="eastAsia" w:ascii="宋体" w:hAnsi="宋体"/>
          <w:b/>
          <w:bCs/>
          <w:color w:val="auto"/>
          <w:sz w:val="24"/>
          <w:highlight w:val="none"/>
        </w:rPr>
      </w:pPr>
      <w:r>
        <w:rPr>
          <w:rFonts w:hint="eastAsia" w:ascii="宋体" w:hAnsi="宋体"/>
          <w:b/>
          <w:bCs/>
          <w:color w:val="auto"/>
          <w:sz w:val="24"/>
          <w:highlight w:val="none"/>
        </w:rPr>
        <w:t>合同履行</w:t>
      </w:r>
    </w:p>
    <w:p w14:paraId="46F8B8A3">
      <w:pPr>
        <w:autoSpaceDE w:val="0"/>
        <w:autoSpaceDN w:val="0"/>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6.1 甲乙双方应当按照</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4ED022A6">
      <w:pPr>
        <w:autoSpaceDE w:val="0"/>
        <w:autoSpaceDN w:val="0"/>
        <w:adjustRightInd w:val="0"/>
        <w:snapToGrid w:val="0"/>
        <w:spacing w:line="400" w:lineRule="exact"/>
        <w:ind w:firstLine="400" w:firstLineChars="200"/>
        <w:rPr>
          <w:color w:val="auto"/>
          <w:highlight w:val="none"/>
        </w:rPr>
      </w:pPr>
      <w:r>
        <w:rPr>
          <w:rFonts w:hint="eastAsia" w:ascii="宋体" w:hAnsi="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21CE278D">
      <w:pPr>
        <w:adjustRightInd w:val="0"/>
        <w:snapToGrid w:val="0"/>
        <w:spacing w:line="400" w:lineRule="exact"/>
        <w:rPr>
          <w:rFonts w:hint="eastAsia" w:ascii="宋体" w:hAnsi="宋体"/>
          <w:b/>
          <w:bCs/>
          <w:color w:val="auto"/>
          <w:sz w:val="24"/>
          <w:highlight w:val="none"/>
        </w:rPr>
      </w:pPr>
      <w:r>
        <w:rPr>
          <w:rFonts w:hint="eastAsia" w:ascii="宋体" w:hAnsi="宋体"/>
          <w:b/>
          <w:bCs/>
          <w:color w:val="auto"/>
          <w:sz w:val="24"/>
          <w:highlight w:val="none"/>
        </w:rPr>
        <w:t>7. 货物包装、运输、保险和交付要求</w:t>
      </w:r>
    </w:p>
    <w:p w14:paraId="7CD01F9D">
      <w:pPr>
        <w:autoSpaceDE w:val="0"/>
        <w:autoSpaceDN w:val="0"/>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7.1 本合同</w:t>
      </w:r>
      <w:r>
        <w:rPr>
          <w:rFonts w:hint="eastAsia" w:ascii="宋体" w:hAnsi="宋体"/>
          <w:bCs/>
          <w:color w:val="auto"/>
          <w:szCs w:val="21"/>
          <w:highlight w:val="none"/>
        </w:rPr>
        <w:t>涉及商品包装、快递包装的，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Cs/>
          <w:color w:val="auto"/>
          <w:szCs w:val="21"/>
          <w:highlight w:val="none"/>
        </w:rPr>
        <w:t>约定的</w:t>
      </w:r>
      <w:r>
        <w:rPr>
          <w:rFonts w:hint="eastAsia" w:ascii="宋体" w:hAnsi="宋体"/>
          <w:color w:val="auto"/>
          <w:szCs w:val="21"/>
          <w:highlight w:val="none"/>
        </w:rPr>
        <w:t>指定现场。</w:t>
      </w:r>
    </w:p>
    <w:p w14:paraId="5759D09B">
      <w:pPr>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7.2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乙方负责办理将货物运抵本合同规定的交货地点，并装卸、交付至甲方的一切运输事项，相关费用应包含在合同价款中。</w:t>
      </w:r>
    </w:p>
    <w:p w14:paraId="2BA4ACD7">
      <w:pPr>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7.3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67878879">
      <w:pPr>
        <w:autoSpaceDE w:val="0"/>
        <w:autoSpaceDN w:val="0"/>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558B7807">
      <w:pPr>
        <w:autoSpaceDE w:val="0"/>
        <w:autoSpaceDN w:val="0"/>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 xml:space="preserve">7.5 </w:t>
      </w:r>
      <w:r>
        <w:rPr>
          <w:rFonts w:hint="eastAsia" w:ascii="宋体" w:hAnsi="宋体" w:cs="宋体"/>
          <w:color w:val="auto"/>
          <w:szCs w:val="21"/>
          <w:highlight w:val="none"/>
        </w:rPr>
        <w:t>乙方在运输到达之前应提前通知甲方，并提示货物运输装卸的注意事项，甲方配合乙方做好货物的接收工作。</w:t>
      </w:r>
    </w:p>
    <w:p w14:paraId="628877DD">
      <w:pPr>
        <w:pStyle w:val="2"/>
        <w:ind w:firstLine="420"/>
        <w:rPr>
          <w:rFonts w:hint="eastAsia"/>
          <w:color w:val="auto"/>
          <w:sz w:val="21"/>
          <w:highlight w:val="none"/>
        </w:rPr>
      </w:pPr>
      <w:r>
        <w:rPr>
          <w:rFonts w:hint="eastAsia" w:ascii="宋体" w:hAnsi="宋体" w:eastAsia="宋体" w:cs="Times New Roman"/>
          <w:color w:val="auto"/>
          <w:kern w:val="2"/>
          <w:sz w:val="21"/>
          <w:highlight w:val="none"/>
        </w:rPr>
        <w:t>7.6 如因包装、运输问题导致货物损毁、丢失或者品质下降，甲方有权要求降价、换货、拒收部分或整批货物，由此产生的费用和损失，均由乙方承担。</w:t>
      </w:r>
    </w:p>
    <w:p w14:paraId="286B3287">
      <w:pPr>
        <w:adjustRightInd w:val="0"/>
        <w:snapToGrid w:val="0"/>
        <w:spacing w:line="400" w:lineRule="exact"/>
        <w:rPr>
          <w:rFonts w:hint="eastAsia" w:ascii="宋体" w:hAnsi="宋体"/>
          <w:b/>
          <w:color w:val="auto"/>
          <w:sz w:val="24"/>
          <w:highlight w:val="none"/>
        </w:rPr>
      </w:pPr>
      <w:r>
        <w:rPr>
          <w:rFonts w:hint="eastAsia" w:ascii="宋体" w:hAnsi="宋体"/>
          <w:b/>
          <w:color w:val="auto"/>
          <w:sz w:val="24"/>
          <w:highlight w:val="none"/>
        </w:rPr>
        <w:t xml:space="preserve">8. </w:t>
      </w:r>
      <w:r>
        <w:rPr>
          <w:rFonts w:hint="eastAsia" w:ascii="宋体" w:hAnsi="宋体"/>
          <w:b/>
          <w:color w:val="auto"/>
          <w:sz w:val="24"/>
          <w:highlight w:val="none"/>
        </w:rPr>
        <w:t>质量标准和保证</w:t>
      </w:r>
    </w:p>
    <w:p w14:paraId="337E2555">
      <w:pPr>
        <w:pStyle w:val="19"/>
        <w:adjustRightInd w:val="0"/>
        <w:snapToGrid w:val="0"/>
        <w:spacing w:line="400" w:lineRule="exact"/>
        <w:ind w:firstLine="400" w:firstLineChars="200"/>
        <w:rPr>
          <w:rFonts w:hint="eastAsia" w:hAnsi="宋体"/>
          <w:b/>
          <w:color w:val="auto"/>
          <w:highlight w:val="none"/>
        </w:rPr>
      </w:pPr>
      <w:r>
        <w:rPr>
          <w:rFonts w:hint="eastAsia" w:hAnsi="宋体"/>
          <w:color w:val="auto"/>
          <w:highlight w:val="none"/>
        </w:rPr>
        <w:t>8.1 质量标准</w:t>
      </w:r>
    </w:p>
    <w:p w14:paraId="096B01E1">
      <w:pPr>
        <w:autoSpaceDE w:val="0"/>
        <w:autoSpaceDN w:val="0"/>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（1）本合同下提供的货物应符合合同</w:t>
      </w:r>
      <w:r>
        <w:rPr>
          <w:rFonts w:hint="eastAsia" w:ascii="宋体" w:hAnsi="宋体" w:cs="宋体"/>
          <w:color w:val="auto"/>
          <w:szCs w:val="21"/>
          <w:highlight w:val="none"/>
        </w:rPr>
        <w:t>约定的</w:t>
      </w:r>
      <w:r>
        <w:rPr>
          <w:rFonts w:hint="eastAsia" w:ascii="宋体" w:hAnsi="宋体" w:cs="宋体"/>
          <w:color w:val="auto"/>
          <w:szCs w:val="21"/>
          <w:highlight w:val="none"/>
        </w:rPr>
        <w:t>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933B99A">
      <w:pPr>
        <w:pStyle w:val="19"/>
        <w:adjustRightInd w:val="0"/>
        <w:snapToGrid w:val="0"/>
        <w:spacing w:line="400" w:lineRule="exact"/>
        <w:ind w:firstLine="400" w:firstLineChars="200"/>
        <w:rPr>
          <w:rFonts w:hint="eastAsia" w:hAnsi="宋体"/>
          <w:color w:val="auto"/>
          <w:highlight w:val="none"/>
        </w:rPr>
      </w:pPr>
      <w:r>
        <w:rPr>
          <w:rFonts w:hint="eastAsia" w:hAnsi="宋体"/>
          <w:color w:val="auto"/>
          <w:highlight w:val="none"/>
        </w:rPr>
        <w:t>（2）采用中华人民共和国法定计量单位。</w:t>
      </w:r>
    </w:p>
    <w:p w14:paraId="006430E0">
      <w:pPr>
        <w:autoSpaceDE w:val="0"/>
        <w:autoSpaceDN w:val="0"/>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（3）乙方所提供的货物应符合国家有关安全、环保、卫生的规定。</w:t>
      </w:r>
    </w:p>
    <w:p w14:paraId="1EB3B261">
      <w:pPr>
        <w:autoSpaceDE w:val="0"/>
        <w:autoSpaceDN w:val="0"/>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（4）乙方应向甲方提交所提供货物的技术文件，包括相应的中文技术文件，如：产品目录、图纸、操作手册、使用说明、维护手册或服务指南等。上述文件应包装好随货物一同发运。</w:t>
      </w:r>
    </w:p>
    <w:p w14:paraId="6ECF0522">
      <w:pPr>
        <w:autoSpaceDE w:val="0"/>
        <w:autoSpaceDN w:val="0"/>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8.2 保证</w:t>
      </w:r>
    </w:p>
    <w:p w14:paraId="1704E609">
      <w:pPr>
        <w:autoSpaceDE w:val="0"/>
        <w:autoSpaceDN w:val="0"/>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（1）乙方应保证提供的货物完全符合合同规定的质量、规格和性能要求。乙方应保证货物在正确安装、正常使用和保养条件下，</w:t>
      </w:r>
      <w:r>
        <w:rPr>
          <w:rFonts w:hint="eastAsia" w:ascii="宋体" w:hAnsi="宋体" w:cs="宋体"/>
          <w:color w:val="auto"/>
          <w:szCs w:val="21"/>
          <w:highlight w:val="none"/>
        </w:rPr>
        <w:t>在其使用寿命期内具备合同约定的性能</w:t>
      </w:r>
      <w:r>
        <w:rPr>
          <w:rFonts w:hint="eastAsia" w:ascii="宋体" w:hAnsi="宋体"/>
          <w:color w:val="auto"/>
          <w:szCs w:val="21"/>
          <w:highlight w:val="none"/>
        </w:rPr>
        <w:t>。存在质量保证期的，货物最终交付验收合格后在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规定或乙方书面承诺（两者以较长的为准）的质量保证期内，本保证保持有效。</w:t>
      </w:r>
    </w:p>
    <w:p w14:paraId="31F9A456">
      <w:pPr>
        <w:autoSpaceDE w:val="0"/>
        <w:autoSpaceDN w:val="0"/>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51225281">
      <w:pPr>
        <w:autoSpaceDE w:val="0"/>
        <w:autoSpaceDN w:val="0"/>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（3）乙方收到通知后，应在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2CC401D8">
      <w:pPr>
        <w:autoSpaceDE w:val="0"/>
        <w:autoSpaceDN w:val="0"/>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auto"/>
          <w:szCs w:val="21"/>
          <w:highlight w:val="none"/>
        </w:rPr>
        <w:t>5</w:t>
      </w:r>
      <w:r>
        <w:rPr>
          <w:rFonts w:hint="eastAsia" w:ascii="宋体" w:hAnsi="宋体"/>
          <w:color w:val="auto"/>
          <w:szCs w:val="21"/>
          <w:highlight w:val="none"/>
        </w:rPr>
        <w:t>.1条规定以书面形式</w:t>
      </w:r>
      <w:r>
        <w:rPr>
          <w:rFonts w:hint="eastAsia" w:ascii="宋体" w:hAnsi="宋体"/>
          <w:color w:val="auto"/>
          <w:szCs w:val="21"/>
          <w:highlight w:val="none"/>
        </w:rPr>
        <w:t>追究</w:t>
      </w:r>
      <w:r>
        <w:rPr>
          <w:rFonts w:hint="eastAsia" w:ascii="宋体" w:hAnsi="宋体"/>
          <w:color w:val="auto"/>
          <w:szCs w:val="21"/>
          <w:highlight w:val="none"/>
        </w:rPr>
        <w:t>乙方</w:t>
      </w:r>
      <w:r>
        <w:rPr>
          <w:rFonts w:hint="eastAsia" w:ascii="宋体" w:hAnsi="宋体"/>
          <w:color w:val="auto"/>
          <w:szCs w:val="21"/>
          <w:highlight w:val="none"/>
        </w:rPr>
        <w:t>的违约责任</w:t>
      </w:r>
      <w:r>
        <w:rPr>
          <w:rFonts w:hint="eastAsia" w:ascii="宋体" w:hAnsi="宋体"/>
          <w:color w:val="auto"/>
          <w:szCs w:val="21"/>
          <w:highlight w:val="none"/>
        </w:rPr>
        <w:t>。</w:t>
      </w:r>
    </w:p>
    <w:p w14:paraId="76879348">
      <w:pPr>
        <w:adjustRightInd w:val="0"/>
        <w:snapToGrid w:val="0"/>
        <w:spacing w:line="400" w:lineRule="exact"/>
        <w:ind w:firstLine="400" w:firstLineChars="200"/>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（5）乙方在约定的时间内未能弥补缺陷，甲方可采取必要的补救措施，但其风险和费用将由乙方承担，甲方根据合同约定对乙方行使的其他权利不受影响。</w:t>
      </w:r>
    </w:p>
    <w:p w14:paraId="4A2A2CDD">
      <w:pPr>
        <w:adjustRightInd w:val="0"/>
        <w:snapToGrid w:val="0"/>
        <w:spacing w:line="400" w:lineRule="exact"/>
        <w:rPr>
          <w:rFonts w:hint="eastAsia" w:ascii="宋体" w:hAnsi="宋体"/>
          <w:b/>
          <w:bCs/>
          <w:color w:val="auto"/>
          <w:sz w:val="24"/>
          <w:highlight w:val="none"/>
        </w:rPr>
      </w:pPr>
      <w:r>
        <w:rPr>
          <w:rFonts w:hint="eastAsia" w:ascii="宋体" w:hAnsi="宋体"/>
          <w:b/>
          <w:bCs/>
          <w:color w:val="auto"/>
          <w:sz w:val="24"/>
          <w:highlight w:val="none"/>
        </w:rPr>
        <w:t>9</w:t>
      </w:r>
      <w:r>
        <w:rPr>
          <w:rFonts w:hint="eastAsia" w:ascii="宋体" w:hAnsi="宋体"/>
          <w:b/>
          <w:bCs/>
          <w:color w:val="auto"/>
          <w:sz w:val="24"/>
          <w:highlight w:val="none"/>
        </w:rPr>
        <w:t>.</w:t>
      </w:r>
      <w:r>
        <w:rPr>
          <w:rFonts w:hint="eastAsia" w:ascii="宋体" w:hAnsi="宋体"/>
          <w:b/>
          <w:bCs/>
          <w:color w:val="auto"/>
          <w:sz w:val="24"/>
          <w:highlight w:val="none"/>
        </w:rPr>
        <w:t xml:space="preserve"> </w:t>
      </w:r>
      <w:r>
        <w:rPr>
          <w:rFonts w:hint="eastAsia" w:ascii="宋体" w:hAnsi="宋体"/>
          <w:b/>
          <w:bCs/>
          <w:color w:val="auto"/>
          <w:sz w:val="24"/>
          <w:highlight w:val="none"/>
        </w:rPr>
        <w:t>权利瑕疵担保</w:t>
      </w:r>
    </w:p>
    <w:p w14:paraId="4F07EFED">
      <w:pPr>
        <w:autoSpaceDE w:val="0"/>
        <w:autoSpaceDN w:val="0"/>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9.1 乙方保证对其出售的货物享有合法的权利。</w:t>
      </w:r>
    </w:p>
    <w:p w14:paraId="7E8C4889">
      <w:pPr>
        <w:autoSpaceDE w:val="0"/>
        <w:autoSpaceDN w:val="0"/>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 xml:space="preserve">9.2 </w:t>
      </w:r>
      <w:r>
        <w:rPr>
          <w:rFonts w:hint="eastAsia" w:ascii="宋体" w:hAnsi="宋体" w:cs="宋体"/>
          <w:color w:val="auto"/>
          <w:szCs w:val="15"/>
          <w:highlight w:val="none"/>
        </w:rPr>
        <w:t>乙方保证在交付的货物上不存在抵押权等担保物权。</w:t>
      </w:r>
    </w:p>
    <w:p w14:paraId="66C7B01F">
      <w:pPr>
        <w:autoSpaceDE w:val="0"/>
        <w:autoSpaceDN w:val="0"/>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9.3 如甲方使用上述货物构成对第三人侵权的，则由乙方承担全部责任。</w:t>
      </w:r>
    </w:p>
    <w:p w14:paraId="15BC74F3">
      <w:pPr>
        <w:autoSpaceDE w:val="0"/>
        <w:autoSpaceDN w:val="0"/>
        <w:adjustRightInd w:val="0"/>
        <w:snapToGrid w:val="0"/>
        <w:spacing w:line="400" w:lineRule="exact"/>
        <w:rPr>
          <w:rFonts w:hint="eastAsia" w:ascii="宋体" w:hAnsi="宋体"/>
          <w:b/>
          <w:bCs/>
          <w:color w:val="auto"/>
          <w:sz w:val="24"/>
          <w:highlight w:val="none"/>
        </w:rPr>
      </w:pPr>
      <w:r>
        <w:rPr>
          <w:rFonts w:hint="eastAsia" w:ascii="宋体" w:hAnsi="宋体"/>
          <w:b/>
          <w:bCs/>
          <w:color w:val="auto"/>
          <w:sz w:val="24"/>
          <w:highlight w:val="none"/>
        </w:rPr>
        <w:t>10. 知识产权保护</w:t>
      </w:r>
    </w:p>
    <w:p w14:paraId="79DF4007">
      <w:pPr>
        <w:autoSpaceDE w:val="0"/>
        <w:autoSpaceDN w:val="0"/>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10.1 乙方对其所销售的货物应当享有知识产权或经权利人合法授权，保证没有侵犯任</w:t>
      </w:r>
      <w:r>
        <w:rPr>
          <w:rFonts w:hint="eastAsia" w:ascii="宋体" w:hAnsi="宋体"/>
          <w:color w:val="auto"/>
          <w:szCs w:val="21"/>
          <w:highlight w:val="none"/>
        </w:rPr>
        <w:t>何第三人的知识产权等权利。</w:t>
      </w:r>
      <w:bookmarkStart w:id="49" w:name="_Hlk163047038"/>
      <w:r>
        <w:rPr>
          <w:rFonts w:hint="eastAsia" w:ascii="宋体" w:hAnsi="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49"/>
      <w:r>
        <w:rPr>
          <w:rFonts w:hint="eastAsia" w:ascii="宋体" w:hAnsi="宋体"/>
          <w:color w:val="auto"/>
          <w:szCs w:val="21"/>
          <w:highlight w:val="none"/>
        </w:rPr>
        <w:t>。</w:t>
      </w:r>
    </w:p>
    <w:p w14:paraId="04A83DC3">
      <w:pPr>
        <w:autoSpaceDE w:val="0"/>
        <w:autoSpaceDN w:val="0"/>
        <w:adjustRightInd w:val="0"/>
        <w:snapToGrid w:val="0"/>
        <w:spacing w:line="400" w:lineRule="exact"/>
        <w:rPr>
          <w:rFonts w:hint="eastAsia" w:ascii="宋体" w:hAnsi="宋体"/>
          <w:b/>
          <w:bCs/>
          <w:color w:val="auto"/>
          <w:sz w:val="24"/>
          <w:highlight w:val="none"/>
        </w:rPr>
      </w:pPr>
      <w:r>
        <w:rPr>
          <w:rFonts w:hint="eastAsia" w:ascii="宋体" w:hAnsi="宋体"/>
          <w:b/>
          <w:bCs/>
          <w:color w:val="auto"/>
          <w:sz w:val="24"/>
          <w:highlight w:val="none"/>
        </w:rPr>
        <w:t>11. 保密义务</w:t>
      </w:r>
    </w:p>
    <w:p w14:paraId="45562700">
      <w:pPr>
        <w:autoSpaceDE w:val="0"/>
        <w:autoSpaceDN w:val="0"/>
        <w:adjustRightInd w:val="0"/>
        <w:snapToGrid w:val="0"/>
        <w:spacing w:line="400" w:lineRule="exact"/>
        <w:ind w:firstLine="400" w:firstLineChars="200"/>
        <w:rPr>
          <w:rFonts w:hint="eastAsia" w:ascii="宋体" w:hAnsi="宋体" w:cs="宋体"/>
          <w:color w:val="auto"/>
          <w:szCs w:val="15"/>
          <w:highlight w:val="none"/>
        </w:rPr>
      </w:pPr>
      <w:r>
        <w:rPr>
          <w:rFonts w:hint="eastAsia" w:ascii="宋体" w:hAnsi="宋体" w:cs="宋体"/>
          <w:color w:val="auto"/>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中约定。</w:t>
      </w:r>
    </w:p>
    <w:p w14:paraId="1522F794">
      <w:pPr>
        <w:autoSpaceDE w:val="0"/>
        <w:autoSpaceDN w:val="0"/>
        <w:adjustRightInd w:val="0"/>
        <w:snapToGrid w:val="0"/>
        <w:spacing w:line="400" w:lineRule="exact"/>
        <w:rPr>
          <w:rFonts w:hint="eastAsia" w:ascii="宋体" w:hAnsi="宋体"/>
          <w:b/>
          <w:bCs/>
          <w:color w:val="auto"/>
          <w:sz w:val="24"/>
          <w:highlight w:val="none"/>
        </w:rPr>
      </w:pPr>
      <w:r>
        <w:rPr>
          <w:rFonts w:hint="eastAsia" w:ascii="宋体" w:hAnsi="宋体"/>
          <w:b/>
          <w:bCs/>
          <w:color w:val="auto"/>
          <w:sz w:val="24"/>
          <w:highlight w:val="none"/>
        </w:rPr>
        <w:t>12. 合同价款支付</w:t>
      </w:r>
    </w:p>
    <w:p w14:paraId="7980B4AA">
      <w:pPr>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12.1 合同价款支付按照国库集中支付制度及财政管理相关规定执行。</w:t>
      </w:r>
    </w:p>
    <w:p w14:paraId="599FDE09">
      <w:pPr>
        <w:pStyle w:val="4"/>
        <w:spacing w:line="400" w:lineRule="exact"/>
        <w:ind w:firstLine="420" w:firstLineChars="200"/>
        <w:rPr>
          <w:color w:val="auto"/>
          <w:highlight w:val="none"/>
        </w:rPr>
      </w:pPr>
      <w:r>
        <w:rPr>
          <w:rFonts w:hint="eastAsia" w:ascii="宋体" w:hAnsi="宋体"/>
          <w:color w:val="auto"/>
          <w:sz w:val="21"/>
          <w:szCs w:val="21"/>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14:paraId="6515D7E8">
      <w:pPr>
        <w:pStyle w:val="15"/>
        <w:spacing w:after="0" w:line="400" w:lineRule="exact"/>
        <w:rPr>
          <w:rFonts w:hint="eastAsia" w:ascii="宋体" w:hAnsi="宋体"/>
          <w:b/>
          <w:bCs/>
          <w:color w:val="auto"/>
          <w:sz w:val="24"/>
          <w:szCs w:val="24"/>
          <w:highlight w:val="none"/>
        </w:rPr>
      </w:pPr>
      <w:r>
        <w:rPr>
          <w:rFonts w:hint="eastAsia" w:ascii="宋体" w:hAnsi="宋体"/>
          <w:b/>
          <w:bCs/>
          <w:color w:val="auto"/>
          <w:sz w:val="24"/>
          <w:szCs w:val="24"/>
          <w:highlight w:val="none"/>
        </w:rPr>
        <w:t>13. 履约保证金</w:t>
      </w:r>
    </w:p>
    <w:p w14:paraId="1208DAEB">
      <w:pPr>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 xml:space="preserve">13.1 </w:t>
      </w:r>
      <w:r>
        <w:rPr>
          <w:rFonts w:hint="eastAsia" w:ascii="宋体" w:hAnsi="宋体" w:cs="宋体"/>
          <w:color w:val="auto"/>
          <w:szCs w:val="15"/>
          <w:highlight w:val="none"/>
        </w:rPr>
        <w:t>乙方应当以支票、汇票、本票或者金融机构、担保机构出具的保函等非现金形式提交。</w:t>
      </w:r>
    </w:p>
    <w:p w14:paraId="78C3119B">
      <w:pPr>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13.2 如果乙方出现</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约定情形的</w:t>
      </w:r>
      <w:r>
        <w:rPr>
          <w:rFonts w:hint="eastAsia" w:ascii="宋体" w:hAnsi="宋体"/>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6E8755E6">
      <w:pPr>
        <w:spacing w:line="400" w:lineRule="exact"/>
        <w:ind w:firstLine="420"/>
        <w:rPr>
          <w:color w:val="auto"/>
          <w:highlight w:val="none"/>
        </w:rPr>
      </w:pPr>
      <w:r>
        <w:rPr>
          <w:rFonts w:hint="eastAsia" w:ascii="宋体" w:hAnsi="宋体"/>
          <w:color w:val="auto"/>
          <w:szCs w:val="21"/>
          <w:highlight w:val="none"/>
        </w:rPr>
        <w:t>13.3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58F75CA7">
      <w:pPr>
        <w:autoSpaceDE w:val="0"/>
        <w:autoSpaceDN w:val="0"/>
        <w:adjustRightInd w:val="0"/>
        <w:snapToGrid w:val="0"/>
        <w:spacing w:line="400" w:lineRule="exact"/>
        <w:rPr>
          <w:rFonts w:hint="eastAsia" w:ascii="宋体" w:hAnsi="宋体"/>
          <w:b/>
          <w:color w:val="auto"/>
          <w:sz w:val="24"/>
          <w:highlight w:val="none"/>
        </w:rPr>
      </w:pPr>
      <w:r>
        <w:rPr>
          <w:rFonts w:hint="eastAsia" w:ascii="宋体" w:hAnsi="宋体"/>
          <w:b/>
          <w:bCs/>
          <w:color w:val="auto"/>
          <w:sz w:val="24"/>
          <w:highlight w:val="none"/>
        </w:rPr>
        <w:t xml:space="preserve">14. </w:t>
      </w:r>
      <w:r>
        <w:rPr>
          <w:rFonts w:hint="eastAsia"/>
          <w:b/>
          <w:color w:val="auto"/>
          <w:sz w:val="24"/>
          <w:highlight w:val="none"/>
        </w:rPr>
        <w:t>售后</w:t>
      </w:r>
      <w:r>
        <w:rPr>
          <w:rFonts w:hint="eastAsia" w:ascii="宋体" w:hAnsi="宋体"/>
          <w:b/>
          <w:color w:val="auto"/>
          <w:sz w:val="24"/>
          <w:highlight w:val="none"/>
        </w:rPr>
        <w:t>服务</w:t>
      </w:r>
    </w:p>
    <w:p w14:paraId="24AA5580">
      <w:pPr>
        <w:autoSpaceDE w:val="0"/>
        <w:autoSpaceDN w:val="0"/>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14.1 除项目不涉及或采购活动中明确约定无须承担外，乙方还应提供下列服务：</w:t>
      </w:r>
    </w:p>
    <w:p w14:paraId="359ED961">
      <w:pPr>
        <w:autoSpaceDE w:val="0"/>
        <w:autoSpaceDN w:val="0"/>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2A063BD3">
      <w:pPr>
        <w:autoSpaceDE w:val="0"/>
        <w:autoSpaceDN w:val="0"/>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4C31E279">
      <w:pPr>
        <w:autoSpaceDE w:val="0"/>
        <w:autoSpaceDN w:val="0"/>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（3）在</w:t>
      </w:r>
      <w:r>
        <w:rPr>
          <w:rFonts w:hint="eastAsia" w:ascii="宋体" w:hAnsi="宋体" w:cs="宋体"/>
          <w:b/>
          <w:bCs/>
          <w:color w:val="auto"/>
          <w:szCs w:val="15"/>
          <w:highlight w:val="none"/>
        </w:rPr>
        <w:t>【政府采购合同专用条款】</w:t>
      </w:r>
      <w:r>
        <w:rPr>
          <w:rFonts w:hint="eastAsia" w:ascii="宋体" w:hAnsi="宋体"/>
          <w:color w:val="auto"/>
          <w:szCs w:val="21"/>
          <w:highlight w:val="none"/>
        </w:rPr>
        <w:t>约定的期限内对所有的货物实施运行监督、维修，但前提条件是该服务并不能免除乙方在质量保证期内所承担的义务；</w:t>
      </w:r>
    </w:p>
    <w:p w14:paraId="30CA071D">
      <w:pPr>
        <w:autoSpaceDE w:val="0"/>
        <w:autoSpaceDN w:val="0"/>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（4）在制造商所在地或指定现场就货物的安装、启动、运营、维护、废弃处置等对甲方操作人员进行培训</w:t>
      </w:r>
      <w:r>
        <w:rPr>
          <w:rFonts w:hint="eastAsia" w:ascii="宋体" w:hAnsi="宋体" w:cs="宋体"/>
          <w:color w:val="auto"/>
          <w:szCs w:val="15"/>
          <w:highlight w:val="none"/>
        </w:rPr>
        <w:t>；</w:t>
      </w:r>
    </w:p>
    <w:p w14:paraId="517F9E21">
      <w:pPr>
        <w:pStyle w:val="2"/>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（5）依照法律、行政法规的规定或者按照</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约定，货物在有效使用年限届满后应予回收的，乙方负有自行或者委托第三人对货物予以回收的义务；</w:t>
      </w:r>
    </w:p>
    <w:p w14:paraId="27E2337A">
      <w:pPr>
        <w:autoSpaceDE w:val="0"/>
        <w:autoSpaceDN w:val="0"/>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2BDDA0D8">
      <w:pPr>
        <w:autoSpaceDE w:val="0"/>
        <w:autoSpaceDN w:val="0"/>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14.2 乙方提供的售后服务的费用已包含在合同价款中，甲方不再另行支付。</w:t>
      </w:r>
    </w:p>
    <w:p w14:paraId="707049EB">
      <w:pPr>
        <w:adjustRightInd w:val="0"/>
        <w:snapToGrid w:val="0"/>
        <w:spacing w:line="400" w:lineRule="exact"/>
        <w:rPr>
          <w:rFonts w:hint="eastAsia" w:ascii="宋体" w:hAnsi="宋体"/>
          <w:b/>
          <w:bCs/>
          <w:color w:val="auto"/>
          <w:sz w:val="24"/>
          <w:highlight w:val="none"/>
        </w:rPr>
      </w:pPr>
      <w:r>
        <w:rPr>
          <w:rFonts w:hint="eastAsia" w:ascii="宋体" w:hAnsi="宋体"/>
          <w:b/>
          <w:bCs/>
          <w:color w:val="auto"/>
          <w:sz w:val="24"/>
          <w:highlight w:val="none"/>
        </w:rPr>
        <w:t>15. 违约责任</w:t>
      </w:r>
    </w:p>
    <w:p w14:paraId="1ED0B934">
      <w:pPr>
        <w:adjustRightInd w:val="0"/>
        <w:snapToGrid w:val="0"/>
        <w:spacing w:line="400" w:lineRule="exact"/>
        <w:ind w:firstLine="400" w:firstLineChars="200"/>
        <w:rPr>
          <w:rFonts w:hint="eastAsia" w:ascii="宋体" w:hAnsi="宋体"/>
          <w:bCs/>
          <w:color w:val="auto"/>
          <w:szCs w:val="21"/>
          <w:highlight w:val="none"/>
        </w:rPr>
      </w:pPr>
      <w:r>
        <w:rPr>
          <w:rFonts w:hint="eastAsia" w:ascii="宋体" w:hAnsi="宋体"/>
          <w:bCs/>
          <w:color w:val="auto"/>
          <w:szCs w:val="21"/>
          <w:highlight w:val="none"/>
        </w:rPr>
        <w:t>15.1质量瑕疵的违约责任</w:t>
      </w:r>
    </w:p>
    <w:p w14:paraId="485DCB0B">
      <w:pPr>
        <w:autoSpaceDE w:val="0"/>
        <w:autoSpaceDN w:val="0"/>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乙方提供的产品不符合合同约定的质量标准或存在产品质量缺陷，甲方有权要求乙方根据</w:t>
      </w:r>
      <w:r>
        <w:rPr>
          <w:rFonts w:hint="eastAsia" w:ascii="宋体" w:hAnsi="宋体"/>
          <w:b/>
          <w:color w:val="auto"/>
          <w:szCs w:val="21"/>
          <w:highlight w:val="none"/>
        </w:rPr>
        <w:t>【政府采购合同专用条款】</w:t>
      </w:r>
      <w:r>
        <w:rPr>
          <w:rFonts w:hint="eastAsia" w:ascii="宋体" w:hAnsi="宋体"/>
          <w:bCs/>
          <w:color w:val="auto"/>
          <w:szCs w:val="21"/>
          <w:highlight w:val="none"/>
        </w:rPr>
        <w:t>要求</w:t>
      </w:r>
      <w:r>
        <w:rPr>
          <w:rFonts w:hint="eastAsia" w:ascii="宋体" w:hAnsi="宋体"/>
          <w:color w:val="auto"/>
          <w:szCs w:val="21"/>
          <w:highlight w:val="none"/>
        </w:rPr>
        <w:t>及时修理、重作、更换，并承担由此给甲方造成的损失。</w:t>
      </w:r>
    </w:p>
    <w:p w14:paraId="514345F4">
      <w:pPr>
        <w:autoSpaceDE w:val="0"/>
        <w:autoSpaceDN w:val="0"/>
        <w:adjustRightInd w:val="0"/>
        <w:snapToGrid w:val="0"/>
        <w:spacing w:line="400" w:lineRule="exact"/>
        <w:ind w:firstLine="400" w:firstLineChars="200"/>
        <w:rPr>
          <w:rFonts w:hint="eastAsia" w:ascii="宋体" w:hAnsi="宋体"/>
          <w:bCs/>
          <w:color w:val="auto"/>
          <w:szCs w:val="21"/>
          <w:highlight w:val="none"/>
        </w:rPr>
      </w:pPr>
      <w:r>
        <w:rPr>
          <w:rFonts w:hint="eastAsia" w:ascii="宋体" w:hAnsi="宋体"/>
          <w:bCs/>
          <w:color w:val="auto"/>
          <w:szCs w:val="21"/>
          <w:highlight w:val="none"/>
        </w:rPr>
        <w:t>15.2 迟延交货的违约责任</w:t>
      </w:r>
    </w:p>
    <w:p w14:paraId="1CDF7D21">
      <w:pPr>
        <w:autoSpaceDE w:val="0"/>
        <w:autoSpaceDN w:val="0"/>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44D02C83">
      <w:pPr>
        <w:autoSpaceDE w:val="0"/>
        <w:autoSpaceDN w:val="0"/>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（2）如果乙方没有按照合同规定的时间交货和提供相关服务，甲方有权从货款中扣除误期赔偿费而不影响合同项下的其他补救方法，赔偿费按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规定执行。如果涉及公共利益，且赔偿金额无法弥补公共利益损失，甲方可要求继续履行或者采取其他补救措施。</w:t>
      </w:r>
    </w:p>
    <w:p w14:paraId="0148690C">
      <w:pPr>
        <w:autoSpaceDE w:val="0"/>
        <w:autoSpaceDN w:val="0"/>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15.3 迟延支付的违约责任</w:t>
      </w:r>
    </w:p>
    <w:p w14:paraId="51F2A176">
      <w:pPr>
        <w:autoSpaceDE w:val="0"/>
        <w:autoSpaceDN w:val="0"/>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64291D3C">
      <w:pPr>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bCs/>
          <w:color w:val="auto"/>
          <w:szCs w:val="21"/>
          <w:highlight w:val="none"/>
        </w:rPr>
        <w:t>15.4其他违约责任根据项目实际需要按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18536549">
      <w:pPr>
        <w:numPr>
          <w:ilvl w:val="0"/>
          <w:numId w:val="14"/>
        </w:numPr>
        <w:autoSpaceDE w:val="0"/>
        <w:autoSpaceDN w:val="0"/>
        <w:adjustRightInd w:val="0"/>
        <w:snapToGrid w:val="0"/>
        <w:spacing w:line="400" w:lineRule="exact"/>
        <w:rPr>
          <w:rFonts w:hint="eastAsia" w:ascii="宋体" w:hAnsi="宋体"/>
          <w:b/>
          <w:color w:val="auto"/>
          <w:sz w:val="24"/>
          <w:highlight w:val="none"/>
        </w:rPr>
      </w:pPr>
      <w:r>
        <w:rPr>
          <w:rFonts w:hint="eastAsia" w:ascii="宋体" w:hAnsi="宋体"/>
          <w:b/>
          <w:color w:val="auto"/>
          <w:sz w:val="24"/>
          <w:highlight w:val="none"/>
        </w:rPr>
        <w:t>合同变更、中止与终止</w:t>
      </w:r>
    </w:p>
    <w:p w14:paraId="526156DE">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 xml:space="preserve">    16.1合同的变更</w:t>
      </w:r>
    </w:p>
    <w:p w14:paraId="7B4E6912">
      <w:pPr>
        <w:autoSpaceDE w:val="0"/>
        <w:autoSpaceDN w:val="0"/>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政府采购合同履行中，在不改变合同其他条款的前提下，甲方可以在合同价款10%的范围内追加与合同标的相同的货物，并就此与乙方协商一致后签订补充协议。</w:t>
      </w:r>
    </w:p>
    <w:p w14:paraId="0A21E35C">
      <w:pPr>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16.2合同的中止</w:t>
      </w:r>
    </w:p>
    <w:p w14:paraId="511BF1CD">
      <w:pPr>
        <w:autoSpaceDE w:val="0"/>
        <w:autoSpaceDN w:val="0"/>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（1）合同履行过程中因供应商就采购文件、采购过程或结果提起投诉的，甲方认为有必要的，可以中止合同的履行。</w:t>
      </w:r>
    </w:p>
    <w:p w14:paraId="381813D9">
      <w:pPr>
        <w:autoSpaceDE w:val="0"/>
        <w:autoSpaceDN w:val="0"/>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EBE4586">
      <w:pPr>
        <w:pStyle w:val="2"/>
        <w:ind w:firstLine="420"/>
        <w:jc w:val="both"/>
        <w:rPr>
          <w:rFonts w:hint="eastAsia"/>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347DE96A">
      <w:pPr>
        <w:snapToGrid w:val="0"/>
        <w:spacing w:line="400" w:lineRule="exact"/>
        <w:ind w:firstLine="400" w:firstLineChars="200"/>
        <w:rPr>
          <w:color w:val="auto"/>
          <w:highlight w:val="none"/>
        </w:rPr>
      </w:pPr>
      <w:r>
        <w:rPr>
          <w:rFonts w:hint="eastAsia" w:ascii="宋体" w:hAnsi="宋体"/>
          <w:color w:val="auto"/>
          <w:szCs w:val="21"/>
          <w:highlight w:val="none"/>
        </w:rPr>
        <w:t>（4）甲方不得以行政区划调整、政府换届、机构或者职能调整以及相关责任人更替为由中止合同。</w:t>
      </w:r>
    </w:p>
    <w:p w14:paraId="5D706923">
      <w:pPr>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16.3合同的终止</w:t>
      </w:r>
    </w:p>
    <w:p w14:paraId="3C7E578E">
      <w:pPr>
        <w:autoSpaceDE w:val="0"/>
        <w:autoSpaceDN w:val="0"/>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（1）合同因有效期限届满而终止；</w:t>
      </w:r>
    </w:p>
    <w:p w14:paraId="55F1B561">
      <w:pPr>
        <w:snapToGrid w:val="0"/>
        <w:spacing w:line="400" w:lineRule="exact"/>
        <w:ind w:firstLine="400" w:firstLineChars="200"/>
        <w:rPr>
          <w:rFonts w:hint="eastAsia" w:ascii="宋体" w:hAnsi="宋体" w:cs="宋体"/>
          <w:color w:val="auto"/>
          <w:szCs w:val="21"/>
          <w:highlight w:val="none"/>
        </w:rPr>
      </w:pPr>
      <w:r>
        <w:rPr>
          <w:rFonts w:hint="eastAsia" w:ascii="宋体" w:hAnsi="宋体"/>
          <w:color w:val="auto"/>
          <w:szCs w:val="21"/>
          <w:highlight w:val="none"/>
        </w:rPr>
        <w:t>（2）乙方未按合同约定履行，构成根本性违约的，甲方有权终止合同，</w:t>
      </w:r>
      <w:r>
        <w:rPr>
          <w:rFonts w:hint="eastAsia" w:ascii="宋体" w:hAnsi="宋体" w:cs="宋体"/>
          <w:color w:val="auto"/>
          <w:szCs w:val="21"/>
          <w:highlight w:val="none"/>
        </w:rPr>
        <w:t>并追究乙方的违约责任</w:t>
      </w:r>
      <w:r>
        <w:rPr>
          <w:rFonts w:hint="eastAsia" w:ascii="宋体" w:hAnsi="宋体"/>
          <w:color w:val="auto"/>
          <w:szCs w:val="21"/>
          <w:highlight w:val="none"/>
        </w:rPr>
        <w:t>。</w:t>
      </w:r>
    </w:p>
    <w:p w14:paraId="34C83F6D">
      <w:pPr>
        <w:pStyle w:val="2"/>
        <w:rPr>
          <w:rFonts w:hint="eastAsia" w:ascii="宋体" w:hAnsi="宋体"/>
          <w:color w:val="auto"/>
          <w:highlight w:val="none"/>
        </w:rPr>
      </w:pPr>
      <w:r>
        <w:rPr>
          <w:rFonts w:hint="eastAsia" w:ascii="宋体" w:hAnsi="宋体"/>
          <w:color w:val="auto"/>
          <w:highlight w:val="none"/>
        </w:rPr>
        <w:t xml:space="preserve">16.4 </w:t>
      </w:r>
      <w:r>
        <w:rPr>
          <w:rFonts w:hint="eastAsia" w:ascii="宋体" w:hAnsi="宋体" w:eastAsia="宋体" w:cs="Times New Roman"/>
          <w:color w:val="auto"/>
          <w:kern w:val="2"/>
          <w:sz w:val="21"/>
          <w:highlight w:val="none"/>
        </w:rPr>
        <w:t>涉及国家利益、社会公共利益的情形</w:t>
      </w:r>
    </w:p>
    <w:p w14:paraId="013615BD">
      <w:pPr>
        <w:pStyle w:val="2"/>
        <w:ind w:firstLine="420"/>
        <w:jc w:val="both"/>
        <w:rPr>
          <w:rFonts w:hint="eastAsia"/>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14:paraId="12EC9EAC">
      <w:pPr>
        <w:autoSpaceDE w:val="0"/>
        <w:autoSpaceDN w:val="0"/>
        <w:adjustRightInd w:val="0"/>
        <w:snapToGrid w:val="0"/>
        <w:spacing w:line="400" w:lineRule="exact"/>
        <w:rPr>
          <w:rFonts w:hint="eastAsia" w:ascii="宋体" w:hAnsi="宋体"/>
          <w:b/>
          <w:bCs/>
          <w:color w:val="auto"/>
          <w:sz w:val="24"/>
          <w:highlight w:val="none"/>
        </w:rPr>
      </w:pPr>
      <w:r>
        <w:rPr>
          <w:rFonts w:hint="eastAsia" w:ascii="宋体" w:hAnsi="宋体"/>
          <w:b/>
          <w:bCs/>
          <w:color w:val="auto"/>
          <w:sz w:val="24"/>
          <w:highlight w:val="none"/>
        </w:rPr>
        <w:t>17. 合同分包</w:t>
      </w:r>
    </w:p>
    <w:p w14:paraId="1A8FEA01">
      <w:pPr>
        <w:autoSpaceDE w:val="0"/>
        <w:autoSpaceDN w:val="0"/>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17.1 乙方不得将合同转包给其他供应商。涉及合同分包的，乙方应根据采购文件和投标（响应）文件规定进行合同分包。</w:t>
      </w:r>
    </w:p>
    <w:p w14:paraId="1E10EC37">
      <w:pPr>
        <w:autoSpaceDE w:val="0"/>
        <w:autoSpaceDN w:val="0"/>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17.2 乙方执行政府采购政策向中小企业依法分包的，乙方应当按采购文件和投标（响应）文件签订分包意向协议，分包意向协议属于本合同组成部分。</w:t>
      </w:r>
    </w:p>
    <w:p w14:paraId="0A42AC86">
      <w:pPr>
        <w:autoSpaceDE w:val="0"/>
        <w:autoSpaceDN w:val="0"/>
        <w:adjustRightInd w:val="0"/>
        <w:snapToGrid w:val="0"/>
        <w:spacing w:line="400" w:lineRule="exact"/>
        <w:rPr>
          <w:rFonts w:hint="eastAsia" w:ascii="宋体" w:hAnsi="宋体"/>
          <w:b/>
          <w:bCs/>
          <w:color w:val="auto"/>
          <w:sz w:val="24"/>
          <w:highlight w:val="none"/>
        </w:rPr>
      </w:pPr>
      <w:r>
        <w:rPr>
          <w:rFonts w:hint="eastAsia" w:ascii="宋体" w:hAnsi="宋体"/>
          <w:b/>
          <w:bCs/>
          <w:color w:val="auto"/>
          <w:sz w:val="24"/>
          <w:highlight w:val="none"/>
        </w:rPr>
        <w:t>18. 不可抗力</w:t>
      </w:r>
    </w:p>
    <w:p w14:paraId="3AE144CB">
      <w:pPr>
        <w:autoSpaceDE w:val="0"/>
        <w:autoSpaceDN w:val="0"/>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18.1 不可抗力是指合同双方不能预见、不能避免且不能克服的客观情况。</w:t>
      </w:r>
    </w:p>
    <w:p w14:paraId="6F18F31A">
      <w:pPr>
        <w:autoSpaceDE w:val="0"/>
        <w:autoSpaceDN w:val="0"/>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18.2 任何一方对由于不可抗力造成的部分或全部不能履行合同不承担违约责任。但迟延履行后发生不可抗力的，不能免除责任。</w:t>
      </w:r>
    </w:p>
    <w:p w14:paraId="2B331C64">
      <w:pPr>
        <w:autoSpaceDE w:val="0"/>
        <w:autoSpaceDN w:val="0"/>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62D4EA30">
      <w:pPr>
        <w:autoSpaceDE w:val="0"/>
        <w:autoSpaceDN w:val="0"/>
        <w:adjustRightInd w:val="0"/>
        <w:snapToGrid w:val="0"/>
        <w:spacing w:line="400" w:lineRule="exact"/>
        <w:rPr>
          <w:rFonts w:hint="eastAsia" w:ascii="宋体" w:hAnsi="宋体"/>
          <w:b/>
          <w:bCs/>
          <w:color w:val="auto"/>
          <w:sz w:val="24"/>
          <w:highlight w:val="none"/>
        </w:rPr>
      </w:pPr>
      <w:r>
        <w:rPr>
          <w:rFonts w:hint="eastAsia" w:ascii="宋体" w:hAnsi="宋体"/>
          <w:b/>
          <w:bCs/>
          <w:color w:val="auto"/>
          <w:sz w:val="24"/>
          <w:highlight w:val="none"/>
        </w:rPr>
        <w:t>19. 解决争议的方法</w:t>
      </w:r>
    </w:p>
    <w:p w14:paraId="1D2926AE">
      <w:pPr>
        <w:pStyle w:val="2"/>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4EBDA29F">
      <w:pPr>
        <w:pStyle w:val="2"/>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19.2 选择仲裁的，应在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5C149D8E">
      <w:pPr>
        <w:pStyle w:val="2"/>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19.3 如甲乙双方有争议的事项不影响合同其他部分的履行，在争议解决期间，合同其他部分应当继续履行。</w:t>
      </w:r>
    </w:p>
    <w:p w14:paraId="1DED2ABA">
      <w:pPr>
        <w:autoSpaceDE w:val="0"/>
        <w:autoSpaceDN w:val="0"/>
        <w:adjustRightInd w:val="0"/>
        <w:snapToGrid w:val="0"/>
        <w:spacing w:line="400" w:lineRule="exact"/>
        <w:rPr>
          <w:rFonts w:hint="eastAsia" w:ascii="宋体" w:hAnsi="宋体"/>
          <w:color w:val="auto"/>
          <w:sz w:val="24"/>
          <w:highlight w:val="none"/>
        </w:rPr>
      </w:pPr>
      <w:r>
        <w:rPr>
          <w:rFonts w:hint="eastAsia" w:ascii="宋体" w:hAnsi="宋体"/>
          <w:b/>
          <w:color w:val="auto"/>
          <w:sz w:val="24"/>
          <w:highlight w:val="none"/>
        </w:rPr>
        <w:t>20. 政府采购政策</w:t>
      </w:r>
    </w:p>
    <w:p w14:paraId="2E8CE8C1">
      <w:pPr>
        <w:autoSpaceDE w:val="0"/>
        <w:autoSpaceDN w:val="0"/>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 xml:space="preserve">20.1 </w:t>
      </w:r>
      <w:r>
        <w:rPr>
          <w:rFonts w:hint="eastAsia" w:ascii="宋体" w:hAnsi="宋体" w:cs="宋体"/>
          <w:color w:val="auto"/>
          <w:highlight w:val="none"/>
          <w:lang w:val="en-GB"/>
        </w:rPr>
        <w:t>本合同应当按照规定执行政府采购政策。</w:t>
      </w:r>
    </w:p>
    <w:p w14:paraId="6EC9FD04">
      <w:pPr>
        <w:autoSpaceDE w:val="0"/>
        <w:autoSpaceDN w:val="0"/>
        <w:adjustRightInd w:val="0"/>
        <w:snapToGrid w:val="0"/>
        <w:spacing w:line="400" w:lineRule="exact"/>
        <w:ind w:firstLine="40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0.2 本合同依法执行政府采购政策的方式和内容，属于合同履约验收的范围。</w:t>
      </w:r>
      <w:r>
        <w:rPr>
          <w:rFonts w:hint="eastAsia" w:ascii="宋体" w:hAnsi="宋体" w:cs="宋体"/>
          <w:color w:val="auto"/>
          <w:highlight w:val="none"/>
        </w:rPr>
        <w:t>甲乙双方</w:t>
      </w:r>
      <w:r>
        <w:rPr>
          <w:rFonts w:hint="eastAsia" w:ascii="宋体" w:hAnsi="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55FC788A">
      <w:pPr>
        <w:pStyle w:val="15"/>
        <w:spacing w:after="0" w:line="400" w:lineRule="exact"/>
        <w:ind w:firstLine="40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1A92A29">
      <w:pPr>
        <w:autoSpaceDE w:val="0"/>
        <w:autoSpaceDN w:val="0"/>
        <w:adjustRightInd w:val="0"/>
        <w:snapToGrid w:val="0"/>
        <w:spacing w:line="400" w:lineRule="exact"/>
        <w:rPr>
          <w:rFonts w:hint="eastAsia" w:ascii="宋体" w:hAnsi="宋体"/>
          <w:b/>
          <w:color w:val="auto"/>
          <w:sz w:val="24"/>
          <w:highlight w:val="none"/>
        </w:rPr>
      </w:pPr>
      <w:r>
        <w:rPr>
          <w:rFonts w:hint="eastAsia" w:ascii="宋体" w:hAnsi="宋体"/>
          <w:b/>
          <w:color w:val="auto"/>
          <w:sz w:val="24"/>
          <w:highlight w:val="none"/>
        </w:rPr>
        <w:t>21. 法律适用</w:t>
      </w:r>
    </w:p>
    <w:p w14:paraId="61C3538A">
      <w:pPr>
        <w:pStyle w:val="2"/>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21.1 本合同的订立、生效、解释、履行及与本合同有关的争议解决，均适用法律、行政法规。</w:t>
      </w:r>
    </w:p>
    <w:p w14:paraId="1D68BD83">
      <w:pPr>
        <w:pStyle w:val="2"/>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21.2 本合同条款与法律、行政法规的强制性规定不一致的，双方当事人应按照法律、行政法规的强制性规定修改本合同的相关条款。</w:t>
      </w:r>
    </w:p>
    <w:p w14:paraId="563AFF0A">
      <w:pPr>
        <w:numPr>
          <w:ilvl w:val="255"/>
          <w:numId w:val="0"/>
        </w:numPr>
        <w:autoSpaceDE w:val="0"/>
        <w:autoSpaceDN w:val="0"/>
        <w:adjustRightInd w:val="0"/>
        <w:snapToGrid w:val="0"/>
        <w:spacing w:line="400" w:lineRule="exact"/>
        <w:rPr>
          <w:rFonts w:hint="eastAsia" w:ascii="宋体" w:hAnsi="宋体"/>
          <w:b/>
          <w:color w:val="auto"/>
          <w:sz w:val="24"/>
          <w:highlight w:val="none"/>
        </w:rPr>
      </w:pPr>
      <w:r>
        <w:rPr>
          <w:rFonts w:hint="eastAsia" w:ascii="宋体" w:hAnsi="宋体"/>
          <w:b/>
          <w:color w:val="auto"/>
          <w:sz w:val="24"/>
          <w:highlight w:val="none"/>
        </w:rPr>
        <w:t>22. 通知</w:t>
      </w:r>
    </w:p>
    <w:p w14:paraId="3057022B">
      <w:pPr>
        <w:pStyle w:val="2"/>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22.1 本合同任何一方向对方发出的通知、信件、数据电文等，应当发送至本合同第一部分《政府采购合同协议书》所约定的通讯地址、联系人、联系电话或电子邮箱。</w:t>
      </w:r>
    </w:p>
    <w:p w14:paraId="14FAF5CE">
      <w:pPr>
        <w:pStyle w:val="2"/>
        <w:ind w:firstLine="0" w:firstLineChars="0"/>
        <w:jc w:val="both"/>
        <w:rPr>
          <w:rFonts w:hint="eastAsia"/>
          <w:color w:val="auto"/>
          <w:sz w:val="21"/>
          <w:highlight w:val="none"/>
        </w:rPr>
      </w:pPr>
      <w:r>
        <w:rPr>
          <w:rFonts w:hint="eastAsia" w:ascii="宋体" w:hAnsi="宋体" w:eastAsia="宋体" w:cs="宋体"/>
          <w:color w:val="auto"/>
          <w:sz w:val="21"/>
          <w:highlight w:val="none"/>
        </w:rPr>
        <w:t xml:space="preserve">    22.2 一方当事人变更名称、住所、联系人、联系电话或电子邮箱等信息的，应当在变更后3日内及时书面通知对方，对方实际收到变更通知前的送达仍为有效送达。</w:t>
      </w:r>
    </w:p>
    <w:p w14:paraId="7AB48C91">
      <w:pPr>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22.3本合同一方给另一方的通知均应采用书面形式，传真或快递送到本合同中规定的对方的地址和办理签收手续。</w:t>
      </w:r>
    </w:p>
    <w:p w14:paraId="7B81815F">
      <w:pPr>
        <w:adjustRightInd w:val="0"/>
        <w:snapToGrid w:val="0"/>
        <w:spacing w:line="400" w:lineRule="exact"/>
        <w:ind w:firstLine="400" w:firstLineChars="200"/>
        <w:rPr>
          <w:rFonts w:hint="eastAsia" w:ascii="宋体" w:hAnsi="宋体"/>
          <w:color w:val="auto"/>
          <w:szCs w:val="21"/>
          <w:highlight w:val="none"/>
        </w:rPr>
      </w:pPr>
      <w:r>
        <w:rPr>
          <w:rFonts w:hint="eastAsia" w:ascii="宋体" w:hAnsi="宋体"/>
          <w:color w:val="auto"/>
          <w:szCs w:val="21"/>
          <w:highlight w:val="none"/>
        </w:rPr>
        <w:t>22.4通知以送达之日或通知书中规定的生效之日起生效，两者中以较迟之日为准。</w:t>
      </w:r>
    </w:p>
    <w:p w14:paraId="324D0C87">
      <w:pPr>
        <w:numPr>
          <w:ilvl w:val="0"/>
          <w:numId w:val="15"/>
        </w:numPr>
        <w:adjustRightInd w:val="0"/>
        <w:snapToGrid w:val="0"/>
        <w:spacing w:line="400" w:lineRule="exact"/>
        <w:rPr>
          <w:rFonts w:hint="eastAsia" w:ascii="宋体" w:hAnsi="宋体"/>
          <w:b/>
          <w:bCs/>
          <w:color w:val="auto"/>
          <w:sz w:val="24"/>
          <w:highlight w:val="none"/>
        </w:rPr>
      </w:pPr>
      <w:r>
        <w:rPr>
          <w:rFonts w:hint="eastAsia" w:ascii="宋体" w:hAnsi="宋体"/>
          <w:b/>
          <w:bCs/>
          <w:color w:val="auto"/>
          <w:sz w:val="24"/>
          <w:highlight w:val="none"/>
        </w:rPr>
        <w:t>合同未尽事项</w:t>
      </w:r>
    </w:p>
    <w:p w14:paraId="50E669FD">
      <w:pPr>
        <w:adjustRightInd w:val="0"/>
        <w:snapToGrid w:val="0"/>
        <w:spacing w:line="400" w:lineRule="exact"/>
        <w:ind w:firstLine="400" w:firstLineChars="200"/>
        <w:rPr>
          <w:rFonts w:hint="eastAsia" w:ascii="宋体" w:hAnsi="宋体"/>
          <w:bCs/>
          <w:color w:val="auto"/>
          <w:szCs w:val="21"/>
          <w:highlight w:val="none"/>
        </w:rPr>
      </w:pPr>
      <w:r>
        <w:rPr>
          <w:rFonts w:hint="eastAsia" w:ascii="宋体" w:hAnsi="宋体"/>
          <w:bCs/>
          <w:color w:val="auto"/>
          <w:szCs w:val="21"/>
          <w:highlight w:val="none"/>
        </w:rPr>
        <w:t>23.1合同未尽事项见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327CEBAC">
      <w:pPr>
        <w:adjustRightInd w:val="0"/>
        <w:snapToGrid w:val="0"/>
        <w:spacing w:line="400" w:lineRule="exact"/>
        <w:rPr>
          <w:rFonts w:hint="eastAsia" w:ascii="黑体" w:hAnsi="华文中宋" w:eastAsia="黑体"/>
          <w:color w:val="auto"/>
          <w:sz w:val="28"/>
          <w:szCs w:val="28"/>
          <w:highlight w:val="none"/>
        </w:rPr>
      </w:pPr>
      <w:r>
        <w:rPr>
          <w:rFonts w:hint="eastAsia" w:ascii="宋体" w:hAnsi="宋体"/>
          <w:bCs/>
          <w:color w:val="auto"/>
          <w:szCs w:val="21"/>
          <w:highlight w:val="none"/>
        </w:rPr>
        <w:t xml:space="preserve">    23.2 合同附件与合同正文具有同等的法律效力。</w:t>
      </w:r>
      <w:bookmarkStart w:id="50" w:name="_Toc20313"/>
    </w:p>
    <w:p w14:paraId="7D69FA60">
      <w:pPr>
        <w:adjustRightInd w:val="0"/>
        <w:snapToGrid w:val="0"/>
        <w:jc w:val="center"/>
        <w:rPr>
          <w:rFonts w:hint="eastAsia" w:ascii="黑体" w:hAnsi="华文中宋" w:eastAsia="黑体"/>
          <w:color w:val="auto"/>
          <w:sz w:val="28"/>
          <w:szCs w:val="28"/>
          <w:highlight w:val="none"/>
        </w:rPr>
      </w:pPr>
      <w:r>
        <w:rPr>
          <w:rFonts w:hint="eastAsia" w:ascii="黑体" w:hAnsi="华文中宋" w:eastAsia="黑体"/>
          <w:color w:val="auto"/>
          <w:sz w:val="28"/>
          <w:szCs w:val="28"/>
          <w:highlight w:val="none"/>
        </w:rPr>
        <w:br w:type="page"/>
      </w:r>
    </w:p>
    <w:p w14:paraId="65B72D5C">
      <w:pPr>
        <w:pStyle w:val="4"/>
        <w:adjustRightInd w:val="0"/>
        <w:snapToGrid w:val="0"/>
        <w:jc w:val="center"/>
        <w:rPr>
          <w:rFonts w:hint="eastAsia" w:ascii="黑体" w:hAnsi="华文中宋" w:eastAsia="黑体"/>
          <w:color w:val="auto"/>
          <w:sz w:val="28"/>
          <w:szCs w:val="28"/>
          <w:highlight w:val="none"/>
        </w:rPr>
      </w:pPr>
      <w:r>
        <w:rPr>
          <w:rFonts w:hint="eastAsia" w:ascii="黑体" w:hAnsi="华文中宋" w:eastAsia="黑体"/>
          <w:color w:val="auto"/>
          <w:sz w:val="28"/>
          <w:szCs w:val="28"/>
          <w:highlight w:val="none"/>
        </w:rPr>
        <w:t>第三节 政府采购合同专用条款</w:t>
      </w:r>
      <w:bookmarkEnd w:id="50"/>
    </w:p>
    <w:tbl>
      <w:tblPr>
        <w:tblStyle w:val="34"/>
        <w:tblW w:w="851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965DD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jc w:val="center"/>
        </w:trPr>
        <w:tc>
          <w:tcPr>
            <w:tcW w:w="1607" w:type="dxa"/>
            <w:vAlign w:val="center"/>
          </w:tcPr>
          <w:p w14:paraId="3F53FF42">
            <w:pPr>
              <w:adjustRightInd w:val="0"/>
              <w:snapToGrid w:val="0"/>
              <w:spacing w:line="320" w:lineRule="exact"/>
              <w:jc w:val="center"/>
              <w:rPr>
                <w:rFonts w:hint="eastAsia" w:ascii="宋体" w:hAnsi="宋体"/>
                <w:color w:val="auto"/>
                <w:szCs w:val="21"/>
                <w:highlight w:val="none"/>
              </w:rPr>
            </w:pPr>
            <w:r>
              <w:rPr>
                <w:rFonts w:hint="eastAsia" w:ascii="宋体" w:hAnsi="宋体"/>
                <w:color w:val="auto"/>
                <w:szCs w:val="21"/>
                <w:highlight w:val="none"/>
              </w:rPr>
              <w:t>第二节</w:t>
            </w:r>
          </w:p>
          <w:p w14:paraId="147462D7">
            <w:pPr>
              <w:adjustRightInd w:val="0"/>
              <w:snapToGrid w:val="0"/>
              <w:spacing w:line="320" w:lineRule="exact"/>
              <w:jc w:val="center"/>
              <w:rPr>
                <w:rFonts w:hint="eastAsia" w:ascii="宋体" w:hAnsi="宋体"/>
                <w:color w:val="auto"/>
                <w:szCs w:val="21"/>
                <w:highlight w:val="none"/>
              </w:rPr>
            </w:pPr>
            <w:r>
              <w:rPr>
                <w:rFonts w:hint="eastAsia" w:ascii="宋体" w:hAnsi="宋体"/>
                <w:color w:val="auto"/>
                <w:szCs w:val="21"/>
                <w:highlight w:val="none"/>
              </w:rPr>
              <w:t>第1.2（6）项</w:t>
            </w:r>
          </w:p>
        </w:tc>
        <w:tc>
          <w:tcPr>
            <w:tcW w:w="1742" w:type="dxa"/>
            <w:vAlign w:val="center"/>
          </w:tcPr>
          <w:p w14:paraId="5000A01B">
            <w:pPr>
              <w:adjustRightInd w:val="0"/>
              <w:snapToGrid w:val="0"/>
              <w:spacing w:line="320" w:lineRule="exact"/>
              <w:rPr>
                <w:rFonts w:hint="eastAsia" w:ascii="宋体" w:hAnsi="宋体"/>
                <w:color w:val="auto"/>
                <w:szCs w:val="21"/>
                <w:highlight w:val="none"/>
              </w:rPr>
            </w:pPr>
            <w:r>
              <w:rPr>
                <w:rFonts w:hint="eastAsia" w:ascii="宋体" w:hAnsi="宋体"/>
                <w:color w:val="auto"/>
                <w:szCs w:val="21"/>
                <w:highlight w:val="none"/>
              </w:rPr>
              <w:t>联合体具体要求</w:t>
            </w:r>
          </w:p>
        </w:tc>
        <w:tc>
          <w:tcPr>
            <w:tcW w:w="5170" w:type="dxa"/>
            <w:vAlign w:val="center"/>
          </w:tcPr>
          <w:p w14:paraId="430B0905">
            <w:pPr>
              <w:adjustRightInd w:val="0"/>
              <w:snapToGrid w:val="0"/>
              <w:spacing w:line="320" w:lineRule="exact"/>
              <w:rPr>
                <w:rFonts w:hint="eastAsia" w:ascii="宋体" w:hAnsi="宋体"/>
                <w:color w:val="auto"/>
                <w:szCs w:val="21"/>
                <w:highlight w:val="none"/>
              </w:rPr>
            </w:pPr>
            <w:r>
              <w:rPr>
                <w:rFonts w:hint="eastAsia" w:ascii="宋体" w:hAnsi="宋体"/>
                <w:color w:val="auto"/>
                <w:szCs w:val="21"/>
                <w:highlight w:val="none"/>
              </w:rPr>
              <w:t>本项目不接受联合体投标</w:t>
            </w:r>
          </w:p>
        </w:tc>
      </w:tr>
      <w:tr w14:paraId="74A7A6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9" w:hRule="atLeast"/>
          <w:jc w:val="center"/>
        </w:trPr>
        <w:tc>
          <w:tcPr>
            <w:tcW w:w="1607" w:type="dxa"/>
            <w:vAlign w:val="center"/>
          </w:tcPr>
          <w:p w14:paraId="73E22749">
            <w:pPr>
              <w:adjustRightInd w:val="0"/>
              <w:snapToGrid w:val="0"/>
              <w:spacing w:line="320" w:lineRule="exact"/>
              <w:jc w:val="center"/>
              <w:rPr>
                <w:rFonts w:hint="eastAsia" w:ascii="宋体" w:hAnsi="宋体"/>
                <w:color w:val="auto"/>
                <w:szCs w:val="21"/>
                <w:highlight w:val="none"/>
              </w:rPr>
            </w:pPr>
            <w:r>
              <w:rPr>
                <w:rFonts w:hint="eastAsia" w:ascii="宋体" w:hAnsi="宋体"/>
                <w:color w:val="auto"/>
                <w:szCs w:val="21"/>
                <w:highlight w:val="none"/>
              </w:rPr>
              <w:t>第二节</w:t>
            </w:r>
          </w:p>
          <w:p w14:paraId="460A20F7">
            <w:pPr>
              <w:adjustRightInd w:val="0"/>
              <w:snapToGrid w:val="0"/>
              <w:spacing w:line="320" w:lineRule="exact"/>
              <w:jc w:val="center"/>
              <w:rPr>
                <w:rFonts w:hint="eastAsia" w:ascii="宋体" w:hAnsi="宋体"/>
                <w:color w:val="auto"/>
                <w:szCs w:val="21"/>
                <w:highlight w:val="none"/>
              </w:rPr>
            </w:pPr>
            <w:r>
              <w:rPr>
                <w:rFonts w:hint="eastAsia" w:ascii="宋体" w:hAnsi="宋体"/>
                <w:color w:val="auto"/>
                <w:szCs w:val="21"/>
                <w:highlight w:val="none"/>
              </w:rPr>
              <w:t>第1.2（7）项</w:t>
            </w:r>
          </w:p>
        </w:tc>
        <w:tc>
          <w:tcPr>
            <w:tcW w:w="1742" w:type="dxa"/>
            <w:vAlign w:val="center"/>
          </w:tcPr>
          <w:p w14:paraId="0D9F90E8">
            <w:pPr>
              <w:adjustRightInd w:val="0"/>
              <w:snapToGrid w:val="0"/>
              <w:spacing w:line="320" w:lineRule="exact"/>
              <w:rPr>
                <w:rFonts w:hint="eastAsia" w:ascii="宋体" w:hAnsi="宋体"/>
                <w:color w:val="auto"/>
                <w:szCs w:val="21"/>
                <w:highlight w:val="none"/>
              </w:rPr>
            </w:pPr>
            <w:r>
              <w:rPr>
                <w:rFonts w:hint="eastAsia" w:ascii="宋体" w:hAnsi="宋体"/>
                <w:color w:val="auto"/>
                <w:szCs w:val="21"/>
                <w:highlight w:val="none"/>
              </w:rPr>
              <w:t>其他术语解释</w:t>
            </w:r>
          </w:p>
        </w:tc>
        <w:tc>
          <w:tcPr>
            <w:tcW w:w="5170" w:type="dxa"/>
            <w:vAlign w:val="center"/>
          </w:tcPr>
          <w:p w14:paraId="3D86BA58">
            <w:pPr>
              <w:adjustRightInd w:val="0"/>
              <w:snapToGrid w:val="0"/>
              <w:spacing w:line="320" w:lineRule="exact"/>
              <w:rPr>
                <w:rFonts w:hint="eastAsia" w:ascii="宋体" w:hAnsi="宋体"/>
                <w:color w:val="auto"/>
                <w:szCs w:val="21"/>
                <w:highlight w:val="none"/>
              </w:rPr>
            </w:pPr>
            <w:r>
              <w:rPr>
                <w:rFonts w:hint="eastAsia" w:ascii="宋体" w:hAnsi="宋体"/>
                <w:color w:val="auto"/>
                <w:szCs w:val="21"/>
                <w:highlight w:val="none"/>
              </w:rPr>
              <w:t>无（项目单位可自行补充）</w:t>
            </w:r>
          </w:p>
        </w:tc>
      </w:tr>
      <w:tr w14:paraId="072A6F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5EA393C4">
            <w:pPr>
              <w:adjustRightInd w:val="0"/>
              <w:snapToGrid w:val="0"/>
              <w:spacing w:line="320" w:lineRule="exact"/>
              <w:jc w:val="center"/>
              <w:rPr>
                <w:rFonts w:hint="eastAsia" w:ascii="宋体" w:hAnsi="宋体"/>
                <w:color w:val="auto"/>
                <w:szCs w:val="21"/>
                <w:highlight w:val="none"/>
              </w:rPr>
            </w:pPr>
            <w:r>
              <w:rPr>
                <w:rFonts w:hint="eastAsia" w:ascii="宋体" w:hAnsi="宋体"/>
                <w:color w:val="auto"/>
                <w:szCs w:val="21"/>
                <w:highlight w:val="none"/>
              </w:rPr>
              <w:t>第二节</w:t>
            </w:r>
          </w:p>
          <w:p w14:paraId="44689E3E">
            <w:pPr>
              <w:adjustRightInd w:val="0"/>
              <w:snapToGrid w:val="0"/>
              <w:spacing w:line="320" w:lineRule="exact"/>
              <w:jc w:val="center"/>
              <w:rPr>
                <w:rFonts w:hint="eastAsia" w:ascii="宋体" w:hAnsi="宋体"/>
                <w:color w:val="auto"/>
                <w:szCs w:val="21"/>
                <w:highlight w:val="none"/>
              </w:rPr>
            </w:pPr>
            <w:r>
              <w:rPr>
                <w:rFonts w:hint="eastAsia" w:ascii="宋体" w:hAnsi="宋体"/>
                <w:color w:val="auto"/>
                <w:szCs w:val="21"/>
                <w:highlight w:val="none"/>
              </w:rPr>
              <w:t>第4.4款</w:t>
            </w:r>
          </w:p>
        </w:tc>
        <w:tc>
          <w:tcPr>
            <w:tcW w:w="1742" w:type="dxa"/>
            <w:vAlign w:val="center"/>
          </w:tcPr>
          <w:p w14:paraId="7C8B9AC5">
            <w:pPr>
              <w:adjustRightInd w:val="0"/>
              <w:snapToGrid w:val="0"/>
              <w:spacing w:line="320" w:lineRule="exact"/>
              <w:rPr>
                <w:rFonts w:hint="eastAsia" w:ascii="宋体" w:hAnsi="宋体"/>
                <w:color w:val="auto"/>
                <w:szCs w:val="21"/>
                <w:highlight w:val="none"/>
              </w:rPr>
            </w:pPr>
            <w:r>
              <w:rPr>
                <w:rFonts w:hint="eastAsia" w:ascii="宋体" w:hAnsi="宋体"/>
                <w:color w:val="auto"/>
                <w:szCs w:val="21"/>
                <w:highlight w:val="none"/>
              </w:rPr>
              <w:t>履约验收中甲方提出异议或作出说明的期限</w:t>
            </w:r>
          </w:p>
        </w:tc>
        <w:tc>
          <w:tcPr>
            <w:tcW w:w="5170" w:type="dxa"/>
            <w:vAlign w:val="center"/>
          </w:tcPr>
          <w:p w14:paraId="12BD6723">
            <w:pPr>
              <w:adjustRightInd w:val="0"/>
              <w:snapToGrid w:val="0"/>
              <w:spacing w:line="320" w:lineRule="exact"/>
              <w:rPr>
                <w:rFonts w:hint="eastAsia" w:ascii="宋体" w:hAnsi="宋体"/>
                <w:color w:val="auto"/>
                <w:szCs w:val="21"/>
                <w:highlight w:val="none"/>
              </w:rPr>
            </w:pPr>
            <w:r>
              <w:rPr>
                <w:rFonts w:hint="eastAsia" w:ascii="宋体" w:hAnsi="宋体"/>
                <w:color w:val="auto"/>
                <w:szCs w:val="21"/>
                <w:highlight w:val="none"/>
              </w:rPr>
              <w:t>自乙方提出验收申请之日起10个工作日</w:t>
            </w:r>
          </w:p>
        </w:tc>
      </w:tr>
      <w:tr w14:paraId="36D6E3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1F213B2">
            <w:pPr>
              <w:adjustRightInd w:val="0"/>
              <w:snapToGrid w:val="0"/>
              <w:spacing w:line="320" w:lineRule="exact"/>
              <w:jc w:val="center"/>
              <w:rPr>
                <w:rFonts w:hint="eastAsia" w:ascii="宋体" w:hAnsi="宋体"/>
                <w:color w:val="auto"/>
                <w:szCs w:val="21"/>
                <w:highlight w:val="none"/>
              </w:rPr>
            </w:pPr>
            <w:r>
              <w:rPr>
                <w:rFonts w:hint="eastAsia" w:ascii="宋体" w:hAnsi="宋体"/>
                <w:color w:val="auto"/>
                <w:szCs w:val="21"/>
                <w:highlight w:val="none"/>
              </w:rPr>
              <w:t>第二节</w:t>
            </w:r>
          </w:p>
          <w:p w14:paraId="3EEA5753">
            <w:pPr>
              <w:adjustRightInd w:val="0"/>
              <w:snapToGrid w:val="0"/>
              <w:spacing w:line="320" w:lineRule="exact"/>
              <w:jc w:val="center"/>
              <w:rPr>
                <w:rFonts w:hint="eastAsia" w:ascii="宋体" w:hAnsi="宋体"/>
                <w:color w:val="auto"/>
                <w:szCs w:val="21"/>
                <w:highlight w:val="none"/>
              </w:rPr>
            </w:pPr>
            <w:r>
              <w:rPr>
                <w:rFonts w:hint="eastAsia" w:ascii="宋体" w:hAnsi="宋体"/>
                <w:color w:val="auto"/>
                <w:szCs w:val="21"/>
                <w:highlight w:val="none"/>
              </w:rPr>
              <w:t>第4.6款</w:t>
            </w:r>
          </w:p>
        </w:tc>
        <w:tc>
          <w:tcPr>
            <w:tcW w:w="1742" w:type="dxa"/>
            <w:vAlign w:val="center"/>
          </w:tcPr>
          <w:p w14:paraId="3F24E5D1">
            <w:pPr>
              <w:adjustRightInd w:val="0"/>
              <w:snapToGrid w:val="0"/>
              <w:spacing w:line="320" w:lineRule="exact"/>
              <w:rPr>
                <w:rFonts w:hint="eastAsia" w:ascii="宋体" w:hAnsi="宋体"/>
                <w:color w:val="auto"/>
                <w:szCs w:val="21"/>
                <w:highlight w:val="none"/>
              </w:rPr>
            </w:pPr>
            <w:r>
              <w:rPr>
                <w:rFonts w:hint="eastAsia" w:ascii="宋体" w:hAnsi="宋体"/>
                <w:color w:val="auto"/>
                <w:szCs w:val="21"/>
                <w:highlight w:val="none"/>
              </w:rPr>
              <w:t>约定甲方承担的其他义务和责任</w:t>
            </w:r>
          </w:p>
        </w:tc>
        <w:tc>
          <w:tcPr>
            <w:tcW w:w="5170" w:type="dxa"/>
            <w:vAlign w:val="center"/>
          </w:tcPr>
          <w:p w14:paraId="05916B88">
            <w:pPr>
              <w:adjustRightInd w:val="0"/>
              <w:snapToGrid w:val="0"/>
              <w:spacing w:line="320" w:lineRule="exact"/>
              <w:rPr>
                <w:rFonts w:hint="eastAsia" w:ascii="宋体" w:hAnsi="宋体"/>
                <w:color w:val="auto"/>
                <w:szCs w:val="21"/>
                <w:highlight w:val="none"/>
              </w:rPr>
            </w:pPr>
            <w:r>
              <w:rPr>
                <w:rFonts w:hint="eastAsia" w:ascii="宋体" w:hAnsi="宋体"/>
                <w:color w:val="auto"/>
                <w:szCs w:val="21"/>
                <w:highlight w:val="none"/>
              </w:rPr>
              <w:t>无（项目单位可自行补充）</w:t>
            </w:r>
          </w:p>
        </w:tc>
      </w:tr>
      <w:tr w14:paraId="59769F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CDE9339">
            <w:pPr>
              <w:adjustRightInd w:val="0"/>
              <w:snapToGrid w:val="0"/>
              <w:spacing w:line="320" w:lineRule="exact"/>
              <w:jc w:val="center"/>
              <w:rPr>
                <w:rFonts w:hint="eastAsia" w:ascii="宋体" w:hAnsi="宋体"/>
                <w:color w:val="auto"/>
                <w:szCs w:val="21"/>
                <w:highlight w:val="none"/>
              </w:rPr>
            </w:pPr>
            <w:r>
              <w:rPr>
                <w:rFonts w:hint="eastAsia" w:ascii="宋体" w:hAnsi="宋体"/>
                <w:color w:val="auto"/>
                <w:szCs w:val="21"/>
                <w:highlight w:val="none"/>
              </w:rPr>
              <w:t>第二节</w:t>
            </w:r>
          </w:p>
          <w:p w14:paraId="31C2E360">
            <w:pPr>
              <w:snapToGrid w:val="0"/>
              <w:spacing w:line="320" w:lineRule="exact"/>
              <w:jc w:val="center"/>
              <w:rPr>
                <w:color w:val="auto"/>
                <w:highlight w:val="none"/>
              </w:rPr>
            </w:pPr>
            <w:r>
              <w:rPr>
                <w:rFonts w:hint="eastAsia" w:ascii="宋体" w:hAnsi="宋体"/>
                <w:color w:val="auto"/>
                <w:szCs w:val="21"/>
                <w:highlight w:val="none"/>
              </w:rPr>
              <w:t>第5.4款</w:t>
            </w:r>
          </w:p>
        </w:tc>
        <w:tc>
          <w:tcPr>
            <w:tcW w:w="1742" w:type="dxa"/>
            <w:vAlign w:val="center"/>
          </w:tcPr>
          <w:p w14:paraId="1C99A27C">
            <w:pPr>
              <w:adjustRightInd w:val="0"/>
              <w:snapToGrid w:val="0"/>
              <w:spacing w:line="320" w:lineRule="exact"/>
              <w:rPr>
                <w:rFonts w:hint="eastAsia" w:ascii="宋体" w:hAnsi="宋体"/>
                <w:color w:val="auto"/>
                <w:szCs w:val="21"/>
                <w:highlight w:val="none"/>
              </w:rPr>
            </w:pPr>
            <w:r>
              <w:rPr>
                <w:rFonts w:hint="eastAsia" w:ascii="宋体" w:hAnsi="宋体"/>
                <w:color w:val="auto"/>
                <w:szCs w:val="21"/>
                <w:highlight w:val="none"/>
              </w:rPr>
              <w:t>约定乙方承担的其他义务和责任</w:t>
            </w:r>
          </w:p>
        </w:tc>
        <w:tc>
          <w:tcPr>
            <w:tcW w:w="5170" w:type="dxa"/>
            <w:vAlign w:val="center"/>
          </w:tcPr>
          <w:p w14:paraId="4CFB22E6">
            <w:pPr>
              <w:adjustRightInd w:val="0"/>
              <w:snapToGrid w:val="0"/>
              <w:spacing w:line="320" w:lineRule="exact"/>
              <w:rPr>
                <w:rFonts w:hint="eastAsia" w:ascii="宋体" w:hAnsi="宋体"/>
                <w:color w:val="auto"/>
                <w:szCs w:val="21"/>
                <w:highlight w:val="none"/>
              </w:rPr>
            </w:pPr>
            <w:r>
              <w:rPr>
                <w:rFonts w:hint="eastAsia" w:ascii="宋体" w:hAnsi="宋体"/>
                <w:color w:val="auto"/>
                <w:szCs w:val="21"/>
                <w:highlight w:val="none"/>
              </w:rPr>
              <w:t>无（项目单位可自行补充）</w:t>
            </w:r>
          </w:p>
        </w:tc>
      </w:tr>
      <w:tr w14:paraId="5B6C08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1607" w:type="dxa"/>
            <w:vAlign w:val="center"/>
          </w:tcPr>
          <w:p w14:paraId="36D9A78A">
            <w:pPr>
              <w:adjustRightInd w:val="0"/>
              <w:snapToGrid w:val="0"/>
              <w:spacing w:line="320" w:lineRule="exact"/>
              <w:jc w:val="center"/>
              <w:rPr>
                <w:rFonts w:hint="eastAsia" w:ascii="宋体" w:hAnsi="宋体"/>
                <w:color w:val="auto"/>
                <w:szCs w:val="21"/>
                <w:highlight w:val="none"/>
              </w:rPr>
            </w:pPr>
            <w:r>
              <w:rPr>
                <w:rFonts w:hint="eastAsia" w:ascii="宋体" w:hAnsi="宋体"/>
                <w:color w:val="auto"/>
                <w:szCs w:val="21"/>
                <w:highlight w:val="none"/>
              </w:rPr>
              <w:t>第二节</w:t>
            </w:r>
          </w:p>
          <w:p w14:paraId="56FD293B">
            <w:pPr>
              <w:snapToGrid w:val="0"/>
              <w:spacing w:line="320" w:lineRule="exact"/>
              <w:jc w:val="center"/>
              <w:rPr>
                <w:rFonts w:hint="eastAsia" w:ascii="宋体" w:hAnsi="宋体"/>
                <w:color w:val="auto"/>
                <w:szCs w:val="21"/>
                <w:highlight w:val="none"/>
              </w:rPr>
            </w:pPr>
            <w:r>
              <w:rPr>
                <w:rFonts w:hint="eastAsia" w:ascii="宋体" w:hAnsi="宋体"/>
                <w:color w:val="auto"/>
                <w:szCs w:val="21"/>
                <w:highlight w:val="none"/>
              </w:rPr>
              <w:t>第6.1款</w:t>
            </w:r>
          </w:p>
        </w:tc>
        <w:tc>
          <w:tcPr>
            <w:tcW w:w="1742" w:type="dxa"/>
            <w:vAlign w:val="center"/>
          </w:tcPr>
          <w:p w14:paraId="49239CF1">
            <w:pPr>
              <w:adjustRightInd w:val="0"/>
              <w:snapToGrid w:val="0"/>
              <w:spacing w:line="320" w:lineRule="exact"/>
              <w:rPr>
                <w:rFonts w:hint="eastAsia" w:ascii="宋体" w:hAnsi="宋体"/>
                <w:color w:val="auto"/>
                <w:szCs w:val="21"/>
                <w:highlight w:val="none"/>
              </w:rPr>
            </w:pPr>
            <w:r>
              <w:rPr>
                <w:rFonts w:hint="eastAsia" w:ascii="宋体" w:hAnsi="宋体"/>
                <w:color w:val="auto"/>
                <w:szCs w:val="21"/>
                <w:highlight w:val="none"/>
              </w:rPr>
              <w:t>履行合同义务的顺序</w:t>
            </w:r>
          </w:p>
        </w:tc>
        <w:tc>
          <w:tcPr>
            <w:tcW w:w="5170" w:type="dxa"/>
            <w:vAlign w:val="center"/>
          </w:tcPr>
          <w:p w14:paraId="7648A197">
            <w:pPr>
              <w:adjustRightInd w:val="0"/>
              <w:snapToGrid w:val="0"/>
              <w:spacing w:line="320" w:lineRule="exact"/>
              <w:rPr>
                <w:rFonts w:hint="eastAsia" w:ascii="宋体" w:hAnsi="宋体"/>
                <w:color w:val="auto"/>
                <w:szCs w:val="21"/>
                <w:highlight w:val="none"/>
              </w:rPr>
            </w:pPr>
            <w:r>
              <w:rPr>
                <w:rFonts w:hint="eastAsia" w:ascii="宋体" w:hAnsi="宋体"/>
                <w:color w:val="auto"/>
                <w:szCs w:val="21"/>
                <w:highlight w:val="none"/>
              </w:rPr>
              <w:t>无（项目单位可自行补充）</w:t>
            </w:r>
          </w:p>
        </w:tc>
      </w:tr>
      <w:tr w14:paraId="53F2C7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restart"/>
            <w:vAlign w:val="center"/>
          </w:tcPr>
          <w:p w14:paraId="5A7FBD29">
            <w:pPr>
              <w:adjustRightInd w:val="0"/>
              <w:snapToGrid w:val="0"/>
              <w:spacing w:line="320" w:lineRule="exact"/>
              <w:jc w:val="center"/>
              <w:rPr>
                <w:rFonts w:hint="eastAsia" w:ascii="宋体" w:hAnsi="宋体"/>
                <w:color w:val="auto"/>
                <w:szCs w:val="21"/>
                <w:highlight w:val="none"/>
              </w:rPr>
            </w:pPr>
            <w:r>
              <w:rPr>
                <w:rFonts w:hint="eastAsia" w:ascii="宋体" w:hAnsi="宋体"/>
                <w:color w:val="auto"/>
                <w:szCs w:val="21"/>
                <w:highlight w:val="none"/>
              </w:rPr>
              <w:t>第二节</w:t>
            </w:r>
          </w:p>
          <w:p w14:paraId="7188C76D">
            <w:pPr>
              <w:adjustRightInd w:val="0"/>
              <w:snapToGrid w:val="0"/>
              <w:spacing w:line="320" w:lineRule="exact"/>
              <w:jc w:val="center"/>
              <w:rPr>
                <w:rFonts w:hint="eastAsia" w:ascii="宋体" w:hAnsi="宋体"/>
                <w:color w:val="auto"/>
                <w:szCs w:val="21"/>
                <w:highlight w:val="none"/>
              </w:rPr>
            </w:pPr>
            <w:r>
              <w:rPr>
                <w:rFonts w:hint="eastAsia" w:ascii="宋体" w:hAnsi="宋体"/>
                <w:color w:val="auto"/>
                <w:szCs w:val="21"/>
                <w:highlight w:val="none"/>
              </w:rPr>
              <w:t>第7.1款</w:t>
            </w:r>
          </w:p>
        </w:tc>
        <w:tc>
          <w:tcPr>
            <w:tcW w:w="1742" w:type="dxa"/>
            <w:vAlign w:val="center"/>
          </w:tcPr>
          <w:p w14:paraId="27579244">
            <w:pPr>
              <w:adjustRightInd w:val="0"/>
              <w:snapToGrid w:val="0"/>
              <w:spacing w:line="320" w:lineRule="exact"/>
              <w:rPr>
                <w:rFonts w:hint="eastAsia" w:ascii="宋体" w:hAnsi="宋体"/>
                <w:color w:val="auto"/>
                <w:szCs w:val="21"/>
                <w:highlight w:val="none"/>
              </w:rPr>
            </w:pPr>
            <w:r>
              <w:rPr>
                <w:rFonts w:hint="eastAsia" w:ascii="宋体" w:hAnsi="宋体"/>
                <w:color w:val="auto"/>
                <w:szCs w:val="21"/>
                <w:highlight w:val="none"/>
              </w:rPr>
              <w:t>包装特殊要求</w:t>
            </w:r>
          </w:p>
        </w:tc>
        <w:tc>
          <w:tcPr>
            <w:tcW w:w="5170" w:type="dxa"/>
            <w:vAlign w:val="center"/>
          </w:tcPr>
          <w:p w14:paraId="6593034F">
            <w:pPr>
              <w:spacing w:line="320" w:lineRule="exact"/>
              <w:rPr>
                <w:color w:val="auto"/>
                <w:highlight w:val="none"/>
              </w:rPr>
            </w:pPr>
            <w:r>
              <w:rPr>
                <w:rFonts w:hint="eastAsia"/>
                <w:color w:val="auto"/>
                <w:highlight w:val="none"/>
              </w:rPr>
              <w:t>包装应适应远距离运输、防潮、防震、防锈和防野蛮装卸等要求，确保货物安全无损地运抵甲方指定现场，因包装出现问题导致货物损毁的，由乙方承担全部责任。</w:t>
            </w:r>
          </w:p>
        </w:tc>
      </w:tr>
      <w:tr w14:paraId="1F35F1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continue"/>
            <w:vAlign w:val="center"/>
          </w:tcPr>
          <w:p w14:paraId="23EC2A29">
            <w:pPr>
              <w:adjustRightInd w:val="0"/>
              <w:snapToGrid w:val="0"/>
              <w:spacing w:line="320" w:lineRule="exact"/>
              <w:jc w:val="center"/>
              <w:rPr>
                <w:rFonts w:hint="eastAsia" w:ascii="宋体" w:hAnsi="宋体"/>
                <w:color w:val="auto"/>
                <w:szCs w:val="21"/>
                <w:highlight w:val="none"/>
              </w:rPr>
            </w:pPr>
          </w:p>
        </w:tc>
        <w:tc>
          <w:tcPr>
            <w:tcW w:w="1742" w:type="dxa"/>
            <w:vAlign w:val="center"/>
          </w:tcPr>
          <w:p w14:paraId="361A2BAE">
            <w:pPr>
              <w:adjustRightInd w:val="0"/>
              <w:snapToGrid w:val="0"/>
              <w:spacing w:line="320" w:lineRule="exact"/>
              <w:rPr>
                <w:rFonts w:hint="eastAsia" w:ascii="宋体" w:hAnsi="宋体"/>
                <w:color w:val="auto"/>
                <w:szCs w:val="21"/>
                <w:highlight w:val="none"/>
              </w:rPr>
            </w:pPr>
            <w:r>
              <w:rPr>
                <w:rFonts w:hint="eastAsia" w:ascii="宋体" w:hAnsi="宋体"/>
                <w:color w:val="auto"/>
                <w:szCs w:val="21"/>
                <w:highlight w:val="none"/>
              </w:rPr>
              <w:t>指定现场</w:t>
            </w:r>
          </w:p>
        </w:tc>
        <w:tc>
          <w:tcPr>
            <w:tcW w:w="5170" w:type="dxa"/>
            <w:vAlign w:val="center"/>
          </w:tcPr>
          <w:p w14:paraId="250A8250">
            <w:pPr>
              <w:spacing w:line="320" w:lineRule="exact"/>
              <w:rPr>
                <w:color w:val="auto"/>
                <w:highlight w:val="none"/>
              </w:rPr>
            </w:pPr>
            <w:r>
              <w:rPr>
                <w:rFonts w:hint="eastAsia"/>
                <w:color w:val="auto"/>
                <w:highlight w:val="none"/>
              </w:rPr>
              <w:t>吉林农业大学指定地点</w:t>
            </w:r>
          </w:p>
        </w:tc>
      </w:tr>
      <w:tr w14:paraId="566985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607" w:type="dxa"/>
            <w:vAlign w:val="center"/>
          </w:tcPr>
          <w:p w14:paraId="7373564B">
            <w:pPr>
              <w:adjustRightInd w:val="0"/>
              <w:snapToGrid w:val="0"/>
              <w:spacing w:line="320" w:lineRule="exact"/>
              <w:jc w:val="center"/>
              <w:rPr>
                <w:rFonts w:hint="eastAsia" w:ascii="宋体" w:hAnsi="宋体"/>
                <w:color w:val="auto"/>
                <w:szCs w:val="21"/>
                <w:highlight w:val="none"/>
              </w:rPr>
            </w:pPr>
            <w:r>
              <w:rPr>
                <w:rFonts w:hint="eastAsia" w:ascii="宋体" w:hAnsi="宋体"/>
                <w:color w:val="auto"/>
                <w:szCs w:val="21"/>
                <w:highlight w:val="none"/>
              </w:rPr>
              <w:t>第二节</w:t>
            </w:r>
          </w:p>
          <w:p w14:paraId="2AC2657F">
            <w:pPr>
              <w:adjustRightInd w:val="0"/>
              <w:snapToGrid w:val="0"/>
              <w:spacing w:line="320" w:lineRule="exact"/>
              <w:jc w:val="center"/>
              <w:rPr>
                <w:rFonts w:hint="eastAsia" w:ascii="宋体" w:hAnsi="宋体"/>
                <w:color w:val="auto"/>
                <w:szCs w:val="21"/>
                <w:highlight w:val="none"/>
              </w:rPr>
            </w:pPr>
            <w:r>
              <w:rPr>
                <w:rFonts w:hint="eastAsia" w:ascii="宋体" w:hAnsi="宋体"/>
                <w:color w:val="auto"/>
                <w:szCs w:val="21"/>
                <w:highlight w:val="none"/>
              </w:rPr>
              <w:t>第7.2款</w:t>
            </w:r>
          </w:p>
        </w:tc>
        <w:tc>
          <w:tcPr>
            <w:tcW w:w="1742" w:type="dxa"/>
            <w:vAlign w:val="center"/>
          </w:tcPr>
          <w:p w14:paraId="7EBC827D">
            <w:pPr>
              <w:adjustRightInd w:val="0"/>
              <w:snapToGrid w:val="0"/>
              <w:spacing w:line="320" w:lineRule="exact"/>
              <w:rPr>
                <w:rFonts w:hint="eastAsia" w:ascii="宋体" w:hAnsi="宋体"/>
                <w:color w:val="auto"/>
                <w:szCs w:val="21"/>
                <w:highlight w:val="none"/>
              </w:rPr>
            </w:pPr>
            <w:r>
              <w:rPr>
                <w:rFonts w:hint="eastAsia" w:ascii="宋体" w:hAnsi="宋体"/>
                <w:color w:val="auto"/>
                <w:szCs w:val="21"/>
                <w:highlight w:val="none"/>
              </w:rPr>
              <w:t>运输特殊要求</w:t>
            </w:r>
          </w:p>
        </w:tc>
        <w:tc>
          <w:tcPr>
            <w:tcW w:w="5170" w:type="dxa"/>
            <w:vAlign w:val="center"/>
          </w:tcPr>
          <w:p w14:paraId="20E6EEF2">
            <w:pPr>
              <w:spacing w:line="320" w:lineRule="exact"/>
              <w:rPr>
                <w:color w:val="auto"/>
                <w:highlight w:val="none"/>
              </w:rPr>
            </w:pPr>
            <w:r>
              <w:rPr>
                <w:rFonts w:hint="eastAsia"/>
                <w:color w:val="auto"/>
                <w:highlight w:val="none"/>
              </w:rPr>
              <w:t>乙方负责办理将货物运抵本合同规定的交货地点，并装卸、交付至甲方的一切运输事项，相关费用应包含在合同价款中。</w:t>
            </w:r>
          </w:p>
        </w:tc>
      </w:tr>
      <w:tr w14:paraId="07174C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607" w:type="dxa"/>
            <w:vAlign w:val="center"/>
          </w:tcPr>
          <w:p w14:paraId="292E3D9E">
            <w:pPr>
              <w:adjustRightInd w:val="0"/>
              <w:snapToGrid w:val="0"/>
              <w:spacing w:line="320" w:lineRule="exact"/>
              <w:jc w:val="center"/>
              <w:rPr>
                <w:rFonts w:hint="eastAsia" w:ascii="宋体" w:hAnsi="宋体"/>
                <w:color w:val="auto"/>
                <w:szCs w:val="21"/>
                <w:highlight w:val="none"/>
              </w:rPr>
            </w:pPr>
            <w:r>
              <w:rPr>
                <w:rFonts w:hint="eastAsia" w:ascii="宋体" w:hAnsi="宋体"/>
                <w:color w:val="auto"/>
                <w:szCs w:val="21"/>
                <w:highlight w:val="none"/>
              </w:rPr>
              <w:t>第二节</w:t>
            </w:r>
          </w:p>
          <w:p w14:paraId="6DFEA166">
            <w:pPr>
              <w:adjustRightInd w:val="0"/>
              <w:snapToGrid w:val="0"/>
              <w:spacing w:line="320" w:lineRule="exact"/>
              <w:jc w:val="center"/>
              <w:rPr>
                <w:rFonts w:hint="eastAsia" w:ascii="宋体" w:hAnsi="宋体"/>
                <w:color w:val="auto"/>
                <w:szCs w:val="21"/>
                <w:highlight w:val="none"/>
              </w:rPr>
            </w:pPr>
            <w:r>
              <w:rPr>
                <w:rFonts w:hint="eastAsia" w:ascii="宋体" w:hAnsi="宋体"/>
                <w:color w:val="auto"/>
                <w:szCs w:val="21"/>
                <w:highlight w:val="none"/>
              </w:rPr>
              <w:t>第7.3款</w:t>
            </w:r>
          </w:p>
        </w:tc>
        <w:tc>
          <w:tcPr>
            <w:tcW w:w="1742" w:type="dxa"/>
            <w:vAlign w:val="center"/>
          </w:tcPr>
          <w:p w14:paraId="5C82BF70">
            <w:pPr>
              <w:adjustRightInd w:val="0"/>
              <w:snapToGrid w:val="0"/>
              <w:spacing w:line="320" w:lineRule="exact"/>
              <w:rPr>
                <w:rFonts w:hint="eastAsia" w:ascii="宋体" w:hAnsi="宋体"/>
                <w:color w:val="auto"/>
                <w:szCs w:val="21"/>
                <w:highlight w:val="none"/>
              </w:rPr>
            </w:pPr>
            <w:r>
              <w:rPr>
                <w:rFonts w:hint="eastAsia" w:ascii="宋体" w:hAnsi="宋体"/>
                <w:color w:val="auto"/>
                <w:szCs w:val="21"/>
                <w:highlight w:val="none"/>
              </w:rPr>
              <w:t>保险要求</w:t>
            </w:r>
          </w:p>
        </w:tc>
        <w:tc>
          <w:tcPr>
            <w:tcW w:w="5170" w:type="dxa"/>
            <w:vAlign w:val="center"/>
          </w:tcPr>
          <w:p w14:paraId="1EF70F6B">
            <w:pPr>
              <w:spacing w:line="320" w:lineRule="exact"/>
              <w:rPr>
                <w:color w:val="auto"/>
                <w:highlight w:val="none"/>
              </w:rPr>
            </w:pPr>
            <w:r>
              <w:rPr>
                <w:rFonts w:hint="eastAsia"/>
                <w:color w:val="auto"/>
                <w:highlight w:val="none"/>
              </w:rPr>
              <w:t>无</w:t>
            </w:r>
          </w:p>
        </w:tc>
      </w:tr>
      <w:tr w14:paraId="50466D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3E42871">
            <w:pPr>
              <w:adjustRightInd w:val="0"/>
              <w:snapToGrid w:val="0"/>
              <w:spacing w:line="320" w:lineRule="exact"/>
              <w:jc w:val="center"/>
              <w:rPr>
                <w:rFonts w:hint="eastAsia" w:ascii="宋体" w:hAnsi="宋体"/>
                <w:color w:val="auto"/>
                <w:szCs w:val="21"/>
                <w:highlight w:val="none"/>
              </w:rPr>
            </w:pPr>
            <w:r>
              <w:rPr>
                <w:rFonts w:hint="eastAsia" w:ascii="宋体" w:hAnsi="宋体"/>
                <w:color w:val="auto"/>
                <w:szCs w:val="21"/>
                <w:highlight w:val="none"/>
              </w:rPr>
              <w:t>第二节</w:t>
            </w:r>
          </w:p>
          <w:p w14:paraId="02F02A02">
            <w:pPr>
              <w:adjustRightInd w:val="0"/>
              <w:snapToGrid w:val="0"/>
              <w:spacing w:line="320" w:lineRule="exact"/>
              <w:jc w:val="center"/>
              <w:rPr>
                <w:rFonts w:hint="eastAsia" w:ascii="宋体" w:hAnsi="宋体"/>
                <w:color w:val="auto"/>
                <w:szCs w:val="21"/>
                <w:highlight w:val="none"/>
              </w:rPr>
            </w:pPr>
            <w:r>
              <w:rPr>
                <w:rFonts w:hint="eastAsia" w:ascii="宋体" w:hAnsi="宋体"/>
                <w:color w:val="auto"/>
                <w:szCs w:val="21"/>
                <w:highlight w:val="none"/>
              </w:rPr>
              <w:t>第8.2（1）项</w:t>
            </w:r>
          </w:p>
        </w:tc>
        <w:tc>
          <w:tcPr>
            <w:tcW w:w="1742" w:type="dxa"/>
            <w:vAlign w:val="center"/>
          </w:tcPr>
          <w:p w14:paraId="52882F9F">
            <w:pPr>
              <w:adjustRightInd w:val="0"/>
              <w:snapToGrid w:val="0"/>
              <w:spacing w:line="320" w:lineRule="exact"/>
              <w:rPr>
                <w:rFonts w:hint="eastAsia" w:ascii="宋体" w:hAnsi="宋体"/>
                <w:color w:val="auto"/>
                <w:szCs w:val="21"/>
                <w:highlight w:val="none"/>
              </w:rPr>
            </w:pPr>
            <w:r>
              <w:rPr>
                <w:rFonts w:hint="eastAsia" w:ascii="宋体" w:hAnsi="宋体"/>
                <w:color w:val="auto"/>
                <w:szCs w:val="21"/>
                <w:highlight w:val="none"/>
              </w:rPr>
              <w:t>质量保证期</w:t>
            </w:r>
          </w:p>
        </w:tc>
        <w:tc>
          <w:tcPr>
            <w:tcW w:w="5170" w:type="dxa"/>
            <w:vAlign w:val="center"/>
          </w:tcPr>
          <w:p w14:paraId="4D97B6A3">
            <w:pPr>
              <w:autoSpaceDE w:val="0"/>
              <w:autoSpaceDN w:val="0"/>
              <w:adjustRightInd w:val="0"/>
              <w:snapToGrid w:val="0"/>
              <w:spacing w:line="320" w:lineRule="exact"/>
              <w:rPr>
                <w:rFonts w:hint="eastAsia" w:ascii="宋体" w:hAnsi="宋体"/>
                <w:color w:val="auto"/>
                <w:szCs w:val="21"/>
                <w:highlight w:val="none"/>
              </w:rPr>
            </w:pPr>
            <w:r>
              <w:rPr>
                <w:rFonts w:hint="eastAsia" w:ascii="宋体" w:hAnsi="宋体"/>
                <w:color w:val="auto"/>
                <w:szCs w:val="21"/>
                <w:highlight w:val="none"/>
              </w:rPr>
              <w:t>自验收合格之日起3年，质保期内如发生质量问题导致的维修或更换，相关部位（部件）质保期重新计算。（招标文件中有高于此标准的条款，以招标文件为准）</w:t>
            </w:r>
          </w:p>
        </w:tc>
      </w:tr>
      <w:tr w14:paraId="1D9018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9" w:hRule="atLeast"/>
          <w:jc w:val="center"/>
        </w:trPr>
        <w:tc>
          <w:tcPr>
            <w:tcW w:w="1607" w:type="dxa"/>
            <w:vAlign w:val="center"/>
          </w:tcPr>
          <w:p w14:paraId="38EFECA1">
            <w:pPr>
              <w:adjustRightInd w:val="0"/>
              <w:snapToGrid w:val="0"/>
              <w:spacing w:line="320" w:lineRule="exact"/>
              <w:jc w:val="center"/>
              <w:rPr>
                <w:rFonts w:hint="eastAsia" w:ascii="宋体" w:hAnsi="宋体"/>
                <w:color w:val="auto"/>
                <w:szCs w:val="21"/>
                <w:highlight w:val="none"/>
              </w:rPr>
            </w:pPr>
            <w:r>
              <w:rPr>
                <w:rFonts w:hint="eastAsia" w:ascii="宋体" w:hAnsi="宋体"/>
                <w:color w:val="auto"/>
                <w:szCs w:val="21"/>
                <w:highlight w:val="none"/>
              </w:rPr>
              <w:t>第二节</w:t>
            </w:r>
          </w:p>
          <w:p w14:paraId="6755A012">
            <w:pPr>
              <w:adjustRightInd w:val="0"/>
              <w:snapToGrid w:val="0"/>
              <w:spacing w:line="320" w:lineRule="exact"/>
              <w:jc w:val="center"/>
              <w:rPr>
                <w:rFonts w:hint="eastAsia" w:ascii="宋体" w:hAnsi="宋体"/>
                <w:color w:val="auto"/>
                <w:szCs w:val="21"/>
                <w:highlight w:val="none"/>
              </w:rPr>
            </w:pPr>
            <w:r>
              <w:rPr>
                <w:rFonts w:hint="eastAsia" w:ascii="宋体" w:hAnsi="宋体"/>
                <w:color w:val="auto"/>
                <w:szCs w:val="21"/>
                <w:highlight w:val="none"/>
              </w:rPr>
              <w:t>第8.2（3）项</w:t>
            </w:r>
          </w:p>
        </w:tc>
        <w:tc>
          <w:tcPr>
            <w:tcW w:w="1742" w:type="dxa"/>
            <w:vAlign w:val="center"/>
          </w:tcPr>
          <w:p w14:paraId="5AEACC99">
            <w:pPr>
              <w:adjustRightInd w:val="0"/>
              <w:snapToGrid w:val="0"/>
              <w:spacing w:line="320" w:lineRule="exact"/>
              <w:rPr>
                <w:rFonts w:hint="eastAsia" w:ascii="宋体" w:hAnsi="宋体"/>
                <w:color w:val="auto"/>
                <w:szCs w:val="21"/>
                <w:highlight w:val="none"/>
              </w:rPr>
            </w:pPr>
            <w:r>
              <w:rPr>
                <w:rFonts w:hint="eastAsia" w:ascii="宋体" w:hAnsi="宋体"/>
                <w:color w:val="auto"/>
                <w:szCs w:val="21"/>
                <w:highlight w:val="none"/>
              </w:rPr>
              <w:t>货物质量缺陷</w:t>
            </w:r>
          </w:p>
          <w:p w14:paraId="7CB7DF4C">
            <w:pPr>
              <w:adjustRightInd w:val="0"/>
              <w:snapToGrid w:val="0"/>
              <w:spacing w:line="320" w:lineRule="exact"/>
              <w:rPr>
                <w:rFonts w:hint="eastAsia" w:ascii="宋体" w:hAnsi="宋体"/>
                <w:color w:val="auto"/>
                <w:szCs w:val="21"/>
                <w:highlight w:val="none"/>
              </w:rPr>
            </w:pPr>
            <w:r>
              <w:rPr>
                <w:rFonts w:hint="eastAsia" w:ascii="宋体" w:hAnsi="宋体"/>
                <w:color w:val="auto"/>
                <w:szCs w:val="21"/>
                <w:highlight w:val="none"/>
              </w:rPr>
              <w:t>响应时间</w:t>
            </w:r>
          </w:p>
        </w:tc>
        <w:tc>
          <w:tcPr>
            <w:tcW w:w="5170" w:type="dxa"/>
            <w:vAlign w:val="center"/>
          </w:tcPr>
          <w:p w14:paraId="34FE5F05">
            <w:pPr>
              <w:adjustRightInd w:val="0"/>
              <w:snapToGrid w:val="0"/>
              <w:spacing w:line="320" w:lineRule="exact"/>
              <w:rPr>
                <w:rFonts w:hint="eastAsia" w:ascii="宋体" w:hAnsi="宋体"/>
                <w:color w:val="auto"/>
                <w:szCs w:val="21"/>
                <w:highlight w:val="none"/>
              </w:rPr>
            </w:pPr>
            <w:r>
              <w:rPr>
                <w:rFonts w:hint="eastAsia" w:ascii="宋体" w:hAnsi="宋体"/>
                <w:color w:val="auto"/>
                <w:szCs w:val="21"/>
                <w:highlight w:val="none"/>
              </w:rPr>
              <w:t>自甲方提出之日起10个工作日内</w:t>
            </w:r>
          </w:p>
        </w:tc>
      </w:tr>
      <w:tr w14:paraId="7E3C45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C12B16E">
            <w:pPr>
              <w:snapToGrid w:val="0"/>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342D9277">
            <w:pPr>
              <w:pStyle w:val="2"/>
              <w:spacing w:line="320" w:lineRule="exact"/>
              <w:ind w:firstLine="0" w:firstLineChars="0"/>
              <w:jc w:val="center"/>
              <w:rPr>
                <w:rFonts w:hint="eastAsia"/>
                <w:color w:val="auto"/>
                <w:highlight w:val="none"/>
              </w:rPr>
            </w:pPr>
            <w:r>
              <w:rPr>
                <w:rFonts w:hint="eastAsia" w:ascii="宋体" w:hAnsi="宋体" w:eastAsia="宋体" w:cs="宋体"/>
                <w:color w:val="auto"/>
                <w:highlight w:val="none"/>
              </w:rPr>
              <w:t>第11.1款</w:t>
            </w:r>
          </w:p>
        </w:tc>
        <w:tc>
          <w:tcPr>
            <w:tcW w:w="1742" w:type="dxa"/>
            <w:vAlign w:val="center"/>
          </w:tcPr>
          <w:p w14:paraId="5358C056">
            <w:pPr>
              <w:adjustRightInd w:val="0"/>
              <w:snapToGrid w:val="0"/>
              <w:spacing w:line="320" w:lineRule="exact"/>
              <w:rPr>
                <w:rFonts w:hint="eastAsia" w:ascii="宋体" w:hAnsi="宋体"/>
                <w:color w:val="auto"/>
                <w:szCs w:val="21"/>
                <w:highlight w:val="none"/>
              </w:rPr>
            </w:pPr>
            <w:r>
              <w:rPr>
                <w:rFonts w:hint="eastAsia" w:ascii="宋体" w:hAnsi="宋体"/>
                <w:color w:val="auto"/>
                <w:szCs w:val="21"/>
                <w:highlight w:val="none"/>
              </w:rPr>
              <w:t>其他应当保密的信息</w:t>
            </w:r>
          </w:p>
        </w:tc>
        <w:tc>
          <w:tcPr>
            <w:tcW w:w="5170" w:type="dxa"/>
            <w:vAlign w:val="center"/>
          </w:tcPr>
          <w:p w14:paraId="0ED78CAB">
            <w:pPr>
              <w:adjustRightInd w:val="0"/>
              <w:snapToGrid w:val="0"/>
              <w:spacing w:line="320" w:lineRule="exact"/>
              <w:rPr>
                <w:rFonts w:hint="eastAsia" w:ascii="宋体" w:hAnsi="宋体"/>
                <w:color w:val="auto"/>
                <w:szCs w:val="21"/>
                <w:highlight w:val="none"/>
              </w:rPr>
            </w:pPr>
            <w:r>
              <w:rPr>
                <w:rFonts w:hint="eastAsia" w:ascii="宋体" w:hAnsi="宋体"/>
                <w:color w:val="auto"/>
                <w:szCs w:val="21"/>
                <w:highlight w:val="none"/>
              </w:rPr>
              <w:t>无（项目单位可自行补充）</w:t>
            </w:r>
          </w:p>
        </w:tc>
      </w:tr>
      <w:tr w14:paraId="7090BF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693F4C9E">
            <w:pPr>
              <w:adjustRightInd w:val="0"/>
              <w:snapToGrid w:val="0"/>
              <w:spacing w:line="320" w:lineRule="exact"/>
              <w:jc w:val="center"/>
              <w:rPr>
                <w:rFonts w:hint="eastAsia" w:ascii="宋体" w:hAnsi="宋体"/>
                <w:color w:val="auto"/>
                <w:szCs w:val="21"/>
                <w:highlight w:val="none"/>
              </w:rPr>
            </w:pPr>
            <w:r>
              <w:rPr>
                <w:rFonts w:hint="eastAsia" w:ascii="宋体" w:hAnsi="宋体"/>
                <w:color w:val="auto"/>
                <w:szCs w:val="21"/>
                <w:highlight w:val="none"/>
              </w:rPr>
              <w:t>第二节</w:t>
            </w:r>
          </w:p>
          <w:p w14:paraId="3C6B3F43">
            <w:pPr>
              <w:adjustRightInd w:val="0"/>
              <w:snapToGrid w:val="0"/>
              <w:spacing w:line="320" w:lineRule="exact"/>
              <w:jc w:val="center"/>
              <w:rPr>
                <w:rFonts w:hint="eastAsia" w:ascii="宋体" w:hAnsi="宋体"/>
                <w:color w:val="auto"/>
                <w:szCs w:val="21"/>
                <w:highlight w:val="none"/>
              </w:rPr>
            </w:pPr>
            <w:r>
              <w:rPr>
                <w:rFonts w:hint="eastAsia" w:ascii="宋体" w:hAnsi="宋体"/>
                <w:color w:val="auto"/>
                <w:szCs w:val="21"/>
                <w:highlight w:val="none"/>
              </w:rPr>
              <w:t>第12.2款</w:t>
            </w:r>
          </w:p>
        </w:tc>
        <w:tc>
          <w:tcPr>
            <w:tcW w:w="1742" w:type="dxa"/>
            <w:vAlign w:val="center"/>
          </w:tcPr>
          <w:p w14:paraId="7966BC76">
            <w:pPr>
              <w:adjustRightInd w:val="0"/>
              <w:snapToGrid w:val="0"/>
              <w:spacing w:line="320" w:lineRule="exact"/>
              <w:rPr>
                <w:rFonts w:hint="eastAsia" w:ascii="宋体" w:hAnsi="宋体"/>
                <w:color w:val="auto"/>
                <w:szCs w:val="21"/>
                <w:highlight w:val="none"/>
              </w:rPr>
            </w:pPr>
            <w:r>
              <w:rPr>
                <w:rFonts w:hint="eastAsia" w:ascii="宋体" w:hAnsi="宋体"/>
                <w:color w:val="auto"/>
                <w:szCs w:val="21"/>
                <w:highlight w:val="none"/>
              </w:rPr>
              <w:t>合同价款支付时间</w:t>
            </w:r>
          </w:p>
        </w:tc>
        <w:tc>
          <w:tcPr>
            <w:tcW w:w="5170" w:type="dxa"/>
            <w:vAlign w:val="center"/>
          </w:tcPr>
          <w:p w14:paraId="7558F3E0">
            <w:pPr>
              <w:adjustRightInd w:val="0"/>
              <w:snapToGrid w:val="0"/>
              <w:spacing w:line="320" w:lineRule="exact"/>
              <w:rPr>
                <w:rFonts w:hint="eastAsia" w:ascii="宋体" w:hAnsi="宋体"/>
                <w:color w:val="auto"/>
                <w:szCs w:val="21"/>
                <w:highlight w:val="none"/>
              </w:rPr>
            </w:pPr>
            <w:r>
              <w:rPr>
                <w:rFonts w:hint="eastAsia" w:ascii="宋体" w:hAnsi="宋体"/>
                <w:color w:val="auto"/>
                <w:szCs w:val="21"/>
                <w:highlight w:val="none"/>
              </w:rPr>
              <w:t>履约完成并验收合格后30日内一次性支付。</w:t>
            </w:r>
          </w:p>
        </w:tc>
      </w:tr>
      <w:tr w14:paraId="4EADF2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7C172272">
            <w:pPr>
              <w:adjustRightInd w:val="0"/>
              <w:snapToGrid w:val="0"/>
              <w:spacing w:line="320" w:lineRule="exact"/>
              <w:jc w:val="center"/>
              <w:rPr>
                <w:rFonts w:hint="eastAsia" w:ascii="宋体" w:hAnsi="宋体"/>
                <w:color w:val="auto"/>
                <w:szCs w:val="21"/>
                <w:highlight w:val="none"/>
              </w:rPr>
            </w:pPr>
            <w:r>
              <w:rPr>
                <w:rFonts w:hint="eastAsia" w:ascii="宋体" w:hAnsi="宋体"/>
                <w:color w:val="auto"/>
                <w:szCs w:val="21"/>
                <w:highlight w:val="none"/>
              </w:rPr>
              <w:t>第二节</w:t>
            </w:r>
          </w:p>
          <w:p w14:paraId="1E916953">
            <w:pPr>
              <w:adjustRightInd w:val="0"/>
              <w:snapToGrid w:val="0"/>
              <w:spacing w:line="320" w:lineRule="exact"/>
              <w:jc w:val="center"/>
              <w:rPr>
                <w:rFonts w:hint="eastAsia" w:ascii="宋体" w:hAnsi="宋体"/>
                <w:color w:val="auto"/>
                <w:szCs w:val="21"/>
                <w:highlight w:val="none"/>
              </w:rPr>
            </w:pPr>
            <w:r>
              <w:rPr>
                <w:rFonts w:hint="eastAsia" w:ascii="宋体" w:hAnsi="宋体"/>
                <w:color w:val="auto"/>
                <w:szCs w:val="21"/>
                <w:highlight w:val="none"/>
              </w:rPr>
              <w:t>第13.2款</w:t>
            </w:r>
          </w:p>
        </w:tc>
        <w:tc>
          <w:tcPr>
            <w:tcW w:w="1742" w:type="dxa"/>
            <w:vAlign w:val="center"/>
          </w:tcPr>
          <w:p w14:paraId="4B825D02">
            <w:pPr>
              <w:adjustRightInd w:val="0"/>
              <w:snapToGrid w:val="0"/>
              <w:spacing w:line="320" w:lineRule="exact"/>
              <w:rPr>
                <w:rFonts w:hint="eastAsia" w:ascii="宋体" w:hAnsi="宋体"/>
                <w:color w:val="auto"/>
                <w:szCs w:val="21"/>
                <w:highlight w:val="none"/>
              </w:rPr>
            </w:pPr>
            <w:r>
              <w:rPr>
                <w:rFonts w:hint="eastAsia" w:ascii="宋体" w:hAnsi="宋体"/>
                <w:color w:val="auto"/>
                <w:szCs w:val="21"/>
                <w:highlight w:val="none"/>
              </w:rPr>
              <w:t>履约保证金不予退还的情形</w:t>
            </w:r>
          </w:p>
        </w:tc>
        <w:tc>
          <w:tcPr>
            <w:tcW w:w="5170" w:type="dxa"/>
            <w:vAlign w:val="center"/>
          </w:tcPr>
          <w:p w14:paraId="6336F6FB">
            <w:pPr>
              <w:adjustRightInd w:val="0"/>
              <w:snapToGrid w:val="0"/>
              <w:spacing w:line="320" w:lineRule="exact"/>
              <w:rPr>
                <w:rFonts w:hint="eastAsia" w:ascii="宋体" w:hAnsi="宋体"/>
                <w:color w:val="auto"/>
                <w:szCs w:val="21"/>
                <w:highlight w:val="none"/>
              </w:rPr>
            </w:pPr>
            <w:r>
              <w:rPr>
                <w:rFonts w:hint="eastAsia" w:ascii="宋体" w:hAnsi="宋体"/>
                <w:color w:val="auto"/>
                <w:szCs w:val="21"/>
                <w:highlight w:val="none"/>
              </w:rPr>
              <w:t>1.乙方未全部履行政府采购合同或采购文件规定的其他情形；2.乙方未按照合同规定的时间、地点交货和提供服务。</w:t>
            </w:r>
          </w:p>
        </w:tc>
      </w:tr>
      <w:tr w14:paraId="1DA404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23EA5E7">
            <w:pPr>
              <w:adjustRightInd w:val="0"/>
              <w:snapToGrid w:val="0"/>
              <w:spacing w:line="320" w:lineRule="exact"/>
              <w:jc w:val="center"/>
              <w:rPr>
                <w:rFonts w:hint="eastAsia" w:ascii="宋体" w:hAnsi="宋体"/>
                <w:color w:val="auto"/>
                <w:szCs w:val="21"/>
                <w:highlight w:val="none"/>
              </w:rPr>
            </w:pPr>
            <w:r>
              <w:rPr>
                <w:rFonts w:hint="eastAsia" w:ascii="宋体" w:hAnsi="宋体"/>
                <w:color w:val="auto"/>
                <w:szCs w:val="21"/>
                <w:highlight w:val="none"/>
              </w:rPr>
              <w:t>第二节</w:t>
            </w:r>
          </w:p>
          <w:p w14:paraId="386F3582">
            <w:pPr>
              <w:adjustRightInd w:val="0"/>
              <w:snapToGrid w:val="0"/>
              <w:spacing w:line="320" w:lineRule="exact"/>
              <w:jc w:val="center"/>
              <w:rPr>
                <w:rFonts w:hint="eastAsia" w:ascii="宋体" w:hAnsi="宋体"/>
                <w:color w:val="auto"/>
                <w:szCs w:val="21"/>
                <w:highlight w:val="none"/>
              </w:rPr>
            </w:pPr>
            <w:r>
              <w:rPr>
                <w:rFonts w:hint="eastAsia" w:ascii="宋体" w:hAnsi="宋体"/>
                <w:color w:val="auto"/>
                <w:szCs w:val="21"/>
                <w:highlight w:val="none"/>
              </w:rPr>
              <w:t>第13.3款</w:t>
            </w:r>
          </w:p>
        </w:tc>
        <w:tc>
          <w:tcPr>
            <w:tcW w:w="1742" w:type="dxa"/>
            <w:vAlign w:val="center"/>
          </w:tcPr>
          <w:p w14:paraId="1D64849D">
            <w:pPr>
              <w:adjustRightInd w:val="0"/>
              <w:snapToGrid w:val="0"/>
              <w:spacing w:line="320" w:lineRule="exact"/>
              <w:rPr>
                <w:rFonts w:hint="eastAsia" w:ascii="宋体" w:hAnsi="宋体"/>
                <w:color w:val="auto"/>
                <w:szCs w:val="21"/>
                <w:highlight w:val="none"/>
              </w:rPr>
            </w:pPr>
            <w:r>
              <w:rPr>
                <w:rFonts w:hint="eastAsia" w:ascii="宋体" w:hAnsi="宋体"/>
                <w:color w:val="auto"/>
                <w:szCs w:val="21"/>
                <w:highlight w:val="none"/>
              </w:rPr>
              <w:t>履约保证金退还时间及逾期退还的违约金</w:t>
            </w:r>
          </w:p>
        </w:tc>
        <w:tc>
          <w:tcPr>
            <w:tcW w:w="5170" w:type="dxa"/>
            <w:vAlign w:val="center"/>
          </w:tcPr>
          <w:p w14:paraId="344030FC">
            <w:pPr>
              <w:adjustRightInd w:val="0"/>
              <w:snapToGrid w:val="0"/>
              <w:spacing w:line="320" w:lineRule="exact"/>
              <w:rPr>
                <w:rFonts w:hint="eastAsia" w:ascii="宋体" w:hAnsi="宋体"/>
                <w:color w:val="auto"/>
                <w:szCs w:val="21"/>
                <w:highlight w:val="none"/>
              </w:rPr>
            </w:pPr>
            <w:r>
              <w:rPr>
                <w:rFonts w:hint="eastAsia" w:ascii="宋体" w:hAnsi="宋体"/>
                <w:color w:val="auto"/>
                <w:szCs w:val="21"/>
                <w:highlight w:val="none"/>
              </w:rPr>
              <w:t>履约完成并验收合格后30日内无息返还。</w:t>
            </w:r>
          </w:p>
        </w:tc>
      </w:tr>
      <w:tr w14:paraId="5B13B5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38606F1F">
            <w:pPr>
              <w:adjustRightInd w:val="0"/>
              <w:snapToGrid w:val="0"/>
              <w:spacing w:line="320" w:lineRule="exact"/>
              <w:jc w:val="center"/>
              <w:rPr>
                <w:rFonts w:hint="eastAsia" w:ascii="宋体" w:hAnsi="宋体"/>
                <w:color w:val="auto"/>
                <w:szCs w:val="21"/>
                <w:highlight w:val="none"/>
              </w:rPr>
            </w:pPr>
            <w:r>
              <w:rPr>
                <w:rFonts w:hint="eastAsia" w:ascii="宋体" w:hAnsi="宋体"/>
                <w:color w:val="auto"/>
                <w:szCs w:val="21"/>
                <w:highlight w:val="none"/>
              </w:rPr>
              <w:t>第二节</w:t>
            </w:r>
          </w:p>
          <w:p w14:paraId="6693D2D9">
            <w:pPr>
              <w:adjustRightInd w:val="0"/>
              <w:snapToGrid w:val="0"/>
              <w:spacing w:line="320" w:lineRule="exact"/>
              <w:jc w:val="center"/>
              <w:rPr>
                <w:rFonts w:hint="eastAsia" w:ascii="宋体" w:hAnsi="宋体"/>
                <w:color w:val="auto"/>
                <w:szCs w:val="21"/>
                <w:highlight w:val="none"/>
              </w:rPr>
            </w:pPr>
            <w:r>
              <w:rPr>
                <w:rFonts w:hint="eastAsia" w:ascii="宋体" w:hAnsi="宋体"/>
                <w:color w:val="auto"/>
                <w:szCs w:val="21"/>
                <w:highlight w:val="none"/>
              </w:rPr>
              <w:t>第14.1（3）项</w:t>
            </w:r>
          </w:p>
        </w:tc>
        <w:tc>
          <w:tcPr>
            <w:tcW w:w="1742" w:type="dxa"/>
            <w:vAlign w:val="center"/>
          </w:tcPr>
          <w:p w14:paraId="500CBFD3">
            <w:pPr>
              <w:adjustRightInd w:val="0"/>
              <w:snapToGrid w:val="0"/>
              <w:spacing w:line="320" w:lineRule="exact"/>
              <w:rPr>
                <w:rFonts w:hint="eastAsia" w:ascii="宋体" w:hAnsi="宋体"/>
                <w:color w:val="auto"/>
                <w:szCs w:val="21"/>
                <w:highlight w:val="none"/>
              </w:rPr>
            </w:pPr>
            <w:r>
              <w:rPr>
                <w:rFonts w:hint="eastAsia" w:ascii="宋体" w:hAnsi="宋体"/>
                <w:color w:val="auto"/>
                <w:szCs w:val="21"/>
                <w:highlight w:val="none"/>
              </w:rPr>
              <w:t>运行监督、维修期限</w:t>
            </w:r>
          </w:p>
        </w:tc>
        <w:tc>
          <w:tcPr>
            <w:tcW w:w="5170" w:type="dxa"/>
            <w:vAlign w:val="center"/>
          </w:tcPr>
          <w:p w14:paraId="1427D833">
            <w:pPr>
              <w:adjustRightInd w:val="0"/>
              <w:snapToGrid w:val="0"/>
              <w:rPr>
                <w:rFonts w:hint="eastAsia" w:ascii="宋体" w:hAnsi="宋体"/>
                <w:color w:val="auto"/>
                <w:szCs w:val="21"/>
                <w:highlight w:val="none"/>
              </w:rPr>
            </w:pPr>
            <w:r>
              <w:rPr>
                <w:rFonts w:hint="eastAsia" w:ascii="宋体" w:hAnsi="宋体"/>
                <w:color w:val="auto"/>
                <w:szCs w:val="21"/>
                <w:highlight w:val="none"/>
              </w:rPr>
              <w:t>质保期内免费维护，质保期外成本维护。</w:t>
            </w:r>
          </w:p>
          <w:p w14:paraId="579DC822">
            <w:pPr>
              <w:pStyle w:val="2"/>
              <w:spacing w:after="0" w:line="240" w:lineRule="auto"/>
              <w:ind w:firstLine="0" w:firstLineChars="0"/>
              <w:rPr>
                <w:rFonts w:hint="eastAsia"/>
                <w:color w:val="auto"/>
                <w:highlight w:val="none"/>
              </w:rPr>
            </w:pPr>
            <w:r>
              <w:rPr>
                <w:rFonts w:hint="eastAsia" w:ascii="宋体" w:hAnsi="宋体" w:eastAsia="宋体" w:cs="Times New Roman"/>
                <w:color w:val="auto"/>
                <w:kern w:val="2"/>
                <w:sz w:val="21"/>
                <w:highlight w:val="none"/>
              </w:rPr>
              <w:t>（招标文件中有高于此标准的条款，以招标文件为准）</w:t>
            </w:r>
          </w:p>
        </w:tc>
      </w:tr>
      <w:tr w14:paraId="544517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1E2B2C24">
            <w:pPr>
              <w:adjustRightInd w:val="0"/>
              <w:snapToGrid w:val="0"/>
              <w:spacing w:line="320" w:lineRule="exact"/>
              <w:jc w:val="center"/>
              <w:rPr>
                <w:rFonts w:hint="eastAsia" w:ascii="宋体" w:hAnsi="宋体"/>
                <w:color w:val="auto"/>
                <w:szCs w:val="21"/>
                <w:highlight w:val="none"/>
              </w:rPr>
            </w:pPr>
            <w:r>
              <w:rPr>
                <w:rFonts w:hint="eastAsia" w:ascii="宋体" w:hAnsi="宋体"/>
                <w:color w:val="auto"/>
                <w:szCs w:val="21"/>
                <w:highlight w:val="none"/>
              </w:rPr>
              <w:t>第二节</w:t>
            </w:r>
          </w:p>
          <w:p w14:paraId="79492E53">
            <w:pPr>
              <w:adjustRightInd w:val="0"/>
              <w:snapToGrid w:val="0"/>
              <w:spacing w:line="320" w:lineRule="exact"/>
              <w:jc w:val="center"/>
              <w:rPr>
                <w:rFonts w:hint="eastAsia" w:ascii="宋体" w:hAnsi="宋体"/>
                <w:color w:val="auto"/>
                <w:szCs w:val="21"/>
                <w:highlight w:val="none"/>
              </w:rPr>
            </w:pPr>
            <w:r>
              <w:rPr>
                <w:rFonts w:hint="eastAsia" w:ascii="宋体" w:hAnsi="宋体"/>
                <w:color w:val="auto"/>
                <w:szCs w:val="21"/>
                <w:highlight w:val="none"/>
              </w:rPr>
              <w:t>第14.1（5）项</w:t>
            </w:r>
          </w:p>
        </w:tc>
        <w:tc>
          <w:tcPr>
            <w:tcW w:w="1742" w:type="dxa"/>
            <w:vAlign w:val="center"/>
          </w:tcPr>
          <w:p w14:paraId="078330C6">
            <w:pPr>
              <w:adjustRightInd w:val="0"/>
              <w:snapToGrid w:val="0"/>
              <w:spacing w:line="320" w:lineRule="exact"/>
              <w:rPr>
                <w:rFonts w:hint="eastAsia" w:ascii="宋体" w:hAnsi="宋体"/>
                <w:color w:val="auto"/>
                <w:szCs w:val="21"/>
                <w:highlight w:val="none"/>
              </w:rPr>
            </w:pPr>
            <w:r>
              <w:rPr>
                <w:rFonts w:hint="eastAsia" w:ascii="宋体" w:hAnsi="宋体"/>
                <w:color w:val="auto"/>
                <w:szCs w:val="21"/>
                <w:highlight w:val="none"/>
              </w:rPr>
              <w:t>货物回收的约定</w:t>
            </w:r>
          </w:p>
        </w:tc>
        <w:tc>
          <w:tcPr>
            <w:tcW w:w="5170" w:type="dxa"/>
            <w:vAlign w:val="center"/>
          </w:tcPr>
          <w:p w14:paraId="4EF2D0E7">
            <w:pPr>
              <w:adjustRightInd w:val="0"/>
              <w:snapToGrid w:val="0"/>
              <w:spacing w:line="320" w:lineRule="exact"/>
              <w:rPr>
                <w:rFonts w:hint="eastAsia" w:ascii="宋体" w:hAnsi="宋体"/>
                <w:color w:val="auto"/>
                <w:szCs w:val="21"/>
                <w:highlight w:val="none"/>
              </w:rPr>
            </w:pPr>
            <w:r>
              <w:rPr>
                <w:rFonts w:hint="eastAsia" w:ascii="宋体" w:hAnsi="宋体"/>
                <w:color w:val="auto"/>
                <w:szCs w:val="21"/>
                <w:highlight w:val="none"/>
              </w:rPr>
              <w:t>无（项目单位可自行补充）</w:t>
            </w:r>
          </w:p>
        </w:tc>
      </w:tr>
      <w:tr w14:paraId="68B4CC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9B17357">
            <w:pPr>
              <w:adjustRightInd w:val="0"/>
              <w:snapToGrid w:val="0"/>
              <w:spacing w:line="320" w:lineRule="exact"/>
              <w:jc w:val="center"/>
              <w:rPr>
                <w:rFonts w:hint="eastAsia" w:ascii="宋体" w:hAnsi="宋体"/>
                <w:color w:val="auto"/>
                <w:szCs w:val="21"/>
                <w:highlight w:val="none"/>
              </w:rPr>
            </w:pPr>
            <w:r>
              <w:rPr>
                <w:rFonts w:hint="eastAsia" w:ascii="宋体" w:hAnsi="宋体"/>
                <w:color w:val="auto"/>
                <w:szCs w:val="21"/>
                <w:highlight w:val="none"/>
              </w:rPr>
              <w:t>第二节</w:t>
            </w:r>
          </w:p>
          <w:p w14:paraId="27A2CCB0">
            <w:pPr>
              <w:adjustRightInd w:val="0"/>
              <w:snapToGrid w:val="0"/>
              <w:spacing w:line="320" w:lineRule="exact"/>
              <w:jc w:val="center"/>
              <w:rPr>
                <w:rFonts w:hint="eastAsia" w:ascii="宋体" w:hAnsi="宋体"/>
                <w:color w:val="auto"/>
                <w:szCs w:val="21"/>
                <w:highlight w:val="none"/>
              </w:rPr>
            </w:pPr>
            <w:r>
              <w:rPr>
                <w:rFonts w:hint="eastAsia" w:ascii="宋体" w:hAnsi="宋体"/>
                <w:color w:val="auto"/>
                <w:szCs w:val="21"/>
                <w:highlight w:val="none"/>
              </w:rPr>
              <w:t>第14.1（6）项</w:t>
            </w:r>
          </w:p>
        </w:tc>
        <w:tc>
          <w:tcPr>
            <w:tcW w:w="1742" w:type="dxa"/>
            <w:vAlign w:val="center"/>
          </w:tcPr>
          <w:p w14:paraId="2B934DFC">
            <w:pPr>
              <w:adjustRightInd w:val="0"/>
              <w:snapToGrid w:val="0"/>
              <w:spacing w:line="320" w:lineRule="exact"/>
              <w:rPr>
                <w:rFonts w:hint="eastAsia" w:ascii="宋体" w:hAnsi="宋体"/>
                <w:color w:val="auto"/>
                <w:szCs w:val="21"/>
                <w:highlight w:val="none"/>
              </w:rPr>
            </w:pPr>
            <w:r>
              <w:rPr>
                <w:rFonts w:hint="eastAsia" w:ascii="宋体" w:hAnsi="宋体"/>
                <w:color w:val="auto"/>
                <w:szCs w:val="21"/>
                <w:highlight w:val="none"/>
              </w:rPr>
              <w:t>乙方提供的其他服务</w:t>
            </w:r>
          </w:p>
        </w:tc>
        <w:tc>
          <w:tcPr>
            <w:tcW w:w="5170" w:type="dxa"/>
            <w:vAlign w:val="center"/>
          </w:tcPr>
          <w:p w14:paraId="4D23926A">
            <w:pPr>
              <w:adjustRightInd w:val="0"/>
              <w:snapToGrid w:val="0"/>
              <w:spacing w:line="320" w:lineRule="exact"/>
              <w:rPr>
                <w:rFonts w:hint="eastAsia" w:ascii="宋体" w:hAnsi="宋体"/>
                <w:color w:val="auto"/>
                <w:szCs w:val="21"/>
                <w:highlight w:val="none"/>
              </w:rPr>
            </w:pPr>
            <w:r>
              <w:rPr>
                <w:rFonts w:hint="eastAsia" w:ascii="宋体" w:hAnsi="宋体"/>
                <w:color w:val="auto"/>
                <w:szCs w:val="21"/>
                <w:highlight w:val="none"/>
              </w:rPr>
              <w:t>无（项目单位可自行补充）</w:t>
            </w:r>
          </w:p>
        </w:tc>
      </w:tr>
      <w:tr w14:paraId="16E6C9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B15CB65">
            <w:pPr>
              <w:adjustRightInd w:val="0"/>
              <w:snapToGrid w:val="0"/>
              <w:spacing w:line="320" w:lineRule="exact"/>
              <w:jc w:val="center"/>
              <w:rPr>
                <w:rFonts w:hint="eastAsia" w:ascii="宋体" w:hAnsi="宋体"/>
                <w:color w:val="auto"/>
                <w:szCs w:val="21"/>
                <w:highlight w:val="none"/>
              </w:rPr>
            </w:pPr>
            <w:r>
              <w:rPr>
                <w:rFonts w:hint="eastAsia" w:ascii="宋体" w:hAnsi="宋体"/>
                <w:color w:val="auto"/>
                <w:szCs w:val="21"/>
                <w:highlight w:val="none"/>
              </w:rPr>
              <w:t>第二节</w:t>
            </w:r>
          </w:p>
          <w:p w14:paraId="0E28E8CA">
            <w:pPr>
              <w:adjustRightInd w:val="0"/>
              <w:snapToGrid w:val="0"/>
              <w:spacing w:line="320" w:lineRule="exact"/>
              <w:jc w:val="center"/>
              <w:rPr>
                <w:rFonts w:hint="eastAsia" w:ascii="宋体" w:hAnsi="宋体"/>
                <w:color w:val="auto"/>
                <w:szCs w:val="21"/>
                <w:highlight w:val="none"/>
              </w:rPr>
            </w:pPr>
            <w:r>
              <w:rPr>
                <w:rFonts w:hint="eastAsia" w:ascii="宋体" w:hAnsi="宋体"/>
                <w:color w:val="auto"/>
                <w:szCs w:val="21"/>
                <w:highlight w:val="none"/>
              </w:rPr>
              <w:t>第15.1款</w:t>
            </w:r>
          </w:p>
        </w:tc>
        <w:tc>
          <w:tcPr>
            <w:tcW w:w="1742" w:type="dxa"/>
            <w:vAlign w:val="center"/>
          </w:tcPr>
          <w:p w14:paraId="5277540A">
            <w:pPr>
              <w:adjustRightInd w:val="0"/>
              <w:snapToGrid w:val="0"/>
              <w:spacing w:line="320" w:lineRule="exact"/>
              <w:rPr>
                <w:rFonts w:hint="eastAsia" w:ascii="宋体" w:hAnsi="宋体"/>
                <w:color w:val="auto"/>
                <w:szCs w:val="21"/>
                <w:highlight w:val="none"/>
              </w:rPr>
            </w:pPr>
            <w:r>
              <w:rPr>
                <w:rFonts w:hint="eastAsia" w:ascii="宋体" w:hAnsi="宋体"/>
                <w:color w:val="auto"/>
                <w:szCs w:val="21"/>
                <w:highlight w:val="none"/>
              </w:rPr>
              <w:t>修理、重作、更换相关具体规定</w:t>
            </w:r>
          </w:p>
        </w:tc>
        <w:tc>
          <w:tcPr>
            <w:tcW w:w="5170" w:type="dxa"/>
            <w:vAlign w:val="center"/>
          </w:tcPr>
          <w:p w14:paraId="46DFE87C">
            <w:pPr>
              <w:adjustRightInd w:val="0"/>
              <w:snapToGrid w:val="0"/>
              <w:spacing w:line="320" w:lineRule="exact"/>
              <w:rPr>
                <w:rFonts w:hint="eastAsia" w:ascii="宋体" w:hAnsi="宋体"/>
                <w:color w:val="auto"/>
                <w:szCs w:val="21"/>
                <w:highlight w:val="none"/>
              </w:rPr>
            </w:pPr>
            <w:r>
              <w:rPr>
                <w:rFonts w:hint="eastAsia" w:ascii="宋体" w:hAnsi="宋体"/>
                <w:color w:val="auto"/>
                <w:szCs w:val="21"/>
                <w:highlight w:val="none"/>
              </w:rPr>
              <w:t>乙方提供的产品不符合合同约定的质量标准、品牌型号、技术参数要求或存在产品质量缺陷，甲方有权视情况要求乙方修理、重作、更换，情节严重的有权拒绝接收，乙方应在甲方要求修理、重作、更换、拒收之日起10个工作日内为中方提供符合合同约定的产品，否则甲方有权解除合同并要求乙方承担由此给甲方造成的损失。</w:t>
            </w:r>
          </w:p>
        </w:tc>
      </w:tr>
      <w:tr w14:paraId="24694F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ED193CE">
            <w:pPr>
              <w:adjustRightInd w:val="0"/>
              <w:snapToGrid w:val="0"/>
              <w:spacing w:line="320" w:lineRule="exact"/>
              <w:jc w:val="center"/>
              <w:rPr>
                <w:rFonts w:hint="eastAsia" w:ascii="宋体" w:hAnsi="宋体"/>
                <w:color w:val="auto"/>
                <w:szCs w:val="21"/>
                <w:highlight w:val="none"/>
              </w:rPr>
            </w:pPr>
            <w:r>
              <w:rPr>
                <w:rFonts w:hint="eastAsia" w:ascii="宋体" w:hAnsi="宋体"/>
                <w:color w:val="auto"/>
                <w:szCs w:val="21"/>
                <w:highlight w:val="none"/>
              </w:rPr>
              <w:t>第二节</w:t>
            </w:r>
          </w:p>
          <w:p w14:paraId="392024C5">
            <w:pPr>
              <w:adjustRightInd w:val="0"/>
              <w:snapToGrid w:val="0"/>
              <w:spacing w:line="320" w:lineRule="exact"/>
              <w:jc w:val="center"/>
              <w:rPr>
                <w:rFonts w:hint="eastAsia" w:ascii="宋体" w:hAnsi="宋体"/>
                <w:color w:val="auto"/>
                <w:szCs w:val="21"/>
                <w:highlight w:val="none"/>
              </w:rPr>
            </w:pPr>
            <w:r>
              <w:rPr>
                <w:rFonts w:hint="eastAsia" w:ascii="宋体" w:hAnsi="宋体"/>
                <w:color w:val="auto"/>
                <w:szCs w:val="21"/>
                <w:highlight w:val="none"/>
              </w:rPr>
              <w:t>第15.2（2）项</w:t>
            </w:r>
          </w:p>
        </w:tc>
        <w:tc>
          <w:tcPr>
            <w:tcW w:w="1742" w:type="dxa"/>
            <w:vAlign w:val="center"/>
          </w:tcPr>
          <w:p w14:paraId="212F78BA">
            <w:pPr>
              <w:adjustRightInd w:val="0"/>
              <w:snapToGrid w:val="0"/>
              <w:spacing w:line="320" w:lineRule="exact"/>
              <w:rPr>
                <w:rFonts w:hint="eastAsia" w:ascii="宋体" w:hAnsi="宋体"/>
                <w:color w:val="auto"/>
                <w:szCs w:val="21"/>
                <w:highlight w:val="none"/>
              </w:rPr>
            </w:pPr>
            <w:r>
              <w:rPr>
                <w:rFonts w:hint="eastAsia" w:ascii="宋体" w:hAnsi="宋体"/>
                <w:color w:val="auto"/>
                <w:szCs w:val="21"/>
                <w:highlight w:val="none"/>
              </w:rPr>
              <w:t>迟延交货赔偿费</w:t>
            </w:r>
          </w:p>
        </w:tc>
        <w:tc>
          <w:tcPr>
            <w:tcW w:w="5170" w:type="dxa"/>
            <w:vAlign w:val="center"/>
          </w:tcPr>
          <w:p w14:paraId="35374546">
            <w:pPr>
              <w:adjustRightInd w:val="0"/>
              <w:snapToGrid w:val="0"/>
              <w:spacing w:line="320" w:lineRule="exact"/>
              <w:rPr>
                <w:rFonts w:hint="eastAsia" w:ascii="宋体" w:hAnsi="宋体"/>
                <w:color w:val="auto"/>
                <w:szCs w:val="21"/>
                <w:highlight w:val="none"/>
              </w:rPr>
            </w:pPr>
            <w:r>
              <w:rPr>
                <w:rFonts w:hint="eastAsia" w:ascii="宋体" w:hAnsi="宋体"/>
                <w:color w:val="auto"/>
                <w:szCs w:val="21"/>
                <w:highlight w:val="none"/>
              </w:rPr>
              <w:t>如果乙方没有按照合同规定的时间交货和提供服务，应支付延迟交货赔偿费。延迟交货赔偿费每周按迟交货物的交货价或延期服务的服务费用的百分之一（1%）计收，直至交货或提供服务为止。一周按七天计算，不足七天按一周计算。赔偿费的最高限额不超过合同价的百分之五（5%）。</w:t>
            </w:r>
          </w:p>
        </w:tc>
      </w:tr>
      <w:tr w14:paraId="415786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725FB06">
            <w:pPr>
              <w:adjustRightInd w:val="0"/>
              <w:snapToGrid w:val="0"/>
              <w:spacing w:line="320" w:lineRule="exact"/>
              <w:jc w:val="center"/>
              <w:rPr>
                <w:rFonts w:hint="eastAsia" w:ascii="宋体" w:hAnsi="宋体"/>
                <w:color w:val="auto"/>
                <w:szCs w:val="21"/>
                <w:highlight w:val="none"/>
              </w:rPr>
            </w:pPr>
            <w:r>
              <w:rPr>
                <w:rFonts w:hint="eastAsia" w:ascii="宋体" w:hAnsi="宋体"/>
                <w:color w:val="auto"/>
                <w:szCs w:val="21"/>
                <w:highlight w:val="none"/>
              </w:rPr>
              <w:t>第二节</w:t>
            </w:r>
          </w:p>
          <w:p w14:paraId="071C19CE">
            <w:pPr>
              <w:adjustRightInd w:val="0"/>
              <w:snapToGrid w:val="0"/>
              <w:spacing w:line="320" w:lineRule="exact"/>
              <w:jc w:val="center"/>
              <w:rPr>
                <w:rFonts w:hint="eastAsia" w:ascii="宋体" w:hAnsi="宋体"/>
                <w:color w:val="auto"/>
                <w:szCs w:val="21"/>
                <w:highlight w:val="none"/>
              </w:rPr>
            </w:pPr>
            <w:r>
              <w:rPr>
                <w:rFonts w:hint="eastAsia" w:ascii="宋体" w:hAnsi="宋体"/>
                <w:color w:val="auto"/>
                <w:szCs w:val="21"/>
                <w:highlight w:val="none"/>
              </w:rPr>
              <w:t>第15.3款</w:t>
            </w:r>
          </w:p>
        </w:tc>
        <w:tc>
          <w:tcPr>
            <w:tcW w:w="1742" w:type="dxa"/>
            <w:vAlign w:val="center"/>
          </w:tcPr>
          <w:p w14:paraId="5C16BACB">
            <w:pPr>
              <w:adjustRightInd w:val="0"/>
              <w:snapToGrid w:val="0"/>
              <w:spacing w:line="320" w:lineRule="exact"/>
              <w:rPr>
                <w:rFonts w:hint="eastAsia" w:ascii="宋体" w:hAnsi="宋体"/>
                <w:color w:val="auto"/>
                <w:szCs w:val="21"/>
                <w:highlight w:val="none"/>
              </w:rPr>
            </w:pPr>
            <w:r>
              <w:rPr>
                <w:rFonts w:hint="eastAsia" w:ascii="宋体" w:hAnsi="宋体"/>
                <w:color w:val="auto"/>
                <w:szCs w:val="21"/>
                <w:highlight w:val="none"/>
              </w:rPr>
              <w:t>逾期付款利息</w:t>
            </w:r>
          </w:p>
        </w:tc>
        <w:tc>
          <w:tcPr>
            <w:tcW w:w="5170" w:type="dxa"/>
            <w:vAlign w:val="center"/>
          </w:tcPr>
          <w:p w14:paraId="6F08D81B">
            <w:pPr>
              <w:adjustRightInd w:val="0"/>
              <w:snapToGrid w:val="0"/>
              <w:spacing w:line="320" w:lineRule="exact"/>
              <w:rPr>
                <w:rFonts w:hint="eastAsia" w:ascii="宋体" w:hAnsi="宋体"/>
                <w:color w:val="auto"/>
                <w:szCs w:val="21"/>
                <w:highlight w:val="none"/>
                <w:u w:val="single"/>
              </w:rPr>
            </w:pPr>
            <w:r>
              <w:rPr>
                <w:rFonts w:hint="eastAsia" w:ascii="宋体" w:hAnsi="宋体"/>
                <w:color w:val="auto"/>
                <w:szCs w:val="21"/>
                <w:highlight w:val="none"/>
                <w:u w:val="single"/>
              </w:rPr>
              <w:t>无</w:t>
            </w:r>
            <w:r>
              <w:rPr>
                <w:rFonts w:hint="eastAsia" w:ascii="宋体" w:hAnsi="宋体"/>
                <w:color w:val="auto"/>
                <w:szCs w:val="21"/>
                <w:highlight w:val="none"/>
              </w:rPr>
              <w:t>（项目单位可自行补充）</w:t>
            </w:r>
          </w:p>
        </w:tc>
      </w:tr>
      <w:tr w14:paraId="1FFA0E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vAlign w:val="center"/>
          </w:tcPr>
          <w:p w14:paraId="55C674F5">
            <w:pPr>
              <w:adjustRightInd w:val="0"/>
              <w:snapToGrid w:val="0"/>
              <w:spacing w:line="320" w:lineRule="exact"/>
              <w:jc w:val="center"/>
              <w:rPr>
                <w:rFonts w:hint="eastAsia" w:ascii="宋体" w:hAnsi="宋体"/>
                <w:color w:val="auto"/>
                <w:szCs w:val="21"/>
                <w:highlight w:val="none"/>
              </w:rPr>
            </w:pPr>
            <w:r>
              <w:rPr>
                <w:rFonts w:hint="eastAsia" w:ascii="宋体" w:hAnsi="宋体"/>
                <w:color w:val="auto"/>
                <w:szCs w:val="21"/>
                <w:highlight w:val="none"/>
              </w:rPr>
              <w:t>第二节</w:t>
            </w:r>
          </w:p>
          <w:p w14:paraId="3981B2D2">
            <w:pPr>
              <w:adjustRightInd w:val="0"/>
              <w:snapToGrid w:val="0"/>
              <w:spacing w:line="320" w:lineRule="exact"/>
              <w:jc w:val="center"/>
              <w:rPr>
                <w:rFonts w:hint="eastAsia" w:ascii="宋体" w:hAnsi="宋体"/>
                <w:color w:val="auto"/>
                <w:szCs w:val="21"/>
                <w:highlight w:val="none"/>
              </w:rPr>
            </w:pPr>
            <w:r>
              <w:rPr>
                <w:rFonts w:hint="eastAsia" w:ascii="宋体" w:hAnsi="宋体"/>
                <w:color w:val="auto"/>
                <w:szCs w:val="21"/>
                <w:highlight w:val="none"/>
              </w:rPr>
              <w:t>第15.4款</w:t>
            </w:r>
          </w:p>
        </w:tc>
        <w:tc>
          <w:tcPr>
            <w:tcW w:w="1742" w:type="dxa"/>
            <w:tcBorders>
              <w:left w:val="single" w:color="auto" w:sz="2" w:space="0"/>
              <w:bottom w:val="single" w:color="auto" w:sz="2" w:space="0"/>
              <w:right w:val="single" w:color="auto" w:sz="2" w:space="0"/>
            </w:tcBorders>
            <w:vAlign w:val="center"/>
          </w:tcPr>
          <w:p w14:paraId="3FB5F7A2">
            <w:pPr>
              <w:adjustRightInd w:val="0"/>
              <w:snapToGrid w:val="0"/>
              <w:spacing w:line="320" w:lineRule="exact"/>
              <w:rPr>
                <w:rFonts w:hint="eastAsia" w:ascii="宋体" w:hAnsi="宋体"/>
                <w:color w:val="auto"/>
                <w:szCs w:val="21"/>
                <w:highlight w:val="none"/>
              </w:rPr>
            </w:pPr>
            <w:r>
              <w:rPr>
                <w:rFonts w:hint="eastAsia" w:ascii="宋体" w:hAnsi="宋体"/>
                <w:color w:val="auto"/>
                <w:szCs w:val="21"/>
                <w:highlight w:val="none"/>
              </w:rPr>
              <w:t>其他违约责任</w:t>
            </w:r>
          </w:p>
        </w:tc>
        <w:tc>
          <w:tcPr>
            <w:tcW w:w="5170" w:type="dxa"/>
            <w:tcBorders>
              <w:left w:val="single" w:color="auto" w:sz="2" w:space="0"/>
              <w:bottom w:val="single" w:color="auto" w:sz="2" w:space="0"/>
            </w:tcBorders>
            <w:vAlign w:val="center"/>
          </w:tcPr>
          <w:p w14:paraId="42E9D76B">
            <w:pPr>
              <w:adjustRightInd w:val="0"/>
              <w:snapToGrid w:val="0"/>
              <w:spacing w:line="320" w:lineRule="exact"/>
              <w:rPr>
                <w:rFonts w:hint="eastAsia" w:ascii="宋体" w:hAnsi="宋体"/>
                <w:color w:val="auto"/>
                <w:szCs w:val="21"/>
                <w:highlight w:val="none"/>
                <w:u w:val="single"/>
              </w:rPr>
            </w:pPr>
            <w:r>
              <w:rPr>
                <w:rFonts w:hint="eastAsia" w:ascii="宋体" w:hAnsi="宋体"/>
                <w:color w:val="auto"/>
                <w:szCs w:val="21"/>
                <w:highlight w:val="none"/>
                <w:u w:val="single"/>
              </w:rPr>
              <w:t>无</w:t>
            </w:r>
            <w:r>
              <w:rPr>
                <w:rFonts w:hint="eastAsia" w:ascii="宋体" w:hAnsi="宋体"/>
                <w:color w:val="auto"/>
                <w:szCs w:val="21"/>
                <w:highlight w:val="none"/>
              </w:rPr>
              <w:t>（项目单位可自行补充）</w:t>
            </w:r>
          </w:p>
        </w:tc>
      </w:tr>
      <w:tr w14:paraId="3DEDBC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vAlign w:val="center"/>
          </w:tcPr>
          <w:p w14:paraId="57052414">
            <w:pPr>
              <w:adjustRightInd w:val="0"/>
              <w:snapToGrid w:val="0"/>
              <w:spacing w:line="320" w:lineRule="exact"/>
              <w:jc w:val="center"/>
              <w:rPr>
                <w:rFonts w:hint="eastAsia" w:ascii="宋体" w:hAnsi="宋体"/>
                <w:color w:val="auto"/>
                <w:szCs w:val="21"/>
                <w:highlight w:val="none"/>
              </w:rPr>
            </w:pPr>
            <w:r>
              <w:rPr>
                <w:rFonts w:hint="eastAsia" w:ascii="宋体" w:hAnsi="宋体"/>
                <w:color w:val="auto"/>
                <w:szCs w:val="21"/>
                <w:highlight w:val="none"/>
              </w:rPr>
              <w:t>第二节</w:t>
            </w:r>
          </w:p>
          <w:p w14:paraId="7B45F27F">
            <w:pPr>
              <w:adjustRightInd w:val="0"/>
              <w:snapToGrid w:val="0"/>
              <w:spacing w:line="320" w:lineRule="exact"/>
              <w:jc w:val="center"/>
              <w:rPr>
                <w:rFonts w:hint="eastAsia" w:ascii="宋体" w:hAnsi="宋体"/>
                <w:color w:val="auto"/>
                <w:szCs w:val="21"/>
                <w:highlight w:val="none"/>
              </w:rPr>
            </w:pPr>
            <w:r>
              <w:rPr>
                <w:rFonts w:hint="eastAsia" w:ascii="宋体" w:hAnsi="宋体"/>
                <w:color w:val="auto"/>
                <w:szCs w:val="21"/>
                <w:highlight w:val="none"/>
              </w:rPr>
              <w:t>第19.2款</w:t>
            </w:r>
          </w:p>
        </w:tc>
        <w:tc>
          <w:tcPr>
            <w:tcW w:w="1742" w:type="dxa"/>
            <w:tcBorders>
              <w:top w:val="single" w:color="auto" w:sz="2" w:space="0"/>
              <w:left w:val="single" w:color="auto" w:sz="2" w:space="0"/>
              <w:right w:val="single" w:color="auto" w:sz="2" w:space="0"/>
            </w:tcBorders>
            <w:vAlign w:val="center"/>
          </w:tcPr>
          <w:p w14:paraId="4574ED2B">
            <w:pPr>
              <w:adjustRightInd w:val="0"/>
              <w:snapToGrid w:val="0"/>
              <w:spacing w:line="320" w:lineRule="exact"/>
              <w:rPr>
                <w:rFonts w:hint="eastAsia" w:ascii="宋体" w:hAnsi="宋体"/>
                <w:color w:val="auto"/>
                <w:szCs w:val="21"/>
                <w:highlight w:val="none"/>
              </w:rPr>
            </w:pPr>
            <w:r>
              <w:rPr>
                <w:rFonts w:hint="eastAsia" w:ascii="宋体" w:hAnsi="宋体"/>
                <w:color w:val="auto"/>
                <w:szCs w:val="21"/>
                <w:highlight w:val="none"/>
              </w:rPr>
              <w:t>解决争议的方法</w:t>
            </w:r>
          </w:p>
        </w:tc>
        <w:tc>
          <w:tcPr>
            <w:tcW w:w="5170" w:type="dxa"/>
            <w:tcBorders>
              <w:top w:val="single" w:color="auto" w:sz="2" w:space="0"/>
              <w:left w:val="single" w:color="auto" w:sz="2" w:space="0"/>
            </w:tcBorders>
            <w:vAlign w:val="center"/>
          </w:tcPr>
          <w:p w14:paraId="31BB6E5A">
            <w:pPr>
              <w:autoSpaceDE w:val="0"/>
              <w:autoSpaceDN w:val="0"/>
              <w:adjustRightInd w:val="0"/>
              <w:snapToGrid w:val="0"/>
              <w:spacing w:line="320" w:lineRule="exact"/>
              <w:rPr>
                <w:rFonts w:hint="eastAsia" w:ascii="宋体" w:hAnsi="宋体" w:cs="宋体"/>
                <w:iCs/>
                <w:color w:val="auto"/>
                <w:szCs w:val="21"/>
                <w:highlight w:val="none"/>
              </w:rPr>
            </w:pPr>
            <w:r>
              <w:rPr>
                <w:rFonts w:hint="eastAsia" w:ascii="宋体" w:hAnsi="宋体" w:cs="宋体"/>
                <w:iCs/>
                <w:color w:val="auto"/>
                <w:szCs w:val="21"/>
                <w:highlight w:val="none"/>
              </w:rPr>
              <w:t>因本合同及合同有关事项发生的争议，按下列第（2）种方式解决：</w:t>
            </w:r>
          </w:p>
          <w:p w14:paraId="7E854377">
            <w:pPr>
              <w:autoSpaceDE w:val="0"/>
              <w:autoSpaceDN w:val="0"/>
              <w:adjustRightInd w:val="0"/>
              <w:snapToGrid w:val="0"/>
              <w:spacing w:line="320" w:lineRule="exact"/>
              <w:rPr>
                <w:rFonts w:hint="eastAsia" w:ascii="宋体" w:hAnsi="宋体" w:cs="宋体"/>
                <w:iCs/>
                <w:color w:val="auto"/>
                <w:szCs w:val="21"/>
                <w:highlight w:val="none"/>
              </w:rPr>
            </w:pPr>
            <w:r>
              <w:rPr>
                <w:rFonts w:hint="eastAsia" w:ascii="宋体" w:hAnsi="宋体" w:cs="宋体"/>
                <w:iCs/>
                <w:color w:val="auto"/>
                <w:szCs w:val="21"/>
                <w:highlight w:val="none"/>
              </w:rPr>
              <w:t>（1）向</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仲裁委员会申请仲裁，仲裁地点为</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w:t>
            </w:r>
          </w:p>
          <w:p w14:paraId="597A2517">
            <w:pPr>
              <w:adjustRightInd w:val="0"/>
              <w:snapToGrid w:val="0"/>
              <w:spacing w:line="320" w:lineRule="exact"/>
              <w:rPr>
                <w:rFonts w:hint="eastAsia" w:ascii="宋体" w:hAnsi="宋体"/>
                <w:color w:val="auto"/>
                <w:szCs w:val="21"/>
                <w:highlight w:val="none"/>
                <w:u w:val="single"/>
              </w:rPr>
            </w:pPr>
            <w:r>
              <w:rPr>
                <w:rFonts w:hint="eastAsia" w:ascii="宋体" w:hAnsi="宋体" w:cs="宋体"/>
                <w:iCs/>
                <w:color w:val="auto"/>
                <w:szCs w:val="21"/>
                <w:highlight w:val="none"/>
              </w:rPr>
              <w:t>（2）向</w:t>
            </w:r>
            <w:r>
              <w:rPr>
                <w:rFonts w:hint="eastAsia" w:ascii="宋体" w:hAnsi="宋体" w:cs="宋体"/>
                <w:iCs/>
                <w:color w:val="auto"/>
                <w:szCs w:val="21"/>
                <w:highlight w:val="none"/>
                <w:u w:val="single"/>
              </w:rPr>
              <w:t xml:space="preserve">       合同签订地       </w:t>
            </w:r>
            <w:r>
              <w:rPr>
                <w:rFonts w:hint="eastAsia" w:ascii="宋体" w:hAnsi="宋体" w:cs="宋体"/>
                <w:iCs/>
                <w:color w:val="auto"/>
                <w:szCs w:val="21"/>
                <w:highlight w:val="none"/>
              </w:rPr>
              <w:t>人民法院起诉。</w:t>
            </w:r>
          </w:p>
        </w:tc>
      </w:tr>
      <w:tr w14:paraId="60FB42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vAlign w:val="center"/>
          </w:tcPr>
          <w:p w14:paraId="646EB99C">
            <w:pPr>
              <w:adjustRightInd w:val="0"/>
              <w:snapToGrid w:val="0"/>
              <w:spacing w:line="320" w:lineRule="exact"/>
              <w:jc w:val="center"/>
              <w:rPr>
                <w:rFonts w:hint="eastAsia" w:ascii="宋体" w:hAnsi="宋体"/>
                <w:color w:val="auto"/>
                <w:szCs w:val="21"/>
                <w:highlight w:val="none"/>
              </w:rPr>
            </w:pPr>
            <w:r>
              <w:rPr>
                <w:rFonts w:hint="eastAsia" w:ascii="宋体" w:hAnsi="宋体"/>
                <w:color w:val="auto"/>
                <w:szCs w:val="21"/>
                <w:highlight w:val="none"/>
              </w:rPr>
              <w:t>第二节</w:t>
            </w:r>
          </w:p>
          <w:p w14:paraId="06D387CB">
            <w:pPr>
              <w:adjustRightInd w:val="0"/>
              <w:snapToGrid w:val="0"/>
              <w:spacing w:line="320" w:lineRule="exact"/>
              <w:jc w:val="center"/>
              <w:rPr>
                <w:rFonts w:hint="eastAsia" w:ascii="宋体" w:hAnsi="宋体"/>
                <w:color w:val="auto"/>
                <w:szCs w:val="21"/>
                <w:highlight w:val="none"/>
              </w:rPr>
            </w:pPr>
            <w:r>
              <w:rPr>
                <w:rFonts w:hint="eastAsia" w:ascii="宋体" w:hAnsi="宋体"/>
                <w:color w:val="auto"/>
                <w:szCs w:val="21"/>
                <w:highlight w:val="none"/>
              </w:rPr>
              <w:t>第23.1款</w:t>
            </w:r>
          </w:p>
        </w:tc>
        <w:tc>
          <w:tcPr>
            <w:tcW w:w="1742" w:type="dxa"/>
            <w:vAlign w:val="center"/>
          </w:tcPr>
          <w:p w14:paraId="7C0D1C5B">
            <w:pPr>
              <w:adjustRightInd w:val="0"/>
              <w:snapToGrid w:val="0"/>
              <w:spacing w:line="320" w:lineRule="exact"/>
              <w:rPr>
                <w:rFonts w:hint="eastAsia" w:ascii="宋体" w:hAnsi="宋体"/>
                <w:color w:val="auto"/>
                <w:szCs w:val="21"/>
                <w:highlight w:val="none"/>
              </w:rPr>
            </w:pPr>
            <w:r>
              <w:rPr>
                <w:rFonts w:hint="eastAsia" w:ascii="宋体" w:hAnsi="宋体"/>
                <w:bCs/>
                <w:color w:val="auto"/>
                <w:szCs w:val="21"/>
                <w:highlight w:val="none"/>
              </w:rPr>
              <w:t>其他专用条款</w:t>
            </w:r>
          </w:p>
        </w:tc>
        <w:tc>
          <w:tcPr>
            <w:tcW w:w="5170" w:type="dxa"/>
            <w:vAlign w:val="center"/>
          </w:tcPr>
          <w:p w14:paraId="1E05D64E">
            <w:pPr>
              <w:adjustRightInd w:val="0"/>
              <w:snapToGrid w:val="0"/>
              <w:spacing w:line="320" w:lineRule="exact"/>
              <w:rPr>
                <w:rFonts w:hint="eastAsia" w:ascii="宋体" w:hAnsi="宋体"/>
                <w:color w:val="auto"/>
                <w:szCs w:val="21"/>
                <w:highlight w:val="none"/>
              </w:rPr>
            </w:pPr>
            <w:r>
              <w:rPr>
                <w:rFonts w:hint="eastAsia" w:ascii="宋体" w:hAnsi="宋体"/>
                <w:color w:val="auto"/>
                <w:szCs w:val="21"/>
                <w:highlight w:val="none"/>
              </w:rPr>
              <w:t>无（项目单位可自行补充）</w:t>
            </w:r>
          </w:p>
        </w:tc>
      </w:tr>
      <w:bookmarkEnd w:id="46"/>
    </w:tbl>
    <w:p w14:paraId="22438113">
      <w:pPr>
        <w:pStyle w:val="187"/>
        <w:wordWrap w:val="0"/>
        <w:spacing w:line="360" w:lineRule="auto"/>
        <w:jc w:val="center"/>
        <w:rPr>
          <w:rFonts w:hint="eastAsia" w:ascii="宋体" w:hAnsi="宋体"/>
          <w:b/>
          <w:color w:val="auto"/>
          <w:sz w:val="22"/>
          <w:highlight w:val="none"/>
        </w:rPr>
      </w:pPr>
    </w:p>
    <w:bookmarkEnd w:id="43"/>
    <w:bookmarkEnd w:id="44"/>
    <w:bookmarkEnd w:id="45"/>
    <w:p w14:paraId="12BB7CDD">
      <w:pPr>
        <w:pStyle w:val="225"/>
        <w:wordWrap w:val="0"/>
        <w:spacing w:line="360" w:lineRule="auto"/>
        <w:rPr>
          <w:rFonts w:hint="eastAsia" w:ascii="宋体" w:hAnsi="宋体"/>
          <w:color w:val="auto"/>
          <w:highlight w:val="none"/>
          <w:lang w:val="zh-CN"/>
        </w:rPr>
      </w:pPr>
    </w:p>
    <w:p w14:paraId="3DB1DE49">
      <w:pPr>
        <w:pStyle w:val="225"/>
        <w:wordWrap w:val="0"/>
        <w:spacing w:line="360" w:lineRule="auto"/>
        <w:rPr>
          <w:rFonts w:hint="eastAsia" w:ascii="宋体" w:hAnsi="宋体"/>
          <w:color w:val="auto"/>
          <w:highlight w:val="none"/>
        </w:rPr>
      </w:pPr>
      <w:bookmarkStart w:id="51" w:name="_Toc10480"/>
      <w:bookmarkStart w:id="52" w:name="_Toc458690441"/>
      <w:bookmarkStart w:id="53" w:name="_Toc243830437"/>
      <w:bookmarkStart w:id="54" w:name="_Toc14472"/>
      <w:r>
        <w:rPr>
          <w:rFonts w:ascii="宋体" w:hAnsi="宋体"/>
          <w:color w:val="auto"/>
          <w:szCs w:val="32"/>
          <w:highlight w:val="none"/>
        </w:rPr>
        <w:br w:type="page"/>
      </w:r>
      <w:r>
        <w:rPr>
          <w:rFonts w:ascii="宋体" w:hAnsi="宋体"/>
          <w:color w:val="auto"/>
          <w:szCs w:val="32"/>
          <w:highlight w:val="none"/>
          <w:lang w:val="zh-CN"/>
        </w:rPr>
        <w:t xml:space="preserve">第五章 </w:t>
      </w:r>
      <w:bookmarkEnd w:id="51"/>
      <w:bookmarkEnd w:id="52"/>
      <w:bookmarkEnd w:id="53"/>
      <w:r>
        <w:rPr>
          <w:rFonts w:ascii="宋体" w:hAnsi="宋体"/>
          <w:color w:val="auto"/>
          <w:szCs w:val="32"/>
          <w:highlight w:val="none"/>
        </w:rPr>
        <w:t>采购</w:t>
      </w:r>
      <w:bookmarkEnd w:id="54"/>
      <w:r>
        <w:rPr>
          <w:rFonts w:ascii="宋体" w:hAnsi="宋体"/>
          <w:color w:val="auto"/>
          <w:szCs w:val="32"/>
          <w:highlight w:val="none"/>
        </w:rPr>
        <w:t>及相关要求</w:t>
      </w:r>
    </w:p>
    <w:tbl>
      <w:tblPr>
        <w:tblStyle w:val="34"/>
        <w:tblW w:w="4998" w:type="pct"/>
        <w:tblInd w:w="0" w:type="dxa"/>
        <w:tblLayout w:type="autofit"/>
        <w:tblCellMar>
          <w:top w:w="0" w:type="dxa"/>
          <w:left w:w="108" w:type="dxa"/>
          <w:bottom w:w="0" w:type="dxa"/>
          <w:right w:w="108" w:type="dxa"/>
        </w:tblCellMar>
      </w:tblPr>
      <w:tblGrid>
        <w:gridCol w:w="804"/>
        <w:gridCol w:w="526"/>
        <w:gridCol w:w="6382"/>
        <w:gridCol w:w="804"/>
        <w:gridCol w:w="805"/>
        <w:gridCol w:w="529"/>
      </w:tblGrid>
      <w:tr w14:paraId="7A56BE28">
        <w:tblPrEx>
          <w:tblCellMar>
            <w:top w:w="0" w:type="dxa"/>
            <w:left w:w="108" w:type="dxa"/>
            <w:bottom w:w="0" w:type="dxa"/>
            <w:right w:w="108" w:type="dxa"/>
          </w:tblCellMar>
        </w:tblPrEx>
        <w:trPr>
          <w:trHeight w:val="102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6BA9729B">
            <w:pPr>
              <w:jc w:val="center"/>
              <w:textAlignment w:val="center"/>
              <w:rPr>
                <w:rFonts w:hint="eastAsia" w:ascii="宋体" w:hAnsi="宋体" w:cs="宋体"/>
                <w:color w:val="auto"/>
                <w:sz w:val="24"/>
                <w:szCs w:val="24"/>
                <w:highlight w:val="none"/>
              </w:rPr>
            </w:pPr>
            <w:bookmarkStart w:id="55" w:name="OLE_LINK4"/>
            <w:bookmarkStart w:id="56" w:name="_Toc30859"/>
            <w:r>
              <w:rPr>
                <w:rFonts w:hint="eastAsia" w:ascii="宋体" w:hAnsi="宋体" w:cs="宋体"/>
                <w:color w:val="auto"/>
                <w:sz w:val="24"/>
                <w:szCs w:val="24"/>
                <w:highlight w:val="none"/>
                <w:lang w:bidi="ar"/>
              </w:rPr>
              <w:t>序号</w:t>
            </w:r>
          </w:p>
        </w:tc>
        <w:tc>
          <w:tcPr>
            <w:tcW w:w="267" w:type="pct"/>
            <w:tcBorders>
              <w:top w:val="single" w:color="000000" w:sz="4" w:space="0"/>
              <w:left w:val="single" w:color="000000" w:sz="4" w:space="0"/>
              <w:bottom w:val="single" w:color="000000" w:sz="4" w:space="0"/>
              <w:right w:val="single" w:color="000000" w:sz="4" w:space="0"/>
            </w:tcBorders>
            <w:vAlign w:val="center"/>
          </w:tcPr>
          <w:p w14:paraId="5E9E8736">
            <w:pPr>
              <w:jc w:val="center"/>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货物名称</w:t>
            </w:r>
          </w:p>
        </w:tc>
        <w:tc>
          <w:tcPr>
            <w:tcW w:w="3237" w:type="pct"/>
            <w:tcBorders>
              <w:top w:val="single" w:color="000000" w:sz="4" w:space="0"/>
              <w:left w:val="single" w:color="000000" w:sz="4" w:space="0"/>
              <w:bottom w:val="single" w:color="000000" w:sz="4" w:space="0"/>
              <w:right w:val="single" w:color="000000" w:sz="4" w:space="0"/>
            </w:tcBorders>
            <w:noWrap/>
            <w:vAlign w:val="center"/>
          </w:tcPr>
          <w:p w14:paraId="02B619D5">
            <w:pPr>
              <w:jc w:val="center"/>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*功能配置及技术指标</w:t>
            </w: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1F09B37B">
            <w:pPr>
              <w:jc w:val="center"/>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数量</w:t>
            </w: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52374AE1">
            <w:pPr>
              <w:jc w:val="center"/>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单位</w:t>
            </w:r>
          </w:p>
        </w:tc>
        <w:tc>
          <w:tcPr>
            <w:tcW w:w="268" w:type="pct"/>
            <w:tcBorders>
              <w:top w:val="single" w:color="000000" w:sz="4" w:space="0"/>
              <w:left w:val="single" w:color="000000" w:sz="4" w:space="0"/>
              <w:bottom w:val="single" w:color="000000" w:sz="4" w:space="0"/>
              <w:right w:val="single" w:color="000000" w:sz="4" w:space="0"/>
            </w:tcBorders>
            <w:vAlign w:val="center"/>
          </w:tcPr>
          <w:p w14:paraId="2E407860">
            <w:pPr>
              <w:jc w:val="center"/>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设备用途</w:t>
            </w:r>
          </w:p>
        </w:tc>
      </w:tr>
      <w:tr w14:paraId="0BCDD64B">
        <w:tblPrEx>
          <w:tblCellMar>
            <w:top w:w="0" w:type="dxa"/>
            <w:left w:w="108" w:type="dxa"/>
            <w:bottom w:w="0" w:type="dxa"/>
            <w:right w:w="108" w:type="dxa"/>
          </w:tblCellMar>
        </w:tblPrEx>
        <w:trPr>
          <w:trHeight w:val="3605"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6CCA0914">
            <w:pPr>
              <w:jc w:val="center"/>
              <w:textAlignment w:val="center"/>
              <w:rPr>
                <w:rFonts w:hint="eastAsia" w:ascii="宋体" w:hAnsi="宋体" w:cs="宋体"/>
                <w:color w:val="auto"/>
                <w:highlight w:val="none"/>
              </w:rPr>
            </w:pPr>
            <w:r>
              <w:rPr>
                <w:rFonts w:hint="eastAsia" w:ascii="宋体" w:hAnsi="宋体" w:cs="宋体"/>
                <w:color w:val="auto"/>
                <w:highlight w:val="none"/>
                <w:lang w:bidi="ar"/>
              </w:rPr>
              <w:t>1</w:t>
            </w:r>
          </w:p>
        </w:tc>
        <w:tc>
          <w:tcPr>
            <w:tcW w:w="267" w:type="pct"/>
            <w:tcBorders>
              <w:top w:val="single" w:color="000000" w:sz="4" w:space="0"/>
              <w:left w:val="single" w:color="000000" w:sz="4" w:space="0"/>
              <w:bottom w:val="single" w:color="000000" w:sz="4" w:space="0"/>
              <w:right w:val="single" w:color="000000" w:sz="4" w:space="0"/>
            </w:tcBorders>
            <w:vAlign w:val="center"/>
          </w:tcPr>
          <w:p w14:paraId="1DCB2A8C">
            <w:pPr>
              <w:jc w:val="center"/>
              <w:textAlignment w:val="center"/>
              <w:rPr>
                <w:rFonts w:hint="eastAsia" w:ascii="宋体" w:hAnsi="宋体" w:cs="宋体"/>
                <w:color w:val="auto"/>
                <w:highlight w:val="none"/>
              </w:rPr>
            </w:pPr>
            <w:r>
              <w:rPr>
                <w:rFonts w:hint="eastAsia" w:ascii="宋体" w:hAnsi="宋体" w:cs="宋体"/>
                <w:color w:val="auto"/>
                <w:highlight w:val="none"/>
                <w:lang w:bidi="ar"/>
              </w:rPr>
              <w:t>立式自动压力蒸汽灭菌器一</w:t>
            </w:r>
          </w:p>
        </w:tc>
        <w:tc>
          <w:tcPr>
            <w:tcW w:w="3237" w:type="pct"/>
            <w:tcBorders>
              <w:top w:val="single" w:color="000000" w:sz="4" w:space="0"/>
              <w:left w:val="single" w:color="000000" w:sz="4" w:space="0"/>
              <w:bottom w:val="single" w:color="000000" w:sz="4" w:space="0"/>
              <w:right w:val="single" w:color="000000" w:sz="4" w:space="0"/>
            </w:tcBorders>
          </w:tcPr>
          <w:p w14:paraId="162BEE17">
            <w:pPr>
              <w:textAlignment w:val="top"/>
              <w:rPr>
                <w:rFonts w:hint="eastAsia" w:ascii="宋体" w:hAnsi="宋体" w:cs="宋体"/>
                <w:color w:val="auto"/>
                <w:highlight w:val="none"/>
                <w:lang w:bidi="ar"/>
              </w:rPr>
            </w:pPr>
            <w:r>
              <w:rPr>
                <w:rFonts w:hint="eastAsia" w:ascii="宋体" w:hAnsi="宋体" w:cs="宋体"/>
                <w:color w:val="auto"/>
                <w:highlight w:val="none"/>
                <w:lang w:bidi="ar"/>
              </w:rPr>
              <w:t>一、工作条件：环境温度5-40℃，环境湿度20%~80%RH，工作电压220V，频率：50Hz±1Hz。</w:t>
            </w:r>
          </w:p>
          <w:p w14:paraId="2E59A8CC">
            <w:pPr>
              <w:textAlignment w:val="top"/>
              <w:rPr>
                <w:color w:val="auto"/>
                <w:highlight w:val="none"/>
                <w:lang w:bidi="ar"/>
              </w:rPr>
            </w:pPr>
            <w:r>
              <w:rPr>
                <w:rFonts w:hint="eastAsia" w:ascii="宋体" w:hAnsi="宋体" w:cs="宋体"/>
                <w:color w:val="auto"/>
                <w:highlight w:val="none"/>
                <w:lang w:bidi="ar"/>
              </w:rPr>
              <w:t>二、外形尺寸</w:t>
            </w:r>
            <w:r>
              <w:rPr>
                <w:color w:val="auto"/>
                <w:highlight w:val="none"/>
                <w:lang w:bidi="ar"/>
              </w:rPr>
              <w:t>‌</w:t>
            </w:r>
            <w:r>
              <w:rPr>
                <w:rFonts w:hint="eastAsia" w:ascii="宋体" w:hAnsi="宋体" w:cs="宋体"/>
                <w:color w:val="auto"/>
                <w:highlight w:val="none"/>
                <w:lang w:bidi="ar"/>
              </w:rPr>
              <w:t>：≥</w:t>
            </w:r>
            <w:r>
              <w:rPr>
                <w:rFonts w:hint="eastAsia" w:ascii="宋体" w:hAnsi="宋体" w:cs="宋体"/>
                <w:color w:val="auto"/>
                <w:highlight w:val="none"/>
                <w:lang w:bidi="ar"/>
              </w:rPr>
              <w:t>550×5</w:t>
            </w:r>
            <w:r>
              <w:rPr>
                <w:rFonts w:hint="eastAsia" w:ascii="宋体" w:hAnsi="宋体" w:cs="宋体"/>
                <w:color w:val="auto"/>
                <w:highlight w:val="none"/>
                <w:lang w:val="en-US" w:eastAsia="zh-CN" w:bidi="ar"/>
              </w:rPr>
              <w:t>50</w:t>
            </w:r>
            <w:r>
              <w:rPr>
                <w:rFonts w:hint="eastAsia" w:ascii="宋体" w:hAnsi="宋体" w:cs="宋体"/>
                <w:color w:val="auto"/>
                <w:highlight w:val="none"/>
                <w:lang w:bidi="ar"/>
              </w:rPr>
              <w:t>×10</w:t>
            </w:r>
            <w:r>
              <w:rPr>
                <w:rFonts w:hint="eastAsia" w:ascii="宋体" w:hAnsi="宋体" w:cs="宋体"/>
                <w:color w:val="auto"/>
                <w:highlight w:val="none"/>
                <w:lang w:val="en-US" w:eastAsia="zh-CN" w:bidi="ar"/>
              </w:rPr>
              <w:t>0</w:t>
            </w:r>
            <w:r>
              <w:rPr>
                <w:rFonts w:hint="eastAsia" w:ascii="宋体" w:hAnsi="宋体" w:cs="宋体"/>
                <w:color w:val="auto"/>
                <w:highlight w:val="none"/>
                <w:lang w:bidi="ar"/>
              </w:rPr>
              <w:t>0</w:t>
            </w:r>
            <w:r>
              <w:rPr>
                <w:rFonts w:hint="eastAsia" w:ascii="宋体" w:hAnsi="宋体" w:cs="宋体"/>
                <w:color w:val="auto"/>
                <w:highlight w:val="none"/>
                <w:lang w:bidi="ar"/>
              </w:rPr>
              <w:t>mm(W*D*H)(mm)</w:t>
            </w:r>
            <w:r>
              <w:rPr>
                <w:color w:val="auto"/>
                <w:highlight w:val="none"/>
                <w:lang w:bidi="ar"/>
              </w:rPr>
              <w:t>‌‌</w:t>
            </w:r>
            <w:r>
              <w:rPr>
                <w:rFonts w:hint="eastAsia" w:ascii="宋体" w:hAnsi="宋体" w:cs="宋体"/>
                <w:color w:val="auto"/>
                <w:highlight w:val="none"/>
                <w:lang w:bidi="ar"/>
              </w:rPr>
              <w:t>，</w:t>
            </w:r>
            <w:r>
              <w:rPr>
                <w:color w:val="auto"/>
                <w:highlight w:val="none"/>
                <w:lang w:bidi="ar"/>
              </w:rPr>
              <w:t>‌‌‌</w:t>
            </w:r>
            <w:r>
              <w:rPr>
                <w:rFonts w:hint="eastAsia" w:ascii="宋体" w:hAnsi="宋体" w:cs="宋体"/>
                <w:color w:val="auto"/>
                <w:highlight w:val="none"/>
                <w:lang w:bidi="ar"/>
              </w:rPr>
              <w:t>重量</w:t>
            </w:r>
            <w:r>
              <w:rPr>
                <w:color w:val="auto"/>
                <w:highlight w:val="none"/>
                <w:lang w:bidi="ar"/>
              </w:rPr>
              <w:t>‌</w:t>
            </w:r>
            <w:r>
              <w:rPr>
                <w:rFonts w:hint="eastAsia" w:ascii="宋体" w:hAnsi="宋体" w:cs="宋体"/>
                <w:color w:val="auto"/>
                <w:highlight w:val="none"/>
                <w:lang w:bidi="ar"/>
              </w:rPr>
              <w:t>：≥</w:t>
            </w:r>
            <w:r>
              <w:rPr>
                <w:rFonts w:hint="eastAsia" w:ascii="宋体" w:hAnsi="宋体" w:cs="宋体"/>
                <w:color w:val="auto"/>
                <w:highlight w:val="none"/>
                <w:lang w:val="en-US" w:eastAsia="zh-CN" w:bidi="ar"/>
              </w:rPr>
              <w:t>80</w:t>
            </w:r>
            <w:r>
              <w:rPr>
                <w:rFonts w:hint="eastAsia" w:ascii="宋体" w:hAnsi="宋体" w:cs="宋体"/>
                <w:color w:val="auto"/>
                <w:highlight w:val="none"/>
                <w:lang w:bidi="ar"/>
              </w:rPr>
              <w:t>kg</w:t>
            </w:r>
            <w:r>
              <w:rPr>
                <w:rFonts w:hint="eastAsia" w:ascii="宋体" w:hAnsi="宋体" w:cs="宋体"/>
                <w:color w:val="auto"/>
                <w:highlight w:val="none"/>
                <w:lang w:bidi="ar"/>
              </w:rPr>
              <w:t>，容量：≥85L，灭菌腔尺寸≥</w:t>
            </w:r>
            <w:r>
              <w:rPr>
                <w:rFonts w:hint="eastAsia" w:ascii="宋体" w:hAnsi="宋体" w:cs="宋体"/>
                <w:color w:val="auto"/>
                <w:highlight w:val="none"/>
                <w:lang w:bidi="ar"/>
              </w:rPr>
              <w:t>Ø3</w:t>
            </w:r>
            <w:r>
              <w:rPr>
                <w:rFonts w:hint="eastAsia" w:ascii="宋体" w:hAnsi="宋体" w:cs="宋体"/>
                <w:color w:val="auto"/>
                <w:highlight w:val="none"/>
                <w:lang w:val="en-US" w:eastAsia="zh-CN" w:bidi="ar"/>
              </w:rPr>
              <w:t>5</w:t>
            </w:r>
            <w:r>
              <w:rPr>
                <w:rFonts w:hint="eastAsia" w:ascii="宋体" w:hAnsi="宋体" w:cs="宋体"/>
                <w:color w:val="auto"/>
                <w:highlight w:val="none"/>
                <w:lang w:bidi="ar"/>
              </w:rPr>
              <w:t>0×7</w:t>
            </w:r>
            <w:r>
              <w:rPr>
                <w:rFonts w:hint="eastAsia" w:ascii="宋体" w:hAnsi="宋体" w:cs="宋体"/>
                <w:color w:val="auto"/>
                <w:highlight w:val="none"/>
                <w:lang w:val="en-US" w:eastAsia="zh-CN" w:bidi="ar"/>
              </w:rPr>
              <w:t>50</w:t>
            </w:r>
            <w:r>
              <w:rPr>
                <w:rFonts w:hint="eastAsia" w:ascii="宋体" w:hAnsi="宋体" w:cs="宋体"/>
                <w:color w:val="auto"/>
                <w:highlight w:val="none"/>
                <w:lang w:bidi="ar"/>
              </w:rPr>
              <w:t>mm(mm)，带底部轮。</w:t>
            </w:r>
            <w:r>
              <w:rPr>
                <w:color w:val="auto"/>
                <w:highlight w:val="none"/>
                <w:lang w:bidi="ar"/>
              </w:rPr>
              <w:t>‌</w:t>
            </w:r>
          </w:p>
          <w:p w14:paraId="40AD55AD">
            <w:pPr>
              <w:textAlignment w:val="top"/>
              <w:rPr>
                <w:rFonts w:hint="eastAsia" w:ascii="宋体" w:hAnsi="宋体" w:cs="宋体"/>
                <w:color w:val="auto"/>
                <w:highlight w:val="none"/>
                <w:lang w:bidi="ar"/>
              </w:rPr>
            </w:pPr>
            <w:r>
              <w:rPr>
                <w:rFonts w:hint="eastAsia" w:ascii="宋体" w:hAnsi="宋体" w:cs="宋体"/>
                <w:color w:val="auto"/>
                <w:highlight w:val="none"/>
                <w:lang w:bidi="ar"/>
              </w:rPr>
              <w:t>三、功能配置及技术参数：</w:t>
            </w:r>
          </w:p>
          <w:p w14:paraId="54BCB732">
            <w:pPr>
              <w:textAlignment w:val="top"/>
              <w:rPr>
                <w:rFonts w:hint="eastAsia" w:ascii="宋体" w:hAnsi="宋体" w:cs="宋体"/>
                <w:color w:val="auto"/>
                <w:highlight w:val="none"/>
                <w:lang w:bidi="ar"/>
              </w:rPr>
            </w:pPr>
            <w:r>
              <w:rPr>
                <w:rFonts w:hint="eastAsia" w:ascii="宋体" w:hAnsi="宋体" w:cs="宋体"/>
                <w:color w:val="auto"/>
                <w:highlight w:val="none"/>
                <w:lang w:bidi="ar"/>
              </w:rPr>
              <w:t>1.内胆材料：冷卷钢材厚度≥2.5mm；</w:t>
            </w:r>
          </w:p>
          <w:p w14:paraId="66CCE1D6">
            <w:pPr>
              <w:textAlignment w:val="top"/>
              <w:rPr>
                <w:rFonts w:hint="eastAsia" w:ascii="宋体" w:hAnsi="宋体" w:cs="宋体"/>
                <w:color w:val="auto"/>
                <w:highlight w:val="none"/>
                <w:lang w:bidi="ar"/>
              </w:rPr>
            </w:pPr>
            <w:r>
              <w:rPr>
                <w:rFonts w:hint="eastAsia" w:ascii="宋体" w:hAnsi="宋体" w:cs="宋体"/>
                <w:color w:val="auto"/>
                <w:highlight w:val="none"/>
                <w:lang w:bidi="ar"/>
              </w:rPr>
              <w:t>2.划扣开门结构：</w:t>
            </w:r>
            <w:r>
              <w:rPr>
                <w:rFonts w:hint="eastAsia" w:ascii="宋体" w:hAnsi="宋体" w:cs="宋体"/>
                <w:color w:val="auto"/>
                <w:highlight w:val="none"/>
                <w:lang w:bidi="ar"/>
              </w:rPr>
              <w:t>划扣上翻盖式开门，</w:t>
            </w:r>
            <w:r>
              <w:rPr>
                <w:rFonts w:hint="eastAsia" w:ascii="宋体" w:hAnsi="宋体" w:cs="宋体"/>
                <w:color w:val="auto"/>
                <w:highlight w:val="none"/>
                <w:lang w:val="en-US" w:eastAsia="zh-CN" w:bidi="ar"/>
              </w:rPr>
              <w:t>开盖</w:t>
            </w:r>
            <w:r>
              <w:rPr>
                <w:rFonts w:hint="eastAsia" w:ascii="宋体" w:hAnsi="宋体" w:cs="宋体"/>
                <w:color w:val="auto"/>
                <w:highlight w:val="none"/>
                <w:lang w:bidi="ar"/>
              </w:rPr>
              <w:t>具备双重</w:t>
            </w:r>
            <w:r>
              <w:rPr>
                <w:rFonts w:hint="eastAsia" w:ascii="宋体" w:hAnsi="宋体" w:cs="宋体"/>
                <w:color w:val="auto"/>
                <w:highlight w:val="none"/>
                <w:lang w:val="en-US" w:eastAsia="zh-CN" w:bidi="ar"/>
              </w:rPr>
              <w:t>联锁</w:t>
            </w:r>
            <w:r>
              <w:rPr>
                <w:rFonts w:hint="eastAsia" w:ascii="宋体" w:hAnsi="宋体" w:cs="宋体"/>
                <w:color w:val="auto"/>
                <w:highlight w:val="none"/>
                <w:lang w:bidi="ar"/>
              </w:rPr>
              <w:t>保护</w:t>
            </w:r>
            <w:r>
              <w:rPr>
                <w:rFonts w:hint="eastAsia" w:ascii="宋体" w:hAnsi="宋体" w:cs="宋体"/>
                <w:color w:val="auto"/>
                <w:highlight w:val="none"/>
                <w:lang w:bidi="ar"/>
              </w:rPr>
              <w:t>；</w:t>
            </w:r>
          </w:p>
          <w:p w14:paraId="5D00C56D">
            <w:pPr>
              <w:textAlignment w:val="top"/>
              <w:rPr>
                <w:rFonts w:hint="default" w:ascii="宋体" w:hAnsi="宋体" w:eastAsia="宋体" w:cs="宋体"/>
                <w:color w:val="auto"/>
                <w:highlight w:val="none"/>
                <w:lang w:val="en-US" w:eastAsia="zh-CN" w:bidi="ar"/>
              </w:rPr>
            </w:pPr>
            <w:r>
              <w:rPr>
                <w:rFonts w:hint="eastAsia" w:ascii="宋体" w:hAnsi="宋体" w:cs="宋体"/>
                <w:color w:val="auto"/>
                <w:highlight w:val="none"/>
                <w:lang w:bidi="ar"/>
              </w:rPr>
              <w:t>3.整机防烫</w:t>
            </w:r>
            <w:r>
              <w:rPr>
                <w:rFonts w:hint="eastAsia" w:ascii="宋体" w:hAnsi="宋体" w:cs="宋体"/>
                <w:color w:val="auto"/>
                <w:highlight w:val="none"/>
                <w:lang w:val="en-US" w:eastAsia="zh-CN" w:bidi="ar"/>
              </w:rPr>
              <w:t>保护</w:t>
            </w:r>
            <w:r>
              <w:rPr>
                <w:rFonts w:hint="eastAsia" w:ascii="宋体" w:hAnsi="宋体" w:cs="宋体"/>
                <w:color w:val="auto"/>
                <w:highlight w:val="none"/>
                <w:lang w:bidi="ar"/>
              </w:rPr>
              <w:t>：</w:t>
            </w:r>
            <w:r>
              <w:rPr>
                <w:rFonts w:hint="eastAsia" w:ascii="宋体" w:hAnsi="宋体" w:cs="宋体"/>
                <w:color w:val="auto"/>
                <w:highlight w:val="none"/>
                <w:lang w:val="en-US" w:eastAsia="zh-CN" w:bidi="ar"/>
              </w:rPr>
              <w:t>盖子上方有耐高温材质保护，确保仪器运行过程中不造成人员伤害。</w:t>
            </w:r>
          </w:p>
          <w:p w14:paraId="01A2DC04">
            <w:pPr>
              <w:textAlignment w:val="top"/>
              <w:rPr>
                <w:rFonts w:hint="eastAsia" w:ascii="宋体" w:hAnsi="宋体" w:eastAsia="宋体" w:cs="宋体"/>
                <w:color w:val="auto"/>
                <w:highlight w:val="none"/>
                <w:lang w:eastAsia="zh-CN" w:bidi="ar"/>
              </w:rPr>
            </w:pPr>
            <w:r>
              <w:rPr>
                <w:rFonts w:hint="eastAsia" w:ascii="宋体" w:hAnsi="宋体" w:cs="宋体"/>
                <w:color w:val="auto"/>
                <w:highlight w:val="none"/>
                <w:lang w:bidi="ar"/>
              </w:rPr>
              <w:t>4.快速冷却系统：灭菌完成后可加快降温速率，缩短开门时间；</w:t>
            </w:r>
          </w:p>
          <w:p w14:paraId="5FDF2AC4">
            <w:pPr>
              <w:textAlignment w:val="top"/>
              <w:rPr>
                <w:rFonts w:hint="eastAsia" w:ascii="宋体" w:hAnsi="宋体" w:cs="宋体"/>
                <w:color w:val="auto"/>
                <w:highlight w:val="none"/>
                <w:lang w:bidi="ar"/>
              </w:rPr>
            </w:pPr>
            <w:r>
              <w:rPr>
                <w:rFonts w:hint="eastAsia" w:ascii="宋体" w:hAnsi="宋体" w:cs="宋体"/>
                <w:color w:val="auto"/>
                <w:highlight w:val="none"/>
                <w:lang w:bidi="ar"/>
              </w:rPr>
              <w:t>5.管线区隔分布：电器线路与管路线路分别布置于灭菌器两侧；</w:t>
            </w:r>
          </w:p>
          <w:p w14:paraId="0F788C94">
            <w:pPr>
              <w:textAlignment w:val="top"/>
              <w:rPr>
                <w:rFonts w:hint="default" w:ascii="宋体" w:hAnsi="宋体" w:eastAsia="宋体" w:cs="宋体"/>
                <w:color w:val="auto"/>
                <w:highlight w:val="none"/>
                <w:lang w:val="en-US" w:eastAsia="zh-CN" w:bidi="ar"/>
              </w:rPr>
            </w:pPr>
            <w:r>
              <w:rPr>
                <w:rFonts w:hint="eastAsia" w:ascii="宋体" w:hAnsi="宋体" w:cs="宋体"/>
                <w:color w:val="auto"/>
                <w:highlight w:val="none"/>
                <w:lang w:bidi="ar"/>
              </w:rPr>
              <w:t>6.</w:t>
            </w:r>
            <w:r>
              <w:rPr>
                <w:rFonts w:hint="eastAsia" w:ascii="宋体" w:hAnsi="宋体" w:cs="宋体"/>
                <w:color w:val="auto"/>
                <w:highlight w:val="none"/>
                <w:lang w:bidi="ar"/>
              </w:rPr>
              <w:t>内胆：</w:t>
            </w:r>
            <w:r>
              <w:rPr>
                <w:rFonts w:hint="eastAsia" w:ascii="宋体" w:hAnsi="宋体" w:cs="宋体"/>
                <w:color w:val="auto"/>
                <w:highlight w:val="none"/>
                <w:lang w:val="en-US" w:eastAsia="zh-CN" w:bidi="ar"/>
              </w:rPr>
              <w:t>镜面内胆，使用后方便人员擦拭，防止腐蚀性样品侵蚀，增加使用寿命。</w:t>
            </w:r>
          </w:p>
          <w:p w14:paraId="1EB5D3DF">
            <w:pPr>
              <w:textAlignment w:val="top"/>
              <w:rPr>
                <w:rFonts w:hint="eastAsia" w:ascii="宋体" w:hAnsi="宋体" w:cs="宋体"/>
                <w:color w:val="auto"/>
                <w:highlight w:val="none"/>
                <w:lang w:bidi="ar"/>
              </w:rPr>
            </w:pPr>
            <w:r>
              <w:rPr>
                <w:rFonts w:hint="eastAsia" w:ascii="宋体" w:hAnsi="宋体" w:cs="宋体"/>
                <w:color w:val="auto"/>
                <w:highlight w:val="none"/>
                <w:lang w:bidi="ar"/>
              </w:rPr>
              <w:t>7.</w:t>
            </w:r>
            <w:r>
              <w:rPr>
                <w:rFonts w:hint="eastAsia" w:ascii="宋体" w:hAnsi="宋体" w:cs="宋体"/>
                <w:color w:val="auto"/>
                <w:highlight w:val="none"/>
                <w:lang w:bidi="ar"/>
              </w:rPr>
              <w:t>内筒</w:t>
            </w:r>
            <w:r>
              <w:rPr>
                <w:rFonts w:hint="eastAsia" w:ascii="宋体" w:hAnsi="宋体" w:cs="宋体"/>
                <w:color w:val="auto"/>
                <w:highlight w:val="none"/>
                <w:lang w:val="en-US" w:eastAsia="zh-CN" w:bidi="ar"/>
              </w:rPr>
              <w:t>为卷边设计</w:t>
            </w:r>
            <w:r>
              <w:rPr>
                <w:rFonts w:hint="eastAsia" w:ascii="宋体" w:hAnsi="宋体" w:cs="宋体"/>
                <w:color w:val="auto"/>
                <w:highlight w:val="none"/>
                <w:lang w:bidi="ar"/>
              </w:rPr>
              <w:t>：</w:t>
            </w:r>
            <w:r>
              <w:rPr>
                <w:rFonts w:hint="eastAsia" w:ascii="宋体" w:hAnsi="宋体" w:cs="宋体"/>
                <w:color w:val="auto"/>
                <w:highlight w:val="none"/>
                <w:lang w:val="en-US" w:eastAsia="zh-CN" w:bidi="ar"/>
              </w:rPr>
              <w:t>增加内胆的牢固性，有效增加安全性。</w:t>
            </w:r>
            <w:r>
              <w:rPr>
                <w:rFonts w:hint="eastAsia" w:ascii="宋体" w:hAnsi="宋体" w:cs="宋体"/>
                <w:color w:val="auto"/>
                <w:highlight w:val="none"/>
                <w:lang w:bidi="ar"/>
              </w:rPr>
              <w:t xml:space="preserve">   </w:t>
            </w:r>
            <w:r>
              <w:rPr>
                <w:rFonts w:hint="eastAsia" w:ascii="宋体" w:hAnsi="宋体" w:cs="宋体"/>
                <w:color w:val="auto"/>
                <w:highlight w:val="none"/>
                <w:lang w:bidi="ar"/>
              </w:rPr>
              <w:t xml:space="preserve">      </w:t>
            </w:r>
          </w:p>
          <w:p w14:paraId="408DDE24">
            <w:pPr>
              <w:textAlignment w:val="top"/>
              <w:rPr>
                <w:rFonts w:hint="eastAsia" w:ascii="宋体" w:hAnsi="宋体" w:cs="宋体"/>
                <w:color w:val="auto"/>
                <w:highlight w:val="none"/>
                <w:lang w:bidi="ar"/>
              </w:rPr>
            </w:pPr>
            <w:r>
              <w:rPr>
                <w:rFonts w:hint="eastAsia" w:ascii="宋体" w:hAnsi="宋体" w:cs="宋体"/>
                <w:color w:val="auto"/>
                <w:highlight w:val="none"/>
                <w:lang w:bidi="ar"/>
              </w:rPr>
              <w:t>8.</w:t>
            </w:r>
            <w:r>
              <w:rPr>
                <w:rFonts w:hint="eastAsia" w:ascii="宋体" w:hAnsi="宋体" w:cs="宋体"/>
                <w:color w:val="auto"/>
                <w:highlight w:val="none"/>
                <w:lang w:bidi="ar"/>
              </w:rPr>
              <w:t>设计温度≥14</w:t>
            </w:r>
            <w:r>
              <w:rPr>
                <w:rFonts w:hint="eastAsia" w:ascii="宋体" w:hAnsi="宋体" w:cs="宋体"/>
                <w:color w:val="auto"/>
                <w:highlight w:val="none"/>
                <w:lang w:val="en-US" w:eastAsia="zh-CN" w:bidi="ar"/>
              </w:rPr>
              <w:t>1</w:t>
            </w:r>
            <w:r>
              <w:rPr>
                <w:rFonts w:hint="eastAsia" w:ascii="宋体" w:hAnsi="宋体" w:cs="宋体"/>
                <w:color w:val="auto"/>
                <w:highlight w:val="none"/>
                <w:lang w:bidi="ar"/>
              </w:rPr>
              <w:t xml:space="preserve">度。工作压力≥0.2MPA； </w:t>
            </w:r>
          </w:p>
          <w:p w14:paraId="1D8FD389">
            <w:pPr>
              <w:textAlignment w:val="top"/>
              <w:rPr>
                <w:rFonts w:hint="eastAsia" w:ascii="宋体" w:hAnsi="宋体" w:cs="宋体"/>
                <w:color w:val="auto"/>
                <w:highlight w:val="none"/>
                <w:lang w:bidi="ar"/>
              </w:rPr>
            </w:pPr>
            <w:r>
              <w:rPr>
                <w:rFonts w:hint="eastAsia" w:ascii="宋体" w:hAnsi="宋体" w:cs="宋体"/>
                <w:color w:val="auto"/>
                <w:highlight w:val="none"/>
                <w:lang w:bidi="ar"/>
              </w:rPr>
              <w:t>9.</w:t>
            </w:r>
            <w:r>
              <w:rPr>
                <w:rFonts w:hint="eastAsia" w:ascii="宋体" w:hAnsi="宋体" w:cs="宋体"/>
                <w:color w:val="auto"/>
                <w:highlight w:val="none"/>
                <w:lang w:bidi="ar"/>
              </w:rPr>
              <w:t>封头总高度</w:t>
            </w:r>
            <w:r>
              <w:rPr>
                <w:rFonts w:hint="eastAsia" w:ascii="宋体" w:hAnsi="宋体" w:cs="宋体"/>
                <w:color w:val="auto"/>
                <w:highlight w:val="none"/>
                <w:lang w:val="en-US" w:eastAsia="zh-CN" w:bidi="ar"/>
              </w:rPr>
              <w:t>至少</w:t>
            </w:r>
            <w:r>
              <w:rPr>
                <w:rFonts w:hint="eastAsia" w:ascii="宋体" w:hAnsi="宋体" w:cs="宋体"/>
                <w:color w:val="auto"/>
                <w:highlight w:val="none"/>
                <w:lang w:bidi="ar"/>
              </w:rPr>
              <w:t>1</w:t>
            </w:r>
            <w:r>
              <w:rPr>
                <w:rFonts w:hint="eastAsia" w:ascii="宋体" w:hAnsi="宋体" w:cs="宋体"/>
                <w:color w:val="auto"/>
                <w:highlight w:val="none"/>
                <w:lang w:val="en-US" w:eastAsia="zh-CN" w:bidi="ar"/>
              </w:rPr>
              <w:t>0</w:t>
            </w:r>
            <w:r>
              <w:rPr>
                <w:rFonts w:hint="eastAsia" w:ascii="宋体" w:hAnsi="宋体" w:cs="宋体"/>
                <w:color w:val="auto"/>
                <w:highlight w:val="none"/>
                <w:lang w:bidi="ar"/>
              </w:rPr>
              <w:t>0mm，公差-0.</w:t>
            </w:r>
            <w:r>
              <w:rPr>
                <w:rFonts w:hint="eastAsia" w:ascii="宋体" w:hAnsi="宋体" w:cs="宋体"/>
                <w:color w:val="auto"/>
                <w:highlight w:val="none"/>
                <w:lang w:val="en-US" w:eastAsia="zh-CN" w:bidi="ar"/>
              </w:rPr>
              <w:t>1</w:t>
            </w:r>
            <w:r>
              <w:rPr>
                <w:rFonts w:hint="eastAsia" w:ascii="宋体" w:hAnsi="宋体" w:cs="宋体"/>
                <w:color w:val="auto"/>
                <w:highlight w:val="none"/>
                <w:lang w:bidi="ar"/>
              </w:rPr>
              <w:t>~+</w:t>
            </w:r>
            <w:r>
              <w:rPr>
                <w:rFonts w:hint="eastAsia" w:ascii="宋体" w:hAnsi="宋体" w:cs="宋体"/>
                <w:color w:val="auto"/>
                <w:highlight w:val="none"/>
                <w:lang w:val="en-US" w:eastAsia="zh-CN" w:bidi="ar"/>
              </w:rPr>
              <w:t>3</w:t>
            </w:r>
            <w:r>
              <w:rPr>
                <w:rFonts w:hint="eastAsia" w:ascii="宋体" w:hAnsi="宋体" w:cs="宋体"/>
                <w:color w:val="auto"/>
                <w:highlight w:val="none"/>
                <w:lang w:bidi="ar"/>
              </w:rPr>
              <w:t>mm</w:t>
            </w:r>
            <w:r>
              <w:rPr>
                <w:rFonts w:hint="eastAsia" w:ascii="宋体" w:hAnsi="宋体" w:cs="宋体"/>
                <w:color w:val="auto"/>
                <w:highlight w:val="none"/>
                <w:lang w:val="en-US" w:eastAsia="zh-CN" w:bidi="ar"/>
              </w:rPr>
              <w:t>区间，保证压力容器的安全性</w:t>
            </w:r>
            <w:r>
              <w:rPr>
                <w:rFonts w:hint="eastAsia" w:ascii="宋体" w:hAnsi="宋体" w:cs="宋体"/>
                <w:color w:val="auto"/>
                <w:highlight w:val="none"/>
                <w:lang w:bidi="ar"/>
              </w:rPr>
              <w:t>；</w:t>
            </w:r>
          </w:p>
          <w:p w14:paraId="31B2FB0C">
            <w:pPr>
              <w:textAlignment w:val="top"/>
              <w:rPr>
                <w:rFonts w:hint="eastAsia" w:ascii="宋体" w:hAnsi="宋体" w:cs="宋体"/>
                <w:color w:val="auto"/>
                <w:highlight w:val="none"/>
                <w:lang w:bidi="ar"/>
              </w:rPr>
            </w:pPr>
            <w:r>
              <w:rPr>
                <w:rFonts w:hint="eastAsia" w:ascii="宋体" w:hAnsi="宋体" w:cs="宋体"/>
                <w:color w:val="auto"/>
                <w:highlight w:val="none"/>
                <w:lang w:bidi="ar"/>
              </w:rPr>
              <w:t>9.1内表面形状偏差外凸≤4.7mm，内凹≤2.35mm；</w:t>
            </w:r>
          </w:p>
          <w:p w14:paraId="3A55D1C1">
            <w:pPr>
              <w:textAlignment w:val="top"/>
              <w:rPr>
                <w:rFonts w:hint="eastAsia" w:ascii="宋体" w:hAnsi="宋体" w:cs="宋体"/>
                <w:color w:val="auto"/>
                <w:highlight w:val="none"/>
                <w:lang w:bidi="ar"/>
              </w:rPr>
            </w:pPr>
            <w:r>
              <w:rPr>
                <w:rFonts w:hint="eastAsia" w:ascii="宋体" w:hAnsi="宋体" w:cs="宋体"/>
                <w:color w:val="auto"/>
                <w:highlight w:val="none"/>
                <w:lang w:bidi="ar"/>
              </w:rPr>
              <w:t>9.2封头最小厚度2.0mm，直径公差-1.5~+1.5；</w:t>
            </w:r>
          </w:p>
          <w:p w14:paraId="0DBCD446">
            <w:pPr>
              <w:textAlignment w:val="top"/>
              <w:rPr>
                <w:rFonts w:hint="eastAsia" w:ascii="宋体" w:hAnsi="宋体" w:cs="宋体"/>
                <w:color w:val="auto"/>
                <w:highlight w:val="none"/>
                <w:lang w:bidi="ar"/>
              </w:rPr>
            </w:pPr>
            <w:r>
              <w:rPr>
                <w:rFonts w:hint="eastAsia" w:ascii="宋体" w:hAnsi="宋体" w:cs="宋体"/>
                <w:color w:val="auto"/>
                <w:highlight w:val="none"/>
                <w:lang w:bidi="ar"/>
              </w:rPr>
              <w:t>1</w:t>
            </w:r>
            <w:r>
              <w:rPr>
                <w:rFonts w:hint="eastAsia" w:ascii="宋体" w:hAnsi="宋体" w:cs="宋体"/>
                <w:color w:val="auto"/>
                <w:highlight w:val="none"/>
                <w:lang w:val="en-US" w:eastAsia="zh-CN" w:bidi="ar"/>
              </w:rPr>
              <w:t>0</w:t>
            </w:r>
            <w:r>
              <w:rPr>
                <w:rFonts w:hint="eastAsia" w:ascii="宋体" w:hAnsi="宋体" w:cs="宋体"/>
                <w:color w:val="auto"/>
                <w:highlight w:val="none"/>
                <w:lang w:bidi="ar"/>
              </w:rPr>
              <w:t>.水压试验：≥0.35MPa水压试验，无渗漏、无可见变形、试验过程中无异常响声；</w:t>
            </w:r>
          </w:p>
          <w:p w14:paraId="20282F5D">
            <w:pPr>
              <w:textAlignment w:val="top"/>
              <w:rPr>
                <w:rFonts w:hint="eastAsia" w:ascii="宋体" w:hAnsi="宋体" w:cs="宋体"/>
                <w:color w:val="auto"/>
                <w:highlight w:val="none"/>
                <w:lang w:bidi="ar"/>
              </w:rPr>
            </w:pPr>
            <w:r>
              <w:rPr>
                <w:rFonts w:hint="eastAsia" w:ascii="宋体" w:hAnsi="宋体" w:cs="宋体"/>
                <w:color w:val="auto"/>
                <w:highlight w:val="none"/>
                <w:lang w:bidi="ar"/>
              </w:rPr>
              <w:t>1</w:t>
            </w:r>
            <w:r>
              <w:rPr>
                <w:rFonts w:hint="eastAsia" w:ascii="宋体" w:hAnsi="宋体" w:cs="宋体"/>
                <w:color w:val="auto"/>
                <w:highlight w:val="none"/>
                <w:lang w:val="en-US" w:eastAsia="zh-CN" w:bidi="ar"/>
              </w:rPr>
              <w:t>1</w:t>
            </w:r>
            <w:r>
              <w:rPr>
                <w:rFonts w:hint="eastAsia" w:ascii="宋体" w:hAnsi="宋体" w:cs="宋体"/>
                <w:color w:val="auto"/>
                <w:highlight w:val="none"/>
                <w:lang w:bidi="ar"/>
              </w:rPr>
              <w:t>.翻盖灭菌器通常配备有多种安全保护装置，故障检测功能，超温保护、超压自泄保护、防烫保护、过载保护、短路保护、漏电保护、独立电子超压等多重安全保障，确保在使用过程中的安全性；</w:t>
            </w:r>
          </w:p>
          <w:p w14:paraId="40ADC386">
            <w:pPr>
              <w:textAlignment w:val="top"/>
              <w:rPr>
                <w:rFonts w:hint="default" w:ascii="宋体" w:hAnsi="宋体" w:eastAsia="宋体" w:cs="宋体"/>
                <w:color w:val="auto"/>
                <w:highlight w:val="none"/>
                <w:lang w:val="en-US" w:eastAsia="zh-CN" w:bidi="ar"/>
              </w:rPr>
            </w:pPr>
            <w:r>
              <w:rPr>
                <w:rFonts w:hint="eastAsia"/>
                <w:color w:val="auto"/>
                <w:highlight w:val="none"/>
              </w:rPr>
              <w:t>▲</w:t>
            </w:r>
            <w:r>
              <w:rPr>
                <w:rFonts w:hint="eastAsia" w:ascii="宋体" w:hAnsi="宋体" w:cs="宋体"/>
                <w:color w:val="auto"/>
                <w:highlight w:val="none"/>
                <w:lang w:bidi="ar"/>
              </w:rPr>
              <w:t>1</w:t>
            </w:r>
            <w:r>
              <w:rPr>
                <w:rFonts w:hint="eastAsia" w:ascii="宋体" w:hAnsi="宋体" w:cs="宋体"/>
                <w:color w:val="auto"/>
                <w:highlight w:val="none"/>
                <w:lang w:val="en-US" w:eastAsia="zh-CN" w:bidi="ar"/>
              </w:rPr>
              <w:t>2</w:t>
            </w:r>
            <w:r>
              <w:rPr>
                <w:rFonts w:hint="eastAsia" w:ascii="宋体" w:hAnsi="宋体" w:cs="宋体"/>
                <w:color w:val="auto"/>
                <w:highlight w:val="none"/>
                <w:lang w:bidi="ar"/>
              </w:rPr>
              <w:t>.</w:t>
            </w:r>
            <w:r>
              <w:rPr>
                <w:rFonts w:hint="eastAsia" w:ascii="宋体" w:hAnsi="宋体" w:cs="宋体"/>
                <w:color w:val="auto"/>
                <w:highlight w:val="none"/>
                <w:lang w:bidi="ar"/>
              </w:rPr>
              <w:t>多种程序：</w:t>
            </w:r>
            <w:r>
              <w:rPr>
                <w:rFonts w:hint="eastAsia" w:ascii="宋体" w:hAnsi="宋体" w:cs="宋体"/>
                <w:color w:val="auto"/>
                <w:highlight w:val="none"/>
                <w:lang w:val="en-US" w:eastAsia="zh-CN" w:bidi="ar"/>
              </w:rPr>
              <w:t>至少12种程序控制，</w:t>
            </w:r>
            <w:r>
              <w:rPr>
                <w:rFonts w:hint="eastAsia" w:ascii="宋体" w:hAnsi="宋体" w:cs="宋体"/>
                <w:color w:val="auto"/>
                <w:highlight w:val="none"/>
                <w:lang w:bidi="ar"/>
              </w:rPr>
              <w:t>3个</w:t>
            </w:r>
            <w:r>
              <w:rPr>
                <w:rFonts w:hint="eastAsia" w:ascii="宋体" w:hAnsi="宋体" w:cs="宋体"/>
                <w:color w:val="auto"/>
                <w:highlight w:val="none"/>
                <w:lang w:val="en-US" w:eastAsia="zh-CN" w:bidi="ar"/>
              </w:rPr>
              <w:t>以上</w:t>
            </w:r>
            <w:r>
              <w:rPr>
                <w:rFonts w:hint="eastAsia" w:ascii="宋体" w:hAnsi="宋体" w:cs="宋体"/>
                <w:color w:val="auto"/>
                <w:highlight w:val="none"/>
                <w:lang w:bidi="ar"/>
              </w:rPr>
              <w:t>融化保温</w:t>
            </w:r>
            <w:r>
              <w:rPr>
                <w:rFonts w:hint="eastAsia" w:ascii="宋体" w:hAnsi="宋体" w:cs="宋体"/>
                <w:color w:val="auto"/>
                <w:highlight w:val="none"/>
                <w:lang w:val="en-US" w:eastAsia="zh-CN" w:bidi="ar"/>
              </w:rPr>
              <w:t>功能</w:t>
            </w:r>
            <w:r>
              <w:rPr>
                <w:rFonts w:hint="eastAsia" w:ascii="宋体" w:hAnsi="宋体" w:cs="宋体"/>
                <w:color w:val="auto"/>
                <w:highlight w:val="none"/>
                <w:lang w:bidi="ar"/>
              </w:rPr>
              <w:t>，</w:t>
            </w:r>
            <w:r>
              <w:rPr>
                <w:rFonts w:hint="eastAsia" w:ascii="宋体" w:hAnsi="宋体" w:cs="宋体"/>
                <w:color w:val="auto"/>
                <w:highlight w:val="none"/>
                <w:lang w:val="en-US" w:eastAsia="zh-CN" w:bidi="ar"/>
              </w:rPr>
              <w:t>随时能调用提前设置的程序直接工作。</w:t>
            </w:r>
          </w:p>
          <w:p w14:paraId="6532C31E">
            <w:pPr>
              <w:textAlignment w:val="top"/>
              <w:rPr>
                <w:rFonts w:hint="eastAsia" w:ascii="宋体" w:hAnsi="宋体" w:cs="宋体"/>
                <w:color w:val="auto"/>
                <w:highlight w:val="none"/>
                <w:lang w:bidi="ar"/>
              </w:rPr>
            </w:pPr>
            <w:r>
              <w:rPr>
                <w:rFonts w:hint="eastAsia" w:ascii="宋体" w:hAnsi="宋体" w:cs="宋体"/>
                <w:color w:val="auto"/>
                <w:highlight w:val="none"/>
                <w:lang w:bidi="ar"/>
              </w:rPr>
              <w:t>1</w:t>
            </w:r>
            <w:r>
              <w:rPr>
                <w:rFonts w:hint="eastAsia" w:ascii="宋体" w:hAnsi="宋体" w:cs="宋体"/>
                <w:color w:val="auto"/>
                <w:highlight w:val="none"/>
                <w:lang w:val="en-US" w:eastAsia="zh-CN" w:bidi="ar"/>
              </w:rPr>
              <w:t>3</w:t>
            </w:r>
            <w:r>
              <w:rPr>
                <w:rFonts w:hint="eastAsia" w:ascii="宋体" w:hAnsi="宋体" w:cs="宋体"/>
                <w:color w:val="auto"/>
                <w:highlight w:val="none"/>
                <w:lang w:bidi="ar"/>
              </w:rPr>
              <w:t>.样品时间模式：灭菌程序可设置以样品温度到达设定温度开始计时，帮助操作人员掌握样品的实际灭菌时间；</w:t>
            </w:r>
          </w:p>
          <w:p w14:paraId="67745520">
            <w:pPr>
              <w:textAlignment w:val="top"/>
              <w:rPr>
                <w:rFonts w:hint="eastAsia" w:ascii="宋体" w:hAnsi="宋体" w:cs="宋体"/>
                <w:color w:val="auto"/>
                <w:highlight w:val="none"/>
                <w:lang w:bidi="ar"/>
              </w:rPr>
            </w:pPr>
            <w:r>
              <w:rPr>
                <w:rFonts w:hint="eastAsia" w:ascii="宋体" w:hAnsi="宋体" w:cs="宋体"/>
                <w:color w:val="auto"/>
                <w:highlight w:val="none"/>
                <w:lang w:bidi="ar"/>
              </w:rPr>
              <w:t>1</w:t>
            </w:r>
            <w:r>
              <w:rPr>
                <w:rFonts w:hint="eastAsia" w:ascii="宋体" w:hAnsi="宋体" w:cs="宋体"/>
                <w:color w:val="auto"/>
                <w:highlight w:val="none"/>
                <w:lang w:val="en-US" w:eastAsia="zh-CN" w:bidi="ar"/>
              </w:rPr>
              <w:t>4</w:t>
            </w:r>
            <w:r>
              <w:rPr>
                <w:rFonts w:hint="eastAsia" w:ascii="宋体" w:hAnsi="宋体" w:cs="宋体"/>
                <w:color w:val="auto"/>
                <w:highlight w:val="none"/>
                <w:lang w:bidi="ar"/>
              </w:rPr>
              <w:t>.密码管理功能：管理员掌握密码管理，防止无关操作人员误操作误修改内部参数；</w:t>
            </w:r>
          </w:p>
          <w:p w14:paraId="74F296CC">
            <w:pPr>
              <w:textAlignment w:val="top"/>
              <w:rPr>
                <w:rFonts w:hint="eastAsia" w:ascii="宋体" w:hAnsi="宋体" w:cs="宋体"/>
                <w:color w:val="auto"/>
                <w:highlight w:val="none"/>
                <w:lang w:bidi="ar"/>
              </w:rPr>
            </w:pPr>
            <w:r>
              <w:rPr>
                <w:rFonts w:hint="eastAsia"/>
                <w:color w:val="auto"/>
                <w:highlight w:val="none"/>
              </w:rPr>
              <w:t>▲</w:t>
            </w:r>
            <w:r>
              <w:rPr>
                <w:rFonts w:hint="eastAsia" w:ascii="宋体" w:hAnsi="宋体" w:cs="宋体"/>
                <w:color w:val="auto"/>
                <w:highlight w:val="none"/>
                <w:lang w:bidi="ar"/>
              </w:rPr>
              <w:t>1</w:t>
            </w:r>
            <w:r>
              <w:rPr>
                <w:rFonts w:hint="eastAsia" w:ascii="宋体" w:hAnsi="宋体" w:cs="宋体"/>
                <w:color w:val="auto"/>
                <w:highlight w:val="none"/>
                <w:lang w:val="en-US" w:eastAsia="zh-CN" w:bidi="ar"/>
              </w:rPr>
              <w:t>5</w:t>
            </w:r>
            <w:r>
              <w:rPr>
                <w:rFonts w:hint="eastAsia" w:ascii="宋体" w:hAnsi="宋体" w:cs="宋体"/>
                <w:color w:val="auto"/>
                <w:highlight w:val="none"/>
                <w:lang w:bidi="ar"/>
              </w:rPr>
              <w:t>.3点温度校准：灭菌温度、样品温度都支持3点温度校准，温度测量出现偏差时可进行手动修正；</w:t>
            </w:r>
          </w:p>
          <w:p w14:paraId="198FF8B6">
            <w:pPr>
              <w:textAlignment w:val="top"/>
              <w:rPr>
                <w:rFonts w:hint="eastAsia" w:ascii="宋体" w:hAnsi="宋体" w:cs="宋体"/>
                <w:color w:val="auto"/>
                <w:highlight w:val="none"/>
                <w:lang w:bidi="ar"/>
              </w:rPr>
            </w:pPr>
            <w:r>
              <w:rPr>
                <w:rFonts w:hint="eastAsia"/>
                <w:color w:val="auto"/>
                <w:highlight w:val="none"/>
              </w:rPr>
              <w:t>▲</w:t>
            </w:r>
            <w:r>
              <w:rPr>
                <w:rFonts w:hint="eastAsia" w:ascii="宋体" w:hAnsi="宋体" w:cs="宋体"/>
                <w:color w:val="auto"/>
                <w:highlight w:val="none"/>
                <w:lang w:bidi="ar"/>
              </w:rPr>
              <w:t>1</w:t>
            </w:r>
            <w:r>
              <w:rPr>
                <w:rFonts w:hint="eastAsia" w:ascii="宋体" w:hAnsi="宋体" w:cs="宋体"/>
                <w:color w:val="auto"/>
                <w:highlight w:val="none"/>
                <w:lang w:val="en-US" w:eastAsia="zh-CN" w:bidi="ar"/>
              </w:rPr>
              <w:t>6</w:t>
            </w:r>
            <w:r>
              <w:rPr>
                <w:rFonts w:hint="eastAsia" w:ascii="宋体" w:hAnsi="宋体" w:cs="宋体"/>
                <w:color w:val="auto"/>
                <w:highlight w:val="none"/>
                <w:lang w:bidi="ar"/>
              </w:rPr>
              <w:t>.沸点设置功能：高海拔地区可根据当地情况设置沸点，确保能够达到灭菌温度；</w:t>
            </w:r>
          </w:p>
          <w:p w14:paraId="43452779">
            <w:pPr>
              <w:textAlignment w:val="top"/>
              <w:rPr>
                <w:rFonts w:hint="eastAsia" w:ascii="宋体" w:hAnsi="宋体" w:cs="宋体"/>
                <w:color w:val="auto"/>
                <w:highlight w:val="none"/>
                <w:lang w:bidi="ar"/>
              </w:rPr>
            </w:pPr>
            <w:r>
              <w:rPr>
                <w:rFonts w:hint="eastAsia" w:ascii="宋体" w:hAnsi="宋体" w:cs="宋体"/>
                <w:color w:val="auto"/>
                <w:highlight w:val="none"/>
                <w:lang w:bidi="ar"/>
              </w:rPr>
              <w:t>1</w:t>
            </w:r>
            <w:r>
              <w:rPr>
                <w:rFonts w:hint="eastAsia" w:ascii="宋体" w:hAnsi="宋体" w:cs="宋体"/>
                <w:color w:val="auto"/>
                <w:highlight w:val="none"/>
                <w:lang w:val="en-US" w:eastAsia="zh-CN" w:bidi="ar"/>
              </w:rPr>
              <w:t>7</w:t>
            </w:r>
            <w:r>
              <w:rPr>
                <w:rFonts w:hint="eastAsia" w:ascii="宋体" w:hAnsi="宋体" w:cs="宋体"/>
                <w:color w:val="auto"/>
                <w:highlight w:val="none"/>
                <w:lang w:bidi="ar"/>
              </w:rPr>
              <w:t>.开门温度设定：操作人员可根据使用情况修改开门温度，保证使用的安全性；</w:t>
            </w:r>
          </w:p>
          <w:p w14:paraId="4F082020">
            <w:pPr>
              <w:textAlignment w:val="top"/>
              <w:rPr>
                <w:rFonts w:hint="eastAsia" w:ascii="宋体" w:hAnsi="宋体" w:cs="宋体"/>
                <w:color w:val="auto"/>
                <w:highlight w:val="none"/>
                <w:lang w:bidi="ar"/>
              </w:rPr>
            </w:pPr>
            <w:r>
              <w:rPr>
                <w:rFonts w:hint="eastAsia" w:ascii="宋体" w:hAnsi="宋体" w:cs="宋体"/>
                <w:color w:val="auto"/>
                <w:highlight w:val="none"/>
                <w:lang w:val="en-US" w:eastAsia="zh-CN" w:bidi="ar"/>
              </w:rPr>
              <w:t>18</w:t>
            </w:r>
            <w:r>
              <w:rPr>
                <w:rFonts w:hint="eastAsia" w:ascii="宋体" w:hAnsi="宋体" w:cs="宋体"/>
                <w:color w:val="auto"/>
                <w:highlight w:val="none"/>
                <w:lang w:bidi="ar"/>
              </w:rPr>
              <w:t>.一键排气排水：灭菌完成支持一键排气排水，方便操作人员进行灭菌器保养；</w:t>
            </w:r>
          </w:p>
          <w:p w14:paraId="05C55D4C">
            <w:pPr>
              <w:textAlignment w:val="top"/>
              <w:rPr>
                <w:rFonts w:hint="eastAsia" w:ascii="宋体" w:hAnsi="宋体" w:cs="宋体"/>
                <w:color w:val="auto"/>
                <w:highlight w:val="none"/>
                <w:lang w:bidi="ar"/>
              </w:rPr>
            </w:pPr>
            <w:r>
              <w:rPr>
                <w:rFonts w:hint="eastAsia" w:ascii="宋体" w:hAnsi="宋体" w:cs="宋体"/>
                <w:color w:val="auto"/>
                <w:highlight w:val="none"/>
                <w:lang w:val="en-US" w:eastAsia="zh-CN" w:bidi="ar"/>
              </w:rPr>
              <w:t>19</w:t>
            </w:r>
            <w:r>
              <w:rPr>
                <w:rFonts w:hint="eastAsia" w:ascii="宋体" w:hAnsi="宋体" w:cs="宋体"/>
                <w:color w:val="auto"/>
                <w:highlight w:val="none"/>
                <w:lang w:bidi="ar"/>
              </w:rPr>
              <w:t>.预约运行：具备倒计时预约运行功能，方便操作人员严格把控灭菌时间；</w:t>
            </w:r>
          </w:p>
          <w:p w14:paraId="7F98CEC6">
            <w:pPr>
              <w:textAlignment w:val="top"/>
              <w:rPr>
                <w:rFonts w:hint="eastAsia" w:ascii="宋体" w:hAnsi="宋体" w:cs="宋体"/>
                <w:color w:val="auto"/>
                <w:highlight w:val="none"/>
                <w:lang w:bidi="ar"/>
              </w:rPr>
            </w:pPr>
            <w:r>
              <w:rPr>
                <w:rFonts w:hint="eastAsia" w:ascii="宋体" w:hAnsi="宋体" w:cs="宋体"/>
                <w:color w:val="auto"/>
                <w:highlight w:val="none"/>
                <w:lang w:bidi="ar"/>
              </w:rPr>
              <w:t>2</w:t>
            </w:r>
            <w:r>
              <w:rPr>
                <w:rFonts w:hint="eastAsia" w:ascii="宋体" w:hAnsi="宋体" w:cs="宋体"/>
                <w:color w:val="auto"/>
                <w:highlight w:val="none"/>
                <w:lang w:val="en-US" w:eastAsia="zh-CN" w:bidi="ar"/>
              </w:rPr>
              <w:t>0</w:t>
            </w:r>
            <w:r>
              <w:rPr>
                <w:rFonts w:hint="eastAsia" w:ascii="宋体" w:hAnsi="宋体" w:cs="宋体"/>
                <w:color w:val="auto"/>
                <w:highlight w:val="none"/>
                <w:lang w:bidi="ar"/>
              </w:rPr>
              <w:t>.六级排汽设定：支持六级排汽设定，根据灭菌样品设定灭菌后排汽模式；</w:t>
            </w:r>
          </w:p>
          <w:p w14:paraId="24417B8A">
            <w:pPr>
              <w:textAlignment w:val="top"/>
              <w:rPr>
                <w:rFonts w:hint="eastAsia" w:ascii="宋体" w:hAnsi="宋体" w:cs="宋体"/>
                <w:color w:val="auto"/>
                <w:highlight w:val="none"/>
                <w:lang w:bidi="ar"/>
              </w:rPr>
            </w:pPr>
            <w:r>
              <w:rPr>
                <w:rFonts w:hint="eastAsia" w:ascii="宋体" w:hAnsi="宋体" w:cs="宋体"/>
                <w:color w:val="auto"/>
                <w:highlight w:val="none"/>
                <w:lang w:bidi="ar"/>
              </w:rPr>
              <w:t>2</w:t>
            </w:r>
            <w:r>
              <w:rPr>
                <w:rFonts w:hint="eastAsia" w:ascii="宋体" w:hAnsi="宋体" w:cs="宋体"/>
                <w:color w:val="auto"/>
                <w:highlight w:val="none"/>
                <w:lang w:val="en-US" w:eastAsia="zh-CN" w:bidi="ar"/>
              </w:rPr>
              <w:t>1</w:t>
            </w:r>
            <w:r>
              <w:rPr>
                <w:rFonts w:hint="eastAsia" w:ascii="宋体" w:hAnsi="宋体" w:cs="宋体"/>
                <w:color w:val="auto"/>
                <w:highlight w:val="none"/>
                <w:lang w:bidi="ar"/>
              </w:rPr>
              <w:t>.正压脉冲排气：可设6级冷空气排放程序，确保冷空气排放彻底；</w:t>
            </w:r>
          </w:p>
          <w:p w14:paraId="7F2D2F7A">
            <w:pPr>
              <w:textAlignment w:val="top"/>
              <w:rPr>
                <w:rFonts w:hint="default" w:ascii="宋体" w:hAnsi="宋体" w:eastAsia="宋体" w:cs="宋体"/>
                <w:color w:val="auto"/>
                <w:highlight w:val="none"/>
                <w:lang w:val="en-US" w:eastAsia="zh-CN" w:bidi="ar"/>
              </w:rPr>
            </w:pPr>
            <w:r>
              <w:rPr>
                <w:rFonts w:hint="eastAsia" w:ascii="宋体" w:hAnsi="宋体" w:cs="宋体"/>
                <w:color w:val="auto"/>
                <w:highlight w:val="none"/>
                <w:lang w:bidi="ar"/>
              </w:rPr>
              <w:t>2</w:t>
            </w:r>
            <w:r>
              <w:rPr>
                <w:rFonts w:hint="eastAsia" w:ascii="宋体" w:hAnsi="宋体" w:cs="宋体"/>
                <w:color w:val="auto"/>
                <w:highlight w:val="none"/>
                <w:lang w:val="en-US" w:eastAsia="zh-CN" w:bidi="ar"/>
              </w:rPr>
              <w:t>2</w:t>
            </w:r>
            <w:r>
              <w:rPr>
                <w:rFonts w:hint="eastAsia" w:ascii="宋体" w:hAnsi="宋体" w:cs="宋体"/>
                <w:color w:val="auto"/>
                <w:highlight w:val="none"/>
                <w:lang w:bidi="ar"/>
              </w:rPr>
              <w:t>.</w:t>
            </w:r>
            <w:r>
              <w:rPr>
                <w:rFonts w:hint="eastAsia" w:ascii="宋体" w:hAnsi="宋体" w:cs="宋体"/>
                <w:color w:val="auto"/>
                <w:highlight w:val="none"/>
                <w:lang w:bidi="ar"/>
              </w:rPr>
              <w:t>低水位</w:t>
            </w:r>
            <w:r>
              <w:rPr>
                <w:rFonts w:hint="eastAsia" w:ascii="宋体" w:hAnsi="宋体" w:cs="宋体"/>
                <w:color w:val="auto"/>
                <w:highlight w:val="none"/>
                <w:lang w:val="en-US" w:eastAsia="zh-CN" w:bidi="ar"/>
              </w:rPr>
              <w:t>至少</w:t>
            </w:r>
            <w:r>
              <w:rPr>
                <w:rFonts w:hint="eastAsia" w:ascii="宋体" w:hAnsi="宋体" w:cs="宋体"/>
                <w:color w:val="auto"/>
                <w:highlight w:val="none"/>
                <w:lang w:bidi="ar"/>
              </w:rPr>
              <w:t>双重保护</w:t>
            </w:r>
            <w:r>
              <w:rPr>
                <w:rFonts w:hint="eastAsia" w:ascii="宋体" w:hAnsi="宋体" w:cs="宋体"/>
                <w:color w:val="auto"/>
                <w:highlight w:val="none"/>
                <w:lang w:eastAsia="zh-CN" w:bidi="ar"/>
              </w:rPr>
              <w:t>：</w:t>
            </w:r>
            <w:r>
              <w:rPr>
                <w:rFonts w:hint="eastAsia" w:ascii="宋体" w:hAnsi="宋体" w:cs="宋体"/>
                <w:color w:val="auto"/>
                <w:highlight w:val="none"/>
                <w:lang w:val="en-US" w:eastAsia="zh-CN" w:bidi="ar"/>
              </w:rPr>
              <w:t>至少一个电子感应和一个物理感应，缺水自动断电。</w:t>
            </w:r>
          </w:p>
          <w:p w14:paraId="03834D11">
            <w:pPr>
              <w:textAlignment w:val="top"/>
              <w:rPr>
                <w:rFonts w:hint="eastAsia" w:ascii="宋体" w:hAnsi="宋体" w:cs="宋体"/>
                <w:color w:val="auto"/>
                <w:highlight w:val="none"/>
                <w:lang w:bidi="ar"/>
              </w:rPr>
            </w:pPr>
            <w:r>
              <w:rPr>
                <w:rFonts w:hint="eastAsia"/>
                <w:color w:val="auto"/>
                <w:highlight w:val="none"/>
              </w:rPr>
              <w:t>★</w:t>
            </w:r>
            <w:r>
              <w:rPr>
                <w:rFonts w:hint="eastAsia" w:ascii="宋体" w:hAnsi="宋体" w:cs="宋体"/>
                <w:color w:val="auto"/>
                <w:highlight w:val="none"/>
                <w:lang w:bidi="ar"/>
              </w:rPr>
              <w:t>2</w:t>
            </w:r>
            <w:r>
              <w:rPr>
                <w:rFonts w:hint="eastAsia" w:ascii="宋体" w:hAnsi="宋体" w:cs="宋体"/>
                <w:color w:val="auto"/>
                <w:highlight w:val="none"/>
                <w:lang w:val="en-US" w:eastAsia="zh-CN" w:bidi="ar"/>
              </w:rPr>
              <w:t>3</w:t>
            </w:r>
            <w:r>
              <w:rPr>
                <w:rFonts w:hint="eastAsia" w:ascii="宋体" w:hAnsi="宋体" w:cs="宋体"/>
                <w:color w:val="auto"/>
                <w:highlight w:val="none"/>
                <w:lang w:bidi="ar"/>
              </w:rPr>
              <w:t>.翻盖式结构，开关门更轻便，避免了转轮式因个体操作差异造成的人为零部件磨损，从而引发的安全隐患。翻盖灭菌器设计有全自动程序操作控制，高清彩色液晶触控屏，灭菌温度、灭菌时间、灭菌程序、工作状态图、报警信息等关键参数同屏显示；</w:t>
            </w:r>
          </w:p>
          <w:p w14:paraId="5F302E76">
            <w:pPr>
              <w:textAlignment w:val="top"/>
              <w:rPr>
                <w:rFonts w:hint="eastAsia" w:ascii="宋体" w:hAnsi="宋体" w:cs="宋体"/>
                <w:color w:val="auto"/>
                <w:highlight w:val="none"/>
                <w:lang w:bidi="ar"/>
              </w:rPr>
            </w:pPr>
            <w:r>
              <w:rPr>
                <w:rFonts w:hint="eastAsia" w:ascii="宋体" w:hAnsi="宋体" w:cs="宋体"/>
                <w:color w:val="auto"/>
                <w:highlight w:val="none"/>
                <w:lang w:bidi="ar"/>
              </w:rPr>
              <w:t>2</w:t>
            </w:r>
            <w:r>
              <w:rPr>
                <w:rFonts w:hint="eastAsia" w:ascii="宋体" w:hAnsi="宋体" w:cs="宋体"/>
                <w:color w:val="auto"/>
                <w:highlight w:val="none"/>
                <w:lang w:val="en-US" w:eastAsia="zh-CN" w:bidi="ar"/>
              </w:rPr>
              <w:t>4</w:t>
            </w:r>
            <w:r>
              <w:rPr>
                <w:rFonts w:hint="eastAsia" w:ascii="宋体" w:hAnsi="宋体" w:cs="宋体"/>
                <w:color w:val="auto"/>
                <w:highlight w:val="none"/>
                <w:lang w:bidi="ar"/>
              </w:rPr>
              <w:t>.配备万向脚轮，这种设计不仅便于移动，还能够有效地进行固定，增加了设备的灵活性和稳定性；</w:t>
            </w:r>
          </w:p>
          <w:p w14:paraId="567341ED">
            <w:pPr>
              <w:textAlignment w:val="top"/>
              <w:rPr>
                <w:rFonts w:hint="eastAsia" w:ascii="宋体" w:hAnsi="宋体" w:cs="宋体"/>
                <w:color w:val="auto"/>
                <w:highlight w:val="none"/>
                <w:lang w:bidi="ar"/>
              </w:rPr>
            </w:pPr>
            <w:r>
              <w:rPr>
                <w:rFonts w:hint="eastAsia" w:ascii="宋体" w:hAnsi="宋体" w:cs="宋体"/>
                <w:color w:val="auto"/>
                <w:highlight w:val="none"/>
                <w:lang w:bidi="ar"/>
              </w:rPr>
              <w:t>2</w:t>
            </w:r>
            <w:r>
              <w:rPr>
                <w:rFonts w:hint="eastAsia" w:ascii="宋体" w:hAnsi="宋体" w:cs="宋体"/>
                <w:color w:val="auto"/>
                <w:highlight w:val="none"/>
                <w:lang w:val="en-US" w:eastAsia="zh-CN" w:bidi="ar"/>
              </w:rPr>
              <w:t>5</w:t>
            </w:r>
            <w:r>
              <w:rPr>
                <w:rFonts w:hint="eastAsia" w:ascii="宋体" w:hAnsi="宋体" w:cs="宋体"/>
                <w:color w:val="auto"/>
                <w:highlight w:val="none"/>
                <w:lang w:bidi="ar"/>
              </w:rPr>
              <w:t>.整体防烫罩采用新型的一体式高分子材料隔热材料制成，有效进行隔热，防止热量散失，提高了能源利用效率；</w:t>
            </w:r>
          </w:p>
          <w:p w14:paraId="1EB511DE">
            <w:pPr>
              <w:textAlignment w:val="top"/>
              <w:rPr>
                <w:rFonts w:hint="eastAsia" w:ascii="宋体" w:hAnsi="宋体" w:cs="宋体"/>
                <w:color w:val="auto"/>
                <w:highlight w:val="none"/>
                <w:lang w:bidi="ar"/>
              </w:rPr>
            </w:pPr>
            <w:r>
              <w:rPr>
                <w:rFonts w:hint="eastAsia" w:ascii="宋体" w:hAnsi="宋体" w:cs="宋体"/>
                <w:color w:val="auto"/>
                <w:highlight w:val="none"/>
                <w:lang w:bidi="ar"/>
              </w:rPr>
              <w:t>2</w:t>
            </w:r>
            <w:r>
              <w:rPr>
                <w:rFonts w:hint="eastAsia" w:ascii="宋体" w:hAnsi="宋体" w:cs="宋体"/>
                <w:color w:val="auto"/>
                <w:highlight w:val="none"/>
                <w:lang w:val="en-US" w:eastAsia="zh-CN" w:bidi="ar"/>
              </w:rPr>
              <w:t>6</w:t>
            </w:r>
            <w:r>
              <w:rPr>
                <w:rFonts w:hint="eastAsia" w:ascii="宋体" w:hAnsi="宋体" w:cs="宋体"/>
                <w:color w:val="auto"/>
                <w:highlight w:val="none"/>
                <w:lang w:bidi="ar"/>
              </w:rPr>
              <w:t>.注水方式，只需将水注入筒体内即可开始灭菌，无需每次加水。此外，设备还具备全过程自动控制的功能，包括中文自检、升温、灭菌、排气、报警和完成等步骤，指示灯闪烁和蜂鸣显示当前工作状态，操作简便；</w:t>
            </w:r>
          </w:p>
          <w:p w14:paraId="237B334A">
            <w:pPr>
              <w:textAlignment w:val="top"/>
              <w:rPr>
                <w:rFonts w:hint="eastAsia" w:ascii="宋体" w:hAnsi="宋体" w:cs="宋体"/>
                <w:color w:val="auto"/>
                <w:highlight w:val="none"/>
                <w:lang w:bidi="ar"/>
              </w:rPr>
            </w:pPr>
            <w:r>
              <w:rPr>
                <w:rFonts w:hint="eastAsia"/>
                <w:color w:val="auto"/>
                <w:highlight w:val="none"/>
              </w:rPr>
              <w:t>★</w:t>
            </w:r>
            <w:r>
              <w:rPr>
                <w:rFonts w:hint="eastAsia" w:ascii="宋体" w:hAnsi="宋体" w:cs="宋体"/>
                <w:color w:val="auto"/>
                <w:highlight w:val="none"/>
                <w:lang w:bidi="ar"/>
              </w:rPr>
              <w:t>2</w:t>
            </w:r>
            <w:r>
              <w:rPr>
                <w:rFonts w:hint="eastAsia" w:ascii="宋体" w:hAnsi="宋体" w:cs="宋体"/>
                <w:color w:val="auto"/>
                <w:highlight w:val="none"/>
                <w:lang w:val="en-US" w:eastAsia="zh-CN" w:bidi="ar"/>
              </w:rPr>
              <w:t>7</w:t>
            </w:r>
            <w:r>
              <w:rPr>
                <w:rFonts w:hint="eastAsia" w:ascii="宋体" w:hAnsi="宋体" w:cs="宋体"/>
                <w:color w:val="auto"/>
                <w:highlight w:val="none"/>
                <w:lang w:bidi="ar"/>
              </w:rPr>
              <w:t>.容积：≥85L</w:t>
            </w:r>
          </w:p>
          <w:p w14:paraId="486B55DB">
            <w:pPr>
              <w:textAlignment w:val="top"/>
              <w:rPr>
                <w:rFonts w:hint="eastAsia" w:ascii="宋体" w:hAnsi="宋体" w:cs="宋体"/>
                <w:color w:val="auto"/>
                <w:highlight w:val="none"/>
                <w:lang w:bidi="ar"/>
              </w:rPr>
            </w:pPr>
            <w:r>
              <w:rPr>
                <w:rFonts w:hint="eastAsia" w:ascii="宋体" w:hAnsi="宋体" w:cs="宋体"/>
                <w:color w:val="auto"/>
                <w:highlight w:val="none"/>
                <w:lang w:val="en-US" w:eastAsia="zh-CN" w:bidi="ar"/>
              </w:rPr>
              <w:t>28</w:t>
            </w:r>
            <w:r>
              <w:rPr>
                <w:rFonts w:hint="eastAsia" w:ascii="宋体" w:hAnsi="宋体" w:cs="宋体"/>
                <w:color w:val="auto"/>
                <w:highlight w:val="none"/>
                <w:lang w:bidi="ar"/>
              </w:rPr>
              <w:t>.灭菌温度：105~135℃</w:t>
            </w:r>
          </w:p>
          <w:p w14:paraId="58C98055">
            <w:pPr>
              <w:textAlignment w:val="top"/>
              <w:rPr>
                <w:rFonts w:hint="eastAsia" w:ascii="宋体" w:hAnsi="宋体" w:cs="宋体"/>
                <w:color w:val="auto"/>
                <w:highlight w:val="none"/>
                <w:lang w:bidi="ar"/>
              </w:rPr>
            </w:pPr>
            <w:r>
              <w:rPr>
                <w:rFonts w:hint="eastAsia" w:ascii="宋体" w:hAnsi="宋体" w:cs="宋体"/>
                <w:color w:val="auto"/>
                <w:highlight w:val="none"/>
                <w:lang w:val="en-US" w:eastAsia="zh-CN" w:bidi="ar"/>
              </w:rPr>
              <w:t>29</w:t>
            </w:r>
            <w:r>
              <w:rPr>
                <w:rFonts w:hint="eastAsia" w:ascii="宋体" w:hAnsi="宋体" w:cs="宋体"/>
                <w:color w:val="auto"/>
                <w:highlight w:val="none"/>
                <w:lang w:bidi="ar"/>
              </w:rPr>
              <w:t>.温度波动度：＜﹢0.8℃</w:t>
            </w:r>
          </w:p>
          <w:p w14:paraId="454D2B8C">
            <w:pPr>
              <w:textAlignment w:val="top"/>
              <w:rPr>
                <w:rFonts w:hint="eastAsia" w:ascii="宋体" w:hAnsi="宋体" w:cs="宋体"/>
                <w:color w:val="auto"/>
                <w:highlight w:val="none"/>
                <w:lang w:bidi="ar"/>
              </w:rPr>
            </w:pPr>
            <w:r>
              <w:rPr>
                <w:rFonts w:hint="eastAsia" w:ascii="宋体" w:hAnsi="宋体" w:cs="宋体"/>
                <w:color w:val="auto"/>
                <w:highlight w:val="none"/>
                <w:lang w:bidi="ar"/>
              </w:rPr>
              <w:t>3</w:t>
            </w:r>
            <w:r>
              <w:rPr>
                <w:rFonts w:hint="eastAsia" w:ascii="宋体" w:hAnsi="宋体" w:cs="宋体"/>
                <w:color w:val="auto"/>
                <w:highlight w:val="none"/>
                <w:lang w:val="en-US" w:eastAsia="zh-CN" w:bidi="ar"/>
              </w:rPr>
              <w:t>0</w:t>
            </w:r>
            <w:r>
              <w:rPr>
                <w:rFonts w:hint="eastAsia" w:ascii="宋体" w:hAnsi="宋体" w:cs="宋体"/>
                <w:color w:val="auto"/>
                <w:highlight w:val="none"/>
                <w:lang w:bidi="ar"/>
              </w:rPr>
              <w:t>.温度均匀性：≤0.8℃</w:t>
            </w:r>
          </w:p>
          <w:p w14:paraId="3C8C7E90">
            <w:pPr>
              <w:textAlignment w:val="top"/>
              <w:rPr>
                <w:rFonts w:hint="eastAsia" w:ascii="宋体" w:hAnsi="宋体" w:cs="宋体"/>
                <w:color w:val="auto"/>
                <w:highlight w:val="none"/>
                <w:lang w:bidi="ar"/>
              </w:rPr>
            </w:pPr>
            <w:r>
              <w:rPr>
                <w:rFonts w:hint="eastAsia" w:ascii="宋体" w:hAnsi="宋体" w:cs="宋体"/>
                <w:color w:val="auto"/>
                <w:highlight w:val="none"/>
                <w:lang w:bidi="ar"/>
              </w:rPr>
              <w:t>3</w:t>
            </w:r>
            <w:r>
              <w:rPr>
                <w:rFonts w:hint="eastAsia" w:ascii="宋体" w:hAnsi="宋体" w:cs="宋体"/>
                <w:color w:val="auto"/>
                <w:highlight w:val="none"/>
                <w:lang w:val="en-US" w:eastAsia="zh-CN" w:bidi="ar"/>
              </w:rPr>
              <w:t>1</w:t>
            </w:r>
            <w:r>
              <w:rPr>
                <w:rFonts w:hint="eastAsia" w:ascii="宋体" w:hAnsi="宋体" w:cs="宋体"/>
                <w:color w:val="auto"/>
                <w:highlight w:val="none"/>
                <w:lang w:bidi="ar"/>
              </w:rPr>
              <w:t>.融化温度：50~100℃</w:t>
            </w:r>
          </w:p>
          <w:p w14:paraId="74E038F2">
            <w:pPr>
              <w:textAlignment w:val="top"/>
              <w:rPr>
                <w:rFonts w:hint="eastAsia" w:ascii="宋体" w:hAnsi="宋体" w:cs="宋体"/>
                <w:color w:val="auto"/>
                <w:highlight w:val="none"/>
                <w:lang w:bidi="ar"/>
              </w:rPr>
            </w:pPr>
            <w:r>
              <w:rPr>
                <w:rFonts w:hint="eastAsia" w:ascii="宋体" w:hAnsi="宋体" w:cs="宋体"/>
                <w:color w:val="auto"/>
                <w:highlight w:val="none"/>
                <w:lang w:bidi="ar"/>
              </w:rPr>
              <w:t>3</w:t>
            </w:r>
            <w:r>
              <w:rPr>
                <w:rFonts w:hint="eastAsia" w:ascii="宋体" w:hAnsi="宋体" w:cs="宋体"/>
                <w:color w:val="auto"/>
                <w:highlight w:val="none"/>
                <w:lang w:val="en-US" w:eastAsia="zh-CN" w:bidi="ar"/>
              </w:rPr>
              <w:t>2</w:t>
            </w:r>
            <w:r>
              <w:rPr>
                <w:rFonts w:hint="eastAsia" w:ascii="宋体" w:hAnsi="宋体" w:cs="宋体"/>
                <w:color w:val="auto"/>
                <w:highlight w:val="none"/>
                <w:lang w:bidi="ar"/>
              </w:rPr>
              <w:t>.保温温度：40~60℃</w:t>
            </w:r>
          </w:p>
          <w:p w14:paraId="58F58590">
            <w:pPr>
              <w:textAlignment w:val="top"/>
              <w:rPr>
                <w:rFonts w:hint="eastAsia" w:ascii="宋体" w:hAnsi="宋体" w:cs="宋体"/>
                <w:color w:val="auto"/>
                <w:highlight w:val="none"/>
                <w:lang w:bidi="ar"/>
              </w:rPr>
            </w:pPr>
            <w:r>
              <w:rPr>
                <w:rFonts w:hint="eastAsia" w:ascii="宋体" w:hAnsi="宋体" w:cs="宋体"/>
                <w:color w:val="auto"/>
                <w:highlight w:val="none"/>
                <w:lang w:bidi="ar"/>
              </w:rPr>
              <w:t>3</w:t>
            </w:r>
            <w:r>
              <w:rPr>
                <w:rFonts w:hint="eastAsia" w:ascii="宋体" w:hAnsi="宋体" w:cs="宋体"/>
                <w:color w:val="auto"/>
                <w:highlight w:val="none"/>
                <w:lang w:val="en-US" w:eastAsia="zh-CN" w:bidi="ar"/>
              </w:rPr>
              <w:t>3</w:t>
            </w:r>
            <w:r>
              <w:rPr>
                <w:rFonts w:hint="eastAsia" w:ascii="宋体" w:hAnsi="宋体" w:cs="宋体"/>
                <w:color w:val="auto"/>
                <w:highlight w:val="none"/>
                <w:lang w:bidi="ar"/>
              </w:rPr>
              <w:t>.灭菌时间：0~240min</w:t>
            </w:r>
          </w:p>
          <w:p w14:paraId="5E11C3A5">
            <w:pPr>
              <w:textAlignment w:val="top"/>
              <w:rPr>
                <w:rFonts w:hint="eastAsia" w:ascii="宋体" w:hAnsi="宋体" w:cs="宋体"/>
                <w:color w:val="auto"/>
                <w:highlight w:val="none"/>
                <w:lang w:bidi="ar"/>
              </w:rPr>
            </w:pPr>
            <w:r>
              <w:rPr>
                <w:rFonts w:hint="eastAsia" w:ascii="宋体" w:hAnsi="宋体" w:cs="宋体"/>
                <w:color w:val="auto"/>
                <w:highlight w:val="none"/>
                <w:lang w:bidi="ar"/>
              </w:rPr>
              <w:t>3</w:t>
            </w:r>
            <w:r>
              <w:rPr>
                <w:rFonts w:hint="eastAsia" w:ascii="宋体" w:hAnsi="宋体" w:cs="宋体"/>
                <w:color w:val="auto"/>
                <w:highlight w:val="none"/>
                <w:lang w:val="en-US" w:eastAsia="zh-CN" w:bidi="ar"/>
              </w:rPr>
              <w:t>4</w:t>
            </w:r>
            <w:r>
              <w:rPr>
                <w:rFonts w:hint="eastAsia" w:ascii="宋体" w:hAnsi="宋体" w:cs="宋体"/>
                <w:color w:val="auto"/>
                <w:highlight w:val="none"/>
                <w:lang w:bidi="ar"/>
              </w:rPr>
              <w:t>.融化时间：0~600min</w:t>
            </w:r>
          </w:p>
          <w:p w14:paraId="6A8B8514">
            <w:pPr>
              <w:textAlignment w:val="top"/>
              <w:rPr>
                <w:rFonts w:hint="eastAsia" w:ascii="宋体" w:hAnsi="宋体" w:cs="宋体"/>
                <w:color w:val="auto"/>
                <w:highlight w:val="none"/>
                <w:lang w:bidi="ar"/>
              </w:rPr>
            </w:pPr>
            <w:r>
              <w:rPr>
                <w:rFonts w:hint="eastAsia" w:ascii="宋体" w:hAnsi="宋体" w:cs="宋体"/>
                <w:color w:val="auto"/>
                <w:highlight w:val="none"/>
                <w:lang w:bidi="ar"/>
              </w:rPr>
              <w:t>3</w:t>
            </w:r>
            <w:r>
              <w:rPr>
                <w:rFonts w:hint="eastAsia" w:ascii="宋体" w:hAnsi="宋体" w:cs="宋体"/>
                <w:color w:val="auto"/>
                <w:highlight w:val="none"/>
                <w:lang w:val="en-US" w:eastAsia="zh-CN" w:bidi="ar"/>
              </w:rPr>
              <w:t>5</w:t>
            </w:r>
            <w:r>
              <w:rPr>
                <w:rFonts w:hint="eastAsia" w:ascii="宋体" w:hAnsi="宋体" w:cs="宋体"/>
                <w:color w:val="auto"/>
                <w:highlight w:val="none"/>
                <w:lang w:bidi="ar"/>
              </w:rPr>
              <w:t>.保温时间：24h</w:t>
            </w:r>
          </w:p>
          <w:p w14:paraId="057D3EF0">
            <w:pPr>
              <w:textAlignment w:val="top"/>
              <w:rPr>
                <w:rFonts w:hint="eastAsia" w:ascii="宋体" w:hAnsi="宋体" w:cs="宋体"/>
                <w:color w:val="auto"/>
                <w:highlight w:val="none"/>
                <w:lang w:bidi="ar"/>
              </w:rPr>
            </w:pPr>
            <w:r>
              <w:rPr>
                <w:rFonts w:hint="eastAsia" w:ascii="宋体" w:hAnsi="宋体" w:cs="宋体"/>
                <w:color w:val="auto"/>
                <w:highlight w:val="none"/>
                <w:lang w:bidi="ar"/>
              </w:rPr>
              <w:t>3</w:t>
            </w:r>
            <w:r>
              <w:rPr>
                <w:rFonts w:hint="eastAsia" w:ascii="宋体" w:hAnsi="宋体" w:cs="宋体"/>
                <w:color w:val="auto"/>
                <w:highlight w:val="none"/>
                <w:lang w:val="en-US" w:eastAsia="zh-CN" w:bidi="ar"/>
              </w:rPr>
              <w:t>6</w:t>
            </w:r>
            <w:r>
              <w:rPr>
                <w:rFonts w:hint="eastAsia" w:ascii="宋体" w:hAnsi="宋体" w:cs="宋体"/>
                <w:color w:val="auto"/>
                <w:highlight w:val="none"/>
                <w:lang w:bidi="ar"/>
              </w:rPr>
              <w:t>.预约时间：99h59min倒计时</w:t>
            </w:r>
          </w:p>
          <w:p w14:paraId="30E43B87">
            <w:pPr>
              <w:textAlignment w:val="top"/>
              <w:rPr>
                <w:rFonts w:hint="eastAsia" w:ascii="宋体" w:hAnsi="宋体" w:cs="宋体"/>
                <w:color w:val="auto"/>
                <w:highlight w:val="none"/>
                <w:lang w:bidi="ar"/>
              </w:rPr>
            </w:pPr>
            <w:r>
              <w:rPr>
                <w:rFonts w:hint="eastAsia" w:ascii="宋体" w:hAnsi="宋体" w:cs="宋体"/>
                <w:color w:val="auto"/>
                <w:highlight w:val="none"/>
                <w:lang w:bidi="ar"/>
              </w:rPr>
              <w:t>3</w:t>
            </w:r>
            <w:r>
              <w:rPr>
                <w:rFonts w:hint="eastAsia" w:ascii="宋体" w:hAnsi="宋体" w:cs="宋体"/>
                <w:color w:val="auto"/>
                <w:highlight w:val="none"/>
                <w:lang w:val="en-US" w:eastAsia="zh-CN" w:bidi="ar"/>
              </w:rPr>
              <w:t>7</w:t>
            </w:r>
            <w:r>
              <w:rPr>
                <w:rFonts w:hint="eastAsia" w:ascii="宋体" w:hAnsi="宋体" w:cs="宋体"/>
                <w:color w:val="auto"/>
                <w:highlight w:val="none"/>
                <w:lang w:bidi="ar"/>
              </w:rPr>
              <w:t>.设计压力：0.28MPa</w:t>
            </w:r>
          </w:p>
          <w:p w14:paraId="3ECC88AE">
            <w:pPr>
              <w:textAlignment w:val="top"/>
              <w:rPr>
                <w:rFonts w:hint="eastAsia" w:ascii="宋体" w:hAnsi="宋体" w:cs="宋体"/>
                <w:color w:val="auto"/>
                <w:highlight w:val="none"/>
                <w:lang w:bidi="ar"/>
              </w:rPr>
            </w:pPr>
            <w:r>
              <w:rPr>
                <w:rFonts w:hint="eastAsia" w:ascii="宋体" w:hAnsi="宋体" w:cs="宋体"/>
                <w:color w:val="auto"/>
                <w:highlight w:val="none"/>
                <w:lang w:val="en-US" w:eastAsia="zh-CN" w:bidi="ar"/>
              </w:rPr>
              <w:t>38</w:t>
            </w:r>
            <w:r>
              <w:rPr>
                <w:rFonts w:hint="eastAsia" w:ascii="宋体" w:hAnsi="宋体" w:cs="宋体"/>
                <w:color w:val="auto"/>
                <w:highlight w:val="none"/>
                <w:lang w:bidi="ar"/>
              </w:rPr>
              <w:t>.工作压力：0.212MPa</w:t>
            </w:r>
          </w:p>
          <w:p w14:paraId="47A43E7F">
            <w:pPr>
              <w:textAlignment w:val="top"/>
              <w:rPr>
                <w:rFonts w:hint="eastAsia" w:ascii="宋体" w:hAnsi="宋体" w:cs="宋体"/>
                <w:color w:val="auto"/>
                <w:highlight w:val="none"/>
                <w:lang w:bidi="ar"/>
              </w:rPr>
            </w:pPr>
            <w:r>
              <w:rPr>
                <w:rFonts w:hint="eastAsia" w:ascii="宋体" w:hAnsi="宋体" w:cs="宋体"/>
                <w:color w:val="auto"/>
                <w:highlight w:val="none"/>
                <w:lang w:val="en-US" w:eastAsia="zh-CN" w:bidi="ar"/>
              </w:rPr>
              <w:t>39</w:t>
            </w:r>
            <w:r>
              <w:rPr>
                <w:rFonts w:hint="eastAsia" w:ascii="宋体" w:hAnsi="宋体" w:cs="宋体"/>
                <w:color w:val="auto"/>
                <w:highlight w:val="none"/>
                <w:lang w:bidi="ar"/>
              </w:rPr>
              <w:t>.加热功率：3.6kW</w:t>
            </w:r>
          </w:p>
          <w:p w14:paraId="02FE6C53">
            <w:pPr>
              <w:textAlignment w:val="top"/>
              <w:rPr>
                <w:rFonts w:hint="eastAsia" w:ascii="宋体" w:hAnsi="宋体" w:cs="宋体"/>
                <w:color w:val="auto"/>
                <w:highlight w:val="none"/>
                <w:lang w:bidi="ar"/>
              </w:rPr>
            </w:pPr>
            <w:r>
              <w:rPr>
                <w:rFonts w:hint="eastAsia" w:ascii="宋体" w:hAnsi="宋体" w:cs="宋体"/>
                <w:color w:val="auto"/>
                <w:highlight w:val="none"/>
                <w:lang w:bidi="ar"/>
              </w:rPr>
              <w:t>4</w:t>
            </w:r>
            <w:r>
              <w:rPr>
                <w:rFonts w:hint="eastAsia" w:ascii="宋体" w:hAnsi="宋体" w:cs="宋体"/>
                <w:color w:val="auto"/>
                <w:highlight w:val="none"/>
                <w:lang w:val="en-US" w:eastAsia="zh-CN" w:bidi="ar"/>
              </w:rPr>
              <w:t>0</w:t>
            </w:r>
            <w:r>
              <w:rPr>
                <w:rFonts w:hint="eastAsia" w:ascii="宋体" w:hAnsi="宋体" w:cs="宋体"/>
                <w:color w:val="auto"/>
                <w:highlight w:val="none"/>
                <w:lang w:bidi="ar"/>
              </w:rPr>
              <w:t>.电源： ~220V±22V，50Hz±1Hz</w:t>
            </w:r>
          </w:p>
          <w:p w14:paraId="758E6BFD">
            <w:pPr>
              <w:textAlignment w:val="top"/>
              <w:rPr>
                <w:rFonts w:hint="eastAsia" w:ascii="宋体" w:hAnsi="宋体" w:cs="宋体"/>
                <w:color w:val="auto"/>
                <w:highlight w:val="none"/>
                <w:lang w:bidi="ar"/>
              </w:rPr>
            </w:pPr>
            <w:r>
              <w:rPr>
                <w:rFonts w:hint="eastAsia" w:ascii="宋体" w:hAnsi="宋体" w:cs="宋体"/>
                <w:color w:val="auto"/>
                <w:highlight w:val="none"/>
                <w:lang w:bidi="ar"/>
              </w:rPr>
              <w:t>4</w:t>
            </w:r>
            <w:r>
              <w:rPr>
                <w:rFonts w:hint="eastAsia" w:ascii="宋体" w:hAnsi="宋体" w:cs="宋体"/>
                <w:color w:val="auto"/>
                <w:highlight w:val="none"/>
                <w:lang w:val="en-US" w:eastAsia="zh-CN" w:bidi="ar"/>
              </w:rPr>
              <w:t>1</w:t>
            </w:r>
            <w:r>
              <w:rPr>
                <w:rFonts w:hint="eastAsia" w:ascii="宋体" w:hAnsi="宋体" w:cs="宋体"/>
                <w:color w:val="auto"/>
                <w:highlight w:val="none"/>
                <w:lang w:bidi="ar"/>
              </w:rPr>
              <w:t>.环境温度：5~40℃</w:t>
            </w:r>
          </w:p>
          <w:p w14:paraId="73D1BFD2">
            <w:pPr>
              <w:textAlignment w:val="top"/>
              <w:rPr>
                <w:rFonts w:hint="eastAsia" w:ascii="宋体" w:hAnsi="宋体" w:cs="宋体"/>
                <w:color w:val="auto"/>
                <w:highlight w:val="none"/>
                <w:lang w:bidi="ar"/>
              </w:rPr>
            </w:pPr>
            <w:r>
              <w:rPr>
                <w:rFonts w:hint="eastAsia" w:ascii="宋体" w:hAnsi="宋体" w:cs="宋体"/>
                <w:color w:val="auto"/>
                <w:highlight w:val="none"/>
                <w:lang w:bidi="ar"/>
              </w:rPr>
              <w:t>4</w:t>
            </w:r>
            <w:r>
              <w:rPr>
                <w:rFonts w:hint="eastAsia" w:ascii="宋体" w:hAnsi="宋体" w:cs="宋体"/>
                <w:color w:val="auto"/>
                <w:highlight w:val="none"/>
                <w:lang w:val="en-US" w:eastAsia="zh-CN" w:bidi="ar"/>
              </w:rPr>
              <w:t>2</w:t>
            </w:r>
            <w:r>
              <w:rPr>
                <w:rFonts w:hint="eastAsia" w:ascii="宋体" w:hAnsi="宋体" w:cs="宋体"/>
                <w:color w:val="auto"/>
                <w:highlight w:val="none"/>
                <w:lang w:bidi="ar"/>
              </w:rPr>
              <w:t>.环境湿度：20%~80%RH</w:t>
            </w:r>
          </w:p>
          <w:p w14:paraId="50B8D63F">
            <w:pPr>
              <w:textAlignment w:val="top"/>
              <w:rPr>
                <w:rFonts w:hint="eastAsia" w:ascii="宋体" w:hAnsi="宋体" w:cs="宋体"/>
                <w:color w:val="auto"/>
                <w:highlight w:val="none"/>
                <w:lang w:bidi="ar"/>
              </w:rPr>
            </w:pPr>
            <w:r>
              <w:rPr>
                <w:rFonts w:hint="eastAsia" w:ascii="宋体" w:hAnsi="宋体" w:cs="宋体"/>
                <w:color w:val="auto"/>
                <w:highlight w:val="none"/>
                <w:lang w:bidi="ar"/>
              </w:rPr>
              <w:t>4</w:t>
            </w:r>
            <w:r>
              <w:rPr>
                <w:rFonts w:hint="eastAsia" w:ascii="宋体" w:hAnsi="宋体" w:cs="宋体"/>
                <w:color w:val="auto"/>
                <w:highlight w:val="none"/>
                <w:lang w:val="en-US" w:eastAsia="zh-CN" w:bidi="ar"/>
              </w:rPr>
              <w:t>3</w:t>
            </w:r>
            <w:r>
              <w:rPr>
                <w:rFonts w:hint="eastAsia" w:ascii="宋体" w:hAnsi="宋体" w:cs="宋体"/>
                <w:color w:val="auto"/>
                <w:highlight w:val="none"/>
                <w:lang w:bidi="ar"/>
              </w:rPr>
              <w:t>.外形尺寸：550×588×1040mm</w:t>
            </w:r>
          </w:p>
          <w:p w14:paraId="5E000B92">
            <w:pPr>
              <w:textAlignment w:val="top"/>
              <w:rPr>
                <w:rFonts w:hint="eastAsia" w:ascii="宋体" w:hAnsi="宋体" w:cs="宋体"/>
                <w:color w:val="auto"/>
                <w:highlight w:val="none"/>
                <w:lang w:bidi="ar"/>
              </w:rPr>
            </w:pPr>
            <w:r>
              <w:rPr>
                <w:rFonts w:hint="eastAsia" w:ascii="宋体" w:hAnsi="宋体" w:cs="宋体"/>
                <w:color w:val="auto"/>
                <w:highlight w:val="none"/>
                <w:lang w:bidi="ar"/>
              </w:rPr>
              <w:t>4</w:t>
            </w:r>
            <w:r>
              <w:rPr>
                <w:rFonts w:hint="eastAsia" w:ascii="宋体" w:hAnsi="宋体" w:cs="宋体"/>
                <w:color w:val="auto"/>
                <w:highlight w:val="none"/>
                <w:lang w:val="en-US" w:eastAsia="zh-CN" w:bidi="ar"/>
              </w:rPr>
              <w:t>4</w:t>
            </w:r>
            <w:r>
              <w:rPr>
                <w:rFonts w:hint="eastAsia" w:ascii="宋体" w:hAnsi="宋体" w:cs="宋体"/>
                <w:color w:val="auto"/>
                <w:highlight w:val="none"/>
                <w:lang w:bidi="ar"/>
              </w:rPr>
              <w:t>.内腔尺寸：Ø380×765mm</w:t>
            </w:r>
          </w:p>
          <w:p w14:paraId="42C8D454">
            <w:pPr>
              <w:textAlignment w:val="top"/>
              <w:rPr>
                <w:rFonts w:hint="eastAsia" w:ascii="宋体" w:hAnsi="宋体" w:cs="宋体"/>
                <w:color w:val="auto"/>
                <w:highlight w:val="none"/>
                <w:lang w:bidi="ar"/>
              </w:rPr>
            </w:pPr>
            <w:r>
              <w:rPr>
                <w:rFonts w:hint="eastAsia" w:ascii="宋体" w:hAnsi="宋体" w:cs="宋体"/>
                <w:color w:val="auto"/>
                <w:highlight w:val="none"/>
                <w:lang w:bidi="ar"/>
              </w:rPr>
              <w:t>4</w:t>
            </w:r>
            <w:r>
              <w:rPr>
                <w:rFonts w:hint="eastAsia" w:ascii="宋体" w:hAnsi="宋体" w:cs="宋体"/>
                <w:color w:val="auto"/>
                <w:highlight w:val="none"/>
                <w:lang w:val="en-US" w:eastAsia="zh-CN" w:bidi="ar"/>
              </w:rPr>
              <w:t>5</w:t>
            </w:r>
            <w:r>
              <w:rPr>
                <w:rFonts w:hint="eastAsia" w:ascii="宋体" w:hAnsi="宋体" w:cs="宋体"/>
                <w:color w:val="auto"/>
                <w:highlight w:val="none"/>
                <w:lang w:bidi="ar"/>
              </w:rPr>
              <w:t>.网篮尺寸：Ø360×200mm×3个</w:t>
            </w:r>
          </w:p>
          <w:p w14:paraId="2D8670C2">
            <w:pPr>
              <w:textAlignment w:val="top"/>
              <w:rPr>
                <w:rFonts w:hint="eastAsia" w:ascii="宋体" w:hAnsi="宋体" w:cs="宋体"/>
                <w:color w:val="auto"/>
                <w:highlight w:val="none"/>
                <w:lang w:bidi="ar"/>
              </w:rPr>
            </w:pPr>
            <w:r>
              <w:rPr>
                <w:rFonts w:hint="eastAsia" w:ascii="宋体" w:hAnsi="宋体" w:cs="宋体"/>
                <w:color w:val="auto"/>
                <w:highlight w:val="none"/>
                <w:lang w:bidi="ar"/>
              </w:rPr>
              <w:t>资质及质保要求：</w:t>
            </w:r>
          </w:p>
          <w:p w14:paraId="19A09EF1">
            <w:pPr>
              <w:textAlignment w:val="top"/>
              <w:rPr>
                <w:rFonts w:hint="eastAsia" w:ascii="宋体" w:hAnsi="宋体" w:cs="宋体"/>
                <w:color w:val="auto"/>
                <w:highlight w:val="none"/>
                <w:lang w:bidi="ar"/>
              </w:rPr>
            </w:pPr>
            <w:r>
              <w:rPr>
                <w:rFonts w:hint="eastAsia" w:ascii="宋体" w:hAnsi="宋体" w:cs="宋体"/>
                <w:color w:val="auto"/>
                <w:highlight w:val="none"/>
                <w:lang w:bidi="ar"/>
              </w:rPr>
              <w:t>（1）鉴于高压灭菌器是属于特种设备，生产厂家需具有特种设备制造许可证；</w:t>
            </w:r>
          </w:p>
          <w:p w14:paraId="41FE3C92">
            <w:pPr>
              <w:textAlignment w:val="top"/>
              <w:rPr>
                <w:rFonts w:hint="eastAsia" w:ascii="宋体" w:hAnsi="宋体" w:cs="宋体"/>
                <w:color w:val="auto"/>
                <w:highlight w:val="none"/>
                <w:lang w:bidi="ar"/>
              </w:rPr>
            </w:pPr>
            <w:r>
              <w:rPr>
                <w:rFonts w:hint="eastAsia" w:ascii="宋体" w:hAnsi="宋体" w:cs="宋体"/>
                <w:color w:val="auto"/>
                <w:highlight w:val="none"/>
                <w:lang w:bidi="ar"/>
              </w:rPr>
              <w:t>（2）生产厂家需具有灭菌器制造资质；</w:t>
            </w:r>
          </w:p>
          <w:p w14:paraId="51668FA5">
            <w:pPr>
              <w:textAlignment w:val="top"/>
              <w:rPr>
                <w:rFonts w:hint="eastAsia" w:ascii="宋体" w:hAnsi="宋体" w:cs="宋体"/>
                <w:color w:val="auto"/>
                <w:highlight w:val="none"/>
                <w:lang w:bidi="ar"/>
              </w:rPr>
            </w:pPr>
            <w:r>
              <w:rPr>
                <w:rFonts w:hint="eastAsia" w:ascii="宋体" w:hAnsi="宋体" w:cs="宋体"/>
                <w:color w:val="auto"/>
                <w:highlight w:val="none"/>
                <w:lang w:bidi="ar"/>
              </w:rPr>
              <w:t>（3）由于灭菌器属于压力容器，后期需要办理特种设备使用登记证，生产厂家需在吉林省特种设备动态追溯系统有注册登记以便办理安装告知；</w:t>
            </w:r>
          </w:p>
          <w:p w14:paraId="66A18847">
            <w:pPr>
              <w:textAlignment w:val="top"/>
              <w:rPr>
                <w:rFonts w:hint="eastAsia" w:ascii="宋体" w:hAnsi="宋体" w:cs="宋体"/>
                <w:color w:val="auto"/>
                <w:highlight w:val="none"/>
                <w:lang w:bidi="ar"/>
              </w:rPr>
            </w:pPr>
            <w:r>
              <w:rPr>
                <w:rFonts w:hint="eastAsia" w:ascii="宋体" w:hAnsi="宋体" w:cs="宋体"/>
                <w:color w:val="auto"/>
                <w:highlight w:val="none"/>
                <w:lang w:bidi="ar"/>
              </w:rPr>
              <w:t>四、配置清单：主机，不锈钢提篮，水位板，排水管，说明书一本，证件1套，压力表1套，安全阀1套；</w:t>
            </w:r>
          </w:p>
          <w:p w14:paraId="5DF5F5BD">
            <w:pPr>
              <w:textAlignment w:val="top"/>
              <w:rPr>
                <w:rFonts w:hint="eastAsia" w:ascii="宋体" w:hAnsi="宋体" w:cs="宋体"/>
                <w:color w:val="auto"/>
                <w:highlight w:val="none"/>
                <w:lang w:bidi="ar"/>
              </w:rPr>
            </w:pPr>
            <w:r>
              <w:rPr>
                <w:rFonts w:hint="eastAsia" w:ascii="宋体" w:hAnsi="宋体" w:cs="宋体"/>
                <w:color w:val="auto"/>
                <w:highlight w:val="none"/>
                <w:lang w:bidi="ar"/>
              </w:rPr>
              <w:t>五、质保期3年。</w:t>
            </w:r>
          </w:p>
        </w:tc>
        <w:tc>
          <w:tcPr>
            <w:tcW w:w="408" w:type="pct"/>
            <w:tcBorders>
              <w:top w:val="single" w:color="000000" w:sz="4" w:space="0"/>
              <w:left w:val="single" w:color="000000" w:sz="4" w:space="0"/>
              <w:bottom w:val="single" w:color="000000" w:sz="4" w:space="0"/>
              <w:right w:val="single" w:color="000000" w:sz="4" w:space="0"/>
            </w:tcBorders>
            <w:vAlign w:val="center"/>
          </w:tcPr>
          <w:p w14:paraId="3FE14DB8">
            <w:pPr>
              <w:jc w:val="center"/>
              <w:textAlignment w:val="center"/>
              <w:rPr>
                <w:rFonts w:hint="eastAsia" w:ascii="宋体" w:hAnsi="宋体" w:cs="宋体"/>
                <w:color w:val="auto"/>
                <w:highlight w:val="none"/>
              </w:rPr>
            </w:pPr>
            <w:r>
              <w:rPr>
                <w:rFonts w:hint="eastAsia" w:ascii="宋体" w:hAnsi="宋体" w:cs="宋体"/>
                <w:color w:val="auto"/>
                <w:highlight w:val="none"/>
                <w:lang w:bidi="ar"/>
              </w:rPr>
              <w:t>21</w:t>
            </w:r>
          </w:p>
        </w:tc>
        <w:tc>
          <w:tcPr>
            <w:tcW w:w="408" w:type="pct"/>
            <w:tcBorders>
              <w:top w:val="single" w:color="000000" w:sz="4" w:space="0"/>
              <w:left w:val="single" w:color="000000" w:sz="4" w:space="0"/>
              <w:bottom w:val="single" w:color="000000" w:sz="4" w:space="0"/>
              <w:right w:val="single" w:color="000000" w:sz="4" w:space="0"/>
            </w:tcBorders>
            <w:vAlign w:val="center"/>
          </w:tcPr>
          <w:p w14:paraId="416F6190">
            <w:pPr>
              <w:jc w:val="center"/>
              <w:textAlignment w:val="center"/>
              <w:rPr>
                <w:rFonts w:hint="eastAsia" w:ascii="宋体" w:hAnsi="宋体" w:cs="宋体"/>
                <w:color w:val="auto"/>
                <w:highlight w:val="none"/>
              </w:rPr>
            </w:pPr>
            <w:r>
              <w:rPr>
                <w:rFonts w:hint="eastAsia" w:ascii="宋体" w:hAnsi="宋体" w:cs="宋体"/>
                <w:color w:val="auto"/>
                <w:highlight w:val="none"/>
                <w:lang w:bidi="ar"/>
              </w:rPr>
              <w:t>台</w:t>
            </w:r>
          </w:p>
        </w:tc>
        <w:tc>
          <w:tcPr>
            <w:tcW w:w="268" w:type="pct"/>
            <w:tcBorders>
              <w:top w:val="single" w:color="000000" w:sz="4" w:space="0"/>
              <w:left w:val="single" w:color="000000" w:sz="4" w:space="0"/>
              <w:bottom w:val="single" w:color="000000" w:sz="4" w:space="0"/>
              <w:right w:val="single" w:color="000000" w:sz="4" w:space="0"/>
            </w:tcBorders>
            <w:vAlign w:val="center"/>
          </w:tcPr>
          <w:p w14:paraId="68FEA35B">
            <w:pPr>
              <w:jc w:val="center"/>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lang w:bidi="ar"/>
              </w:rPr>
              <w:t>高压灭菌</w:t>
            </w:r>
          </w:p>
        </w:tc>
      </w:tr>
      <w:tr w14:paraId="4581F0A9">
        <w:tblPrEx>
          <w:tblCellMar>
            <w:top w:w="0" w:type="dxa"/>
            <w:left w:w="108" w:type="dxa"/>
            <w:bottom w:w="0" w:type="dxa"/>
            <w:right w:w="108" w:type="dxa"/>
          </w:tblCellMar>
        </w:tblPrEx>
        <w:trPr>
          <w:trHeight w:val="474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72A2B4DD">
            <w:pPr>
              <w:jc w:val="center"/>
              <w:textAlignment w:val="center"/>
              <w:rPr>
                <w:rFonts w:hint="eastAsia" w:ascii="宋体" w:hAnsi="宋体" w:cs="宋体"/>
                <w:color w:val="auto"/>
                <w:highlight w:val="none"/>
              </w:rPr>
            </w:pPr>
            <w:r>
              <w:rPr>
                <w:rFonts w:hint="eastAsia" w:ascii="宋体" w:hAnsi="宋体" w:cs="宋体"/>
                <w:color w:val="auto"/>
                <w:highlight w:val="none"/>
                <w:lang w:bidi="ar"/>
              </w:rPr>
              <w:t>2</w:t>
            </w:r>
          </w:p>
        </w:tc>
        <w:tc>
          <w:tcPr>
            <w:tcW w:w="267" w:type="pct"/>
            <w:tcBorders>
              <w:top w:val="single" w:color="000000" w:sz="4" w:space="0"/>
              <w:left w:val="single" w:color="000000" w:sz="4" w:space="0"/>
              <w:bottom w:val="single" w:color="000000" w:sz="4" w:space="0"/>
              <w:right w:val="single" w:color="000000" w:sz="4" w:space="0"/>
            </w:tcBorders>
            <w:vAlign w:val="center"/>
          </w:tcPr>
          <w:p w14:paraId="67017646">
            <w:pPr>
              <w:jc w:val="center"/>
              <w:textAlignment w:val="center"/>
              <w:rPr>
                <w:rFonts w:hint="eastAsia" w:ascii="宋体" w:hAnsi="宋体" w:cs="宋体"/>
                <w:color w:val="auto"/>
                <w:highlight w:val="none"/>
              </w:rPr>
            </w:pPr>
            <w:r>
              <w:rPr>
                <w:rFonts w:hint="eastAsia" w:ascii="宋体" w:hAnsi="宋体" w:cs="宋体"/>
                <w:color w:val="auto"/>
                <w:highlight w:val="none"/>
                <w:lang w:bidi="ar"/>
              </w:rPr>
              <w:t>立式自动压力蒸汽灭菌器二</w:t>
            </w:r>
          </w:p>
        </w:tc>
        <w:tc>
          <w:tcPr>
            <w:tcW w:w="3237" w:type="pct"/>
            <w:tcBorders>
              <w:top w:val="single" w:color="000000" w:sz="4" w:space="0"/>
              <w:left w:val="single" w:color="000000" w:sz="4" w:space="0"/>
              <w:bottom w:val="single" w:color="000000" w:sz="4" w:space="0"/>
              <w:right w:val="single" w:color="000000" w:sz="4" w:space="0"/>
            </w:tcBorders>
          </w:tcPr>
          <w:p w14:paraId="3E233C2A">
            <w:pPr>
              <w:textAlignment w:val="top"/>
              <w:rPr>
                <w:rFonts w:hint="eastAsia" w:ascii="宋体" w:hAnsi="宋体" w:cs="宋体"/>
                <w:color w:val="auto"/>
                <w:highlight w:val="none"/>
                <w:lang w:bidi="ar"/>
              </w:rPr>
            </w:pPr>
            <w:r>
              <w:rPr>
                <w:rFonts w:hint="eastAsia" w:ascii="宋体" w:hAnsi="宋体" w:cs="宋体"/>
                <w:color w:val="auto"/>
                <w:highlight w:val="none"/>
                <w:lang w:bidi="ar"/>
              </w:rPr>
              <w:t>一、工作条件：环境温度，环境湿度，工作电压，频率。</w:t>
            </w:r>
          </w:p>
          <w:p w14:paraId="68C7DDD7">
            <w:pPr>
              <w:textAlignment w:val="top"/>
              <w:rPr>
                <w:rFonts w:hint="eastAsia" w:ascii="宋体" w:hAnsi="宋体" w:cs="宋体"/>
                <w:color w:val="auto"/>
                <w:highlight w:val="none"/>
                <w:lang w:bidi="ar"/>
              </w:rPr>
            </w:pPr>
            <w:r>
              <w:rPr>
                <w:rFonts w:hint="eastAsia" w:ascii="宋体" w:hAnsi="宋体" w:cs="宋体"/>
                <w:color w:val="auto"/>
                <w:highlight w:val="none"/>
                <w:lang w:bidi="ar"/>
              </w:rPr>
              <w:t>环境温度：5℃～40℃，相对湿度不大于85%，适用电源交流220V±22V,(50/60)Hz±1Hz。</w:t>
            </w:r>
          </w:p>
          <w:p w14:paraId="56965EFD">
            <w:pPr>
              <w:textAlignment w:val="top"/>
              <w:rPr>
                <w:rFonts w:hint="eastAsia" w:ascii="宋体" w:hAnsi="宋体" w:cs="宋体"/>
                <w:color w:val="auto"/>
                <w:highlight w:val="none"/>
                <w:lang w:bidi="ar"/>
              </w:rPr>
            </w:pPr>
            <w:r>
              <w:rPr>
                <w:rFonts w:hint="eastAsia" w:ascii="宋体" w:hAnsi="宋体" w:cs="宋体"/>
                <w:color w:val="auto"/>
                <w:highlight w:val="none"/>
                <w:lang w:bidi="ar"/>
              </w:rPr>
              <w:t>二、外形尺寸‌：约460x542x1150(W*D*H)(mm)‌‌，‌‌‌重量‌：约103kg，容量：≥50L，灭菌腔尺寸≥φ320x725(mm)，立式结构，底部带脚轮。‌</w:t>
            </w:r>
          </w:p>
          <w:p w14:paraId="61C7009A">
            <w:pPr>
              <w:textAlignment w:val="top"/>
              <w:rPr>
                <w:rFonts w:hint="eastAsia" w:ascii="宋体" w:hAnsi="宋体" w:cs="宋体"/>
                <w:color w:val="auto"/>
                <w:highlight w:val="none"/>
                <w:lang w:bidi="ar"/>
              </w:rPr>
            </w:pPr>
            <w:r>
              <w:rPr>
                <w:rFonts w:hint="eastAsia" w:ascii="宋体" w:hAnsi="宋体" w:cs="宋体"/>
                <w:color w:val="auto"/>
                <w:highlight w:val="none"/>
                <w:lang w:bidi="ar"/>
              </w:rPr>
              <w:t>三、功能配置及技术参数：</w:t>
            </w:r>
          </w:p>
          <w:p w14:paraId="2A6EF4FB">
            <w:pPr>
              <w:textAlignment w:val="top"/>
              <w:rPr>
                <w:rFonts w:hint="eastAsia" w:ascii="宋体" w:hAnsi="宋体" w:cs="宋体"/>
                <w:color w:val="auto"/>
                <w:highlight w:val="none"/>
                <w:lang w:bidi="ar"/>
              </w:rPr>
            </w:pPr>
            <w:r>
              <w:rPr>
                <w:rFonts w:hint="eastAsia" w:ascii="宋体" w:hAnsi="宋体" w:cs="宋体"/>
                <w:color w:val="auto"/>
                <w:highlight w:val="none"/>
                <w:lang w:bidi="ar"/>
              </w:rPr>
              <w:t>1灭菌器厂家本身必须具有特种设备制造资质和特种设备安装资质，即：特种设备（压力容器）制造许可证（不允许借用第三方资质）。</w:t>
            </w:r>
          </w:p>
          <w:p w14:paraId="7DB8FD46">
            <w:pPr>
              <w:textAlignment w:val="top"/>
              <w:rPr>
                <w:rFonts w:hint="eastAsia" w:ascii="宋体" w:hAnsi="宋体" w:cs="宋体"/>
                <w:color w:val="auto"/>
                <w:highlight w:val="none"/>
                <w:lang w:bidi="ar"/>
              </w:rPr>
            </w:pPr>
            <w:r>
              <w:rPr>
                <w:rFonts w:hint="eastAsia" w:ascii="宋体" w:hAnsi="宋体" w:cs="宋体"/>
                <w:color w:val="auto"/>
                <w:highlight w:val="none"/>
                <w:lang w:bidi="ar"/>
              </w:rPr>
              <w:t>2.容量：≥50L，立式结构，底部带脚轮；腔体直接≥320mm，可放入直径30CM，高度60CM的灭菌架。</w:t>
            </w:r>
          </w:p>
          <w:p w14:paraId="3CD95A32">
            <w:pPr>
              <w:textAlignment w:val="top"/>
              <w:rPr>
                <w:rFonts w:hint="eastAsia" w:ascii="宋体" w:hAnsi="宋体" w:cs="宋体"/>
                <w:color w:val="auto"/>
                <w:highlight w:val="none"/>
                <w:lang w:bidi="ar"/>
              </w:rPr>
            </w:pPr>
            <w:r>
              <w:rPr>
                <w:rFonts w:hint="eastAsia" w:ascii="宋体" w:hAnsi="宋体" w:cs="宋体"/>
                <w:color w:val="auto"/>
                <w:highlight w:val="none"/>
                <w:lang w:bidi="ar"/>
              </w:rPr>
              <w:t>▲3.灭菌腔材料：SUS304不锈钢设计，设计使用寿命≥10年（提供数据表证明）。</w:t>
            </w:r>
          </w:p>
          <w:p w14:paraId="7965FC10">
            <w:pPr>
              <w:textAlignment w:val="top"/>
              <w:rPr>
                <w:rFonts w:hint="eastAsia" w:ascii="宋体" w:hAnsi="宋体" w:cs="宋体"/>
                <w:color w:val="auto"/>
                <w:highlight w:val="none"/>
                <w:lang w:bidi="ar"/>
              </w:rPr>
            </w:pPr>
            <w:r>
              <w:rPr>
                <w:rFonts w:hint="eastAsia"/>
                <w:color w:val="auto"/>
                <w:highlight w:val="none"/>
              </w:rPr>
              <w:t>★</w:t>
            </w:r>
            <w:r>
              <w:rPr>
                <w:rFonts w:hint="eastAsia" w:ascii="宋体" w:hAnsi="宋体" w:cs="宋体"/>
                <w:color w:val="auto"/>
                <w:highlight w:val="none"/>
                <w:lang w:bidi="ar"/>
              </w:rPr>
              <w:t>4.时间范围：灭菌时间1-999分钟，融化时间1-999分钟，保温时间1-9998分钟。</w:t>
            </w:r>
          </w:p>
          <w:p w14:paraId="5883F217">
            <w:pPr>
              <w:textAlignment w:val="top"/>
              <w:rPr>
                <w:rFonts w:hint="eastAsia" w:ascii="宋体" w:hAnsi="宋体" w:cs="宋体"/>
                <w:color w:val="auto"/>
                <w:highlight w:val="none"/>
                <w:lang w:bidi="ar"/>
              </w:rPr>
            </w:pPr>
            <w:r>
              <w:rPr>
                <w:rFonts w:hint="eastAsia" w:ascii="宋体" w:hAnsi="宋体" w:cs="宋体"/>
                <w:color w:val="auto"/>
                <w:highlight w:val="none"/>
                <w:lang w:bidi="ar"/>
              </w:rPr>
              <w:t>5.额定功率≥2600W。</w:t>
            </w:r>
          </w:p>
          <w:p w14:paraId="58EB34FF">
            <w:pPr>
              <w:textAlignment w:val="top"/>
              <w:rPr>
                <w:rFonts w:hint="eastAsia" w:ascii="宋体" w:hAnsi="宋体" w:cs="宋体"/>
                <w:color w:val="auto"/>
                <w:highlight w:val="none"/>
                <w:lang w:bidi="ar"/>
              </w:rPr>
            </w:pPr>
            <w:r>
              <w:rPr>
                <w:rFonts w:hint="eastAsia" w:ascii="宋体" w:hAnsi="宋体" w:cs="宋体"/>
                <w:color w:val="auto"/>
                <w:highlight w:val="none"/>
                <w:lang w:bidi="ar"/>
              </w:rPr>
              <w:t>6温度和压力：最高灭菌温度≥135℃，保温温度范围≥45-79℃，设计压力≥0.3Mpa，安全阀起跳压力≥</w:t>
            </w:r>
            <w:r>
              <w:rPr>
                <w:rFonts w:ascii="宋体" w:hAnsi="宋体" w:cs="宋体"/>
                <w:color w:val="auto"/>
                <w:szCs w:val="21"/>
                <w:highlight w:val="none"/>
              </w:rPr>
              <w:t>0.28Mpa</w:t>
            </w:r>
            <w:r>
              <w:rPr>
                <w:rFonts w:hint="eastAsia" w:ascii="宋体" w:hAnsi="宋体" w:cs="宋体"/>
                <w:color w:val="auto"/>
                <w:highlight w:val="none"/>
                <w:lang w:bidi="ar"/>
              </w:rPr>
              <w:t>。</w:t>
            </w:r>
          </w:p>
          <w:p w14:paraId="525CEFE8">
            <w:pPr>
              <w:textAlignment w:val="top"/>
              <w:rPr>
                <w:rFonts w:hint="eastAsia" w:ascii="宋体" w:hAnsi="宋体" w:cs="宋体"/>
                <w:color w:val="auto"/>
                <w:highlight w:val="none"/>
                <w:lang w:bidi="ar"/>
              </w:rPr>
            </w:pPr>
            <w:r>
              <w:rPr>
                <w:rFonts w:hint="eastAsia" w:ascii="宋体" w:hAnsi="宋体" w:cs="宋体"/>
                <w:color w:val="auto"/>
                <w:highlight w:val="none"/>
                <w:lang w:bidi="ar"/>
              </w:rPr>
              <w:t>四、配置清单：主机，不锈钢提篮，水位板，排水管，说明书一本，证件1套，压力表1套，安全阀1套</w:t>
            </w:r>
          </w:p>
          <w:p w14:paraId="526C65E1">
            <w:pPr>
              <w:textAlignment w:val="top"/>
              <w:rPr>
                <w:rFonts w:hint="eastAsia" w:ascii="宋体" w:hAnsi="宋体" w:cs="宋体"/>
                <w:color w:val="auto"/>
                <w:highlight w:val="none"/>
              </w:rPr>
            </w:pPr>
            <w:r>
              <w:rPr>
                <w:rFonts w:hint="eastAsia" w:ascii="宋体" w:hAnsi="宋体" w:cs="宋体"/>
                <w:color w:val="auto"/>
                <w:highlight w:val="none"/>
                <w:lang w:bidi="ar"/>
              </w:rPr>
              <w:t>五、质保期3年。</w:t>
            </w: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238D5756">
            <w:pPr>
              <w:jc w:val="center"/>
              <w:textAlignment w:val="center"/>
              <w:rPr>
                <w:rFonts w:hint="eastAsia" w:ascii="宋体" w:hAnsi="宋体" w:cs="宋体"/>
                <w:color w:val="auto"/>
                <w:highlight w:val="none"/>
              </w:rPr>
            </w:pPr>
            <w:r>
              <w:rPr>
                <w:rFonts w:hint="eastAsia" w:ascii="宋体" w:hAnsi="宋体" w:cs="宋体"/>
                <w:color w:val="auto"/>
                <w:highlight w:val="none"/>
                <w:lang w:bidi="ar"/>
              </w:rPr>
              <w:t>1</w:t>
            </w:r>
          </w:p>
        </w:tc>
        <w:tc>
          <w:tcPr>
            <w:tcW w:w="408" w:type="pct"/>
            <w:tcBorders>
              <w:top w:val="single" w:color="000000" w:sz="4" w:space="0"/>
              <w:left w:val="single" w:color="000000" w:sz="4" w:space="0"/>
              <w:bottom w:val="single" w:color="000000" w:sz="4" w:space="0"/>
              <w:right w:val="single" w:color="000000" w:sz="4" w:space="0"/>
            </w:tcBorders>
            <w:vAlign w:val="center"/>
          </w:tcPr>
          <w:p w14:paraId="005C359E">
            <w:pPr>
              <w:jc w:val="center"/>
              <w:textAlignment w:val="center"/>
              <w:rPr>
                <w:rFonts w:hint="eastAsia" w:ascii="宋体" w:hAnsi="宋体" w:cs="宋体"/>
                <w:color w:val="auto"/>
                <w:highlight w:val="none"/>
              </w:rPr>
            </w:pPr>
            <w:r>
              <w:rPr>
                <w:rFonts w:hint="eastAsia" w:ascii="宋体" w:hAnsi="宋体" w:cs="宋体"/>
                <w:color w:val="auto"/>
                <w:highlight w:val="none"/>
                <w:lang w:bidi="ar"/>
              </w:rPr>
              <w:t>台</w:t>
            </w:r>
          </w:p>
        </w:tc>
        <w:tc>
          <w:tcPr>
            <w:tcW w:w="268" w:type="pct"/>
            <w:tcBorders>
              <w:top w:val="single" w:color="000000" w:sz="4" w:space="0"/>
              <w:left w:val="single" w:color="000000" w:sz="4" w:space="0"/>
              <w:bottom w:val="single" w:color="000000" w:sz="4" w:space="0"/>
              <w:right w:val="single" w:color="000000" w:sz="4" w:space="0"/>
            </w:tcBorders>
            <w:vAlign w:val="center"/>
          </w:tcPr>
          <w:p w14:paraId="6C81AACA">
            <w:pPr>
              <w:jc w:val="center"/>
              <w:textAlignment w:val="center"/>
              <w:rPr>
                <w:rFonts w:hint="eastAsia" w:ascii="宋体" w:hAnsi="宋体" w:cs="宋体"/>
                <w:color w:val="auto"/>
                <w:highlight w:val="none"/>
              </w:rPr>
            </w:pPr>
            <w:r>
              <w:rPr>
                <w:rFonts w:hint="eastAsia" w:ascii="宋体" w:hAnsi="宋体" w:cs="宋体"/>
                <w:color w:val="auto"/>
                <w:highlight w:val="none"/>
                <w:lang w:bidi="ar"/>
              </w:rPr>
              <w:t>高压灭菌</w:t>
            </w:r>
          </w:p>
        </w:tc>
      </w:tr>
      <w:tr w14:paraId="0EFD74BA">
        <w:tblPrEx>
          <w:tblCellMar>
            <w:top w:w="0" w:type="dxa"/>
            <w:left w:w="108" w:type="dxa"/>
            <w:bottom w:w="0" w:type="dxa"/>
            <w:right w:w="108" w:type="dxa"/>
          </w:tblCellMar>
        </w:tblPrEx>
        <w:trPr>
          <w:trHeight w:val="7607"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24FA4D33">
            <w:pPr>
              <w:jc w:val="center"/>
              <w:textAlignment w:val="center"/>
              <w:rPr>
                <w:rFonts w:hint="eastAsia" w:ascii="宋体" w:hAnsi="宋体" w:cs="宋体"/>
                <w:color w:val="auto"/>
                <w:highlight w:val="none"/>
              </w:rPr>
            </w:pPr>
            <w:r>
              <w:rPr>
                <w:rFonts w:hint="eastAsia" w:ascii="宋体" w:hAnsi="宋体" w:cs="宋体"/>
                <w:color w:val="auto"/>
                <w:highlight w:val="none"/>
                <w:lang w:bidi="ar"/>
              </w:rPr>
              <w:t>3</w:t>
            </w:r>
          </w:p>
        </w:tc>
        <w:tc>
          <w:tcPr>
            <w:tcW w:w="267" w:type="pct"/>
            <w:tcBorders>
              <w:top w:val="single" w:color="000000" w:sz="4" w:space="0"/>
              <w:left w:val="single" w:color="000000" w:sz="4" w:space="0"/>
              <w:bottom w:val="single" w:color="000000" w:sz="4" w:space="0"/>
              <w:right w:val="single" w:color="000000" w:sz="4" w:space="0"/>
            </w:tcBorders>
            <w:vAlign w:val="center"/>
          </w:tcPr>
          <w:p w14:paraId="31707425">
            <w:pPr>
              <w:jc w:val="center"/>
              <w:textAlignment w:val="center"/>
              <w:rPr>
                <w:rFonts w:hint="eastAsia" w:ascii="宋体" w:hAnsi="宋体" w:cs="宋体"/>
                <w:color w:val="auto"/>
                <w:highlight w:val="none"/>
              </w:rPr>
            </w:pPr>
            <w:r>
              <w:rPr>
                <w:rFonts w:hint="eastAsia" w:ascii="宋体" w:hAnsi="宋体" w:cs="宋体"/>
                <w:color w:val="auto"/>
                <w:highlight w:val="none"/>
                <w:lang w:bidi="ar"/>
              </w:rPr>
              <w:t>立式自动压力蒸汽灭菌器三</w:t>
            </w:r>
          </w:p>
        </w:tc>
        <w:tc>
          <w:tcPr>
            <w:tcW w:w="3237" w:type="pct"/>
            <w:tcBorders>
              <w:top w:val="single" w:color="000000" w:sz="4" w:space="0"/>
              <w:left w:val="single" w:color="000000" w:sz="4" w:space="0"/>
              <w:bottom w:val="single" w:color="000000" w:sz="4" w:space="0"/>
              <w:right w:val="single" w:color="000000" w:sz="4" w:space="0"/>
            </w:tcBorders>
          </w:tcPr>
          <w:p w14:paraId="42248862">
            <w:pPr>
              <w:textAlignment w:val="top"/>
              <w:rPr>
                <w:rFonts w:hint="eastAsia" w:ascii="宋体" w:hAnsi="宋体" w:cs="宋体"/>
                <w:color w:val="auto"/>
                <w:highlight w:val="none"/>
                <w:lang w:bidi="ar"/>
              </w:rPr>
            </w:pPr>
            <w:r>
              <w:rPr>
                <w:rFonts w:hint="eastAsia" w:ascii="宋体" w:hAnsi="宋体" w:cs="宋体"/>
                <w:color w:val="auto"/>
                <w:highlight w:val="none"/>
                <w:lang w:bidi="ar"/>
              </w:rPr>
              <w:t>一、工作条件：环境温度，环境湿度，工作电压，频率。</w:t>
            </w:r>
          </w:p>
          <w:p w14:paraId="0E90E262">
            <w:pPr>
              <w:textAlignment w:val="top"/>
              <w:rPr>
                <w:rFonts w:hint="eastAsia" w:ascii="宋体" w:hAnsi="宋体" w:cs="宋体"/>
                <w:color w:val="auto"/>
                <w:highlight w:val="none"/>
                <w:lang w:bidi="ar"/>
              </w:rPr>
            </w:pPr>
            <w:r>
              <w:rPr>
                <w:rFonts w:hint="eastAsia" w:ascii="宋体" w:hAnsi="宋体" w:cs="宋体"/>
                <w:color w:val="auto"/>
                <w:highlight w:val="none"/>
                <w:lang w:bidi="ar"/>
              </w:rPr>
              <w:t>环境温度：5℃～40℃，相对湿度不大于85%，适用电源交流220V±22V，(50/60)Hz±1Hz</w:t>
            </w:r>
          </w:p>
          <w:p w14:paraId="674987B7">
            <w:pPr>
              <w:textAlignment w:val="top"/>
              <w:rPr>
                <w:color w:val="auto"/>
                <w:highlight w:val="none"/>
                <w:lang w:bidi="ar"/>
              </w:rPr>
            </w:pPr>
            <w:r>
              <w:rPr>
                <w:rFonts w:hint="eastAsia" w:ascii="宋体" w:hAnsi="宋体" w:cs="宋体"/>
                <w:color w:val="auto"/>
                <w:highlight w:val="none"/>
                <w:lang w:bidi="ar"/>
              </w:rPr>
              <w:t>二、外形尺寸</w:t>
            </w:r>
            <w:r>
              <w:rPr>
                <w:color w:val="auto"/>
                <w:highlight w:val="none"/>
                <w:lang w:bidi="ar"/>
              </w:rPr>
              <w:t>‌</w:t>
            </w:r>
            <w:r>
              <w:rPr>
                <w:rFonts w:hint="eastAsia" w:ascii="宋体" w:hAnsi="宋体" w:cs="宋体"/>
                <w:color w:val="auto"/>
                <w:highlight w:val="none"/>
                <w:lang w:bidi="ar"/>
              </w:rPr>
              <w:t>：约644 x 785x 980(W*D*H)(mm)</w:t>
            </w:r>
            <w:r>
              <w:rPr>
                <w:color w:val="auto"/>
                <w:highlight w:val="none"/>
                <w:lang w:bidi="ar"/>
              </w:rPr>
              <w:t>‌‌</w:t>
            </w:r>
            <w:r>
              <w:rPr>
                <w:rFonts w:hint="eastAsia" w:ascii="宋体" w:hAnsi="宋体" w:cs="宋体"/>
                <w:color w:val="auto"/>
                <w:highlight w:val="none"/>
                <w:lang w:bidi="ar"/>
              </w:rPr>
              <w:t>，</w:t>
            </w:r>
            <w:r>
              <w:rPr>
                <w:color w:val="auto"/>
                <w:highlight w:val="none"/>
                <w:lang w:bidi="ar"/>
              </w:rPr>
              <w:t>‌‌‌</w:t>
            </w:r>
            <w:r>
              <w:rPr>
                <w:rFonts w:hint="eastAsia" w:ascii="宋体" w:hAnsi="宋体" w:cs="宋体"/>
                <w:color w:val="auto"/>
                <w:highlight w:val="none"/>
                <w:lang w:bidi="ar"/>
              </w:rPr>
              <w:t>重量</w:t>
            </w:r>
            <w:r>
              <w:rPr>
                <w:color w:val="auto"/>
                <w:highlight w:val="none"/>
                <w:lang w:bidi="ar"/>
              </w:rPr>
              <w:t>‌</w:t>
            </w:r>
            <w:r>
              <w:rPr>
                <w:rFonts w:hint="eastAsia" w:ascii="宋体" w:hAnsi="宋体" w:cs="宋体"/>
                <w:color w:val="auto"/>
                <w:highlight w:val="none"/>
                <w:lang w:bidi="ar"/>
              </w:rPr>
              <w:t>约106kg，容量≥60L，灭菌腔尺寸≥φ390mm x505(mm)，立式结构，底部带脚轮。</w:t>
            </w:r>
            <w:r>
              <w:rPr>
                <w:color w:val="auto"/>
                <w:highlight w:val="none"/>
                <w:lang w:bidi="ar"/>
              </w:rPr>
              <w:t>‌</w:t>
            </w:r>
          </w:p>
          <w:p w14:paraId="0AE86794">
            <w:pPr>
              <w:textAlignment w:val="top"/>
              <w:rPr>
                <w:rFonts w:hint="eastAsia" w:ascii="宋体" w:hAnsi="宋体" w:cs="宋体"/>
                <w:color w:val="auto"/>
                <w:highlight w:val="none"/>
                <w:lang w:bidi="ar"/>
              </w:rPr>
            </w:pPr>
            <w:r>
              <w:rPr>
                <w:rFonts w:hint="eastAsia" w:ascii="宋体" w:hAnsi="宋体" w:cs="宋体"/>
                <w:color w:val="auto"/>
                <w:highlight w:val="none"/>
                <w:lang w:bidi="ar"/>
              </w:rPr>
              <w:t>三、功能配置及技术参数：</w:t>
            </w:r>
          </w:p>
          <w:p w14:paraId="10DA420E">
            <w:pPr>
              <w:textAlignment w:val="top"/>
              <w:rPr>
                <w:rFonts w:hint="eastAsia" w:ascii="宋体" w:hAnsi="宋体" w:cs="宋体"/>
                <w:color w:val="auto"/>
                <w:highlight w:val="none"/>
                <w:lang w:bidi="ar"/>
              </w:rPr>
            </w:pPr>
            <w:r>
              <w:rPr>
                <w:rFonts w:hint="eastAsia" w:ascii="宋体" w:hAnsi="宋体" w:cs="宋体"/>
                <w:color w:val="auto"/>
                <w:highlight w:val="none"/>
                <w:lang w:bidi="ar"/>
              </w:rPr>
              <w:t>1生产厂家须具有特种设备（压力容器）制造许可证（不允许借用第三方资质）；</w:t>
            </w:r>
          </w:p>
          <w:p w14:paraId="2024C9C9">
            <w:pPr>
              <w:textAlignment w:val="top"/>
              <w:rPr>
                <w:rFonts w:hint="eastAsia" w:ascii="宋体" w:hAnsi="宋体" w:cs="宋体"/>
                <w:color w:val="auto"/>
                <w:highlight w:val="none"/>
                <w:lang w:bidi="ar"/>
              </w:rPr>
            </w:pPr>
            <w:r>
              <w:rPr>
                <w:rFonts w:hint="eastAsia" w:ascii="宋体" w:hAnsi="宋体" w:cs="宋体"/>
                <w:color w:val="auto"/>
                <w:highlight w:val="none"/>
                <w:lang w:bidi="ar"/>
              </w:rPr>
              <w:t>2.容量：≥60升，立式结构，底部带脚轮，腔体尺寸≥φ390*505mm，可放入直径38CM，高度40CM的灭菌架；</w:t>
            </w:r>
          </w:p>
          <w:p w14:paraId="3E5DEE6C">
            <w:pPr>
              <w:textAlignment w:val="top"/>
              <w:rPr>
                <w:rFonts w:hint="eastAsia" w:ascii="宋体" w:hAnsi="宋体" w:cs="宋体"/>
                <w:color w:val="auto"/>
                <w:highlight w:val="none"/>
                <w:lang w:bidi="ar"/>
              </w:rPr>
            </w:pPr>
            <w:r>
              <w:rPr>
                <w:rFonts w:hint="eastAsia" w:ascii="宋体" w:hAnsi="宋体" w:cs="宋体"/>
                <w:color w:val="auto"/>
                <w:highlight w:val="none"/>
                <w:lang w:bidi="ar"/>
              </w:rPr>
              <w:t>▲3.灭菌腔材料：SUS304不锈钢，设计使用年限≥20年（提供压力容器产品数据表证明）；</w:t>
            </w:r>
          </w:p>
          <w:p w14:paraId="34908D3C">
            <w:pPr>
              <w:textAlignment w:val="top"/>
              <w:rPr>
                <w:rFonts w:hint="eastAsia" w:ascii="宋体" w:hAnsi="宋体" w:cs="宋体"/>
                <w:color w:val="auto"/>
                <w:highlight w:val="none"/>
                <w:lang w:bidi="ar"/>
              </w:rPr>
            </w:pPr>
            <w:r>
              <w:rPr>
                <w:rFonts w:hint="eastAsia" w:ascii="宋体" w:hAnsi="宋体" w:cs="宋体"/>
                <w:color w:val="auto"/>
                <w:highlight w:val="none"/>
                <w:lang w:bidi="ar"/>
              </w:rPr>
              <w:t>4.开关盖方式：触拨式开关，垂直向上打开腔门（上掀式开盖）下压式关盖，节省实验室空间；</w:t>
            </w:r>
          </w:p>
          <w:p w14:paraId="28871522">
            <w:pPr>
              <w:textAlignment w:val="top"/>
              <w:rPr>
                <w:rFonts w:hint="eastAsia" w:ascii="宋体" w:hAnsi="宋体" w:cs="宋体"/>
                <w:color w:val="auto"/>
                <w:highlight w:val="none"/>
                <w:lang w:bidi="ar"/>
              </w:rPr>
            </w:pPr>
            <w:r>
              <w:rPr>
                <w:rFonts w:hint="eastAsia" w:ascii="宋体" w:hAnsi="宋体" w:cs="宋体"/>
                <w:color w:val="auto"/>
                <w:highlight w:val="none"/>
                <w:lang w:bidi="ar"/>
              </w:rPr>
              <w:t>5.时间范围：灭菌时间1-6000分钟，融化时间1-6000分钟，保温时间1-9999分钟，定时器预置范围0-15天延迟；</w:t>
            </w:r>
          </w:p>
          <w:p w14:paraId="61428720">
            <w:pPr>
              <w:textAlignment w:val="top"/>
              <w:rPr>
                <w:rFonts w:hint="eastAsia" w:ascii="宋体" w:hAnsi="宋体" w:cs="宋体"/>
                <w:color w:val="auto"/>
                <w:highlight w:val="none"/>
                <w:lang w:bidi="ar"/>
              </w:rPr>
            </w:pPr>
            <w:r>
              <w:rPr>
                <w:rFonts w:hint="eastAsia" w:ascii="宋体" w:hAnsi="宋体" w:cs="宋体"/>
                <w:color w:val="auto"/>
                <w:highlight w:val="none"/>
                <w:lang w:bidi="ar"/>
              </w:rPr>
              <w:t>★6.温度和压力：最高工作温度≥138℃,设计温度≥153℃，保温温度45-79℃，融化温度60-115℃，设计压力≥0.42Mpa,安全阀起跳压力≥0.30Mpa；</w:t>
            </w:r>
          </w:p>
          <w:p w14:paraId="5046C54B">
            <w:pPr>
              <w:textAlignment w:val="top"/>
              <w:rPr>
                <w:rFonts w:hint="eastAsia" w:ascii="宋体" w:hAnsi="宋体" w:cs="宋体"/>
                <w:color w:val="auto"/>
                <w:highlight w:val="none"/>
                <w:lang w:bidi="ar"/>
              </w:rPr>
            </w:pPr>
            <w:r>
              <w:rPr>
                <w:rFonts w:hint="eastAsia" w:ascii="宋体" w:hAnsi="宋体" w:cs="宋体"/>
                <w:color w:val="auto"/>
                <w:highlight w:val="none"/>
                <w:lang w:bidi="ar"/>
              </w:rPr>
              <w:t>▲7.三重干烧保护装置：灭菌腔底同时配备液胀式、铜质温度感应式、离子浓度式（水位传感器）三种不同干烧保护装置，避免了单一方式带来的误判；</w:t>
            </w:r>
          </w:p>
          <w:p w14:paraId="460BB2F3">
            <w:pPr>
              <w:textAlignment w:val="top"/>
              <w:rPr>
                <w:rFonts w:hint="eastAsia" w:ascii="宋体" w:hAnsi="宋体" w:cs="宋体"/>
                <w:color w:val="auto"/>
                <w:highlight w:val="none"/>
                <w:lang w:bidi="ar"/>
              </w:rPr>
            </w:pPr>
            <w:r>
              <w:rPr>
                <w:rFonts w:hint="eastAsia" w:ascii="宋体" w:hAnsi="宋体" w:cs="宋体"/>
                <w:color w:val="auto"/>
                <w:highlight w:val="none"/>
                <w:lang w:bidi="ar"/>
              </w:rPr>
              <w:t>8.记忆存储系统:可记忆存储≥60条灭菌程序；</w:t>
            </w:r>
          </w:p>
          <w:p w14:paraId="49DCF2E9">
            <w:pPr>
              <w:textAlignment w:val="top"/>
              <w:rPr>
                <w:rFonts w:hint="eastAsia" w:ascii="宋体" w:hAnsi="宋体" w:cs="宋体"/>
                <w:color w:val="auto"/>
                <w:highlight w:val="none"/>
                <w:lang w:bidi="ar"/>
              </w:rPr>
            </w:pPr>
            <w:r>
              <w:rPr>
                <w:rFonts w:hint="eastAsia" w:ascii="宋体" w:hAnsi="宋体" w:cs="宋体"/>
                <w:color w:val="auto"/>
                <w:highlight w:val="none"/>
                <w:lang w:bidi="ar"/>
              </w:rPr>
              <w:t>★9.六级排汽方式：灭菌结束完成后，排气阀可按设定的≥六级排汽速度排汽，同时在排气过程中排汽速度可随时进行手动调整，优于传统的全排，不排，微排等排气方式；</w:t>
            </w:r>
          </w:p>
          <w:p w14:paraId="3C5FBE4B">
            <w:pPr>
              <w:textAlignment w:val="top"/>
              <w:rPr>
                <w:rFonts w:hint="eastAsia" w:ascii="宋体" w:hAnsi="宋体" w:cs="宋体"/>
                <w:color w:val="auto"/>
                <w:highlight w:val="none"/>
                <w:lang w:bidi="ar"/>
              </w:rPr>
            </w:pPr>
            <w:r>
              <w:rPr>
                <w:rFonts w:hint="eastAsia" w:ascii="宋体" w:hAnsi="宋体" w:cs="宋体"/>
                <w:color w:val="auto"/>
                <w:highlight w:val="none"/>
                <w:lang w:bidi="ar"/>
              </w:rPr>
              <w:t>10.大屏幕彩色液晶显示屏，支持中英文多语种显示，采用文字、数据及图示方式动态显示各种状态；</w:t>
            </w:r>
          </w:p>
          <w:p w14:paraId="4014216E">
            <w:pPr>
              <w:textAlignment w:val="top"/>
              <w:rPr>
                <w:rFonts w:hint="eastAsia" w:ascii="宋体" w:hAnsi="宋体" w:cs="宋体"/>
                <w:color w:val="auto"/>
                <w:highlight w:val="none"/>
                <w:lang w:bidi="ar"/>
              </w:rPr>
            </w:pPr>
            <w:r>
              <w:rPr>
                <w:rFonts w:hint="eastAsia" w:ascii="宋体" w:hAnsi="宋体" w:cs="宋体"/>
                <w:color w:val="auto"/>
                <w:highlight w:val="none"/>
                <w:lang w:bidi="ar"/>
              </w:rPr>
              <w:t>11.集汽瓶：内置双蒸汽集汽瓶，不会影响周围环境，前置集汽瓶，方便使用；</w:t>
            </w:r>
          </w:p>
          <w:p w14:paraId="5F535F29">
            <w:pPr>
              <w:textAlignment w:val="top"/>
              <w:rPr>
                <w:rFonts w:hint="eastAsia" w:ascii="宋体" w:hAnsi="宋体" w:cs="宋体"/>
                <w:color w:val="auto"/>
                <w:highlight w:val="none"/>
                <w:lang w:bidi="ar"/>
              </w:rPr>
            </w:pPr>
            <w:r>
              <w:rPr>
                <w:rFonts w:hint="eastAsia" w:ascii="宋体" w:hAnsi="宋体" w:cs="宋体"/>
                <w:color w:val="auto"/>
                <w:highlight w:val="none"/>
                <w:lang w:bidi="ar"/>
              </w:rPr>
              <w:t>12.五级权限管理：具有类似操作员、工艺员、管理员、经销商工程师及厂家工程师等五级以上权限；</w:t>
            </w:r>
          </w:p>
          <w:p w14:paraId="1C769ECF">
            <w:pPr>
              <w:textAlignment w:val="top"/>
              <w:rPr>
                <w:rFonts w:hint="eastAsia" w:ascii="宋体" w:hAnsi="宋体" w:cs="宋体"/>
                <w:color w:val="auto"/>
                <w:highlight w:val="none"/>
                <w:lang w:bidi="ar"/>
              </w:rPr>
            </w:pPr>
            <w:r>
              <w:rPr>
                <w:rFonts w:hint="eastAsia" w:ascii="宋体" w:hAnsi="宋体" w:cs="宋体"/>
                <w:color w:val="auto"/>
                <w:highlight w:val="none"/>
                <w:lang w:bidi="ar"/>
              </w:rPr>
              <w:t>13.标配冷却风扇，灭菌结束可快速降低腔体温度</w:t>
            </w:r>
          </w:p>
          <w:p w14:paraId="0DB728CB">
            <w:pPr>
              <w:textAlignment w:val="top"/>
              <w:rPr>
                <w:rFonts w:hint="eastAsia" w:ascii="宋体" w:hAnsi="宋体" w:cs="宋体"/>
                <w:color w:val="auto"/>
                <w:highlight w:val="none"/>
                <w:lang w:bidi="ar"/>
              </w:rPr>
            </w:pPr>
            <w:r>
              <w:rPr>
                <w:rFonts w:hint="eastAsia" w:ascii="宋体" w:hAnsi="宋体" w:cs="宋体"/>
                <w:color w:val="auto"/>
                <w:highlight w:val="none"/>
                <w:lang w:bidi="ar"/>
              </w:rPr>
              <w:t>▲14.数据存储功能：控制系统存储器可存储500次以上灭菌进程记录，并可查询及打印方便追溯管理</w:t>
            </w:r>
          </w:p>
          <w:p w14:paraId="46A4B30F">
            <w:pPr>
              <w:textAlignment w:val="top"/>
              <w:rPr>
                <w:rFonts w:hint="eastAsia" w:ascii="宋体" w:hAnsi="宋体" w:cs="宋体"/>
                <w:color w:val="auto"/>
                <w:highlight w:val="none"/>
                <w:lang w:bidi="ar"/>
              </w:rPr>
            </w:pPr>
            <w:r>
              <w:rPr>
                <w:rFonts w:hint="eastAsia" w:ascii="宋体" w:hAnsi="宋体" w:cs="宋体"/>
                <w:color w:val="auto"/>
                <w:highlight w:val="none"/>
                <w:lang w:bidi="ar"/>
              </w:rPr>
              <w:t>15.温度和压力曲线：选购打印校验套装：温度和压力可以同时打印为数据和曲线方式；</w:t>
            </w:r>
          </w:p>
          <w:p w14:paraId="377632F2">
            <w:pPr>
              <w:textAlignment w:val="top"/>
              <w:rPr>
                <w:rFonts w:hint="eastAsia" w:ascii="宋体" w:hAnsi="宋体" w:cs="宋体"/>
                <w:color w:val="auto"/>
                <w:highlight w:val="none"/>
                <w:lang w:bidi="ar"/>
              </w:rPr>
            </w:pPr>
            <w:r>
              <w:rPr>
                <w:rFonts w:hint="eastAsia" w:ascii="宋体" w:hAnsi="宋体" w:cs="宋体"/>
                <w:color w:val="auto"/>
                <w:highlight w:val="none"/>
                <w:lang w:bidi="ar"/>
              </w:rPr>
              <w:t>16.冷却锁OPEN温度：根据灭菌物品热惯性的不同，客户可设置不同灭菌物品开盖的温度，只有温度降到设定的温度才能打开腔盖；</w:t>
            </w:r>
          </w:p>
          <w:p w14:paraId="4C8D485A">
            <w:pPr>
              <w:textAlignment w:val="top"/>
              <w:rPr>
                <w:rFonts w:hint="eastAsia" w:ascii="宋体" w:hAnsi="宋体" w:cs="宋体"/>
                <w:color w:val="auto"/>
                <w:highlight w:val="none"/>
                <w:lang w:bidi="ar"/>
              </w:rPr>
            </w:pPr>
            <w:r>
              <w:rPr>
                <w:rFonts w:hint="eastAsia" w:ascii="宋体" w:hAnsi="宋体" w:cs="宋体"/>
                <w:color w:val="auto"/>
                <w:highlight w:val="none"/>
                <w:lang w:bidi="ar"/>
              </w:rPr>
              <w:t>17.采用“Inspiration”级新型智能化微电脑系统，功能强大，实现了灭菌过程的全自动控制；</w:t>
            </w:r>
          </w:p>
          <w:p w14:paraId="631D87C0">
            <w:pPr>
              <w:textAlignment w:val="top"/>
              <w:rPr>
                <w:rFonts w:hint="eastAsia" w:ascii="宋体" w:hAnsi="宋体" w:cs="宋体"/>
                <w:color w:val="auto"/>
                <w:highlight w:val="none"/>
                <w:lang w:bidi="ar"/>
              </w:rPr>
            </w:pPr>
            <w:r>
              <w:rPr>
                <w:rFonts w:hint="eastAsia" w:ascii="宋体" w:hAnsi="宋体" w:cs="宋体"/>
                <w:color w:val="auto"/>
                <w:highlight w:val="none"/>
                <w:lang w:bidi="ar"/>
              </w:rPr>
              <w:t>18.饱和蒸汽监测：系统自动监测冷空气排放情况，确保纯蒸汽的灭菌环境，保证最佳灭菌效果；</w:t>
            </w:r>
          </w:p>
          <w:p w14:paraId="7EEDAF88">
            <w:pPr>
              <w:textAlignment w:val="top"/>
              <w:rPr>
                <w:rFonts w:hint="eastAsia" w:ascii="宋体" w:hAnsi="宋体" w:cs="宋体"/>
                <w:color w:val="auto"/>
                <w:highlight w:val="none"/>
                <w:lang w:bidi="ar"/>
              </w:rPr>
            </w:pPr>
            <w:r>
              <w:rPr>
                <w:rFonts w:hint="eastAsia" w:ascii="宋体" w:hAnsi="宋体" w:cs="宋体"/>
                <w:color w:val="auto"/>
                <w:highlight w:val="none"/>
                <w:lang w:bidi="ar"/>
              </w:rPr>
              <w:t>19.检验接口：提供温度、压力校验接口，方便进行校验，可搭配3Q验证转接头，最多可同时接入15根温度探头；</w:t>
            </w:r>
          </w:p>
          <w:p w14:paraId="7F73EBFD">
            <w:pPr>
              <w:textAlignment w:val="top"/>
              <w:rPr>
                <w:rFonts w:hint="eastAsia" w:ascii="宋体" w:hAnsi="宋体" w:cs="宋体"/>
                <w:color w:val="auto"/>
                <w:highlight w:val="none"/>
                <w:lang w:bidi="ar"/>
              </w:rPr>
            </w:pPr>
            <w:r>
              <w:rPr>
                <w:rFonts w:hint="eastAsia"/>
                <w:color w:val="auto"/>
                <w:highlight w:val="none"/>
              </w:rPr>
              <w:t>★</w:t>
            </w:r>
            <w:r>
              <w:rPr>
                <w:rFonts w:hint="eastAsia" w:ascii="宋体" w:hAnsi="宋体" w:cs="宋体"/>
                <w:color w:val="auto"/>
                <w:highlight w:val="none"/>
                <w:lang w:bidi="ar"/>
              </w:rPr>
              <w:t>20.灭菌模式：包含液体、液体带保温、固体、封装器械、布包、橡胶、快速、废弃物、琼脂、自定义灭菌程序；</w:t>
            </w:r>
          </w:p>
          <w:p w14:paraId="1D314538">
            <w:pPr>
              <w:textAlignment w:val="top"/>
              <w:rPr>
                <w:rFonts w:hint="eastAsia" w:ascii="宋体" w:hAnsi="宋体" w:cs="宋体"/>
                <w:color w:val="auto"/>
                <w:highlight w:val="none"/>
                <w:lang w:bidi="ar"/>
              </w:rPr>
            </w:pPr>
            <w:r>
              <w:rPr>
                <w:rFonts w:hint="eastAsia" w:ascii="宋体" w:hAnsi="宋体" w:cs="宋体"/>
                <w:color w:val="auto"/>
                <w:highlight w:val="none"/>
                <w:lang w:bidi="ar"/>
              </w:rPr>
              <w:t>21.仪器的操作需要简便人性化：压力表前置，废水壶前置，打印机口前置，腔体深度合理；</w:t>
            </w:r>
          </w:p>
          <w:p w14:paraId="06393603">
            <w:pPr>
              <w:textAlignment w:val="top"/>
              <w:rPr>
                <w:rFonts w:hint="eastAsia" w:ascii="宋体" w:hAnsi="宋体" w:cs="宋体"/>
                <w:color w:val="auto"/>
                <w:highlight w:val="none"/>
                <w:lang w:bidi="ar"/>
              </w:rPr>
            </w:pPr>
            <w:r>
              <w:rPr>
                <w:rFonts w:hint="eastAsia" w:ascii="宋体" w:hAnsi="宋体" w:cs="宋体"/>
                <w:color w:val="auto"/>
                <w:highlight w:val="none"/>
                <w:lang w:bidi="ar"/>
              </w:rPr>
              <w:t>22.附件：不锈钢提篮2个(φ370mm x190(mm))，冷却风扇1套，证件一套（ZWB-JB）；</w:t>
            </w:r>
          </w:p>
          <w:p w14:paraId="5BD9BB33">
            <w:pPr>
              <w:textAlignment w:val="top"/>
              <w:rPr>
                <w:rFonts w:hint="eastAsia" w:ascii="宋体" w:hAnsi="宋体" w:cs="宋体"/>
                <w:color w:val="auto"/>
                <w:highlight w:val="none"/>
                <w:lang w:bidi="ar"/>
              </w:rPr>
            </w:pPr>
            <w:r>
              <w:rPr>
                <w:rFonts w:hint="eastAsia" w:ascii="宋体" w:hAnsi="宋体" w:cs="宋体"/>
                <w:color w:val="auto"/>
                <w:highlight w:val="none"/>
                <w:lang w:bidi="ar"/>
              </w:rPr>
              <w:t>23.安全装置：</w:t>
            </w:r>
          </w:p>
          <w:p w14:paraId="4AEF7083">
            <w:pPr>
              <w:textAlignment w:val="top"/>
              <w:rPr>
                <w:rFonts w:hint="eastAsia" w:ascii="宋体" w:hAnsi="宋体" w:cs="宋体"/>
                <w:color w:val="auto"/>
                <w:highlight w:val="none"/>
                <w:lang w:bidi="ar"/>
              </w:rPr>
            </w:pPr>
            <w:r>
              <w:rPr>
                <w:rFonts w:hint="eastAsia" w:ascii="宋体" w:hAnsi="宋体" w:cs="宋体"/>
                <w:color w:val="auto"/>
                <w:highlight w:val="none"/>
                <w:lang w:bidi="ar"/>
              </w:rPr>
              <w:t>电动式双内锁，超温保护系统、干烧保护系统、过压双重保护、安全阀、过流、短路保护系统、冷却锁，漏电保护装置、防烫腔盖和台面、自动故障检测系统，后台安全测试。</w:t>
            </w:r>
          </w:p>
          <w:p w14:paraId="5EBC3B63">
            <w:pPr>
              <w:textAlignment w:val="top"/>
              <w:rPr>
                <w:rFonts w:hint="eastAsia" w:ascii="宋体" w:hAnsi="宋体" w:cs="宋体"/>
                <w:color w:val="auto"/>
                <w:highlight w:val="none"/>
                <w:lang w:bidi="ar"/>
              </w:rPr>
            </w:pPr>
            <w:r>
              <w:rPr>
                <w:rFonts w:hint="eastAsia" w:ascii="宋体" w:hAnsi="宋体" w:cs="宋体"/>
                <w:color w:val="auto"/>
                <w:highlight w:val="none"/>
                <w:lang w:bidi="ar"/>
              </w:rPr>
              <w:t>资质及质保要求：</w:t>
            </w:r>
          </w:p>
          <w:p w14:paraId="763F3115">
            <w:pPr>
              <w:textAlignment w:val="top"/>
              <w:rPr>
                <w:rFonts w:hint="eastAsia" w:ascii="宋体" w:hAnsi="宋体" w:cs="宋体"/>
                <w:color w:val="auto"/>
                <w:highlight w:val="none"/>
                <w:lang w:bidi="ar"/>
              </w:rPr>
            </w:pPr>
            <w:r>
              <w:rPr>
                <w:rFonts w:hint="eastAsia" w:ascii="宋体" w:hAnsi="宋体" w:cs="宋体"/>
                <w:color w:val="auto"/>
                <w:highlight w:val="none"/>
                <w:lang w:bidi="ar"/>
              </w:rPr>
              <w:t>（1）鉴于高压灭菌器是属于特种设备，生产厂家需具有特种设备生产许可证，医疗器械生产许可证及消毒产品生产企业卫生许可证；</w:t>
            </w:r>
          </w:p>
          <w:p w14:paraId="714AF6F3">
            <w:pPr>
              <w:textAlignment w:val="top"/>
              <w:rPr>
                <w:rFonts w:hint="eastAsia" w:ascii="宋体" w:hAnsi="宋体" w:cs="宋体"/>
                <w:color w:val="auto"/>
                <w:highlight w:val="none"/>
                <w:lang w:bidi="ar"/>
              </w:rPr>
            </w:pPr>
            <w:r>
              <w:rPr>
                <w:rFonts w:hint="eastAsia" w:ascii="宋体" w:hAnsi="宋体" w:cs="宋体"/>
                <w:color w:val="auto"/>
                <w:highlight w:val="none"/>
                <w:lang w:bidi="ar"/>
              </w:rPr>
              <w:t>（2）由于灭菌器属于压力容器，后期需要办理特种设备使用登记证，生产厂家需在吉林省特种设备动态追溯系统有注册登记以便办理安装告知；</w:t>
            </w:r>
          </w:p>
          <w:p w14:paraId="63F0C016">
            <w:pPr>
              <w:textAlignment w:val="top"/>
              <w:rPr>
                <w:rFonts w:hint="eastAsia" w:ascii="宋体" w:hAnsi="宋体" w:cs="宋体"/>
                <w:color w:val="auto"/>
                <w:highlight w:val="none"/>
                <w:lang w:bidi="ar"/>
              </w:rPr>
            </w:pPr>
            <w:r>
              <w:rPr>
                <w:rFonts w:hint="eastAsia" w:ascii="宋体" w:hAnsi="宋体" w:cs="宋体"/>
                <w:color w:val="auto"/>
                <w:highlight w:val="none"/>
                <w:lang w:bidi="ar"/>
              </w:rPr>
              <w:t>四、配置清单：主机1台，不锈钢提篮2个，水位板1个，排水管2条，说明书一本，证件1套，压力表1套，安全阀1套。</w:t>
            </w:r>
          </w:p>
          <w:p w14:paraId="2605F6EB">
            <w:pPr>
              <w:textAlignment w:val="top"/>
              <w:rPr>
                <w:rFonts w:hint="eastAsia" w:ascii="宋体" w:hAnsi="宋体" w:cs="宋体"/>
                <w:color w:val="auto"/>
                <w:highlight w:val="none"/>
                <w:lang w:bidi="ar"/>
              </w:rPr>
            </w:pPr>
            <w:r>
              <w:rPr>
                <w:rFonts w:hint="eastAsia" w:ascii="宋体" w:hAnsi="宋体" w:cs="宋体"/>
                <w:color w:val="auto"/>
                <w:highlight w:val="none"/>
                <w:lang w:bidi="ar"/>
              </w:rPr>
              <w:t>五、质保期3年。</w:t>
            </w: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4DDE5090">
            <w:pPr>
              <w:jc w:val="center"/>
              <w:textAlignment w:val="center"/>
              <w:rPr>
                <w:rFonts w:hint="eastAsia" w:ascii="宋体" w:hAnsi="宋体" w:cs="宋体"/>
                <w:color w:val="auto"/>
                <w:highlight w:val="none"/>
              </w:rPr>
            </w:pPr>
            <w:r>
              <w:rPr>
                <w:rFonts w:hint="eastAsia" w:ascii="宋体" w:hAnsi="宋体" w:cs="宋体"/>
                <w:color w:val="auto"/>
                <w:highlight w:val="none"/>
                <w:lang w:bidi="ar"/>
              </w:rPr>
              <w:t>3</w:t>
            </w:r>
          </w:p>
        </w:tc>
        <w:tc>
          <w:tcPr>
            <w:tcW w:w="408" w:type="pct"/>
            <w:tcBorders>
              <w:top w:val="single" w:color="000000" w:sz="4" w:space="0"/>
              <w:left w:val="single" w:color="000000" w:sz="4" w:space="0"/>
              <w:bottom w:val="single" w:color="000000" w:sz="4" w:space="0"/>
              <w:right w:val="single" w:color="000000" w:sz="4" w:space="0"/>
            </w:tcBorders>
            <w:vAlign w:val="center"/>
          </w:tcPr>
          <w:p w14:paraId="64C5912E">
            <w:pPr>
              <w:jc w:val="center"/>
              <w:textAlignment w:val="center"/>
              <w:rPr>
                <w:rFonts w:hint="eastAsia" w:ascii="宋体" w:hAnsi="宋体" w:cs="宋体"/>
                <w:color w:val="auto"/>
                <w:highlight w:val="none"/>
              </w:rPr>
            </w:pPr>
            <w:r>
              <w:rPr>
                <w:rFonts w:hint="eastAsia" w:ascii="宋体" w:hAnsi="宋体" w:cs="宋体"/>
                <w:color w:val="auto"/>
                <w:highlight w:val="none"/>
                <w:lang w:bidi="ar"/>
              </w:rPr>
              <w:t>台</w:t>
            </w:r>
          </w:p>
        </w:tc>
        <w:tc>
          <w:tcPr>
            <w:tcW w:w="268" w:type="pct"/>
            <w:tcBorders>
              <w:top w:val="single" w:color="000000" w:sz="4" w:space="0"/>
              <w:left w:val="single" w:color="000000" w:sz="4" w:space="0"/>
              <w:bottom w:val="single" w:color="000000" w:sz="4" w:space="0"/>
              <w:right w:val="single" w:color="000000" w:sz="4" w:space="0"/>
            </w:tcBorders>
            <w:vAlign w:val="center"/>
          </w:tcPr>
          <w:p w14:paraId="0A5F8EFF">
            <w:pPr>
              <w:jc w:val="center"/>
              <w:textAlignment w:val="center"/>
              <w:rPr>
                <w:rFonts w:hint="eastAsia" w:ascii="宋体" w:hAnsi="宋体" w:cs="宋体"/>
                <w:color w:val="auto"/>
                <w:highlight w:val="none"/>
              </w:rPr>
            </w:pPr>
            <w:r>
              <w:rPr>
                <w:rFonts w:hint="eastAsia" w:ascii="宋体" w:hAnsi="宋体" w:cs="宋体"/>
                <w:color w:val="auto"/>
                <w:highlight w:val="none"/>
                <w:lang w:bidi="ar"/>
              </w:rPr>
              <w:t>高压灭菌</w:t>
            </w:r>
          </w:p>
        </w:tc>
      </w:tr>
      <w:tr w14:paraId="492A1BFD">
        <w:tblPrEx>
          <w:tblCellMar>
            <w:top w:w="0" w:type="dxa"/>
            <w:left w:w="108" w:type="dxa"/>
            <w:bottom w:w="0" w:type="dxa"/>
            <w:right w:w="108" w:type="dxa"/>
          </w:tblCellMar>
        </w:tblPrEx>
        <w:trPr>
          <w:trHeight w:val="372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2C73BDDE">
            <w:pPr>
              <w:jc w:val="center"/>
              <w:textAlignment w:val="center"/>
              <w:rPr>
                <w:rFonts w:hint="eastAsia" w:ascii="宋体" w:hAnsi="宋体" w:cs="宋体"/>
                <w:color w:val="auto"/>
                <w:highlight w:val="none"/>
              </w:rPr>
            </w:pPr>
            <w:r>
              <w:rPr>
                <w:rFonts w:hint="eastAsia" w:ascii="宋体" w:hAnsi="宋体" w:cs="宋体"/>
                <w:color w:val="auto"/>
                <w:highlight w:val="none"/>
                <w:lang w:bidi="ar"/>
              </w:rPr>
              <w:t>4</w:t>
            </w:r>
          </w:p>
        </w:tc>
        <w:tc>
          <w:tcPr>
            <w:tcW w:w="267" w:type="pct"/>
            <w:tcBorders>
              <w:top w:val="single" w:color="000000" w:sz="4" w:space="0"/>
              <w:left w:val="single" w:color="000000" w:sz="4" w:space="0"/>
              <w:bottom w:val="single" w:color="000000" w:sz="4" w:space="0"/>
              <w:right w:val="single" w:color="000000" w:sz="4" w:space="0"/>
            </w:tcBorders>
            <w:vAlign w:val="center"/>
          </w:tcPr>
          <w:p w14:paraId="6F47AD43">
            <w:pPr>
              <w:jc w:val="center"/>
              <w:textAlignment w:val="center"/>
              <w:rPr>
                <w:rFonts w:hint="eastAsia" w:ascii="宋体" w:hAnsi="宋体" w:cs="宋体"/>
                <w:color w:val="auto"/>
                <w:highlight w:val="none"/>
              </w:rPr>
            </w:pPr>
            <w:r>
              <w:rPr>
                <w:rFonts w:hint="eastAsia" w:ascii="宋体" w:hAnsi="宋体" w:cs="宋体"/>
                <w:color w:val="auto"/>
                <w:highlight w:val="none"/>
                <w:lang w:bidi="ar"/>
              </w:rPr>
              <w:t>立式自动压力蒸汽灭菌器四</w:t>
            </w:r>
          </w:p>
        </w:tc>
        <w:tc>
          <w:tcPr>
            <w:tcW w:w="3237" w:type="pct"/>
            <w:tcBorders>
              <w:top w:val="single" w:color="000000" w:sz="4" w:space="0"/>
              <w:left w:val="single" w:color="000000" w:sz="4" w:space="0"/>
              <w:bottom w:val="single" w:color="000000" w:sz="4" w:space="0"/>
              <w:right w:val="single" w:color="000000" w:sz="4" w:space="0"/>
            </w:tcBorders>
          </w:tcPr>
          <w:p w14:paraId="2BCEC559">
            <w:pPr>
              <w:textAlignment w:val="top"/>
              <w:rPr>
                <w:rFonts w:hint="eastAsia" w:ascii="宋体" w:hAnsi="宋体" w:cs="宋体"/>
                <w:color w:val="auto"/>
                <w:highlight w:val="none"/>
                <w:lang w:bidi="ar"/>
              </w:rPr>
            </w:pPr>
            <w:r>
              <w:rPr>
                <w:rFonts w:hint="eastAsia" w:ascii="宋体" w:hAnsi="宋体" w:cs="宋体"/>
                <w:color w:val="auto"/>
                <w:highlight w:val="none"/>
                <w:lang w:bidi="ar"/>
              </w:rPr>
              <w:t>一、工作条件：环境温度常温，环境湿度常湿，工作电压，频率。</w:t>
            </w:r>
          </w:p>
          <w:p w14:paraId="3675B14A">
            <w:pPr>
              <w:textAlignment w:val="top"/>
              <w:rPr>
                <w:rFonts w:hint="eastAsia" w:ascii="宋体" w:hAnsi="宋体" w:cs="宋体"/>
                <w:color w:val="auto"/>
                <w:highlight w:val="none"/>
                <w:lang w:bidi="ar"/>
              </w:rPr>
            </w:pPr>
            <w:r>
              <w:rPr>
                <w:rFonts w:hint="eastAsia" w:ascii="宋体" w:hAnsi="宋体" w:cs="宋体"/>
                <w:color w:val="auto"/>
                <w:highlight w:val="none"/>
                <w:lang w:bidi="ar"/>
              </w:rPr>
              <w:t>二、外形尺寸‌：约(W*D*H)(485×605×1120)‌‌，‌重量‌：约85kg，容量:≥50L，灭菌腔尺寸(Ф400×640mm)，带底部轮。‌</w:t>
            </w:r>
          </w:p>
          <w:p w14:paraId="5C1F2212">
            <w:pPr>
              <w:textAlignment w:val="top"/>
              <w:rPr>
                <w:rFonts w:hint="eastAsia" w:ascii="宋体" w:hAnsi="宋体" w:cs="宋体"/>
                <w:color w:val="auto"/>
                <w:highlight w:val="none"/>
                <w:lang w:bidi="ar"/>
              </w:rPr>
            </w:pPr>
            <w:r>
              <w:rPr>
                <w:rFonts w:hint="eastAsia" w:ascii="宋体" w:hAnsi="宋体" w:cs="宋体"/>
                <w:color w:val="auto"/>
                <w:highlight w:val="none"/>
                <w:lang w:bidi="ar"/>
              </w:rPr>
              <w:t>三、功能配置及技术参数：</w:t>
            </w:r>
          </w:p>
          <w:p w14:paraId="316B039A">
            <w:pPr>
              <w:textAlignment w:val="top"/>
              <w:rPr>
                <w:rFonts w:hint="eastAsia" w:ascii="宋体" w:hAnsi="宋体" w:cs="宋体"/>
                <w:color w:val="auto"/>
                <w:highlight w:val="none"/>
                <w:lang w:bidi="ar"/>
              </w:rPr>
            </w:pPr>
            <w:r>
              <w:rPr>
                <w:rFonts w:hint="eastAsia" w:ascii="宋体" w:hAnsi="宋体" w:cs="宋体"/>
                <w:color w:val="auto"/>
                <w:highlight w:val="none"/>
                <w:lang w:bidi="ar"/>
              </w:rPr>
              <w:t>▲1.自控、带干燥型；</w:t>
            </w:r>
          </w:p>
          <w:p w14:paraId="7175F678">
            <w:pPr>
              <w:textAlignment w:val="top"/>
              <w:rPr>
                <w:rFonts w:hint="eastAsia" w:ascii="宋体" w:hAnsi="宋体" w:cs="宋体"/>
                <w:color w:val="auto"/>
                <w:highlight w:val="none"/>
                <w:lang w:bidi="ar"/>
              </w:rPr>
            </w:pPr>
            <w:r>
              <w:rPr>
                <w:rFonts w:hint="eastAsia" w:ascii="宋体" w:hAnsi="宋体" w:cs="宋体"/>
                <w:color w:val="auto"/>
                <w:highlight w:val="none"/>
                <w:lang w:bidi="ar"/>
              </w:rPr>
              <w:t>2.手轮式快开门安全连锁装置结构；</w:t>
            </w:r>
          </w:p>
          <w:p w14:paraId="557D5D64">
            <w:pPr>
              <w:textAlignment w:val="top"/>
              <w:rPr>
                <w:rFonts w:hint="eastAsia" w:ascii="宋体" w:hAnsi="宋体" w:cs="宋体"/>
                <w:color w:val="auto"/>
                <w:highlight w:val="none"/>
                <w:lang w:bidi="ar"/>
              </w:rPr>
            </w:pPr>
            <w:r>
              <w:rPr>
                <w:rFonts w:hint="eastAsia"/>
                <w:color w:val="auto"/>
                <w:highlight w:val="none"/>
              </w:rPr>
              <w:t>★</w:t>
            </w:r>
            <w:r>
              <w:rPr>
                <w:rFonts w:hint="eastAsia" w:ascii="宋体" w:hAnsi="宋体" w:cs="宋体"/>
                <w:color w:val="auto"/>
                <w:highlight w:val="none"/>
                <w:lang w:bidi="ar"/>
              </w:rPr>
              <w:t>3.采用高强度上下法兰，大大增强了使用的安全性和可靠性</w:t>
            </w:r>
          </w:p>
          <w:p w14:paraId="4574B2A6">
            <w:pPr>
              <w:textAlignment w:val="top"/>
              <w:rPr>
                <w:rFonts w:hint="eastAsia" w:ascii="宋体" w:hAnsi="宋体" w:cs="宋体"/>
                <w:color w:val="auto"/>
                <w:highlight w:val="none"/>
                <w:lang w:bidi="ar"/>
              </w:rPr>
            </w:pPr>
            <w:r>
              <w:rPr>
                <w:rFonts w:hint="eastAsia" w:ascii="宋体" w:hAnsi="宋体" w:cs="宋体"/>
                <w:color w:val="auto"/>
                <w:highlight w:val="none"/>
                <w:lang w:bidi="ar"/>
              </w:rPr>
              <w:t>4.外壳、筒体、网篮均采用SUS304材料制成，耐酸，耐碱，耐腐蚀；</w:t>
            </w:r>
          </w:p>
          <w:p w14:paraId="28F664AC">
            <w:pPr>
              <w:textAlignment w:val="top"/>
              <w:rPr>
                <w:rFonts w:hint="eastAsia" w:ascii="宋体" w:hAnsi="宋体" w:cs="宋体"/>
                <w:color w:val="auto"/>
                <w:highlight w:val="none"/>
                <w:lang w:bidi="ar"/>
              </w:rPr>
            </w:pPr>
            <w:r>
              <w:rPr>
                <w:rFonts w:hint="eastAsia" w:ascii="宋体" w:hAnsi="宋体" w:cs="宋体"/>
                <w:color w:val="auto"/>
                <w:highlight w:val="none"/>
                <w:lang w:bidi="ar"/>
              </w:rPr>
              <w:t>5.微电脑智能化自动控制；</w:t>
            </w:r>
          </w:p>
          <w:p w14:paraId="0F80D036">
            <w:pPr>
              <w:textAlignment w:val="top"/>
              <w:rPr>
                <w:rFonts w:hint="eastAsia" w:ascii="宋体" w:hAnsi="宋体" w:cs="宋体"/>
                <w:color w:val="auto"/>
                <w:highlight w:val="none"/>
                <w:lang w:bidi="ar"/>
              </w:rPr>
            </w:pPr>
            <w:r>
              <w:rPr>
                <w:rFonts w:hint="eastAsia" w:ascii="宋体" w:hAnsi="宋体" w:cs="宋体"/>
                <w:color w:val="auto"/>
                <w:highlight w:val="none"/>
                <w:lang w:bidi="ar"/>
              </w:rPr>
              <w:t>6.压力安全联锁装置，超温自动保护装置；</w:t>
            </w:r>
          </w:p>
          <w:p w14:paraId="5BC06428">
            <w:pPr>
              <w:textAlignment w:val="top"/>
              <w:rPr>
                <w:rFonts w:hint="eastAsia" w:ascii="宋体" w:hAnsi="宋体" w:cs="宋体"/>
                <w:color w:val="auto"/>
                <w:highlight w:val="none"/>
                <w:lang w:bidi="ar"/>
              </w:rPr>
            </w:pPr>
            <w:r>
              <w:rPr>
                <w:rFonts w:hint="eastAsia" w:ascii="宋体" w:hAnsi="宋体" w:cs="宋体"/>
                <w:color w:val="auto"/>
                <w:highlight w:val="none"/>
                <w:lang w:bidi="ar"/>
              </w:rPr>
              <w:t>7.自涨式密封圈，自动排放冷空气；</w:t>
            </w:r>
          </w:p>
          <w:p w14:paraId="7ECF49BD">
            <w:pPr>
              <w:textAlignment w:val="top"/>
              <w:rPr>
                <w:rFonts w:hint="eastAsia" w:ascii="宋体" w:hAnsi="宋体" w:cs="宋体"/>
                <w:color w:val="auto"/>
                <w:highlight w:val="none"/>
                <w:lang w:bidi="ar"/>
              </w:rPr>
            </w:pPr>
            <w:r>
              <w:rPr>
                <w:rFonts w:hint="eastAsia" w:ascii="宋体" w:hAnsi="宋体" w:cs="宋体"/>
                <w:color w:val="auto"/>
                <w:highlight w:val="none"/>
                <w:lang w:bidi="ar"/>
              </w:rPr>
              <w:t>8.超压自泄，低水位报警，断水自控，极限超温保护装置；</w:t>
            </w:r>
          </w:p>
          <w:p w14:paraId="714CD77C">
            <w:pPr>
              <w:textAlignment w:val="top"/>
              <w:rPr>
                <w:rFonts w:hint="eastAsia" w:ascii="宋体" w:hAnsi="宋体" w:cs="宋体"/>
                <w:color w:val="auto"/>
                <w:highlight w:val="none"/>
                <w:lang w:bidi="ar"/>
              </w:rPr>
            </w:pPr>
            <w:r>
              <w:rPr>
                <w:rFonts w:hint="eastAsia" w:ascii="宋体" w:hAnsi="宋体" w:cs="宋体"/>
                <w:color w:val="auto"/>
                <w:highlight w:val="none"/>
                <w:lang w:bidi="ar"/>
              </w:rPr>
              <w:t>▲9.内循环排汽式，带3升集气瓶；</w:t>
            </w:r>
          </w:p>
          <w:p w14:paraId="2BF3ABC1">
            <w:pPr>
              <w:textAlignment w:val="top"/>
              <w:rPr>
                <w:rFonts w:hint="eastAsia" w:ascii="宋体" w:hAnsi="宋体" w:cs="宋体"/>
                <w:color w:val="auto"/>
                <w:highlight w:val="none"/>
                <w:lang w:bidi="ar"/>
              </w:rPr>
            </w:pPr>
            <w:r>
              <w:rPr>
                <w:rFonts w:hint="eastAsia" w:ascii="宋体" w:hAnsi="宋体" w:cs="宋体"/>
                <w:color w:val="auto"/>
                <w:highlight w:val="none"/>
                <w:lang w:bidi="ar"/>
              </w:rPr>
              <w:t>10.自动进水、加热灭菌、放汽排水、干燥；</w:t>
            </w:r>
          </w:p>
          <w:p w14:paraId="3E10E0C2">
            <w:pPr>
              <w:textAlignment w:val="top"/>
              <w:rPr>
                <w:rFonts w:hint="eastAsia" w:ascii="宋体" w:hAnsi="宋体" w:cs="宋体"/>
                <w:color w:val="auto"/>
                <w:highlight w:val="none"/>
                <w:lang w:bidi="ar"/>
              </w:rPr>
            </w:pPr>
            <w:r>
              <w:rPr>
                <w:rFonts w:hint="eastAsia" w:ascii="宋体" w:hAnsi="宋体" w:cs="宋体"/>
                <w:color w:val="auto"/>
                <w:highlight w:val="none"/>
                <w:lang w:bidi="ar"/>
              </w:rPr>
              <w:t>11.工作结束后蜂鸣器提醒、自动停机；</w:t>
            </w:r>
          </w:p>
          <w:p w14:paraId="288B3D8E">
            <w:pPr>
              <w:textAlignment w:val="top"/>
              <w:rPr>
                <w:rFonts w:hint="eastAsia" w:ascii="宋体" w:hAnsi="宋体" w:cs="宋体"/>
                <w:color w:val="auto"/>
                <w:highlight w:val="none"/>
                <w:lang w:bidi="ar"/>
              </w:rPr>
            </w:pPr>
            <w:r>
              <w:rPr>
                <w:rFonts w:hint="eastAsia" w:ascii="宋体" w:hAnsi="宋体" w:cs="宋体"/>
                <w:color w:val="auto"/>
                <w:highlight w:val="none"/>
                <w:lang w:bidi="ar"/>
              </w:rPr>
              <w:t>▲12.灭菌干燥工作过程；</w:t>
            </w:r>
          </w:p>
          <w:p w14:paraId="00C54A94">
            <w:pPr>
              <w:textAlignment w:val="top"/>
              <w:rPr>
                <w:rFonts w:hint="eastAsia" w:ascii="宋体" w:hAnsi="宋体" w:cs="宋体"/>
                <w:color w:val="auto"/>
                <w:highlight w:val="none"/>
                <w:lang w:bidi="ar"/>
              </w:rPr>
            </w:pPr>
            <w:r>
              <w:rPr>
                <w:rFonts w:hint="eastAsia" w:ascii="宋体" w:hAnsi="宋体" w:cs="宋体"/>
                <w:color w:val="auto"/>
                <w:highlight w:val="none"/>
                <w:lang w:bidi="ar"/>
              </w:rPr>
              <w:t>a：灭菌、灭菌结束；</w:t>
            </w:r>
          </w:p>
          <w:p w14:paraId="2BCAC903">
            <w:pPr>
              <w:textAlignment w:val="top"/>
              <w:rPr>
                <w:rFonts w:hint="eastAsia" w:ascii="宋体" w:hAnsi="宋体" w:cs="宋体"/>
                <w:color w:val="auto"/>
                <w:highlight w:val="none"/>
                <w:lang w:bidi="ar"/>
              </w:rPr>
            </w:pPr>
            <w:r>
              <w:rPr>
                <w:rFonts w:hint="eastAsia" w:ascii="宋体" w:hAnsi="宋体" w:cs="宋体"/>
                <w:color w:val="auto"/>
                <w:highlight w:val="none"/>
                <w:lang w:bidi="ar"/>
              </w:rPr>
              <w:t>b：灭菌、灭菌结束后放汽；</w:t>
            </w:r>
          </w:p>
          <w:p w14:paraId="1D8E493E">
            <w:pPr>
              <w:textAlignment w:val="top"/>
              <w:rPr>
                <w:rFonts w:hint="eastAsia" w:ascii="宋体" w:hAnsi="宋体" w:cs="宋体"/>
                <w:color w:val="auto"/>
                <w:highlight w:val="none"/>
                <w:lang w:bidi="ar"/>
              </w:rPr>
            </w:pPr>
            <w:r>
              <w:rPr>
                <w:rFonts w:hint="eastAsia" w:ascii="宋体" w:hAnsi="宋体" w:cs="宋体"/>
                <w:color w:val="auto"/>
                <w:highlight w:val="none"/>
                <w:lang w:bidi="ar"/>
              </w:rPr>
              <w:t>c：灭菌、放汽、排水、干燥；</w:t>
            </w:r>
          </w:p>
          <w:p w14:paraId="769C83A2">
            <w:pPr>
              <w:textAlignment w:val="top"/>
              <w:rPr>
                <w:rFonts w:hint="eastAsia" w:ascii="宋体" w:hAnsi="宋体" w:cs="宋体"/>
                <w:color w:val="auto"/>
                <w:highlight w:val="none"/>
                <w:lang w:bidi="ar"/>
              </w:rPr>
            </w:pPr>
            <w:r>
              <w:rPr>
                <w:rFonts w:hint="eastAsia"/>
                <w:color w:val="auto"/>
                <w:highlight w:val="none"/>
              </w:rPr>
              <w:t>★</w:t>
            </w:r>
            <w:r>
              <w:rPr>
                <w:rFonts w:hint="eastAsia" w:ascii="宋体" w:hAnsi="宋体" w:cs="宋体"/>
                <w:color w:val="auto"/>
                <w:highlight w:val="none"/>
                <w:lang w:bidi="ar"/>
              </w:rPr>
              <w:t>13.容积：≥50L；</w:t>
            </w:r>
          </w:p>
          <w:p w14:paraId="6D72D792">
            <w:pPr>
              <w:textAlignment w:val="top"/>
              <w:rPr>
                <w:rFonts w:hint="eastAsia" w:ascii="宋体" w:hAnsi="宋体" w:cs="宋体"/>
                <w:color w:val="auto"/>
                <w:highlight w:val="none"/>
                <w:lang w:bidi="ar"/>
              </w:rPr>
            </w:pPr>
            <w:r>
              <w:rPr>
                <w:rFonts w:hint="eastAsia" w:ascii="宋体" w:hAnsi="宋体" w:cs="宋体"/>
                <w:color w:val="auto"/>
                <w:highlight w:val="none"/>
                <w:lang w:bidi="ar"/>
              </w:rPr>
              <w:t>14.灭菌功率：3.2KW；</w:t>
            </w:r>
          </w:p>
          <w:p w14:paraId="69C4EC0E">
            <w:pPr>
              <w:textAlignment w:val="top"/>
              <w:rPr>
                <w:rFonts w:hint="eastAsia" w:ascii="宋体" w:hAnsi="宋体" w:cs="宋体"/>
                <w:color w:val="auto"/>
                <w:highlight w:val="none"/>
                <w:lang w:bidi="ar"/>
              </w:rPr>
            </w:pPr>
            <w:r>
              <w:rPr>
                <w:rFonts w:hint="eastAsia" w:ascii="宋体" w:hAnsi="宋体" w:cs="宋体"/>
                <w:color w:val="auto"/>
                <w:highlight w:val="none"/>
                <w:lang w:bidi="ar"/>
              </w:rPr>
              <w:t>15.干燥功率：0.8KW；</w:t>
            </w:r>
          </w:p>
          <w:p w14:paraId="42A0C434">
            <w:pPr>
              <w:textAlignment w:val="top"/>
              <w:rPr>
                <w:rFonts w:hint="eastAsia" w:ascii="宋体" w:hAnsi="宋体" w:cs="宋体"/>
                <w:color w:val="auto"/>
                <w:highlight w:val="none"/>
                <w:lang w:bidi="ar"/>
              </w:rPr>
            </w:pPr>
            <w:r>
              <w:rPr>
                <w:rFonts w:hint="eastAsia" w:ascii="宋体" w:hAnsi="宋体" w:cs="宋体"/>
                <w:color w:val="auto"/>
                <w:highlight w:val="none"/>
                <w:lang w:bidi="ar"/>
              </w:rPr>
              <w:t>16.电源：220V±10%  50Hz±2%；</w:t>
            </w:r>
          </w:p>
          <w:p w14:paraId="2C93E70B">
            <w:pPr>
              <w:textAlignment w:val="top"/>
              <w:rPr>
                <w:rFonts w:hint="eastAsia" w:ascii="宋体" w:hAnsi="宋体" w:cs="宋体"/>
                <w:color w:val="auto"/>
                <w:highlight w:val="none"/>
                <w:lang w:bidi="ar"/>
              </w:rPr>
            </w:pPr>
            <w:r>
              <w:rPr>
                <w:rFonts w:hint="eastAsia" w:ascii="宋体" w:hAnsi="宋体" w:cs="宋体"/>
                <w:color w:val="auto"/>
                <w:highlight w:val="none"/>
                <w:lang w:bidi="ar"/>
              </w:rPr>
              <w:t>17.最高工作/设计温度：135℃/139℃；</w:t>
            </w:r>
          </w:p>
          <w:p w14:paraId="411356E8">
            <w:pPr>
              <w:textAlignment w:val="top"/>
              <w:rPr>
                <w:rFonts w:hint="eastAsia" w:ascii="宋体" w:hAnsi="宋体" w:cs="宋体"/>
                <w:color w:val="auto"/>
                <w:highlight w:val="none"/>
                <w:lang w:bidi="ar"/>
              </w:rPr>
            </w:pPr>
            <w:r>
              <w:rPr>
                <w:rFonts w:hint="eastAsia" w:ascii="宋体" w:hAnsi="宋体" w:cs="宋体"/>
                <w:color w:val="auto"/>
                <w:highlight w:val="none"/>
                <w:lang w:bidi="ar"/>
              </w:rPr>
              <w:t>18.温度分辨力：1℃；</w:t>
            </w:r>
          </w:p>
          <w:p w14:paraId="1DF9C7D1">
            <w:pPr>
              <w:textAlignment w:val="top"/>
              <w:rPr>
                <w:rFonts w:hint="eastAsia" w:ascii="宋体" w:hAnsi="宋体" w:cs="宋体"/>
                <w:color w:val="auto"/>
                <w:highlight w:val="none"/>
                <w:lang w:bidi="ar"/>
              </w:rPr>
            </w:pPr>
            <w:r>
              <w:rPr>
                <w:rFonts w:hint="eastAsia" w:ascii="宋体" w:hAnsi="宋体" w:cs="宋体"/>
                <w:color w:val="auto"/>
                <w:highlight w:val="none"/>
                <w:lang w:bidi="ar"/>
              </w:rPr>
              <w:t>19.最高工作/设计压力：0.22MPa/0.25MPa；</w:t>
            </w:r>
          </w:p>
          <w:p w14:paraId="127365FC">
            <w:pPr>
              <w:textAlignment w:val="top"/>
              <w:rPr>
                <w:rFonts w:hint="eastAsia" w:ascii="宋体" w:hAnsi="宋体" w:cs="宋体"/>
                <w:color w:val="auto"/>
                <w:highlight w:val="none"/>
                <w:lang w:bidi="ar"/>
              </w:rPr>
            </w:pPr>
            <w:r>
              <w:rPr>
                <w:rFonts w:hint="eastAsia" w:ascii="宋体" w:hAnsi="宋体" w:cs="宋体"/>
                <w:color w:val="auto"/>
                <w:highlight w:val="none"/>
                <w:lang w:bidi="ar"/>
              </w:rPr>
              <w:t>20.压力表显示范围：0~0.4MPa（1.6级）；</w:t>
            </w:r>
          </w:p>
          <w:p w14:paraId="701C2BD7">
            <w:pPr>
              <w:textAlignment w:val="top"/>
              <w:rPr>
                <w:rFonts w:hint="eastAsia" w:ascii="宋体" w:hAnsi="宋体" w:cs="宋体"/>
                <w:color w:val="auto"/>
                <w:highlight w:val="none"/>
                <w:lang w:bidi="ar"/>
              </w:rPr>
            </w:pPr>
            <w:r>
              <w:rPr>
                <w:rFonts w:hint="eastAsia" w:ascii="宋体" w:hAnsi="宋体" w:cs="宋体"/>
                <w:color w:val="auto"/>
                <w:highlight w:val="none"/>
                <w:lang w:bidi="ar"/>
              </w:rPr>
              <w:t>21.灭菌定时（min）：4-120；</w:t>
            </w:r>
          </w:p>
          <w:p w14:paraId="03CAD943">
            <w:pPr>
              <w:textAlignment w:val="top"/>
              <w:rPr>
                <w:rFonts w:hint="eastAsia" w:ascii="宋体" w:hAnsi="宋体" w:cs="宋体"/>
                <w:color w:val="auto"/>
                <w:highlight w:val="none"/>
                <w:lang w:bidi="ar"/>
              </w:rPr>
            </w:pPr>
            <w:r>
              <w:rPr>
                <w:rFonts w:hint="eastAsia" w:ascii="宋体" w:hAnsi="宋体" w:cs="宋体"/>
                <w:color w:val="auto"/>
                <w:highlight w:val="none"/>
                <w:lang w:bidi="ar"/>
              </w:rPr>
              <w:t>22.干燥定时（min）：30-240；</w:t>
            </w:r>
          </w:p>
          <w:p w14:paraId="17FD8016">
            <w:pPr>
              <w:textAlignment w:val="top"/>
              <w:rPr>
                <w:rFonts w:hint="eastAsia" w:ascii="宋体" w:hAnsi="宋体" w:cs="宋体"/>
                <w:color w:val="auto"/>
                <w:highlight w:val="none"/>
                <w:lang w:bidi="ar"/>
              </w:rPr>
            </w:pPr>
            <w:r>
              <w:rPr>
                <w:rFonts w:hint="eastAsia" w:ascii="宋体" w:hAnsi="宋体" w:cs="宋体"/>
                <w:color w:val="auto"/>
                <w:highlight w:val="none"/>
                <w:lang w:bidi="ar"/>
              </w:rPr>
              <w:t>23.内腔尺寸(mm)：Ф400×640；</w:t>
            </w:r>
          </w:p>
          <w:p w14:paraId="73278DED">
            <w:pPr>
              <w:textAlignment w:val="top"/>
              <w:rPr>
                <w:rFonts w:hint="eastAsia" w:ascii="宋体" w:hAnsi="宋体" w:cs="宋体"/>
                <w:color w:val="auto"/>
                <w:highlight w:val="none"/>
                <w:lang w:bidi="ar"/>
              </w:rPr>
            </w:pPr>
            <w:r>
              <w:rPr>
                <w:rFonts w:hint="eastAsia" w:ascii="宋体" w:hAnsi="宋体" w:cs="宋体"/>
                <w:color w:val="auto"/>
                <w:highlight w:val="none"/>
                <w:lang w:bidi="ar"/>
              </w:rPr>
              <w:t>24.使用高度(mm)：488</w:t>
            </w:r>
          </w:p>
          <w:p w14:paraId="4F7CB74E">
            <w:pPr>
              <w:textAlignment w:val="top"/>
              <w:rPr>
                <w:rFonts w:hint="eastAsia" w:ascii="宋体" w:hAnsi="宋体" w:cs="宋体"/>
                <w:color w:val="auto"/>
                <w:highlight w:val="none"/>
                <w:lang w:bidi="ar"/>
              </w:rPr>
            </w:pPr>
            <w:r>
              <w:rPr>
                <w:rFonts w:hint="eastAsia" w:ascii="宋体" w:hAnsi="宋体" w:cs="宋体"/>
                <w:color w:val="auto"/>
                <w:highlight w:val="none"/>
                <w:lang w:bidi="ar"/>
              </w:rPr>
              <w:t>25.提篮尺寸(mm)：Ф360×230×2个；</w:t>
            </w:r>
          </w:p>
          <w:p w14:paraId="7E910F10">
            <w:pPr>
              <w:textAlignment w:val="top"/>
              <w:rPr>
                <w:rFonts w:hint="eastAsia" w:ascii="宋体" w:hAnsi="宋体" w:cs="宋体"/>
                <w:color w:val="auto"/>
                <w:highlight w:val="none"/>
                <w:lang w:bidi="ar"/>
              </w:rPr>
            </w:pPr>
            <w:r>
              <w:rPr>
                <w:rFonts w:hint="eastAsia" w:ascii="宋体" w:hAnsi="宋体" w:cs="宋体"/>
                <w:color w:val="auto"/>
                <w:highlight w:val="none"/>
                <w:lang w:bidi="ar"/>
              </w:rPr>
              <w:t>26.外形尺寸(mm)：485×605×1125；</w:t>
            </w:r>
          </w:p>
          <w:p w14:paraId="1DFBCFF3">
            <w:pPr>
              <w:textAlignment w:val="top"/>
              <w:rPr>
                <w:rFonts w:hint="eastAsia" w:ascii="宋体" w:hAnsi="宋体" w:cs="宋体"/>
                <w:color w:val="auto"/>
                <w:highlight w:val="none"/>
                <w:lang w:bidi="ar"/>
              </w:rPr>
            </w:pPr>
            <w:r>
              <w:rPr>
                <w:rFonts w:hint="eastAsia" w:ascii="宋体" w:hAnsi="宋体" w:cs="宋体"/>
                <w:color w:val="auto"/>
                <w:highlight w:val="none"/>
                <w:lang w:bidi="ar"/>
              </w:rPr>
              <w:t>资质及质保要求：</w:t>
            </w:r>
          </w:p>
          <w:p w14:paraId="60656FEC">
            <w:pPr>
              <w:textAlignment w:val="top"/>
              <w:rPr>
                <w:rFonts w:hint="eastAsia" w:ascii="宋体" w:hAnsi="宋体" w:cs="宋体"/>
                <w:color w:val="auto"/>
                <w:highlight w:val="none"/>
                <w:lang w:bidi="ar"/>
              </w:rPr>
            </w:pPr>
            <w:r>
              <w:rPr>
                <w:rFonts w:hint="eastAsia" w:ascii="宋体" w:hAnsi="宋体" w:cs="宋体"/>
                <w:color w:val="auto"/>
                <w:highlight w:val="none"/>
                <w:lang w:bidi="ar"/>
              </w:rPr>
              <w:t>（1）鉴于高压灭菌器是属于特种设备，生产厂家需具有特种设备制造许可证。</w:t>
            </w:r>
          </w:p>
          <w:p w14:paraId="2E8397FD">
            <w:pPr>
              <w:textAlignment w:val="top"/>
              <w:rPr>
                <w:rFonts w:hint="eastAsia" w:ascii="宋体" w:hAnsi="宋体" w:cs="宋体"/>
                <w:color w:val="auto"/>
                <w:highlight w:val="none"/>
                <w:lang w:bidi="ar"/>
              </w:rPr>
            </w:pPr>
            <w:r>
              <w:rPr>
                <w:rFonts w:hint="eastAsia" w:ascii="宋体" w:hAnsi="宋体" w:cs="宋体"/>
                <w:color w:val="auto"/>
                <w:highlight w:val="none"/>
                <w:lang w:bidi="ar"/>
              </w:rPr>
              <w:t>（2）由于灭菌器属于压力容器，后期需要办理特种设备使用登记证，生产厂家需在吉林省特种设备动态追溯系统有注册登记以便办理安装告知。</w:t>
            </w:r>
          </w:p>
          <w:p w14:paraId="096A83EE">
            <w:pPr>
              <w:textAlignment w:val="top"/>
              <w:rPr>
                <w:rFonts w:hint="eastAsia" w:ascii="宋体" w:hAnsi="宋体" w:cs="宋体"/>
                <w:color w:val="auto"/>
                <w:highlight w:val="none"/>
                <w:lang w:bidi="ar"/>
              </w:rPr>
            </w:pPr>
            <w:r>
              <w:rPr>
                <w:rFonts w:hint="eastAsia" w:ascii="宋体" w:hAnsi="宋体" w:cs="宋体"/>
                <w:color w:val="auto"/>
                <w:highlight w:val="none"/>
                <w:lang w:bidi="ar"/>
              </w:rPr>
              <w:t>四、配置清单：主机，不锈钢提篮*2，全启式安全阀*2，压力表*2，水位板，排水管，说明书一本，证件1套，压力表1套，安全阀1套。</w:t>
            </w:r>
          </w:p>
          <w:p w14:paraId="5653EBB8">
            <w:pPr>
              <w:textAlignment w:val="top"/>
              <w:rPr>
                <w:rFonts w:hint="eastAsia" w:ascii="宋体" w:hAnsi="宋体" w:cs="宋体"/>
                <w:color w:val="auto"/>
                <w:highlight w:val="none"/>
                <w:lang w:bidi="ar"/>
              </w:rPr>
            </w:pPr>
            <w:r>
              <w:rPr>
                <w:rFonts w:hint="eastAsia" w:ascii="宋体" w:hAnsi="宋体" w:cs="宋体"/>
                <w:color w:val="auto"/>
                <w:highlight w:val="none"/>
                <w:lang w:bidi="ar"/>
              </w:rPr>
              <w:t>五、质保期3年。</w:t>
            </w: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6C86DCC4">
            <w:pPr>
              <w:jc w:val="center"/>
              <w:textAlignment w:val="center"/>
              <w:rPr>
                <w:rFonts w:hint="eastAsia" w:ascii="宋体" w:hAnsi="宋体" w:cs="宋体"/>
                <w:color w:val="auto"/>
                <w:highlight w:val="none"/>
              </w:rPr>
            </w:pPr>
            <w:r>
              <w:rPr>
                <w:rFonts w:hint="eastAsia" w:ascii="宋体" w:hAnsi="宋体" w:cs="宋体"/>
                <w:color w:val="auto"/>
                <w:highlight w:val="none"/>
                <w:lang w:bidi="ar"/>
              </w:rPr>
              <w:t>2</w:t>
            </w: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0CD02CC3">
            <w:pPr>
              <w:jc w:val="center"/>
              <w:textAlignment w:val="center"/>
              <w:rPr>
                <w:rFonts w:hint="eastAsia" w:ascii="宋体" w:hAnsi="宋体" w:cs="宋体"/>
                <w:color w:val="auto"/>
                <w:highlight w:val="none"/>
              </w:rPr>
            </w:pPr>
            <w:r>
              <w:rPr>
                <w:rFonts w:hint="eastAsia" w:ascii="宋体" w:hAnsi="宋体" w:cs="宋体"/>
                <w:color w:val="auto"/>
                <w:highlight w:val="none"/>
                <w:lang w:bidi="ar"/>
              </w:rPr>
              <w:t>台</w:t>
            </w:r>
          </w:p>
        </w:tc>
        <w:tc>
          <w:tcPr>
            <w:tcW w:w="268" w:type="pct"/>
            <w:tcBorders>
              <w:top w:val="single" w:color="000000" w:sz="4" w:space="0"/>
              <w:left w:val="single" w:color="000000" w:sz="4" w:space="0"/>
              <w:bottom w:val="single" w:color="000000" w:sz="4" w:space="0"/>
              <w:right w:val="single" w:color="000000" w:sz="4" w:space="0"/>
            </w:tcBorders>
            <w:vAlign w:val="center"/>
          </w:tcPr>
          <w:p w14:paraId="2951FB80">
            <w:pPr>
              <w:jc w:val="center"/>
              <w:textAlignment w:val="center"/>
              <w:rPr>
                <w:rFonts w:hint="eastAsia" w:ascii="宋体" w:hAnsi="宋体" w:cs="宋体"/>
                <w:color w:val="auto"/>
                <w:highlight w:val="none"/>
              </w:rPr>
            </w:pPr>
            <w:r>
              <w:rPr>
                <w:rFonts w:hint="eastAsia" w:ascii="宋体" w:hAnsi="宋体" w:cs="宋体"/>
                <w:color w:val="auto"/>
                <w:highlight w:val="none"/>
                <w:lang w:bidi="ar"/>
              </w:rPr>
              <w:t>高压灭菌</w:t>
            </w:r>
          </w:p>
        </w:tc>
      </w:tr>
      <w:tr w14:paraId="25A0E0EB">
        <w:tblPrEx>
          <w:tblCellMar>
            <w:top w:w="0" w:type="dxa"/>
            <w:left w:w="108" w:type="dxa"/>
            <w:bottom w:w="0" w:type="dxa"/>
            <w:right w:w="108" w:type="dxa"/>
          </w:tblCellMar>
        </w:tblPrEx>
        <w:trPr>
          <w:trHeight w:val="6271"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6F80A57B">
            <w:pPr>
              <w:jc w:val="center"/>
              <w:textAlignment w:val="center"/>
              <w:rPr>
                <w:rFonts w:hint="eastAsia" w:ascii="宋体" w:hAnsi="宋体" w:cs="宋体"/>
                <w:color w:val="auto"/>
                <w:highlight w:val="none"/>
              </w:rPr>
            </w:pPr>
            <w:r>
              <w:rPr>
                <w:rFonts w:hint="eastAsia" w:ascii="宋体" w:hAnsi="宋体" w:cs="宋体"/>
                <w:color w:val="auto"/>
                <w:highlight w:val="none"/>
                <w:lang w:bidi="ar"/>
              </w:rPr>
              <w:t>5</w:t>
            </w:r>
          </w:p>
        </w:tc>
        <w:tc>
          <w:tcPr>
            <w:tcW w:w="267" w:type="pct"/>
            <w:tcBorders>
              <w:top w:val="single" w:color="000000" w:sz="4" w:space="0"/>
              <w:left w:val="single" w:color="000000" w:sz="4" w:space="0"/>
              <w:bottom w:val="single" w:color="000000" w:sz="4" w:space="0"/>
              <w:right w:val="single" w:color="000000" w:sz="4" w:space="0"/>
            </w:tcBorders>
            <w:vAlign w:val="center"/>
          </w:tcPr>
          <w:p w14:paraId="35594117">
            <w:pPr>
              <w:jc w:val="center"/>
              <w:textAlignment w:val="center"/>
              <w:rPr>
                <w:rFonts w:hint="eastAsia" w:ascii="宋体" w:hAnsi="宋体" w:cs="宋体"/>
                <w:color w:val="auto"/>
                <w:highlight w:val="none"/>
              </w:rPr>
            </w:pPr>
            <w:r>
              <w:rPr>
                <w:rFonts w:hint="eastAsia" w:ascii="宋体" w:hAnsi="宋体" w:cs="宋体"/>
                <w:color w:val="auto"/>
                <w:highlight w:val="none"/>
                <w:lang w:bidi="ar"/>
              </w:rPr>
              <w:t>压力蒸汽灭菌器五</w:t>
            </w:r>
          </w:p>
        </w:tc>
        <w:tc>
          <w:tcPr>
            <w:tcW w:w="3237" w:type="pct"/>
            <w:tcBorders>
              <w:top w:val="single" w:color="000000" w:sz="4" w:space="0"/>
              <w:left w:val="single" w:color="000000" w:sz="4" w:space="0"/>
              <w:bottom w:val="single" w:color="000000" w:sz="4" w:space="0"/>
              <w:right w:val="single" w:color="000000" w:sz="4" w:space="0"/>
            </w:tcBorders>
          </w:tcPr>
          <w:p w14:paraId="3C22EE4A">
            <w:pPr>
              <w:textAlignment w:val="top"/>
              <w:rPr>
                <w:rFonts w:hint="eastAsia" w:ascii="宋体" w:hAnsi="宋体" w:cs="宋体"/>
                <w:color w:val="auto"/>
                <w:highlight w:val="none"/>
                <w:lang w:bidi="ar"/>
              </w:rPr>
            </w:pPr>
            <w:r>
              <w:rPr>
                <w:rFonts w:hint="eastAsia" w:ascii="宋体" w:hAnsi="宋体" w:cs="宋体"/>
                <w:color w:val="auto"/>
                <w:highlight w:val="none"/>
                <w:lang w:bidi="ar"/>
              </w:rPr>
              <w:t>一、工作条件：环境温度5-40℃，环境湿度20%~80%RH，工作电压380V，频率：50Hz±1Hz。</w:t>
            </w:r>
          </w:p>
          <w:p w14:paraId="231C6C0B">
            <w:pPr>
              <w:textAlignment w:val="top"/>
              <w:rPr>
                <w:color w:val="auto"/>
                <w:highlight w:val="none"/>
                <w:lang w:bidi="ar"/>
              </w:rPr>
            </w:pPr>
            <w:r>
              <w:rPr>
                <w:rFonts w:hint="eastAsia" w:ascii="宋体" w:hAnsi="宋体" w:cs="宋体"/>
                <w:color w:val="auto"/>
                <w:highlight w:val="none"/>
                <w:lang w:bidi="ar"/>
              </w:rPr>
              <w:t>二、</w:t>
            </w:r>
            <w:r>
              <w:rPr>
                <w:rFonts w:hint="eastAsia" w:ascii="宋体" w:hAnsi="宋体" w:cs="宋体"/>
                <w:color w:val="auto"/>
                <w:highlight w:val="none"/>
                <w:lang w:bidi="ar"/>
              </w:rPr>
              <w:t>外形尺寸</w:t>
            </w:r>
            <w:r>
              <w:rPr>
                <w:color w:val="auto"/>
                <w:highlight w:val="none"/>
                <w:lang w:bidi="ar"/>
              </w:rPr>
              <w:t>‌</w:t>
            </w:r>
            <w:r>
              <w:rPr>
                <w:rFonts w:hint="eastAsia" w:ascii="宋体" w:hAnsi="宋体" w:cs="宋体"/>
                <w:color w:val="auto"/>
                <w:highlight w:val="none"/>
                <w:lang w:bidi="ar"/>
              </w:rPr>
              <w:t>：≥1000×15</w:t>
            </w:r>
            <w:r>
              <w:rPr>
                <w:rFonts w:hint="eastAsia" w:ascii="宋体" w:hAnsi="宋体" w:cs="宋体"/>
                <w:color w:val="auto"/>
                <w:highlight w:val="none"/>
                <w:lang w:val="en-US" w:eastAsia="zh-CN" w:bidi="ar"/>
              </w:rPr>
              <w:t>00</w:t>
            </w:r>
            <w:r>
              <w:rPr>
                <w:rFonts w:hint="eastAsia" w:ascii="宋体" w:hAnsi="宋体" w:cs="宋体"/>
                <w:color w:val="auto"/>
                <w:highlight w:val="none"/>
                <w:lang w:bidi="ar"/>
              </w:rPr>
              <w:t>×180</w:t>
            </w:r>
            <w:r>
              <w:rPr>
                <w:rFonts w:hint="eastAsia" w:ascii="宋体" w:hAnsi="宋体" w:cs="宋体"/>
                <w:color w:val="auto"/>
                <w:highlight w:val="none"/>
                <w:lang w:val="en-US" w:eastAsia="zh-CN" w:bidi="ar"/>
              </w:rPr>
              <w:t>0</w:t>
            </w:r>
            <w:r>
              <w:rPr>
                <w:rFonts w:hint="eastAsia" w:ascii="宋体" w:hAnsi="宋体" w:cs="宋体"/>
                <w:color w:val="auto"/>
                <w:highlight w:val="none"/>
                <w:lang w:bidi="ar"/>
              </w:rPr>
              <w:t>mm(W*D*H)(mm)</w:t>
            </w:r>
            <w:r>
              <w:rPr>
                <w:color w:val="auto"/>
                <w:highlight w:val="none"/>
                <w:lang w:bidi="ar"/>
              </w:rPr>
              <w:t>‌‌</w:t>
            </w:r>
            <w:r>
              <w:rPr>
                <w:rFonts w:hint="eastAsia" w:ascii="宋体" w:hAnsi="宋体" w:cs="宋体"/>
                <w:color w:val="auto"/>
                <w:highlight w:val="none"/>
                <w:lang w:bidi="ar"/>
              </w:rPr>
              <w:t>，≥</w:t>
            </w:r>
            <w:r>
              <w:rPr>
                <w:color w:val="auto"/>
                <w:highlight w:val="none"/>
                <w:lang w:bidi="ar"/>
              </w:rPr>
              <w:t>‌</w:t>
            </w:r>
            <w:r>
              <w:rPr>
                <w:rFonts w:hint="eastAsia" w:ascii="宋体" w:hAnsi="宋体" w:cs="宋体"/>
                <w:color w:val="auto"/>
                <w:highlight w:val="none"/>
                <w:lang w:bidi="ar"/>
              </w:rPr>
              <w:t>重量6</w:t>
            </w:r>
            <w:r>
              <w:rPr>
                <w:rFonts w:hint="eastAsia" w:ascii="宋体" w:hAnsi="宋体" w:cs="宋体"/>
                <w:color w:val="auto"/>
                <w:highlight w:val="none"/>
                <w:lang w:val="en-US" w:eastAsia="zh-CN" w:bidi="ar"/>
              </w:rPr>
              <w:t>0</w:t>
            </w:r>
            <w:r>
              <w:rPr>
                <w:rFonts w:hint="eastAsia" w:ascii="宋体" w:hAnsi="宋体" w:cs="宋体"/>
                <w:color w:val="auto"/>
                <w:highlight w:val="none"/>
                <w:lang w:bidi="ar"/>
              </w:rPr>
              <w:t>0kg，容量≥500L，灭菌腔尺寸≥Ф</w:t>
            </w:r>
            <w:r>
              <w:rPr>
                <w:rFonts w:hint="eastAsia" w:ascii="宋体" w:hAnsi="宋体" w:cs="宋体"/>
                <w:color w:val="auto"/>
                <w:highlight w:val="none"/>
                <w:lang w:val="en-US" w:eastAsia="zh-CN" w:bidi="ar"/>
              </w:rPr>
              <w:t>650</w:t>
            </w:r>
            <w:r>
              <w:rPr>
                <w:rFonts w:hint="eastAsia" w:ascii="宋体" w:hAnsi="宋体" w:cs="宋体"/>
                <w:color w:val="auto"/>
                <w:highlight w:val="none"/>
                <w:lang w:bidi="ar"/>
              </w:rPr>
              <w:t>×14</w:t>
            </w:r>
            <w:r>
              <w:rPr>
                <w:rFonts w:hint="eastAsia" w:ascii="宋体" w:hAnsi="宋体" w:cs="宋体"/>
                <w:color w:val="auto"/>
                <w:highlight w:val="none"/>
                <w:lang w:val="en-US" w:eastAsia="zh-CN" w:bidi="ar"/>
              </w:rPr>
              <w:t>00</w:t>
            </w:r>
            <w:r>
              <w:rPr>
                <w:rFonts w:hint="eastAsia" w:ascii="宋体" w:hAnsi="宋体" w:cs="宋体"/>
                <w:color w:val="auto"/>
                <w:highlight w:val="none"/>
                <w:lang w:bidi="ar"/>
              </w:rPr>
              <w:t>mm。</w:t>
            </w:r>
            <w:r>
              <w:rPr>
                <w:color w:val="auto"/>
                <w:highlight w:val="none"/>
                <w:lang w:bidi="ar"/>
              </w:rPr>
              <w:t>‌</w:t>
            </w:r>
          </w:p>
          <w:p w14:paraId="1469AFB3">
            <w:pPr>
              <w:textAlignment w:val="top"/>
              <w:rPr>
                <w:rFonts w:hint="eastAsia" w:ascii="宋体" w:hAnsi="宋体" w:cs="宋体"/>
                <w:color w:val="auto"/>
                <w:highlight w:val="none"/>
                <w:lang w:bidi="ar"/>
              </w:rPr>
            </w:pPr>
            <w:r>
              <w:rPr>
                <w:rFonts w:hint="eastAsia" w:ascii="宋体" w:hAnsi="宋体" w:cs="宋体"/>
                <w:color w:val="auto"/>
                <w:highlight w:val="none"/>
                <w:lang w:bidi="ar"/>
              </w:rPr>
              <w:t>三、功能配置及技术参数：</w:t>
            </w:r>
          </w:p>
          <w:p w14:paraId="3586275E">
            <w:pPr>
              <w:textAlignment w:val="top"/>
              <w:rPr>
                <w:rFonts w:hint="eastAsia" w:ascii="宋体" w:hAnsi="宋体" w:cs="宋体"/>
                <w:color w:val="auto"/>
                <w:highlight w:val="none"/>
                <w:lang w:bidi="ar"/>
              </w:rPr>
            </w:pPr>
            <w:r>
              <w:rPr>
                <w:rFonts w:hint="eastAsia" w:ascii="宋体" w:hAnsi="宋体" w:cs="宋体"/>
                <w:color w:val="auto"/>
                <w:highlight w:val="none"/>
                <w:lang w:bidi="ar"/>
              </w:rPr>
              <w:t>1.</w:t>
            </w:r>
            <w:r>
              <w:rPr>
                <w:rFonts w:hint="eastAsia" w:ascii="宋体" w:hAnsi="宋体" w:cs="宋体"/>
                <w:color w:val="auto"/>
                <w:highlight w:val="none"/>
                <w:lang w:bidi="ar"/>
              </w:rPr>
              <w:t>智能控制系统：采用智能操作系统，可根据</w:t>
            </w:r>
            <w:r>
              <w:rPr>
                <w:rFonts w:hint="eastAsia" w:ascii="宋体" w:hAnsi="宋体" w:cs="宋体"/>
                <w:color w:val="auto"/>
                <w:highlight w:val="none"/>
                <w:lang w:val="en-US" w:eastAsia="zh-CN" w:bidi="ar"/>
              </w:rPr>
              <w:t>使用</w:t>
            </w:r>
            <w:r>
              <w:rPr>
                <w:rFonts w:hint="eastAsia" w:ascii="宋体" w:hAnsi="宋体" w:cs="宋体"/>
                <w:color w:val="auto"/>
                <w:highlight w:val="none"/>
                <w:lang w:bidi="ar"/>
              </w:rPr>
              <w:t>环境改变，自动补偿；</w:t>
            </w:r>
          </w:p>
          <w:p w14:paraId="76A1039B">
            <w:pPr>
              <w:textAlignment w:val="top"/>
              <w:rPr>
                <w:rFonts w:hint="eastAsia" w:ascii="宋体" w:hAnsi="宋体" w:cs="宋体"/>
                <w:color w:val="auto"/>
                <w:highlight w:val="none"/>
                <w:lang w:bidi="ar"/>
              </w:rPr>
            </w:pPr>
            <w:r>
              <w:rPr>
                <w:rFonts w:hint="eastAsia"/>
                <w:color w:val="auto"/>
                <w:highlight w:val="none"/>
              </w:rPr>
              <w:t>▲</w:t>
            </w:r>
            <w:r>
              <w:rPr>
                <w:rFonts w:hint="eastAsia" w:ascii="宋体" w:hAnsi="宋体" w:cs="宋体"/>
                <w:color w:val="auto"/>
                <w:highlight w:val="none"/>
                <w:lang w:bidi="ar"/>
              </w:rPr>
              <w:t>2.</w:t>
            </w:r>
            <w:r>
              <w:rPr>
                <w:rFonts w:hint="eastAsia" w:ascii="宋体" w:hAnsi="宋体" w:cs="宋体"/>
                <w:color w:val="auto"/>
                <w:highlight w:val="none"/>
                <w:lang w:bidi="ar"/>
              </w:rPr>
              <w:t>高清大屏显示：操作屏≥7寸全彩触摸，</w:t>
            </w:r>
            <w:r>
              <w:rPr>
                <w:rFonts w:hint="eastAsia" w:ascii="宋体" w:hAnsi="宋体" w:cs="宋体"/>
                <w:color w:val="auto"/>
                <w:highlight w:val="none"/>
                <w:lang w:val="en-US" w:eastAsia="zh-CN" w:bidi="ar"/>
              </w:rPr>
              <w:t>能实时显示灭菌工作状态，灭菌温度、时间等关键参数；</w:t>
            </w:r>
          </w:p>
          <w:p w14:paraId="1A1455EF">
            <w:pPr>
              <w:textAlignment w:val="top"/>
              <w:rPr>
                <w:rFonts w:hint="eastAsia" w:ascii="宋体" w:hAnsi="宋体" w:cs="宋体"/>
                <w:color w:val="auto"/>
                <w:highlight w:val="none"/>
                <w:lang w:bidi="ar"/>
              </w:rPr>
            </w:pPr>
            <w:r>
              <w:rPr>
                <w:rFonts w:hint="eastAsia" w:ascii="宋体" w:hAnsi="宋体" w:cs="宋体"/>
                <w:color w:val="auto"/>
                <w:highlight w:val="none"/>
                <w:lang w:bidi="ar"/>
              </w:rPr>
              <w:t>3.公历预约运行：具备公历预约运行功能，方便操作人员严格把控运行时间；</w:t>
            </w:r>
          </w:p>
          <w:p w14:paraId="193178C9">
            <w:pPr>
              <w:textAlignment w:val="top"/>
              <w:rPr>
                <w:rFonts w:hint="eastAsia" w:ascii="宋体" w:hAnsi="宋体" w:cs="宋体"/>
                <w:color w:val="auto"/>
                <w:highlight w:val="none"/>
                <w:lang w:bidi="ar"/>
              </w:rPr>
            </w:pPr>
            <w:r>
              <w:rPr>
                <w:rFonts w:hint="eastAsia"/>
                <w:color w:val="auto"/>
                <w:highlight w:val="none"/>
              </w:rPr>
              <w:t>★</w:t>
            </w:r>
            <w:r>
              <w:rPr>
                <w:rFonts w:hint="eastAsia" w:ascii="宋体" w:hAnsi="宋体" w:cs="宋体"/>
                <w:color w:val="auto"/>
                <w:highlight w:val="none"/>
                <w:lang w:bidi="ar"/>
              </w:rPr>
              <w:t>4.多级权限管理：管理员可将设备所有操作权限自定义分配给操作人员，且每个操作人员的操作都会在操作日志中生成唯一可追溯印记；</w:t>
            </w:r>
          </w:p>
          <w:p w14:paraId="19F36B06">
            <w:pPr>
              <w:textAlignment w:val="top"/>
              <w:rPr>
                <w:rFonts w:hint="eastAsia" w:ascii="宋体" w:hAnsi="宋体" w:cs="宋体"/>
                <w:color w:val="auto"/>
                <w:highlight w:val="none"/>
                <w:lang w:bidi="ar"/>
              </w:rPr>
            </w:pPr>
            <w:r>
              <w:rPr>
                <w:rFonts w:hint="eastAsia"/>
                <w:color w:val="auto"/>
                <w:highlight w:val="none"/>
              </w:rPr>
              <w:t>▲</w:t>
            </w:r>
            <w:r>
              <w:rPr>
                <w:rFonts w:hint="eastAsia" w:ascii="宋体" w:hAnsi="宋体" w:cs="宋体"/>
                <w:color w:val="auto"/>
                <w:highlight w:val="none"/>
                <w:lang w:bidi="ar"/>
              </w:rPr>
              <w:t>5.审计追踪：设备开、关门，开、关机，用户登录及操作印记，参数修改前后数据等关于设备的所有操作事件都能实时记录，并且支持USB导出备份；</w:t>
            </w:r>
          </w:p>
          <w:p w14:paraId="2A5D7AE8">
            <w:pPr>
              <w:textAlignment w:val="top"/>
              <w:rPr>
                <w:rFonts w:hint="eastAsia" w:ascii="宋体" w:hAnsi="宋体" w:cs="宋体"/>
                <w:color w:val="auto"/>
                <w:highlight w:val="none"/>
                <w:lang w:bidi="ar"/>
              </w:rPr>
            </w:pPr>
            <w:r>
              <w:rPr>
                <w:rFonts w:hint="eastAsia" w:ascii="宋体" w:hAnsi="宋体" w:cs="宋体"/>
                <w:color w:val="auto"/>
                <w:highlight w:val="none"/>
                <w:lang w:bidi="ar"/>
              </w:rPr>
              <w:t>6.数据管理系统：支持曲线查看、数据查看，实时曲线、历史曲线、历史数据均可搜索时间段跳转查看，方便回溯曲线数据；</w:t>
            </w:r>
          </w:p>
          <w:p w14:paraId="5F40D2D2">
            <w:pPr>
              <w:textAlignment w:val="top"/>
              <w:rPr>
                <w:rFonts w:hint="eastAsia" w:ascii="宋体" w:hAnsi="宋体" w:cs="宋体"/>
                <w:color w:val="auto"/>
                <w:highlight w:val="none"/>
                <w:lang w:bidi="ar"/>
              </w:rPr>
            </w:pPr>
            <w:r>
              <w:rPr>
                <w:rFonts w:hint="eastAsia" w:ascii="宋体" w:hAnsi="宋体" w:cs="宋体"/>
                <w:color w:val="auto"/>
                <w:highlight w:val="none"/>
                <w:lang w:bidi="ar"/>
              </w:rPr>
              <w:t>7.支持历史曲线、历史数据搜索时间段跳转查看；</w:t>
            </w:r>
          </w:p>
          <w:p w14:paraId="173C5614">
            <w:pPr>
              <w:textAlignment w:val="top"/>
              <w:rPr>
                <w:rFonts w:hint="default" w:ascii="宋体" w:hAnsi="宋体" w:cs="宋体"/>
                <w:color w:val="auto"/>
                <w:highlight w:val="none"/>
                <w:lang w:val="en-US" w:eastAsia="zh-CN" w:bidi="ar"/>
              </w:rPr>
            </w:pPr>
            <w:r>
              <w:rPr>
                <w:rFonts w:hint="eastAsia"/>
                <w:color w:val="auto"/>
                <w:highlight w:val="none"/>
              </w:rPr>
              <w:t>▲</w:t>
            </w:r>
            <w:r>
              <w:rPr>
                <w:rFonts w:hint="eastAsia" w:ascii="宋体" w:hAnsi="宋体" w:cs="宋体"/>
                <w:color w:val="auto"/>
                <w:highlight w:val="none"/>
                <w:lang w:bidi="ar"/>
              </w:rPr>
              <w:t>8.数据存储</w:t>
            </w:r>
            <w:r>
              <w:rPr>
                <w:rFonts w:hint="eastAsia" w:ascii="宋体" w:hAnsi="宋体" w:cs="宋体"/>
                <w:color w:val="auto"/>
                <w:highlight w:val="none"/>
                <w:lang w:val="en-US" w:eastAsia="zh-CN" w:bidi="ar"/>
              </w:rPr>
              <w:t>功能</w:t>
            </w:r>
            <w:r>
              <w:rPr>
                <w:rFonts w:hint="eastAsia" w:ascii="宋体" w:hAnsi="宋体" w:cs="宋体"/>
                <w:color w:val="auto"/>
                <w:highlight w:val="none"/>
                <w:lang w:bidi="ar"/>
              </w:rPr>
              <w:t>，</w:t>
            </w:r>
            <w:r>
              <w:rPr>
                <w:rFonts w:hint="eastAsia" w:ascii="宋体" w:hAnsi="宋体" w:cs="宋体"/>
                <w:color w:val="auto"/>
                <w:highlight w:val="none"/>
                <w:lang w:val="en-US" w:eastAsia="zh-CN" w:bidi="ar"/>
              </w:rPr>
              <w:t>自带控制板</w:t>
            </w:r>
            <w:r>
              <w:rPr>
                <w:rFonts w:hint="eastAsia" w:ascii="宋体" w:hAnsi="宋体" w:cs="宋体"/>
                <w:color w:val="auto"/>
                <w:highlight w:val="none"/>
                <w:lang w:bidi="ar"/>
              </w:rPr>
              <w:t>支持</w:t>
            </w:r>
            <w:r>
              <w:rPr>
                <w:rFonts w:hint="eastAsia" w:ascii="宋体" w:hAnsi="宋体" w:cs="宋体"/>
                <w:color w:val="auto"/>
                <w:highlight w:val="none"/>
                <w:lang w:val="en-US" w:eastAsia="zh-CN" w:bidi="ar"/>
              </w:rPr>
              <w:t>至少80</w:t>
            </w:r>
            <w:r>
              <w:rPr>
                <w:rFonts w:hint="eastAsia" w:ascii="宋体" w:hAnsi="宋体" w:cs="宋体"/>
                <w:color w:val="auto"/>
                <w:highlight w:val="none"/>
                <w:lang w:bidi="ar"/>
              </w:rPr>
              <w:t>万条以上数据记录，</w:t>
            </w:r>
            <w:r>
              <w:rPr>
                <w:rFonts w:hint="eastAsia" w:ascii="宋体" w:hAnsi="宋体" w:cs="宋体"/>
                <w:color w:val="auto"/>
                <w:highlight w:val="none"/>
                <w:lang w:val="en-US" w:eastAsia="zh-CN" w:bidi="ar"/>
              </w:rPr>
              <w:t>而且所有数据不可更改，后续使用人员可以随意时间调取数据查看和管理。</w:t>
            </w:r>
          </w:p>
          <w:p w14:paraId="65AD3CF6">
            <w:pPr>
              <w:textAlignment w:val="top"/>
              <w:rPr>
                <w:rFonts w:hint="eastAsia" w:ascii="宋体" w:hAnsi="宋体" w:cs="宋体"/>
                <w:color w:val="auto"/>
                <w:highlight w:val="none"/>
                <w:lang w:bidi="ar"/>
              </w:rPr>
            </w:pPr>
            <w:r>
              <w:rPr>
                <w:rFonts w:hint="eastAsia" w:ascii="宋体" w:hAnsi="宋体" w:cs="宋体"/>
                <w:color w:val="auto"/>
                <w:highlight w:val="none"/>
                <w:lang w:bidi="ar"/>
              </w:rPr>
              <w:t>9.报警记录追溯：系统可自行记录设备报警信息以及确切时间，方便回溯查看；</w:t>
            </w:r>
          </w:p>
          <w:p w14:paraId="4208A4ED">
            <w:pPr>
              <w:textAlignment w:val="top"/>
              <w:rPr>
                <w:rFonts w:hint="eastAsia" w:ascii="宋体" w:hAnsi="宋体" w:cs="宋体"/>
                <w:color w:val="auto"/>
                <w:highlight w:val="none"/>
                <w:lang w:bidi="ar"/>
              </w:rPr>
            </w:pPr>
            <w:r>
              <w:rPr>
                <w:rFonts w:hint="eastAsia" w:ascii="宋体" w:hAnsi="宋体" w:cs="宋体"/>
                <w:color w:val="auto"/>
                <w:highlight w:val="none"/>
                <w:lang w:bidi="ar"/>
              </w:rPr>
              <w:t>10.支持报警信息直接查看，具备开门即停、断电恢复、故障自诊断、开门延时报警、温度异常报警；</w:t>
            </w:r>
          </w:p>
          <w:p w14:paraId="60ABDFBA">
            <w:pPr>
              <w:textAlignment w:val="top"/>
              <w:rPr>
                <w:rFonts w:hint="eastAsia" w:ascii="宋体" w:hAnsi="宋体" w:cs="宋体"/>
                <w:color w:val="auto"/>
                <w:highlight w:val="none"/>
                <w:lang w:bidi="ar"/>
              </w:rPr>
            </w:pPr>
            <w:r>
              <w:rPr>
                <w:rFonts w:hint="eastAsia" w:ascii="宋体" w:hAnsi="宋体" w:cs="宋体"/>
                <w:color w:val="auto"/>
                <w:highlight w:val="none"/>
                <w:lang w:bidi="ar"/>
              </w:rPr>
              <w:t>11.预置多种程序：内置9个灭菌程序+3个融化保温程序，同时操作人员可对程序进行修改并保存，下次灭菌可直接调用；</w:t>
            </w:r>
          </w:p>
          <w:p w14:paraId="3CB2D549">
            <w:pPr>
              <w:textAlignment w:val="top"/>
              <w:rPr>
                <w:rFonts w:hint="eastAsia" w:ascii="宋体" w:hAnsi="宋体" w:cs="宋体"/>
                <w:color w:val="auto"/>
                <w:highlight w:val="none"/>
                <w:lang w:bidi="ar"/>
              </w:rPr>
            </w:pPr>
            <w:r>
              <w:rPr>
                <w:rFonts w:hint="eastAsia"/>
                <w:color w:val="auto"/>
                <w:highlight w:val="none"/>
              </w:rPr>
              <w:t>▲</w:t>
            </w:r>
            <w:r>
              <w:rPr>
                <w:rFonts w:hint="eastAsia" w:ascii="宋体" w:hAnsi="宋体" w:cs="宋体"/>
                <w:color w:val="auto"/>
                <w:highlight w:val="none"/>
                <w:lang w:bidi="ar"/>
              </w:rPr>
              <w:t>12.样品时间模式：灭菌程序可设置以样品温度到达设定温度开始计时，帮助操作人员掌握样品的实际灭菌时间；</w:t>
            </w:r>
          </w:p>
          <w:p w14:paraId="7CC9A4D0">
            <w:pPr>
              <w:textAlignment w:val="top"/>
              <w:rPr>
                <w:rFonts w:hint="default" w:ascii="宋体" w:hAnsi="宋体" w:cs="宋体"/>
                <w:color w:val="auto"/>
                <w:highlight w:val="none"/>
                <w:lang w:val="en-US" w:eastAsia="zh-CN" w:bidi="ar"/>
              </w:rPr>
            </w:pPr>
            <w:r>
              <w:rPr>
                <w:rFonts w:hint="eastAsia"/>
                <w:color w:val="auto"/>
                <w:highlight w:val="none"/>
              </w:rPr>
              <w:t>★</w:t>
            </w:r>
            <w:r>
              <w:rPr>
                <w:rFonts w:hint="eastAsia" w:ascii="宋体" w:hAnsi="宋体" w:cs="宋体"/>
                <w:color w:val="auto"/>
                <w:highlight w:val="none"/>
                <w:lang w:bidi="ar"/>
              </w:rPr>
              <w:t>13.正压脉冲排气</w:t>
            </w:r>
            <w:r>
              <w:rPr>
                <w:rFonts w:hint="eastAsia" w:ascii="宋体" w:hAnsi="宋体" w:cs="宋体"/>
                <w:color w:val="auto"/>
                <w:highlight w:val="none"/>
                <w:lang w:val="en-US" w:eastAsia="zh-CN" w:bidi="ar"/>
              </w:rPr>
              <w:t>功能</w:t>
            </w:r>
            <w:r>
              <w:rPr>
                <w:rFonts w:hint="eastAsia" w:ascii="宋体" w:hAnsi="宋体" w:cs="宋体"/>
                <w:color w:val="auto"/>
                <w:highlight w:val="none"/>
                <w:lang w:bidi="ar"/>
              </w:rPr>
              <w:t>：</w:t>
            </w:r>
            <w:r>
              <w:rPr>
                <w:rFonts w:hint="eastAsia" w:ascii="宋体" w:hAnsi="宋体" w:cs="宋体"/>
                <w:color w:val="auto"/>
                <w:highlight w:val="none"/>
                <w:lang w:val="en-US" w:eastAsia="zh-CN" w:bidi="ar"/>
              </w:rPr>
              <w:t>至少六级排汽功能，放置难灭样品时使用此功能能快速排放冷空气，内部饱和水蒸气更饱满。</w:t>
            </w:r>
          </w:p>
          <w:p w14:paraId="15EC5405">
            <w:pPr>
              <w:textAlignment w:val="top"/>
              <w:rPr>
                <w:rFonts w:hint="eastAsia" w:ascii="宋体" w:hAnsi="宋体" w:cs="宋体"/>
                <w:color w:val="auto"/>
                <w:highlight w:val="none"/>
                <w:lang w:bidi="ar"/>
              </w:rPr>
            </w:pPr>
            <w:r>
              <w:rPr>
                <w:rFonts w:hint="eastAsia" w:ascii="宋体" w:hAnsi="宋体" w:cs="宋体"/>
                <w:color w:val="auto"/>
                <w:highlight w:val="none"/>
                <w:lang w:bidi="ar"/>
              </w:rPr>
              <w:t>14.快速冷却系统：灭菌完成后可加快降温速率，缩短开门时间；</w:t>
            </w:r>
          </w:p>
          <w:p w14:paraId="265FF4F9">
            <w:pPr>
              <w:textAlignment w:val="top"/>
              <w:rPr>
                <w:rFonts w:hint="eastAsia" w:ascii="宋体" w:hAnsi="宋体" w:cs="宋体"/>
                <w:color w:val="auto"/>
                <w:highlight w:val="none"/>
                <w:lang w:bidi="ar"/>
              </w:rPr>
            </w:pPr>
            <w:r>
              <w:rPr>
                <w:rFonts w:hint="eastAsia" w:ascii="宋体" w:hAnsi="宋体" w:cs="宋体"/>
                <w:color w:val="auto"/>
                <w:highlight w:val="none"/>
                <w:lang w:bidi="ar"/>
              </w:rPr>
              <w:t>15.六级排汽设定：支持六级排汽设定，根据灭菌样品设定灭菌后排汽模式；</w:t>
            </w:r>
          </w:p>
          <w:p w14:paraId="4A45ADED">
            <w:pPr>
              <w:textAlignment w:val="top"/>
              <w:rPr>
                <w:rFonts w:hint="eastAsia" w:ascii="宋体" w:hAnsi="宋体" w:cs="宋体"/>
                <w:color w:val="auto"/>
                <w:highlight w:val="none"/>
                <w:lang w:bidi="ar"/>
              </w:rPr>
            </w:pPr>
            <w:r>
              <w:rPr>
                <w:rFonts w:hint="eastAsia" w:ascii="宋体" w:hAnsi="宋体" w:cs="宋体"/>
                <w:color w:val="auto"/>
                <w:highlight w:val="none"/>
                <w:lang w:bidi="ar"/>
              </w:rPr>
              <w:t>16.标配样品温度探头，可实现样品温度的实时查看；</w:t>
            </w:r>
          </w:p>
          <w:p w14:paraId="6E2E4326">
            <w:pPr>
              <w:textAlignment w:val="top"/>
              <w:rPr>
                <w:rFonts w:hint="eastAsia" w:ascii="宋体" w:hAnsi="宋体" w:cs="宋体"/>
                <w:color w:val="auto"/>
                <w:highlight w:val="none"/>
                <w:lang w:bidi="ar"/>
              </w:rPr>
            </w:pPr>
            <w:r>
              <w:rPr>
                <w:rFonts w:hint="eastAsia" w:ascii="宋体" w:hAnsi="宋体" w:cs="宋体"/>
                <w:color w:val="auto"/>
                <w:highlight w:val="none"/>
                <w:lang w:bidi="ar"/>
              </w:rPr>
              <w:t>17.低水位双重保护：水位检测探针+防干烧探针双重低水位保护，水位过低无法启动灭菌程序；</w:t>
            </w:r>
          </w:p>
          <w:p w14:paraId="7FD2F1C7">
            <w:pPr>
              <w:textAlignment w:val="top"/>
              <w:rPr>
                <w:rFonts w:hint="eastAsia" w:ascii="宋体" w:hAnsi="宋体" w:cs="宋体"/>
                <w:color w:val="auto"/>
                <w:highlight w:val="none"/>
                <w:lang w:bidi="ar"/>
              </w:rPr>
            </w:pPr>
            <w:r>
              <w:rPr>
                <w:rFonts w:hint="eastAsia" w:ascii="宋体" w:hAnsi="宋体" w:cs="宋体"/>
                <w:color w:val="auto"/>
                <w:highlight w:val="none"/>
                <w:lang w:bidi="ar"/>
              </w:rPr>
              <w:t>18.蒸汽发生器自动进水、补水，使蒸汽发生器中的水位控制在合理范围内；</w:t>
            </w:r>
          </w:p>
          <w:p w14:paraId="5A924B90">
            <w:pPr>
              <w:textAlignment w:val="top"/>
              <w:rPr>
                <w:rFonts w:hint="eastAsia" w:ascii="宋体" w:hAnsi="宋体" w:cs="宋体"/>
                <w:color w:val="auto"/>
                <w:highlight w:val="none"/>
                <w:lang w:bidi="ar"/>
              </w:rPr>
            </w:pPr>
            <w:r>
              <w:rPr>
                <w:rFonts w:hint="eastAsia" w:ascii="宋体" w:hAnsi="宋体" w:cs="宋体"/>
                <w:color w:val="auto"/>
                <w:highlight w:val="none"/>
                <w:lang w:bidi="ar"/>
              </w:rPr>
              <w:t>19.外形尺寸：≥1000×1915×1803mm；</w:t>
            </w:r>
          </w:p>
          <w:p w14:paraId="3969BF49">
            <w:pPr>
              <w:textAlignment w:val="top"/>
              <w:rPr>
                <w:rFonts w:hint="eastAsia" w:ascii="宋体" w:hAnsi="宋体" w:cs="宋体"/>
                <w:color w:val="auto"/>
                <w:highlight w:val="none"/>
                <w:lang w:bidi="ar"/>
              </w:rPr>
            </w:pPr>
            <w:r>
              <w:rPr>
                <w:rFonts w:hint="eastAsia" w:ascii="宋体" w:hAnsi="宋体" w:cs="宋体"/>
                <w:color w:val="auto"/>
                <w:highlight w:val="none"/>
                <w:lang w:bidi="ar"/>
              </w:rPr>
              <w:t>20.内腔尺寸：Ф700×1450mm；</w:t>
            </w:r>
          </w:p>
          <w:p w14:paraId="28DC238B">
            <w:pPr>
              <w:textAlignment w:val="top"/>
              <w:rPr>
                <w:rFonts w:hint="eastAsia" w:ascii="宋体" w:hAnsi="宋体" w:cs="宋体"/>
                <w:color w:val="auto"/>
                <w:highlight w:val="none"/>
                <w:lang w:bidi="ar"/>
              </w:rPr>
            </w:pPr>
            <w:r>
              <w:rPr>
                <w:rFonts w:hint="eastAsia" w:ascii="宋体" w:hAnsi="宋体" w:cs="宋体"/>
                <w:color w:val="auto"/>
                <w:highlight w:val="none"/>
                <w:lang w:bidi="ar"/>
              </w:rPr>
              <w:t>21.网板尺寸：480×1280mm；</w:t>
            </w:r>
          </w:p>
          <w:p w14:paraId="204C650A">
            <w:pPr>
              <w:textAlignment w:val="top"/>
              <w:rPr>
                <w:rFonts w:hint="eastAsia" w:ascii="宋体" w:hAnsi="宋体" w:cs="宋体"/>
                <w:color w:val="auto"/>
                <w:highlight w:val="none"/>
                <w:lang w:bidi="ar"/>
              </w:rPr>
            </w:pPr>
            <w:r>
              <w:rPr>
                <w:rFonts w:hint="eastAsia" w:ascii="宋体" w:hAnsi="宋体" w:cs="宋体"/>
                <w:color w:val="auto"/>
                <w:highlight w:val="none"/>
                <w:lang w:bidi="ar"/>
              </w:rPr>
              <w:t>22.容积：500L；</w:t>
            </w:r>
          </w:p>
          <w:p w14:paraId="2DCCE66F">
            <w:pPr>
              <w:textAlignment w:val="top"/>
              <w:rPr>
                <w:rFonts w:hint="eastAsia" w:ascii="宋体" w:hAnsi="宋体" w:cs="宋体"/>
                <w:color w:val="auto"/>
                <w:highlight w:val="none"/>
                <w:lang w:bidi="ar"/>
              </w:rPr>
            </w:pPr>
            <w:r>
              <w:rPr>
                <w:rFonts w:hint="eastAsia" w:ascii="宋体" w:hAnsi="宋体" w:cs="宋体"/>
                <w:color w:val="auto"/>
                <w:highlight w:val="none"/>
                <w:lang w:bidi="ar"/>
              </w:rPr>
              <w:t>23.功率：17KW；</w:t>
            </w:r>
          </w:p>
          <w:p w14:paraId="28B0F3D6">
            <w:pPr>
              <w:textAlignment w:val="top"/>
              <w:rPr>
                <w:rFonts w:hint="eastAsia" w:ascii="宋体" w:hAnsi="宋体" w:cs="宋体"/>
                <w:color w:val="auto"/>
                <w:highlight w:val="none"/>
                <w:lang w:bidi="ar"/>
              </w:rPr>
            </w:pPr>
            <w:r>
              <w:rPr>
                <w:rFonts w:hint="eastAsia" w:ascii="宋体" w:hAnsi="宋体" w:cs="宋体"/>
                <w:color w:val="auto"/>
                <w:highlight w:val="none"/>
                <w:lang w:bidi="ar"/>
              </w:rPr>
              <w:t>24.电源：380V 50Hz；</w:t>
            </w:r>
          </w:p>
          <w:p w14:paraId="27872578">
            <w:pPr>
              <w:textAlignment w:val="top"/>
              <w:rPr>
                <w:rFonts w:hint="eastAsia" w:ascii="宋体" w:hAnsi="宋体" w:cs="宋体"/>
                <w:color w:val="auto"/>
                <w:highlight w:val="none"/>
                <w:lang w:bidi="ar"/>
              </w:rPr>
            </w:pPr>
            <w:r>
              <w:rPr>
                <w:rFonts w:hint="eastAsia" w:ascii="宋体" w:hAnsi="宋体" w:cs="宋体"/>
                <w:color w:val="auto"/>
                <w:highlight w:val="none"/>
                <w:lang w:bidi="ar"/>
              </w:rPr>
              <w:t>25.灭菌温度：105-135℃；</w:t>
            </w:r>
          </w:p>
          <w:p w14:paraId="06B54670">
            <w:pPr>
              <w:textAlignment w:val="top"/>
              <w:rPr>
                <w:rFonts w:hint="eastAsia" w:ascii="宋体" w:hAnsi="宋体" w:cs="宋体"/>
                <w:color w:val="auto"/>
                <w:highlight w:val="none"/>
                <w:lang w:bidi="ar"/>
              </w:rPr>
            </w:pPr>
            <w:r>
              <w:rPr>
                <w:rFonts w:hint="eastAsia" w:ascii="宋体" w:hAnsi="宋体" w:cs="宋体"/>
                <w:color w:val="auto"/>
                <w:highlight w:val="none"/>
                <w:lang w:bidi="ar"/>
              </w:rPr>
              <w:t>26.融化温度：60-100℃；</w:t>
            </w:r>
          </w:p>
          <w:p w14:paraId="735BE1FE">
            <w:pPr>
              <w:textAlignment w:val="top"/>
              <w:rPr>
                <w:rFonts w:hint="eastAsia" w:ascii="宋体" w:hAnsi="宋体" w:cs="宋体"/>
                <w:color w:val="auto"/>
                <w:highlight w:val="none"/>
                <w:lang w:bidi="ar"/>
              </w:rPr>
            </w:pPr>
            <w:r>
              <w:rPr>
                <w:rFonts w:hint="eastAsia" w:ascii="宋体" w:hAnsi="宋体" w:cs="宋体"/>
                <w:color w:val="auto"/>
                <w:highlight w:val="none"/>
                <w:lang w:bidi="ar"/>
              </w:rPr>
              <w:t>27.保温温度：40-60℃；</w:t>
            </w:r>
          </w:p>
          <w:p w14:paraId="26F9CD07">
            <w:pPr>
              <w:textAlignment w:val="top"/>
              <w:rPr>
                <w:rFonts w:hint="eastAsia" w:ascii="宋体" w:hAnsi="宋体" w:cs="宋体"/>
                <w:color w:val="auto"/>
                <w:highlight w:val="none"/>
                <w:lang w:bidi="ar"/>
              </w:rPr>
            </w:pPr>
            <w:r>
              <w:rPr>
                <w:rFonts w:hint="eastAsia" w:ascii="宋体" w:hAnsi="宋体" w:cs="宋体"/>
                <w:color w:val="auto"/>
                <w:highlight w:val="none"/>
                <w:lang w:bidi="ar"/>
              </w:rPr>
              <w:t>28.灭菌时间：0-240min；</w:t>
            </w:r>
          </w:p>
          <w:p w14:paraId="583B53D8">
            <w:pPr>
              <w:textAlignment w:val="top"/>
              <w:rPr>
                <w:rFonts w:hint="eastAsia" w:ascii="宋体" w:hAnsi="宋体" w:cs="宋体"/>
                <w:color w:val="auto"/>
                <w:highlight w:val="none"/>
                <w:lang w:bidi="ar"/>
              </w:rPr>
            </w:pPr>
            <w:r>
              <w:rPr>
                <w:rFonts w:hint="eastAsia" w:ascii="宋体" w:hAnsi="宋体" w:cs="宋体"/>
                <w:color w:val="auto"/>
                <w:highlight w:val="none"/>
                <w:lang w:bidi="ar"/>
              </w:rPr>
              <w:t>29.融化时间：0-999min；</w:t>
            </w:r>
          </w:p>
          <w:p w14:paraId="770C5830">
            <w:pPr>
              <w:textAlignment w:val="top"/>
              <w:rPr>
                <w:rFonts w:hint="eastAsia" w:ascii="宋体" w:hAnsi="宋体" w:cs="宋体"/>
                <w:color w:val="auto"/>
                <w:highlight w:val="none"/>
                <w:lang w:bidi="ar"/>
              </w:rPr>
            </w:pPr>
            <w:r>
              <w:rPr>
                <w:rFonts w:hint="eastAsia" w:ascii="宋体" w:hAnsi="宋体" w:cs="宋体"/>
                <w:color w:val="auto"/>
                <w:highlight w:val="none"/>
                <w:lang w:bidi="ar"/>
              </w:rPr>
              <w:t>30.保温时间：0-1440min；</w:t>
            </w:r>
          </w:p>
          <w:p w14:paraId="2FA017A9">
            <w:pPr>
              <w:textAlignment w:val="top"/>
              <w:rPr>
                <w:rFonts w:hint="eastAsia" w:ascii="宋体" w:hAnsi="宋体" w:cs="宋体"/>
                <w:color w:val="auto"/>
                <w:highlight w:val="none"/>
                <w:lang w:bidi="ar"/>
              </w:rPr>
            </w:pPr>
            <w:r>
              <w:rPr>
                <w:rFonts w:hint="eastAsia" w:ascii="宋体" w:hAnsi="宋体" w:cs="宋体"/>
                <w:color w:val="auto"/>
                <w:highlight w:val="none"/>
                <w:lang w:bidi="ar"/>
              </w:rPr>
              <w:t>31.分辨力：0.1℃；</w:t>
            </w:r>
          </w:p>
          <w:p w14:paraId="2BB8695D">
            <w:pPr>
              <w:textAlignment w:val="top"/>
              <w:rPr>
                <w:rFonts w:hint="eastAsia" w:ascii="宋体" w:hAnsi="宋体" w:cs="宋体"/>
                <w:color w:val="auto"/>
                <w:highlight w:val="none"/>
                <w:lang w:bidi="ar"/>
              </w:rPr>
            </w:pPr>
            <w:r>
              <w:rPr>
                <w:rFonts w:hint="eastAsia" w:ascii="宋体" w:hAnsi="宋体" w:cs="宋体"/>
                <w:color w:val="auto"/>
                <w:highlight w:val="none"/>
                <w:lang w:bidi="ar"/>
              </w:rPr>
              <w:t>32.工作压力：0.22 MPa；</w:t>
            </w:r>
          </w:p>
          <w:p w14:paraId="5CAEECC0">
            <w:pPr>
              <w:textAlignment w:val="top"/>
              <w:rPr>
                <w:rFonts w:hint="eastAsia" w:ascii="宋体" w:hAnsi="宋体" w:cs="宋体"/>
                <w:color w:val="auto"/>
                <w:highlight w:val="none"/>
                <w:lang w:bidi="ar"/>
              </w:rPr>
            </w:pPr>
            <w:r>
              <w:rPr>
                <w:rFonts w:hint="eastAsia" w:ascii="宋体" w:hAnsi="宋体" w:cs="宋体"/>
                <w:color w:val="auto"/>
                <w:highlight w:val="none"/>
                <w:lang w:bidi="ar"/>
              </w:rPr>
              <w:t>33.压力表显示范围：0~0.4MPa（1.6级）；</w:t>
            </w:r>
          </w:p>
          <w:p w14:paraId="3DBD6508">
            <w:pPr>
              <w:textAlignment w:val="top"/>
              <w:rPr>
                <w:rFonts w:hint="eastAsia" w:ascii="宋体" w:hAnsi="宋体" w:cs="宋体"/>
                <w:color w:val="auto"/>
                <w:highlight w:val="none"/>
                <w:lang w:bidi="ar"/>
              </w:rPr>
            </w:pPr>
            <w:r>
              <w:rPr>
                <w:rFonts w:hint="eastAsia" w:ascii="宋体" w:hAnsi="宋体" w:cs="宋体"/>
                <w:color w:val="auto"/>
                <w:highlight w:val="none"/>
                <w:lang w:bidi="ar"/>
              </w:rPr>
              <w:t>资质及质保要求：</w:t>
            </w:r>
          </w:p>
          <w:p w14:paraId="25D9B13C">
            <w:pPr>
              <w:textAlignment w:val="top"/>
              <w:rPr>
                <w:rFonts w:hint="eastAsia" w:ascii="宋体" w:hAnsi="宋体" w:cs="宋体"/>
                <w:color w:val="auto"/>
                <w:highlight w:val="none"/>
                <w:lang w:bidi="ar"/>
              </w:rPr>
            </w:pPr>
            <w:r>
              <w:rPr>
                <w:rFonts w:hint="eastAsia" w:ascii="宋体" w:hAnsi="宋体" w:cs="宋体"/>
                <w:color w:val="auto"/>
                <w:highlight w:val="none"/>
                <w:lang w:bidi="ar"/>
              </w:rPr>
              <w:t>（1）鉴于高压灭菌器是属于特种设备，生产厂家需具有特种设备制造许可证；</w:t>
            </w:r>
          </w:p>
          <w:p w14:paraId="2B710FA8">
            <w:pPr>
              <w:textAlignment w:val="top"/>
              <w:rPr>
                <w:rFonts w:hint="eastAsia" w:ascii="宋体" w:hAnsi="宋体" w:cs="宋体"/>
                <w:color w:val="auto"/>
                <w:highlight w:val="none"/>
                <w:lang w:bidi="ar"/>
              </w:rPr>
            </w:pPr>
            <w:r>
              <w:rPr>
                <w:rFonts w:hint="eastAsia" w:ascii="宋体" w:hAnsi="宋体" w:cs="宋体"/>
                <w:color w:val="auto"/>
                <w:highlight w:val="none"/>
                <w:lang w:bidi="ar"/>
              </w:rPr>
              <w:t>（2）由于灭菌器属于压力容器，后期需要办理特种设备使用登记证，生产厂家需在吉林省特种设备动态追溯系统有注册登记以便办理安装告知；</w:t>
            </w:r>
          </w:p>
          <w:p w14:paraId="2B727719">
            <w:pPr>
              <w:textAlignment w:val="top"/>
              <w:rPr>
                <w:rFonts w:hint="eastAsia" w:ascii="宋体" w:hAnsi="宋体" w:cs="宋体"/>
                <w:color w:val="auto"/>
                <w:highlight w:val="none"/>
                <w:lang w:bidi="ar"/>
              </w:rPr>
            </w:pPr>
            <w:r>
              <w:rPr>
                <w:rFonts w:hint="eastAsia" w:ascii="宋体" w:hAnsi="宋体" w:cs="宋体"/>
                <w:color w:val="auto"/>
                <w:highlight w:val="none"/>
                <w:lang w:bidi="ar"/>
              </w:rPr>
              <w:t>四、配置清单：主机，不锈钢提篮，水位板，排水管，说明书一本，证件1套，压力表1套，安全阀1套；</w:t>
            </w:r>
          </w:p>
          <w:p w14:paraId="614FD678">
            <w:pPr>
              <w:textAlignment w:val="top"/>
              <w:rPr>
                <w:rFonts w:hint="eastAsia" w:ascii="宋体" w:hAnsi="宋体" w:cs="宋体"/>
                <w:color w:val="auto"/>
                <w:highlight w:val="none"/>
                <w:lang w:bidi="ar"/>
              </w:rPr>
            </w:pPr>
            <w:r>
              <w:rPr>
                <w:rFonts w:hint="eastAsia" w:ascii="宋体" w:hAnsi="宋体" w:cs="宋体"/>
                <w:color w:val="auto"/>
                <w:highlight w:val="none"/>
                <w:lang w:bidi="ar"/>
              </w:rPr>
              <w:t>五、质保期3年。</w:t>
            </w: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4EE39202">
            <w:pPr>
              <w:jc w:val="center"/>
              <w:textAlignment w:val="center"/>
              <w:rPr>
                <w:rFonts w:hint="eastAsia" w:ascii="宋体" w:hAnsi="宋体" w:cs="宋体"/>
                <w:color w:val="auto"/>
                <w:highlight w:val="none"/>
              </w:rPr>
            </w:pPr>
            <w:r>
              <w:rPr>
                <w:rFonts w:hint="eastAsia" w:ascii="宋体" w:hAnsi="宋体" w:cs="宋体"/>
                <w:color w:val="auto"/>
                <w:highlight w:val="none"/>
                <w:lang w:bidi="ar"/>
              </w:rPr>
              <w:t>1</w:t>
            </w:r>
          </w:p>
        </w:tc>
        <w:tc>
          <w:tcPr>
            <w:tcW w:w="408" w:type="pct"/>
            <w:tcBorders>
              <w:top w:val="single" w:color="000000" w:sz="4" w:space="0"/>
              <w:left w:val="single" w:color="000000" w:sz="4" w:space="0"/>
              <w:bottom w:val="single" w:color="000000" w:sz="4" w:space="0"/>
              <w:right w:val="single" w:color="000000" w:sz="4" w:space="0"/>
            </w:tcBorders>
            <w:vAlign w:val="center"/>
          </w:tcPr>
          <w:p w14:paraId="0B653D75">
            <w:pPr>
              <w:jc w:val="center"/>
              <w:textAlignment w:val="center"/>
              <w:rPr>
                <w:rFonts w:hint="eastAsia" w:ascii="宋体" w:hAnsi="宋体" w:cs="宋体"/>
                <w:color w:val="auto"/>
                <w:highlight w:val="none"/>
              </w:rPr>
            </w:pPr>
            <w:r>
              <w:rPr>
                <w:rFonts w:hint="eastAsia" w:ascii="宋体" w:hAnsi="宋体" w:cs="宋体"/>
                <w:color w:val="auto"/>
                <w:highlight w:val="none"/>
                <w:lang w:bidi="ar"/>
              </w:rPr>
              <w:t>台</w:t>
            </w:r>
          </w:p>
        </w:tc>
        <w:tc>
          <w:tcPr>
            <w:tcW w:w="268" w:type="pct"/>
            <w:tcBorders>
              <w:top w:val="single" w:color="000000" w:sz="4" w:space="0"/>
              <w:left w:val="single" w:color="000000" w:sz="4" w:space="0"/>
              <w:bottom w:val="single" w:color="000000" w:sz="4" w:space="0"/>
              <w:right w:val="single" w:color="000000" w:sz="4" w:space="0"/>
            </w:tcBorders>
            <w:vAlign w:val="center"/>
          </w:tcPr>
          <w:p w14:paraId="45F3661B">
            <w:pPr>
              <w:jc w:val="center"/>
              <w:textAlignment w:val="center"/>
              <w:rPr>
                <w:rFonts w:hint="eastAsia" w:ascii="宋体" w:hAnsi="宋体" w:cs="宋体"/>
                <w:color w:val="auto"/>
                <w:highlight w:val="none"/>
              </w:rPr>
            </w:pPr>
            <w:r>
              <w:rPr>
                <w:rFonts w:hint="eastAsia" w:ascii="宋体" w:hAnsi="宋体" w:cs="宋体"/>
                <w:color w:val="auto"/>
                <w:highlight w:val="none"/>
                <w:lang w:bidi="ar"/>
              </w:rPr>
              <w:t>高压灭菌</w:t>
            </w:r>
          </w:p>
        </w:tc>
      </w:tr>
      <w:tr w14:paraId="4C5D7698">
        <w:tblPrEx>
          <w:tblCellMar>
            <w:top w:w="0" w:type="dxa"/>
            <w:left w:w="108" w:type="dxa"/>
            <w:bottom w:w="0" w:type="dxa"/>
            <w:right w:w="108" w:type="dxa"/>
          </w:tblCellMar>
        </w:tblPrEx>
        <w:trPr>
          <w:trHeight w:val="436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27E1594F">
            <w:pPr>
              <w:jc w:val="center"/>
              <w:textAlignment w:val="center"/>
              <w:rPr>
                <w:rFonts w:hint="eastAsia" w:ascii="宋体" w:hAnsi="宋体" w:cs="宋体"/>
                <w:color w:val="auto"/>
                <w:highlight w:val="none"/>
              </w:rPr>
            </w:pPr>
            <w:r>
              <w:rPr>
                <w:rFonts w:hint="eastAsia" w:ascii="宋体" w:hAnsi="宋体" w:cs="宋体"/>
                <w:color w:val="auto"/>
                <w:highlight w:val="none"/>
                <w:lang w:bidi="ar"/>
              </w:rPr>
              <w:t>6</w:t>
            </w:r>
          </w:p>
        </w:tc>
        <w:tc>
          <w:tcPr>
            <w:tcW w:w="267" w:type="pct"/>
            <w:tcBorders>
              <w:top w:val="single" w:color="000000" w:sz="4" w:space="0"/>
              <w:left w:val="single" w:color="000000" w:sz="4" w:space="0"/>
              <w:bottom w:val="single" w:color="000000" w:sz="4" w:space="0"/>
              <w:right w:val="single" w:color="000000" w:sz="4" w:space="0"/>
            </w:tcBorders>
            <w:vAlign w:val="center"/>
          </w:tcPr>
          <w:p w14:paraId="0B2BFF8C">
            <w:pPr>
              <w:jc w:val="center"/>
              <w:textAlignment w:val="center"/>
              <w:rPr>
                <w:rFonts w:hint="eastAsia" w:ascii="宋体" w:hAnsi="宋体" w:cs="宋体"/>
                <w:color w:val="auto"/>
                <w:highlight w:val="none"/>
              </w:rPr>
            </w:pPr>
            <w:r>
              <w:rPr>
                <w:rFonts w:hint="eastAsia" w:ascii="宋体" w:hAnsi="宋体" w:cs="宋体"/>
                <w:color w:val="auto"/>
                <w:highlight w:val="none"/>
                <w:lang w:bidi="ar"/>
              </w:rPr>
              <w:t>立式自动压力蒸汽灭菌器六</w:t>
            </w:r>
          </w:p>
        </w:tc>
        <w:tc>
          <w:tcPr>
            <w:tcW w:w="3237" w:type="pct"/>
            <w:tcBorders>
              <w:top w:val="single" w:color="000000" w:sz="4" w:space="0"/>
              <w:left w:val="single" w:color="000000" w:sz="4" w:space="0"/>
              <w:bottom w:val="single" w:color="000000" w:sz="4" w:space="0"/>
              <w:right w:val="single" w:color="000000" w:sz="4" w:space="0"/>
            </w:tcBorders>
          </w:tcPr>
          <w:p w14:paraId="31F75B27">
            <w:pPr>
              <w:textAlignment w:val="top"/>
              <w:rPr>
                <w:rFonts w:hint="eastAsia" w:ascii="宋体" w:hAnsi="宋体" w:cs="宋体"/>
                <w:color w:val="auto"/>
                <w:highlight w:val="none"/>
                <w:lang w:bidi="ar"/>
              </w:rPr>
            </w:pPr>
            <w:r>
              <w:rPr>
                <w:rFonts w:hint="eastAsia" w:ascii="宋体" w:hAnsi="宋体" w:cs="宋体"/>
                <w:color w:val="auto"/>
                <w:highlight w:val="none"/>
                <w:lang w:bidi="ar"/>
              </w:rPr>
              <w:t>一、工作条件：环境温度，环境湿度，工作电压，频率。</w:t>
            </w:r>
          </w:p>
          <w:p w14:paraId="7970B0F8">
            <w:pPr>
              <w:textAlignment w:val="top"/>
              <w:rPr>
                <w:rFonts w:hint="eastAsia" w:ascii="宋体" w:hAnsi="宋体" w:cs="宋体"/>
                <w:color w:val="auto"/>
                <w:highlight w:val="none"/>
                <w:lang w:bidi="ar"/>
              </w:rPr>
            </w:pPr>
            <w:r>
              <w:rPr>
                <w:rFonts w:hint="eastAsia" w:ascii="宋体" w:hAnsi="宋体" w:cs="宋体"/>
                <w:color w:val="auto"/>
                <w:highlight w:val="none"/>
                <w:lang w:bidi="ar"/>
              </w:rPr>
              <w:t>环境温度：5℃～40℃   相对湿度不大于85%，适用电源交流220V±22V，(50/60)Hz±1Hz</w:t>
            </w:r>
          </w:p>
          <w:p w14:paraId="73421712">
            <w:pPr>
              <w:textAlignment w:val="top"/>
              <w:rPr>
                <w:color w:val="auto"/>
                <w:highlight w:val="none"/>
                <w:lang w:bidi="ar"/>
              </w:rPr>
            </w:pPr>
            <w:r>
              <w:rPr>
                <w:rFonts w:hint="eastAsia" w:ascii="宋体" w:hAnsi="宋体" w:cs="宋体"/>
                <w:color w:val="auto"/>
                <w:highlight w:val="none"/>
                <w:lang w:bidi="ar"/>
              </w:rPr>
              <w:t>二、外形尺寸</w:t>
            </w:r>
            <w:r>
              <w:rPr>
                <w:color w:val="auto"/>
                <w:highlight w:val="none"/>
                <w:lang w:bidi="ar"/>
              </w:rPr>
              <w:t>‌</w:t>
            </w:r>
            <w:r>
              <w:rPr>
                <w:rFonts w:hint="eastAsia" w:ascii="宋体" w:hAnsi="宋体" w:cs="宋体"/>
                <w:color w:val="auto"/>
                <w:highlight w:val="none"/>
                <w:lang w:bidi="ar"/>
              </w:rPr>
              <w:t>：约620x726x1090(W*D*H)(mm)</w:t>
            </w:r>
            <w:r>
              <w:rPr>
                <w:color w:val="auto"/>
                <w:highlight w:val="none"/>
                <w:lang w:bidi="ar"/>
              </w:rPr>
              <w:t>‌‌</w:t>
            </w:r>
            <w:r>
              <w:rPr>
                <w:rFonts w:hint="eastAsia" w:ascii="宋体" w:hAnsi="宋体" w:cs="宋体"/>
                <w:color w:val="auto"/>
                <w:highlight w:val="none"/>
                <w:lang w:bidi="ar"/>
              </w:rPr>
              <w:t>，</w:t>
            </w:r>
            <w:r>
              <w:rPr>
                <w:color w:val="auto"/>
                <w:highlight w:val="none"/>
                <w:lang w:bidi="ar"/>
              </w:rPr>
              <w:t>‌‌‌</w:t>
            </w:r>
            <w:r>
              <w:rPr>
                <w:rFonts w:hint="eastAsia" w:ascii="宋体" w:hAnsi="宋体" w:cs="宋体"/>
                <w:color w:val="auto"/>
                <w:highlight w:val="none"/>
                <w:lang w:bidi="ar"/>
              </w:rPr>
              <w:t>重量</w:t>
            </w:r>
            <w:r>
              <w:rPr>
                <w:color w:val="auto"/>
                <w:highlight w:val="none"/>
                <w:lang w:bidi="ar"/>
              </w:rPr>
              <w:t>‌</w:t>
            </w:r>
            <w:r>
              <w:rPr>
                <w:rFonts w:hint="eastAsia" w:ascii="宋体" w:hAnsi="宋体" w:cs="宋体"/>
                <w:color w:val="auto"/>
                <w:highlight w:val="none"/>
                <w:lang w:bidi="ar"/>
              </w:rPr>
              <w:t>：约164kg，容量：≥80L，灭菌腔尺寸≥φ400x700(mm)，立式结构，底部带脚轮。</w:t>
            </w:r>
            <w:r>
              <w:rPr>
                <w:color w:val="auto"/>
                <w:highlight w:val="none"/>
                <w:lang w:bidi="ar"/>
              </w:rPr>
              <w:t>‌</w:t>
            </w:r>
          </w:p>
          <w:p w14:paraId="497C0CD8">
            <w:pPr>
              <w:textAlignment w:val="top"/>
              <w:rPr>
                <w:rFonts w:hint="eastAsia" w:ascii="宋体" w:hAnsi="宋体" w:cs="宋体"/>
                <w:color w:val="auto"/>
                <w:highlight w:val="none"/>
                <w:lang w:bidi="ar"/>
              </w:rPr>
            </w:pPr>
            <w:r>
              <w:rPr>
                <w:rFonts w:hint="eastAsia" w:ascii="宋体" w:hAnsi="宋体" w:cs="宋体"/>
                <w:color w:val="auto"/>
                <w:highlight w:val="none"/>
                <w:lang w:bidi="ar"/>
              </w:rPr>
              <w:t>三、功能配置及技术参数：</w:t>
            </w:r>
          </w:p>
          <w:p w14:paraId="37058553">
            <w:pPr>
              <w:textAlignment w:val="top"/>
              <w:rPr>
                <w:rFonts w:hint="eastAsia" w:ascii="宋体" w:hAnsi="宋体" w:cs="宋体"/>
                <w:color w:val="auto"/>
                <w:highlight w:val="none"/>
                <w:lang w:bidi="ar"/>
              </w:rPr>
            </w:pPr>
            <w:r>
              <w:rPr>
                <w:rFonts w:hint="eastAsia" w:ascii="宋体" w:hAnsi="宋体" w:cs="宋体"/>
                <w:color w:val="auto"/>
                <w:highlight w:val="none"/>
                <w:lang w:bidi="ar"/>
              </w:rPr>
              <w:t>1灭菌器厂家本身必须具有特种设备制造资质和特种设备安装资质，即：特种设备（压力容器）制造许可证；</w:t>
            </w:r>
          </w:p>
          <w:p w14:paraId="69D8863C">
            <w:pPr>
              <w:textAlignment w:val="top"/>
              <w:rPr>
                <w:rFonts w:hint="eastAsia" w:ascii="宋体" w:hAnsi="宋体" w:cs="宋体"/>
                <w:color w:val="auto"/>
                <w:highlight w:val="none"/>
                <w:lang w:bidi="ar"/>
              </w:rPr>
            </w:pPr>
            <w:r>
              <w:rPr>
                <w:rFonts w:hint="eastAsia" w:ascii="宋体" w:hAnsi="宋体" w:cs="宋体"/>
                <w:color w:val="auto"/>
                <w:highlight w:val="none"/>
                <w:lang w:bidi="ar"/>
              </w:rPr>
              <w:t>2.容量≥80L，立式结构,底部带脚轮；直径≥40cm，可放入直径38CM，高度58CM的灭菌架；</w:t>
            </w:r>
          </w:p>
          <w:p w14:paraId="32A297C5">
            <w:pPr>
              <w:textAlignment w:val="top"/>
              <w:rPr>
                <w:rFonts w:hint="eastAsia" w:ascii="宋体" w:hAnsi="宋体" w:cs="宋体"/>
                <w:color w:val="auto"/>
                <w:highlight w:val="none"/>
                <w:lang w:bidi="ar"/>
              </w:rPr>
            </w:pPr>
            <w:r>
              <w:rPr>
                <w:rFonts w:hint="eastAsia" w:ascii="宋体" w:hAnsi="宋体" w:cs="宋体"/>
                <w:color w:val="auto"/>
                <w:highlight w:val="none"/>
                <w:lang w:bidi="ar"/>
              </w:rPr>
              <w:t>▲3.灭菌腔材料：SUS304不锈钢设计，设计使用寿命≥10年（提供数据表证明）；</w:t>
            </w:r>
          </w:p>
          <w:p w14:paraId="22A53098">
            <w:pPr>
              <w:textAlignment w:val="top"/>
              <w:rPr>
                <w:rFonts w:hint="eastAsia" w:ascii="宋体" w:hAnsi="宋体" w:cs="宋体"/>
                <w:color w:val="auto"/>
                <w:highlight w:val="none"/>
                <w:lang w:bidi="ar"/>
              </w:rPr>
            </w:pPr>
            <w:r>
              <w:rPr>
                <w:rFonts w:hint="eastAsia" w:ascii="宋体" w:hAnsi="宋体" w:cs="宋体"/>
                <w:color w:val="auto"/>
                <w:highlight w:val="none"/>
                <w:lang w:bidi="ar"/>
              </w:rPr>
              <w:t>4.时间范围：灭菌时间1-999分钟，融化时间1-999分钟，保温时间1-9998分钟；</w:t>
            </w:r>
          </w:p>
          <w:p w14:paraId="3645EA65">
            <w:pPr>
              <w:textAlignment w:val="top"/>
              <w:rPr>
                <w:rFonts w:hint="eastAsia" w:ascii="宋体" w:hAnsi="宋体" w:cs="宋体"/>
                <w:color w:val="auto"/>
                <w:highlight w:val="none"/>
                <w:lang w:bidi="ar"/>
              </w:rPr>
            </w:pPr>
            <w:r>
              <w:rPr>
                <w:rFonts w:hint="eastAsia" w:ascii="宋体" w:hAnsi="宋体" w:cs="宋体"/>
                <w:color w:val="auto"/>
                <w:highlight w:val="none"/>
                <w:lang w:bidi="ar"/>
              </w:rPr>
              <w:t>5.额定功率≥4600W；</w:t>
            </w:r>
          </w:p>
          <w:p w14:paraId="333E00DB">
            <w:pPr>
              <w:textAlignment w:val="top"/>
              <w:rPr>
                <w:rFonts w:hint="eastAsia" w:ascii="宋体" w:hAnsi="宋体" w:cs="宋体"/>
                <w:color w:val="auto"/>
                <w:highlight w:val="none"/>
                <w:lang w:bidi="ar"/>
              </w:rPr>
            </w:pPr>
            <w:r>
              <w:rPr>
                <w:rFonts w:hint="eastAsia"/>
                <w:color w:val="auto"/>
                <w:highlight w:val="none"/>
              </w:rPr>
              <w:t>★</w:t>
            </w:r>
            <w:r>
              <w:rPr>
                <w:rFonts w:hint="eastAsia" w:ascii="宋体" w:hAnsi="宋体" w:cs="宋体"/>
                <w:color w:val="auto"/>
                <w:highlight w:val="none"/>
                <w:lang w:bidi="ar"/>
              </w:rPr>
              <w:t>6温度和压力：最高灭菌温度≥135℃，保温温度45-79℃，设计压力≥0.3Mpa，安全阀起跳压力≥0.28Mpa</w:t>
            </w:r>
          </w:p>
          <w:p w14:paraId="6CB39511">
            <w:pPr>
              <w:textAlignment w:val="top"/>
              <w:rPr>
                <w:rFonts w:hint="eastAsia" w:ascii="宋体" w:hAnsi="宋体" w:cs="宋体"/>
                <w:color w:val="auto"/>
                <w:highlight w:val="none"/>
                <w:lang w:bidi="ar"/>
              </w:rPr>
            </w:pPr>
            <w:r>
              <w:rPr>
                <w:rFonts w:hint="eastAsia" w:ascii="宋体" w:hAnsi="宋体" w:cs="宋体"/>
                <w:color w:val="auto"/>
                <w:highlight w:val="none"/>
                <w:lang w:bidi="ar"/>
              </w:rPr>
              <w:t>7.温度显示精度0.1℃，压力表显示范围-0.1-0.5Mpa；</w:t>
            </w:r>
          </w:p>
          <w:p w14:paraId="406AA044">
            <w:pPr>
              <w:textAlignment w:val="top"/>
              <w:rPr>
                <w:rFonts w:hint="eastAsia" w:ascii="宋体" w:hAnsi="宋体" w:cs="宋体"/>
                <w:color w:val="auto"/>
                <w:highlight w:val="none"/>
                <w:lang w:bidi="ar"/>
              </w:rPr>
            </w:pPr>
            <w:r>
              <w:rPr>
                <w:rFonts w:hint="eastAsia"/>
                <w:color w:val="auto"/>
                <w:highlight w:val="none"/>
              </w:rPr>
              <w:t>★</w:t>
            </w:r>
            <w:r>
              <w:rPr>
                <w:rFonts w:hint="eastAsia" w:ascii="宋体" w:hAnsi="宋体" w:cs="宋体"/>
                <w:color w:val="auto"/>
                <w:highlight w:val="none"/>
                <w:lang w:bidi="ar"/>
              </w:rPr>
              <w:t>7.记忆存储系统:客户可根据自己的灭菌要求，编程存储≥20条的灭菌程序；</w:t>
            </w:r>
          </w:p>
          <w:p w14:paraId="55932A8B">
            <w:pPr>
              <w:textAlignment w:val="top"/>
              <w:rPr>
                <w:rFonts w:hint="eastAsia" w:ascii="宋体" w:hAnsi="宋体" w:cs="宋体"/>
                <w:color w:val="auto"/>
                <w:highlight w:val="none"/>
                <w:lang w:bidi="ar"/>
              </w:rPr>
            </w:pPr>
            <w:r>
              <w:rPr>
                <w:rFonts w:hint="eastAsia" w:ascii="宋体" w:hAnsi="宋体" w:cs="宋体"/>
                <w:color w:val="auto"/>
                <w:highlight w:val="none"/>
                <w:lang w:bidi="ar"/>
              </w:rPr>
              <w:t>8.六级排汽方式：灭菌结束完成后，排气阀可按设定的六级排汽速度排汽，同时在排气过程中排汽速度可随时进行手动调整，优于传统的全排，不排，微排等排气方式；</w:t>
            </w:r>
          </w:p>
          <w:p w14:paraId="09D3E82C">
            <w:pPr>
              <w:textAlignment w:val="top"/>
              <w:rPr>
                <w:rFonts w:hint="eastAsia" w:ascii="宋体" w:hAnsi="宋体" w:cs="宋体"/>
                <w:color w:val="auto"/>
                <w:highlight w:val="none"/>
                <w:lang w:bidi="ar"/>
              </w:rPr>
            </w:pPr>
            <w:r>
              <w:rPr>
                <w:rFonts w:hint="eastAsia" w:ascii="宋体" w:hAnsi="宋体" w:cs="宋体"/>
                <w:color w:val="auto"/>
                <w:highlight w:val="none"/>
                <w:lang w:bidi="ar"/>
              </w:rPr>
              <w:t>9.防烫设计：腔盖、台面由热绝缘塑料制成，可以防烫；</w:t>
            </w:r>
          </w:p>
          <w:p w14:paraId="217E9303">
            <w:pPr>
              <w:textAlignment w:val="top"/>
              <w:rPr>
                <w:rFonts w:hint="eastAsia" w:ascii="宋体" w:hAnsi="宋体" w:cs="宋体"/>
                <w:color w:val="auto"/>
                <w:highlight w:val="none"/>
                <w:lang w:bidi="ar"/>
              </w:rPr>
            </w:pPr>
            <w:r>
              <w:rPr>
                <w:rFonts w:hint="eastAsia" w:ascii="宋体" w:hAnsi="宋体" w:cs="宋体"/>
                <w:color w:val="auto"/>
                <w:highlight w:val="none"/>
                <w:lang w:bidi="ar"/>
              </w:rPr>
              <w:t>10.饱和蒸汽监测：系统自动监测冷空气排放情况，确保纯蒸汽的灭菌环境，保证最佳灭菌效果；</w:t>
            </w:r>
          </w:p>
          <w:p w14:paraId="0FDAA851">
            <w:pPr>
              <w:textAlignment w:val="top"/>
              <w:rPr>
                <w:rFonts w:hint="eastAsia" w:ascii="宋体" w:hAnsi="宋体" w:cs="宋体"/>
                <w:color w:val="auto"/>
                <w:highlight w:val="none"/>
                <w:lang w:bidi="ar"/>
              </w:rPr>
            </w:pPr>
            <w:r>
              <w:rPr>
                <w:rFonts w:hint="eastAsia" w:ascii="宋体" w:hAnsi="宋体" w:cs="宋体"/>
                <w:color w:val="auto"/>
                <w:highlight w:val="none"/>
                <w:lang w:bidi="ar"/>
              </w:rPr>
              <w:t>▲11. 三重干烧保护装置：灭菌腔底同时配备液胀式、铜质温度感应式、离子浓度式（水位传感器）三种不同干烧保护装置，避免了单一方式带来的误判；</w:t>
            </w:r>
          </w:p>
          <w:p w14:paraId="5277F72D">
            <w:pPr>
              <w:textAlignment w:val="top"/>
              <w:rPr>
                <w:rFonts w:hint="eastAsia" w:ascii="宋体" w:hAnsi="宋体" w:cs="宋体"/>
                <w:color w:val="auto"/>
                <w:highlight w:val="none"/>
                <w:lang w:bidi="ar"/>
              </w:rPr>
            </w:pPr>
            <w:r>
              <w:rPr>
                <w:rFonts w:hint="eastAsia" w:ascii="宋体" w:hAnsi="宋体" w:cs="宋体"/>
                <w:color w:val="auto"/>
                <w:highlight w:val="none"/>
                <w:lang w:bidi="ar"/>
              </w:rPr>
              <w:t>12.包含灭菌模式、琼脂模式、自定义模式等灭菌；</w:t>
            </w:r>
          </w:p>
          <w:p w14:paraId="5F526BB0">
            <w:pPr>
              <w:textAlignment w:val="top"/>
              <w:rPr>
                <w:rFonts w:hint="eastAsia" w:ascii="宋体" w:hAnsi="宋体" w:cs="宋体"/>
                <w:color w:val="auto"/>
                <w:highlight w:val="none"/>
                <w:lang w:bidi="ar"/>
              </w:rPr>
            </w:pPr>
            <w:r>
              <w:rPr>
                <w:rFonts w:hint="eastAsia" w:ascii="宋体" w:hAnsi="宋体" w:cs="宋体"/>
                <w:color w:val="auto"/>
                <w:highlight w:val="none"/>
                <w:lang w:bidi="ar"/>
              </w:rPr>
              <w:t>13.人性化的权限管理：对仪器的操作权限设为用户、用户管理员、工程师三级，便于灭剧器的良好使用与管理；</w:t>
            </w:r>
          </w:p>
          <w:p w14:paraId="77FA1FD1">
            <w:pPr>
              <w:textAlignment w:val="top"/>
              <w:rPr>
                <w:rFonts w:hint="eastAsia" w:ascii="宋体" w:hAnsi="宋体" w:cs="宋体"/>
                <w:color w:val="auto"/>
                <w:highlight w:val="none"/>
                <w:lang w:bidi="ar"/>
              </w:rPr>
            </w:pPr>
            <w:r>
              <w:rPr>
                <w:rFonts w:hint="eastAsia" w:ascii="宋体" w:hAnsi="宋体" w:cs="宋体"/>
                <w:color w:val="auto"/>
                <w:highlight w:val="none"/>
                <w:lang w:bidi="ar"/>
              </w:rPr>
              <w:t>14.琼脂处理功能：可以对琼脂进行加热、融化、保温，以及对腔体进行预热处理；</w:t>
            </w:r>
          </w:p>
          <w:p w14:paraId="51A38FCF">
            <w:pPr>
              <w:textAlignment w:val="top"/>
              <w:rPr>
                <w:rFonts w:hint="eastAsia" w:ascii="宋体" w:hAnsi="宋体" w:cs="宋体"/>
                <w:color w:val="auto"/>
                <w:highlight w:val="none"/>
                <w:lang w:bidi="ar"/>
              </w:rPr>
            </w:pPr>
            <w:r>
              <w:rPr>
                <w:rFonts w:hint="eastAsia" w:ascii="宋体" w:hAnsi="宋体" w:cs="宋体"/>
                <w:color w:val="auto"/>
                <w:highlight w:val="none"/>
                <w:lang w:bidi="ar"/>
              </w:rPr>
              <w:t>15．附件：不锈钢提篮2个（尺寸≥φ360*275），排气管2条，证件1套，说明书1本；</w:t>
            </w:r>
          </w:p>
          <w:p w14:paraId="0AD0CDD9">
            <w:pPr>
              <w:textAlignment w:val="top"/>
              <w:rPr>
                <w:rFonts w:hint="eastAsia" w:ascii="宋体" w:hAnsi="宋体" w:cs="宋体"/>
                <w:color w:val="auto"/>
                <w:highlight w:val="none"/>
                <w:lang w:bidi="ar"/>
              </w:rPr>
            </w:pPr>
            <w:r>
              <w:rPr>
                <w:rFonts w:hint="eastAsia" w:ascii="宋体" w:hAnsi="宋体" w:cs="宋体"/>
                <w:color w:val="auto"/>
                <w:highlight w:val="none"/>
                <w:lang w:bidi="ar"/>
              </w:rPr>
              <w:t>16.安全装置：</w:t>
            </w:r>
          </w:p>
          <w:p w14:paraId="0775A28D">
            <w:pPr>
              <w:textAlignment w:val="top"/>
              <w:rPr>
                <w:rFonts w:hint="eastAsia" w:ascii="宋体" w:hAnsi="宋体" w:cs="宋体"/>
                <w:color w:val="auto"/>
                <w:highlight w:val="none"/>
                <w:lang w:bidi="ar"/>
              </w:rPr>
            </w:pPr>
            <w:r>
              <w:rPr>
                <w:rFonts w:hint="eastAsia" w:ascii="宋体" w:hAnsi="宋体" w:cs="宋体"/>
                <w:color w:val="auto"/>
                <w:highlight w:val="none"/>
                <w:lang w:bidi="ar"/>
              </w:rPr>
              <w:t>自感应安全联锁装置，干烧保护系统，过压双重保护；过温与升温保护；过流,短路保护,漏电保护，闭盖检查系统，后台安全测试程序，防烫伤保护。</w:t>
            </w:r>
          </w:p>
          <w:p w14:paraId="46E9AED9">
            <w:pPr>
              <w:textAlignment w:val="top"/>
              <w:rPr>
                <w:rFonts w:hint="eastAsia" w:ascii="宋体" w:hAnsi="宋体" w:cs="宋体"/>
                <w:color w:val="auto"/>
                <w:highlight w:val="none"/>
                <w:lang w:bidi="ar"/>
              </w:rPr>
            </w:pPr>
            <w:r>
              <w:rPr>
                <w:rFonts w:hint="eastAsia" w:ascii="宋体" w:hAnsi="宋体" w:cs="宋体"/>
                <w:color w:val="auto"/>
                <w:highlight w:val="none"/>
                <w:lang w:bidi="ar"/>
              </w:rPr>
              <w:t>资质及质保要求：</w:t>
            </w:r>
          </w:p>
          <w:p w14:paraId="0DE59A72">
            <w:pPr>
              <w:textAlignment w:val="top"/>
              <w:rPr>
                <w:rFonts w:hint="eastAsia" w:ascii="宋体" w:hAnsi="宋体" w:cs="宋体"/>
                <w:color w:val="auto"/>
                <w:highlight w:val="none"/>
                <w:lang w:bidi="ar"/>
              </w:rPr>
            </w:pPr>
            <w:r>
              <w:rPr>
                <w:rFonts w:hint="eastAsia" w:ascii="宋体" w:hAnsi="宋体" w:cs="宋体"/>
                <w:color w:val="auto"/>
                <w:highlight w:val="none"/>
                <w:lang w:bidi="ar"/>
              </w:rPr>
              <w:t>（1）鉴于高压灭菌器是属于特种设备，生产厂家需具有特种设备制造许可证，医疗器械生产许可证及消毒产品生产企业卫生许可证</w:t>
            </w:r>
          </w:p>
          <w:p w14:paraId="3C62B233">
            <w:pPr>
              <w:textAlignment w:val="top"/>
              <w:rPr>
                <w:rFonts w:hint="eastAsia" w:ascii="宋体" w:hAnsi="宋体" w:cs="宋体"/>
                <w:color w:val="auto"/>
                <w:highlight w:val="none"/>
                <w:lang w:bidi="ar"/>
              </w:rPr>
            </w:pPr>
            <w:r>
              <w:rPr>
                <w:rFonts w:hint="eastAsia" w:ascii="宋体" w:hAnsi="宋体" w:cs="宋体"/>
                <w:color w:val="auto"/>
                <w:highlight w:val="none"/>
                <w:lang w:bidi="ar"/>
              </w:rPr>
              <w:t>（2）由于灭菌器属于压力容器，后期需要办理特种设备使用登记证，生产厂家需在吉林省特种设备动态追溯系统有注册登记以便办理安装告知；</w:t>
            </w:r>
          </w:p>
          <w:p w14:paraId="315B1D81">
            <w:pPr>
              <w:textAlignment w:val="top"/>
              <w:rPr>
                <w:rFonts w:hint="eastAsia" w:ascii="宋体" w:hAnsi="宋体" w:cs="宋体"/>
                <w:color w:val="auto"/>
                <w:highlight w:val="none"/>
                <w:lang w:bidi="ar"/>
              </w:rPr>
            </w:pPr>
            <w:r>
              <w:rPr>
                <w:rFonts w:hint="eastAsia" w:ascii="宋体" w:hAnsi="宋体" w:cs="宋体"/>
                <w:color w:val="auto"/>
                <w:highlight w:val="none"/>
                <w:lang w:bidi="ar"/>
              </w:rPr>
              <w:t>四、配置清单：主机1台，不锈钢提篮2个，水位板1个，排水管2条，说明书一本，证件1套；</w:t>
            </w:r>
          </w:p>
          <w:p w14:paraId="0F87A293">
            <w:pPr>
              <w:textAlignment w:val="top"/>
              <w:rPr>
                <w:rFonts w:hint="eastAsia" w:ascii="宋体" w:hAnsi="宋体" w:cs="宋体"/>
                <w:color w:val="auto"/>
                <w:highlight w:val="none"/>
                <w:lang w:bidi="ar"/>
              </w:rPr>
            </w:pPr>
            <w:r>
              <w:rPr>
                <w:rFonts w:hint="eastAsia" w:ascii="宋体" w:hAnsi="宋体" w:cs="宋体"/>
                <w:color w:val="auto"/>
                <w:highlight w:val="none"/>
                <w:lang w:bidi="ar"/>
              </w:rPr>
              <w:t>五、质保期3年。</w:t>
            </w: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6174AA88">
            <w:pPr>
              <w:jc w:val="center"/>
              <w:textAlignment w:val="center"/>
              <w:rPr>
                <w:rFonts w:hint="eastAsia" w:ascii="宋体" w:hAnsi="宋体" w:cs="宋体"/>
                <w:color w:val="auto"/>
                <w:highlight w:val="none"/>
              </w:rPr>
            </w:pPr>
            <w:r>
              <w:rPr>
                <w:rFonts w:hint="eastAsia" w:ascii="宋体" w:hAnsi="宋体" w:cs="宋体"/>
                <w:color w:val="auto"/>
                <w:highlight w:val="none"/>
                <w:lang w:bidi="ar"/>
              </w:rPr>
              <w:t>13</w:t>
            </w:r>
          </w:p>
        </w:tc>
        <w:tc>
          <w:tcPr>
            <w:tcW w:w="408" w:type="pct"/>
            <w:tcBorders>
              <w:top w:val="single" w:color="000000" w:sz="4" w:space="0"/>
              <w:left w:val="single" w:color="000000" w:sz="4" w:space="0"/>
              <w:bottom w:val="single" w:color="000000" w:sz="4" w:space="0"/>
              <w:right w:val="single" w:color="000000" w:sz="4" w:space="0"/>
            </w:tcBorders>
            <w:vAlign w:val="center"/>
          </w:tcPr>
          <w:p w14:paraId="53BF0809">
            <w:pPr>
              <w:jc w:val="center"/>
              <w:textAlignment w:val="center"/>
              <w:rPr>
                <w:rFonts w:hint="eastAsia" w:ascii="宋体" w:hAnsi="宋体" w:cs="宋体"/>
                <w:color w:val="auto"/>
                <w:highlight w:val="none"/>
              </w:rPr>
            </w:pPr>
            <w:r>
              <w:rPr>
                <w:rFonts w:hint="eastAsia" w:ascii="宋体" w:hAnsi="宋体" w:cs="宋体"/>
                <w:color w:val="auto"/>
                <w:highlight w:val="none"/>
                <w:lang w:bidi="ar"/>
              </w:rPr>
              <w:t>台</w:t>
            </w:r>
          </w:p>
        </w:tc>
        <w:tc>
          <w:tcPr>
            <w:tcW w:w="268" w:type="pct"/>
            <w:tcBorders>
              <w:top w:val="single" w:color="000000" w:sz="4" w:space="0"/>
              <w:left w:val="single" w:color="000000" w:sz="4" w:space="0"/>
              <w:bottom w:val="single" w:color="000000" w:sz="4" w:space="0"/>
              <w:right w:val="single" w:color="000000" w:sz="4" w:space="0"/>
            </w:tcBorders>
            <w:vAlign w:val="center"/>
          </w:tcPr>
          <w:p w14:paraId="62A418EF">
            <w:pPr>
              <w:jc w:val="center"/>
              <w:textAlignment w:val="center"/>
              <w:rPr>
                <w:rFonts w:hint="eastAsia" w:ascii="宋体" w:hAnsi="宋体" w:cs="宋体"/>
                <w:color w:val="auto"/>
                <w:highlight w:val="none"/>
              </w:rPr>
            </w:pPr>
            <w:r>
              <w:rPr>
                <w:rFonts w:hint="eastAsia" w:ascii="宋体" w:hAnsi="宋体" w:cs="宋体"/>
                <w:color w:val="auto"/>
                <w:highlight w:val="none"/>
                <w:lang w:bidi="ar"/>
              </w:rPr>
              <w:t>高压灭菌</w:t>
            </w:r>
          </w:p>
        </w:tc>
      </w:tr>
      <w:tr w14:paraId="5EC8CE45">
        <w:tblPrEx>
          <w:tblCellMar>
            <w:top w:w="0" w:type="dxa"/>
            <w:left w:w="108" w:type="dxa"/>
            <w:bottom w:w="0" w:type="dxa"/>
            <w:right w:w="108" w:type="dxa"/>
          </w:tblCellMar>
        </w:tblPrEx>
        <w:trPr>
          <w:trHeight w:val="2668"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389B8308">
            <w:pPr>
              <w:jc w:val="center"/>
              <w:textAlignment w:val="center"/>
              <w:rPr>
                <w:rFonts w:hint="eastAsia" w:ascii="宋体" w:hAnsi="宋体" w:cs="宋体"/>
                <w:color w:val="auto"/>
                <w:highlight w:val="none"/>
              </w:rPr>
            </w:pPr>
            <w:r>
              <w:rPr>
                <w:rFonts w:hint="eastAsia" w:ascii="宋体" w:hAnsi="宋体" w:cs="宋体"/>
                <w:color w:val="auto"/>
                <w:highlight w:val="none"/>
                <w:lang w:bidi="ar"/>
              </w:rPr>
              <w:t>01</w:t>
            </w:r>
          </w:p>
        </w:tc>
        <w:tc>
          <w:tcPr>
            <w:tcW w:w="267" w:type="pct"/>
            <w:tcBorders>
              <w:top w:val="single" w:color="000000" w:sz="4" w:space="0"/>
              <w:left w:val="single" w:color="000000" w:sz="4" w:space="0"/>
              <w:bottom w:val="single" w:color="000000" w:sz="4" w:space="0"/>
              <w:right w:val="single" w:color="000000" w:sz="4" w:space="0"/>
            </w:tcBorders>
            <w:vAlign w:val="center"/>
          </w:tcPr>
          <w:p w14:paraId="40FE8D44">
            <w:pPr>
              <w:jc w:val="center"/>
              <w:textAlignment w:val="center"/>
              <w:rPr>
                <w:rFonts w:hint="eastAsia" w:ascii="宋体" w:hAnsi="宋体" w:cs="宋体"/>
                <w:color w:val="auto"/>
                <w:highlight w:val="none"/>
              </w:rPr>
            </w:pPr>
            <w:r>
              <w:rPr>
                <w:rFonts w:hint="eastAsia" w:ascii="宋体" w:hAnsi="宋体" w:cs="宋体"/>
                <w:color w:val="auto"/>
                <w:highlight w:val="none"/>
                <w:lang w:bidi="ar"/>
              </w:rPr>
              <w:t>生物显微镜</w:t>
            </w:r>
          </w:p>
        </w:tc>
        <w:tc>
          <w:tcPr>
            <w:tcW w:w="3237" w:type="pct"/>
            <w:tcBorders>
              <w:top w:val="single" w:color="000000" w:sz="4" w:space="0"/>
              <w:left w:val="single" w:color="000000" w:sz="4" w:space="0"/>
              <w:bottom w:val="single" w:color="000000" w:sz="4" w:space="0"/>
              <w:right w:val="single" w:color="000000" w:sz="4" w:space="0"/>
            </w:tcBorders>
          </w:tcPr>
          <w:p w14:paraId="007E4EDC">
            <w:pPr>
              <w:textAlignment w:val="top"/>
              <w:rPr>
                <w:rFonts w:hint="eastAsia" w:ascii="宋体" w:hAnsi="宋体" w:cs="宋体"/>
                <w:color w:val="auto"/>
                <w:highlight w:val="none"/>
                <w:lang w:bidi="ar"/>
              </w:rPr>
            </w:pPr>
            <w:r>
              <w:rPr>
                <w:rFonts w:hint="eastAsia" w:ascii="宋体" w:hAnsi="宋体" w:cs="宋体"/>
                <w:color w:val="auto"/>
                <w:highlight w:val="none"/>
                <w:lang w:bidi="ar"/>
              </w:rPr>
              <w:t>一、工作条件：环境温度，环境湿度，工作电压，频率。</w:t>
            </w:r>
          </w:p>
          <w:p w14:paraId="08A409A5">
            <w:pPr>
              <w:textAlignment w:val="top"/>
              <w:rPr>
                <w:rFonts w:hint="eastAsia" w:ascii="宋体" w:hAnsi="宋体" w:cs="宋体"/>
                <w:color w:val="auto"/>
                <w:highlight w:val="none"/>
                <w:lang w:bidi="ar"/>
              </w:rPr>
            </w:pPr>
            <w:r>
              <w:rPr>
                <w:rFonts w:hint="eastAsia" w:ascii="宋体" w:hAnsi="宋体" w:cs="宋体"/>
                <w:color w:val="auto"/>
                <w:highlight w:val="none"/>
                <w:lang w:bidi="ar"/>
              </w:rPr>
              <w:t>1.1 工作温度范围：温度：5-40度</w:t>
            </w:r>
          </w:p>
          <w:p w14:paraId="1812A981">
            <w:pPr>
              <w:textAlignment w:val="top"/>
              <w:rPr>
                <w:rFonts w:hint="eastAsia" w:ascii="宋体" w:hAnsi="宋体" w:cs="宋体"/>
                <w:color w:val="auto"/>
                <w:highlight w:val="none"/>
                <w:lang w:bidi="ar"/>
              </w:rPr>
            </w:pPr>
            <w:r>
              <w:rPr>
                <w:rFonts w:hint="eastAsia" w:ascii="宋体" w:hAnsi="宋体" w:cs="宋体"/>
                <w:color w:val="auto"/>
                <w:highlight w:val="none"/>
                <w:lang w:bidi="ar"/>
              </w:rPr>
              <w:t>1.2 相对湿度：5-85%。</w:t>
            </w:r>
          </w:p>
          <w:p w14:paraId="1EFD7F70">
            <w:pPr>
              <w:textAlignment w:val="top"/>
              <w:rPr>
                <w:rFonts w:hint="eastAsia" w:ascii="宋体" w:hAnsi="宋体" w:cs="宋体"/>
                <w:color w:val="auto"/>
                <w:highlight w:val="none"/>
                <w:lang w:bidi="ar"/>
              </w:rPr>
            </w:pPr>
            <w:r>
              <w:rPr>
                <w:rFonts w:hint="eastAsia" w:ascii="宋体" w:hAnsi="宋体" w:cs="宋体"/>
                <w:color w:val="auto"/>
                <w:highlight w:val="none"/>
                <w:lang w:bidi="ar"/>
              </w:rPr>
              <w:t>二、外形尺寸</w:t>
            </w:r>
            <w:r>
              <w:rPr>
                <w:color w:val="auto"/>
                <w:highlight w:val="none"/>
                <w:lang w:bidi="ar"/>
              </w:rPr>
              <w:t>‌</w:t>
            </w:r>
            <w:r>
              <w:rPr>
                <w:rFonts w:hint="eastAsia" w:ascii="宋体" w:hAnsi="宋体" w:cs="宋体"/>
                <w:color w:val="auto"/>
                <w:highlight w:val="none"/>
                <w:lang w:bidi="ar"/>
              </w:rPr>
              <w:t>：≥ 270×190×110 Ф 130。</w:t>
            </w:r>
          </w:p>
          <w:p w14:paraId="7E0EA50B">
            <w:pPr>
              <w:textAlignment w:val="top"/>
              <w:rPr>
                <w:rFonts w:hint="eastAsia" w:ascii="宋体" w:hAnsi="宋体" w:cs="宋体"/>
                <w:color w:val="auto"/>
                <w:highlight w:val="none"/>
                <w:lang w:bidi="ar"/>
              </w:rPr>
            </w:pPr>
            <w:r>
              <w:rPr>
                <w:rFonts w:hint="eastAsia" w:ascii="宋体" w:hAnsi="宋体" w:cs="宋体"/>
                <w:color w:val="auto"/>
                <w:highlight w:val="none"/>
                <w:lang w:bidi="ar"/>
              </w:rPr>
              <w:t>三、功能配置及技术参数</w:t>
            </w:r>
          </w:p>
          <w:p w14:paraId="12DE85C8">
            <w:pPr>
              <w:textAlignment w:val="top"/>
              <w:rPr>
                <w:rFonts w:hint="eastAsia" w:ascii="宋体" w:hAnsi="宋体" w:cs="宋体"/>
                <w:color w:val="auto"/>
                <w:highlight w:val="none"/>
                <w:lang w:bidi="ar"/>
              </w:rPr>
            </w:pPr>
            <w:r>
              <w:rPr>
                <w:rFonts w:hint="eastAsia" w:ascii="宋体" w:hAnsi="宋体" w:cs="宋体"/>
                <w:color w:val="auto"/>
                <w:highlight w:val="none"/>
                <w:lang w:bidi="ar"/>
              </w:rPr>
              <w:t>3.1机架：采用一体化弯臂式圆弧曲线机架，仅有一根电源线，和谐把手设计，方便移动和收纳，升级后和原有的无线互动系统匹配兼容</w:t>
            </w:r>
          </w:p>
          <w:p w14:paraId="7DBEFF60">
            <w:pPr>
              <w:textAlignment w:val="top"/>
              <w:rPr>
                <w:rFonts w:hint="eastAsia" w:ascii="宋体" w:hAnsi="宋体" w:cs="宋体"/>
                <w:color w:val="auto"/>
                <w:highlight w:val="none"/>
                <w:lang w:bidi="ar"/>
              </w:rPr>
            </w:pPr>
            <w:r>
              <w:rPr>
                <w:rFonts w:hint="eastAsia" w:ascii="宋体" w:hAnsi="宋体" w:cs="宋体"/>
                <w:color w:val="auto"/>
                <w:highlight w:val="none"/>
                <w:lang w:bidi="ar"/>
              </w:rPr>
              <w:t>★3.2目镜观察筒：WF 10X/20mm，双目适度可调，瞳距调节范围55-75mm，有松开防跌落设计。铰链式双目镜筒30°倾斜；</w:t>
            </w:r>
          </w:p>
          <w:p w14:paraId="23580F25">
            <w:pPr>
              <w:textAlignment w:val="top"/>
              <w:rPr>
                <w:rFonts w:hint="eastAsia" w:ascii="宋体" w:hAnsi="宋体" w:cs="宋体"/>
                <w:color w:val="auto"/>
                <w:highlight w:val="none"/>
                <w:lang w:bidi="ar"/>
              </w:rPr>
            </w:pPr>
            <w:r>
              <w:rPr>
                <w:rFonts w:hint="eastAsia" w:ascii="宋体" w:hAnsi="宋体" w:cs="宋体"/>
                <w:color w:val="auto"/>
                <w:highlight w:val="none"/>
                <w:lang w:bidi="ar"/>
              </w:rPr>
              <w:t>3.3平场消色差物镜： Plan 物镜四个：</w:t>
            </w:r>
          </w:p>
          <w:p w14:paraId="0449CF4B">
            <w:pPr>
              <w:textAlignment w:val="top"/>
              <w:rPr>
                <w:rFonts w:hint="eastAsia" w:ascii="宋体" w:hAnsi="宋体" w:cs="宋体"/>
                <w:color w:val="auto"/>
                <w:highlight w:val="none"/>
                <w:lang w:bidi="ar"/>
              </w:rPr>
            </w:pPr>
            <w:r>
              <w:rPr>
                <w:rFonts w:hint="eastAsia" w:ascii="宋体" w:hAnsi="宋体" w:cs="宋体"/>
                <w:color w:val="auto"/>
                <w:highlight w:val="none"/>
                <w:lang w:bidi="ar"/>
              </w:rPr>
              <w:t xml:space="preserve"> Plan  4X/0.1   WD15.5mm  成像清晰圆直径16.8mm</w:t>
            </w:r>
          </w:p>
          <w:p w14:paraId="1EA22359">
            <w:pPr>
              <w:textAlignment w:val="top"/>
              <w:rPr>
                <w:rFonts w:hint="eastAsia" w:ascii="宋体" w:hAnsi="宋体" w:cs="宋体"/>
                <w:color w:val="auto"/>
                <w:highlight w:val="none"/>
                <w:lang w:bidi="ar"/>
              </w:rPr>
            </w:pPr>
            <w:r>
              <w:rPr>
                <w:rFonts w:hint="eastAsia" w:ascii="宋体" w:hAnsi="宋体" w:cs="宋体"/>
                <w:color w:val="auto"/>
                <w:highlight w:val="none"/>
                <w:lang w:bidi="ar"/>
              </w:rPr>
              <w:t xml:space="preserve"> Plan  10X/0.25  WD17.4mm 成像清晰圆直径16.0mm</w:t>
            </w:r>
          </w:p>
          <w:p w14:paraId="4D32E286">
            <w:pPr>
              <w:textAlignment w:val="top"/>
              <w:rPr>
                <w:rFonts w:hint="eastAsia" w:ascii="宋体" w:hAnsi="宋体" w:cs="宋体"/>
                <w:color w:val="auto"/>
                <w:highlight w:val="none"/>
                <w:lang w:bidi="ar"/>
              </w:rPr>
            </w:pPr>
            <w:r>
              <w:rPr>
                <w:rFonts w:hint="eastAsia" w:ascii="宋体" w:hAnsi="宋体" w:cs="宋体"/>
                <w:color w:val="auto"/>
                <w:highlight w:val="none"/>
                <w:lang w:bidi="ar"/>
              </w:rPr>
              <w:t xml:space="preserve"> Plan  40X/0.65  WD0.60mm成像清晰圆直径16.8mm</w:t>
            </w:r>
          </w:p>
          <w:p w14:paraId="34291CAD">
            <w:pPr>
              <w:textAlignment w:val="top"/>
              <w:rPr>
                <w:rFonts w:hint="eastAsia" w:ascii="宋体" w:hAnsi="宋体" w:cs="宋体"/>
                <w:color w:val="auto"/>
                <w:highlight w:val="none"/>
                <w:lang w:bidi="ar"/>
              </w:rPr>
            </w:pPr>
            <w:r>
              <w:rPr>
                <w:rFonts w:hint="eastAsia" w:ascii="宋体" w:hAnsi="宋体" w:cs="宋体"/>
                <w:color w:val="auto"/>
                <w:highlight w:val="none"/>
                <w:lang w:bidi="ar"/>
              </w:rPr>
              <w:t xml:space="preserve"> Plan  100X/1.25Oil  WD0.15mm  成像清晰圆直径14.8mm</w:t>
            </w:r>
          </w:p>
          <w:p w14:paraId="283DE534">
            <w:pPr>
              <w:textAlignment w:val="top"/>
              <w:rPr>
                <w:rFonts w:hint="eastAsia" w:ascii="宋体" w:hAnsi="宋体" w:cs="宋体"/>
                <w:color w:val="auto"/>
                <w:highlight w:val="none"/>
                <w:lang w:bidi="ar"/>
              </w:rPr>
            </w:pPr>
            <w:r>
              <w:rPr>
                <w:rFonts w:hint="eastAsia" w:ascii="宋体" w:hAnsi="宋体" w:cs="宋体"/>
                <w:color w:val="auto"/>
                <w:highlight w:val="none"/>
                <w:lang w:bidi="ar"/>
              </w:rPr>
              <w:t>3.4物镜转盘：朝内倾斜，四孔转盘，声响定位。</w:t>
            </w:r>
          </w:p>
          <w:p w14:paraId="698EB2E3">
            <w:pPr>
              <w:textAlignment w:val="top"/>
              <w:rPr>
                <w:rFonts w:hint="eastAsia" w:ascii="宋体" w:hAnsi="宋体" w:cs="宋体"/>
                <w:color w:val="auto"/>
                <w:highlight w:val="none"/>
                <w:lang w:bidi="ar"/>
              </w:rPr>
            </w:pPr>
            <w:r>
              <w:rPr>
                <w:rFonts w:hint="eastAsia" w:ascii="宋体" w:hAnsi="宋体" w:cs="宋体"/>
                <w:color w:val="auto"/>
                <w:highlight w:val="none"/>
                <w:lang w:bidi="ar"/>
              </w:rPr>
              <w:t>3.5调焦机构：采用低手位调焦设计，粗微同轴调焦手轮，微调0.2mm/ 转，格值0.002mm，工作台上限位置可用镜臂中的滚花螺钉调节；并通过锁紧手轮来限位。</w:t>
            </w:r>
          </w:p>
          <w:p w14:paraId="227194BE">
            <w:pPr>
              <w:textAlignment w:val="top"/>
              <w:rPr>
                <w:rFonts w:hint="eastAsia" w:ascii="宋体" w:hAnsi="宋体" w:cs="宋体"/>
                <w:color w:val="auto"/>
                <w:highlight w:val="none"/>
                <w:lang w:bidi="ar"/>
              </w:rPr>
            </w:pPr>
            <w:r>
              <w:rPr>
                <w:rFonts w:hint="eastAsia" w:ascii="宋体" w:hAnsi="宋体" w:cs="宋体"/>
                <w:color w:val="auto"/>
                <w:highlight w:val="none"/>
                <w:lang w:bidi="ar"/>
              </w:rPr>
              <w:t>★3.6载物台：机械传动载物台，采用硬质耐磨表面石墨喷涂，耐磨、抗化学溶剂。面积140×135mm，移动范围76×50mm。左手位/右手位选择，提供官方彩页证实。</w:t>
            </w:r>
          </w:p>
          <w:p w14:paraId="7A641489">
            <w:pPr>
              <w:textAlignment w:val="top"/>
              <w:rPr>
                <w:rFonts w:hint="eastAsia" w:ascii="宋体" w:hAnsi="宋体" w:cs="宋体"/>
                <w:color w:val="auto"/>
                <w:highlight w:val="none"/>
                <w:lang w:bidi="ar"/>
              </w:rPr>
            </w:pPr>
            <w:r>
              <w:rPr>
                <w:rFonts w:hint="eastAsia" w:ascii="宋体" w:hAnsi="宋体" w:cs="宋体"/>
                <w:color w:val="auto"/>
                <w:highlight w:val="none"/>
                <w:lang w:bidi="ar"/>
              </w:rPr>
              <w:t>3.7聚光镜：齿轮齿条升降，N.A.1.25，标有对应物镜指示刻度。具有相衬扩展槽。</w:t>
            </w:r>
          </w:p>
          <w:p w14:paraId="6C74D1F7">
            <w:pPr>
              <w:textAlignment w:val="top"/>
              <w:rPr>
                <w:rFonts w:hint="eastAsia" w:ascii="宋体" w:hAnsi="宋体" w:cs="宋体"/>
                <w:color w:val="auto"/>
                <w:highlight w:val="none"/>
                <w:lang w:bidi="ar"/>
              </w:rPr>
            </w:pPr>
            <w:r>
              <w:rPr>
                <w:rFonts w:hint="eastAsia" w:ascii="宋体" w:hAnsi="宋体" w:cs="宋体"/>
                <w:color w:val="auto"/>
                <w:highlight w:val="none"/>
                <w:lang w:bidi="ar"/>
              </w:rPr>
              <w:t>3.8柯拉照明系统：超长使用寿命。</w:t>
            </w:r>
          </w:p>
          <w:p w14:paraId="58A7D6DB">
            <w:pPr>
              <w:textAlignment w:val="top"/>
              <w:rPr>
                <w:rFonts w:hint="eastAsia" w:ascii="宋体" w:hAnsi="宋体" w:cs="宋体"/>
                <w:color w:val="auto"/>
                <w:highlight w:val="none"/>
                <w:lang w:bidi="ar"/>
              </w:rPr>
            </w:pPr>
            <w:r>
              <w:rPr>
                <w:rFonts w:hint="eastAsia" w:ascii="宋体" w:hAnsi="宋体" w:cs="宋体"/>
                <w:color w:val="auto"/>
                <w:highlight w:val="none"/>
                <w:lang w:bidi="ar"/>
              </w:rPr>
              <w:t>▲3.9柯拉照明系统：3W LED 冷光源照明和6V/30W卤素灯照明模块化互换、过热过载保护。提供盖章彩页证实。</w:t>
            </w:r>
          </w:p>
          <w:p w14:paraId="39EA7F94">
            <w:pPr>
              <w:textAlignment w:val="top"/>
              <w:rPr>
                <w:rFonts w:hint="eastAsia" w:ascii="宋体" w:hAnsi="宋体" w:cs="宋体"/>
                <w:color w:val="auto"/>
                <w:highlight w:val="none"/>
                <w:lang w:bidi="ar"/>
              </w:rPr>
            </w:pPr>
            <w:r>
              <w:rPr>
                <w:rFonts w:hint="eastAsia" w:ascii="宋体" w:hAnsi="宋体" w:cs="宋体"/>
                <w:color w:val="auto"/>
                <w:highlight w:val="none"/>
                <w:lang w:bidi="ar"/>
              </w:rPr>
              <w:t>3.10其他：整机防霉，滤色片，护眼罩，防尘罩，香柏油。</w:t>
            </w:r>
          </w:p>
          <w:p w14:paraId="742D1971">
            <w:pPr>
              <w:textAlignment w:val="top"/>
              <w:rPr>
                <w:rFonts w:hint="eastAsia" w:ascii="宋体" w:hAnsi="宋体" w:cs="宋体"/>
                <w:color w:val="auto"/>
                <w:highlight w:val="none"/>
                <w:lang w:bidi="ar"/>
              </w:rPr>
            </w:pPr>
            <w:r>
              <w:rPr>
                <w:rFonts w:hint="eastAsia" w:ascii="宋体" w:hAnsi="宋体" w:cs="宋体"/>
                <w:color w:val="auto"/>
                <w:highlight w:val="none"/>
                <w:lang w:bidi="ar"/>
              </w:rPr>
              <w:t>3.11可升级成内置一体化无线互动显微镜。</w:t>
            </w:r>
          </w:p>
          <w:p w14:paraId="01360B9A">
            <w:pPr>
              <w:textAlignment w:val="top"/>
              <w:rPr>
                <w:rFonts w:hint="eastAsia" w:ascii="宋体" w:hAnsi="宋体" w:cs="宋体"/>
                <w:color w:val="auto"/>
                <w:highlight w:val="none"/>
                <w:lang w:bidi="ar"/>
              </w:rPr>
            </w:pPr>
            <w:r>
              <w:rPr>
                <w:rFonts w:hint="eastAsia" w:ascii="宋体" w:hAnsi="宋体" w:cs="宋体"/>
                <w:color w:val="auto"/>
                <w:highlight w:val="none"/>
                <w:lang w:bidi="ar"/>
              </w:rPr>
              <w:t>（13)、可升级链接图像处理系统进行显示。</w:t>
            </w:r>
          </w:p>
          <w:p w14:paraId="1167B6B0">
            <w:pPr>
              <w:textAlignment w:val="top"/>
              <w:rPr>
                <w:rFonts w:hint="eastAsia" w:ascii="宋体" w:hAnsi="宋体" w:cs="宋体"/>
                <w:color w:val="auto"/>
                <w:highlight w:val="none"/>
                <w:lang w:bidi="ar"/>
              </w:rPr>
            </w:pPr>
            <w:r>
              <w:rPr>
                <w:rFonts w:hint="eastAsia" w:ascii="宋体" w:hAnsi="宋体" w:cs="宋体"/>
                <w:color w:val="auto"/>
                <w:highlight w:val="none"/>
                <w:lang w:bidi="ar"/>
              </w:rPr>
              <w:t>▲3.12可升级为跨平台解决方案：同时支持IOS、Android、Windows等操作系统，通过手机、平板电脑等智能终端即可实现实验教学；学生智能终端不受品牌、操作系统、机型的限制（提供苹果app store中互动控制软件的搜索结果截图）。</w:t>
            </w:r>
          </w:p>
          <w:p w14:paraId="52D84A11">
            <w:pPr>
              <w:textAlignment w:val="top"/>
              <w:rPr>
                <w:rFonts w:hint="eastAsia" w:ascii="宋体" w:hAnsi="宋体" w:cs="宋体"/>
                <w:color w:val="auto"/>
                <w:highlight w:val="none"/>
                <w:lang w:bidi="ar"/>
              </w:rPr>
            </w:pPr>
            <w:r>
              <w:rPr>
                <w:rFonts w:hint="eastAsia" w:ascii="宋体" w:hAnsi="宋体" w:cs="宋体"/>
                <w:color w:val="auto"/>
                <w:highlight w:val="none"/>
                <w:lang w:bidi="ar"/>
              </w:rPr>
              <w:t>▲3.13可以升级具有激光笔：可以在屏幕上随时标记，方便教学指导；提供功能说明图。</w:t>
            </w:r>
          </w:p>
          <w:p w14:paraId="4E9E4222">
            <w:pPr>
              <w:textAlignment w:val="top"/>
              <w:rPr>
                <w:rFonts w:hint="eastAsia" w:ascii="宋体" w:hAnsi="宋体" w:cs="宋体"/>
                <w:color w:val="auto"/>
                <w:highlight w:val="none"/>
                <w:lang w:bidi="ar"/>
              </w:rPr>
            </w:pPr>
            <w:r>
              <w:rPr>
                <w:rFonts w:hint="eastAsia" w:ascii="宋体" w:hAnsi="宋体" w:cs="宋体"/>
                <w:color w:val="auto"/>
                <w:highlight w:val="none"/>
                <w:lang w:bidi="ar"/>
              </w:rPr>
              <w:t>▲3.14产品制造商必须有国家光学仪器质量监督检验中心出具的无线版数码显微互动系统的检测报告检测报告应该包括检测显微镜物镜功能等核心指标，提供了投标商盖章的复印件。</w:t>
            </w:r>
          </w:p>
          <w:p w14:paraId="285BED51">
            <w:pPr>
              <w:textAlignment w:val="top"/>
              <w:rPr>
                <w:rFonts w:hint="eastAsia" w:ascii="宋体" w:hAnsi="宋体" w:cs="宋体"/>
                <w:color w:val="auto"/>
                <w:highlight w:val="none"/>
                <w:lang w:bidi="ar"/>
              </w:rPr>
            </w:pPr>
            <w:r>
              <w:rPr>
                <w:rFonts w:hint="eastAsia" w:ascii="宋体" w:hAnsi="宋体" w:cs="宋体"/>
                <w:color w:val="auto"/>
                <w:highlight w:val="none"/>
                <w:lang w:bidi="ar"/>
              </w:rPr>
              <w:t>▲3.15学生端与教师端的互动控制软件必须为无线和移动设备互动软件系统，并通过国际或国家软件注册，有软件产品注册登记证书。提供投标商盖章的复印件。</w:t>
            </w:r>
          </w:p>
          <w:p w14:paraId="69AC0388">
            <w:pPr>
              <w:textAlignment w:val="top"/>
              <w:rPr>
                <w:rFonts w:hint="eastAsia" w:ascii="宋体" w:hAnsi="宋体" w:cs="宋体"/>
                <w:color w:val="auto"/>
                <w:highlight w:val="none"/>
                <w:lang w:bidi="ar"/>
              </w:rPr>
            </w:pPr>
            <w:r>
              <w:rPr>
                <w:rFonts w:hint="eastAsia" w:ascii="宋体" w:hAnsi="宋体" w:cs="宋体"/>
                <w:color w:val="auto"/>
                <w:highlight w:val="none"/>
                <w:lang w:bidi="ar"/>
              </w:rPr>
              <w:t>▲3.16系统升级：系统留有云端显微互动系统接口，后续可免费升级为云互动系统，通过云端可实现显微互动教学。标书需提供云互动系统的功能说明图。</w:t>
            </w:r>
          </w:p>
          <w:p w14:paraId="071060B6">
            <w:pPr>
              <w:textAlignment w:val="top"/>
              <w:rPr>
                <w:rFonts w:hint="eastAsia" w:ascii="宋体" w:hAnsi="宋体" w:cs="宋体"/>
                <w:color w:val="auto"/>
                <w:highlight w:val="none"/>
                <w:lang w:bidi="ar"/>
              </w:rPr>
            </w:pPr>
            <w:r>
              <w:rPr>
                <w:rFonts w:hint="eastAsia" w:ascii="宋体" w:hAnsi="宋体" w:cs="宋体"/>
                <w:color w:val="auto"/>
                <w:highlight w:val="none"/>
                <w:lang w:bidi="ar"/>
              </w:rPr>
              <w:t>四.配置清单：10倍目镜2个,4x、10x、40x和100x物镜各一个，光源一套，合格证一份，电源线一根。</w:t>
            </w:r>
          </w:p>
          <w:p w14:paraId="1A5AD39A">
            <w:pPr>
              <w:textAlignment w:val="top"/>
              <w:rPr>
                <w:rFonts w:hint="eastAsia" w:ascii="宋体" w:hAnsi="宋体" w:cs="宋体"/>
                <w:color w:val="auto"/>
                <w:highlight w:val="none"/>
                <w:lang w:bidi="ar"/>
              </w:rPr>
            </w:pPr>
            <w:r>
              <w:rPr>
                <w:rFonts w:hint="eastAsia" w:ascii="宋体" w:hAnsi="宋体" w:cs="宋体"/>
                <w:color w:val="auto"/>
                <w:highlight w:val="none"/>
                <w:lang w:bidi="ar"/>
              </w:rPr>
              <w:t>五、质保期3年。</w:t>
            </w: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2974783D">
            <w:pPr>
              <w:jc w:val="center"/>
              <w:textAlignment w:val="center"/>
              <w:rPr>
                <w:rFonts w:hint="eastAsia" w:ascii="宋体" w:hAnsi="宋体" w:cs="宋体"/>
                <w:color w:val="auto"/>
                <w:highlight w:val="none"/>
              </w:rPr>
            </w:pPr>
            <w:r>
              <w:rPr>
                <w:rFonts w:hint="eastAsia" w:ascii="宋体" w:hAnsi="宋体" w:cs="宋体"/>
                <w:color w:val="auto"/>
                <w:highlight w:val="none"/>
                <w:lang w:bidi="ar"/>
              </w:rPr>
              <w:t>1</w:t>
            </w:r>
          </w:p>
        </w:tc>
        <w:tc>
          <w:tcPr>
            <w:tcW w:w="408" w:type="pct"/>
            <w:tcBorders>
              <w:top w:val="single" w:color="000000" w:sz="4" w:space="0"/>
              <w:left w:val="single" w:color="000000" w:sz="4" w:space="0"/>
              <w:bottom w:val="single" w:color="000000" w:sz="4" w:space="0"/>
              <w:right w:val="single" w:color="000000" w:sz="4" w:space="0"/>
            </w:tcBorders>
            <w:vAlign w:val="center"/>
          </w:tcPr>
          <w:p w14:paraId="743585F6">
            <w:pPr>
              <w:jc w:val="center"/>
              <w:textAlignment w:val="center"/>
              <w:rPr>
                <w:rFonts w:hint="eastAsia" w:ascii="宋体" w:hAnsi="宋体" w:cs="宋体"/>
                <w:color w:val="auto"/>
                <w:highlight w:val="none"/>
              </w:rPr>
            </w:pPr>
            <w:r>
              <w:rPr>
                <w:rFonts w:hint="eastAsia" w:ascii="宋体" w:hAnsi="宋体" w:cs="宋体"/>
                <w:color w:val="auto"/>
                <w:highlight w:val="none"/>
                <w:lang w:bidi="ar"/>
              </w:rPr>
              <w:t>台</w:t>
            </w:r>
          </w:p>
        </w:tc>
        <w:tc>
          <w:tcPr>
            <w:tcW w:w="268" w:type="pct"/>
            <w:tcBorders>
              <w:top w:val="single" w:color="000000" w:sz="4" w:space="0"/>
              <w:left w:val="single" w:color="000000" w:sz="4" w:space="0"/>
              <w:bottom w:val="single" w:color="000000" w:sz="4" w:space="0"/>
              <w:right w:val="single" w:color="000000" w:sz="4" w:space="0"/>
            </w:tcBorders>
            <w:vAlign w:val="center"/>
          </w:tcPr>
          <w:p w14:paraId="44612B59">
            <w:pPr>
              <w:jc w:val="center"/>
              <w:textAlignment w:val="center"/>
              <w:rPr>
                <w:rFonts w:hint="eastAsia" w:ascii="宋体" w:hAnsi="宋体" w:cs="宋体"/>
                <w:color w:val="auto"/>
                <w:highlight w:val="none"/>
              </w:rPr>
            </w:pPr>
            <w:r>
              <w:rPr>
                <w:rFonts w:hint="eastAsia" w:ascii="宋体" w:hAnsi="宋体" w:cs="宋体"/>
                <w:color w:val="auto"/>
                <w:highlight w:val="none"/>
                <w:lang w:bidi="ar"/>
              </w:rPr>
              <w:t>细菌观察</w:t>
            </w:r>
          </w:p>
        </w:tc>
      </w:tr>
      <w:tr w14:paraId="6C8EEDFF">
        <w:tblPrEx>
          <w:tblCellMar>
            <w:top w:w="0" w:type="dxa"/>
            <w:left w:w="108" w:type="dxa"/>
            <w:bottom w:w="0" w:type="dxa"/>
            <w:right w:w="108" w:type="dxa"/>
          </w:tblCellMar>
        </w:tblPrEx>
        <w:trPr>
          <w:trHeight w:val="818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589E1E35">
            <w:pPr>
              <w:jc w:val="center"/>
              <w:textAlignment w:val="center"/>
              <w:rPr>
                <w:rFonts w:hint="eastAsia" w:ascii="宋体" w:hAnsi="宋体" w:cs="宋体"/>
                <w:color w:val="auto"/>
                <w:highlight w:val="none"/>
              </w:rPr>
            </w:pPr>
            <w:r>
              <w:rPr>
                <w:rFonts w:hint="eastAsia" w:ascii="宋体" w:hAnsi="宋体" w:cs="宋体"/>
                <w:color w:val="auto"/>
                <w:highlight w:val="none"/>
                <w:lang w:bidi="ar"/>
              </w:rPr>
              <w:t>02</w:t>
            </w:r>
          </w:p>
        </w:tc>
        <w:tc>
          <w:tcPr>
            <w:tcW w:w="267" w:type="pct"/>
            <w:tcBorders>
              <w:top w:val="single" w:color="000000" w:sz="4" w:space="0"/>
              <w:left w:val="single" w:color="000000" w:sz="4" w:space="0"/>
              <w:bottom w:val="single" w:color="000000" w:sz="4" w:space="0"/>
              <w:right w:val="single" w:color="000000" w:sz="4" w:space="0"/>
            </w:tcBorders>
            <w:vAlign w:val="center"/>
          </w:tcPr>
          <w:p w14:paraId="44F9BBBC">
            <w:pPr>
              <w:jc w:val="center"/>
              <w:textAlignment w:val="center"/>
              <w:rPr>
                <w:rFonts w:hint="eastAsia" w:ascii="宋体" w:hAnsi="宋体" w:cs="宋体"/>
                <w:color w:val="auto"/>
                <w:highlight w:val="none"/>
              </w:rPr>
            </w:pPr>
            <w:r>
              <w:rPr>
                <w:rFonts w:hint="eastAsia" w:ascii="宋体" w:hAnsi="宋体" w:cs="宋体"/>
                <w:color w:val="auto"/>
                <w:highlight w:val="none"/>
                <w:lang w:bidi="ar"/>
              </w:rPr>
              <w:t>双人单面净化工作台垂直送风</w:t>
            </w:r>
          </w:p>
        </w:tc>
        <w:tc>
          <w:tcPr>
            <w:tcW w:w="3237" w:type="pct"/>
            <w:tcBorders>
              <w:top w:val="single" w:color="000000" w:sz="4" w:space="0"/>
              <w:left w:val="single" w:color="000000" w:sz="4" w:space="0"/>
              <w:bottom w:val="single" w:color="000000" w:sz="4" w:space="0"/>
              <w:right w:val="single" w:color="000000" w:sz="4" w:space="0"/>
            </w:tcBorders>
          </w:tcPr>
          <w:p w14:paraId="3BA3E507">
            <w:pPr>
              <w:textAlignment w:val="top"/>
              <w:rPr>
                <w:rFonts w:hint="eastAsia" w:ascii="宋体" w:hAnsi="宋体" w:cs="宋体"/>
                <w:color w:val="auto"/>
                <w:highlight w:val="none"/>
                <w:lang w:bidi="ar"/>
              </w:rPr>
            </w:pPr>
            <w:r>
              <w:rPr>
                <w:rFonts w:hint="eastAsia" w:ascii="宋体" w:hAnsi="宋体" w:cs="宋体"/>
                <w:color w:val="auto"/>
                <w:highlight w:val="none"/>
                <w:lang w:bidi="ar"/>
              </w:rPr>
              <w:t>一、工作条件：环境温度，环境湿度，工作电压，频率。</w:t>
            </w:r>
          </w:p>
          <w:p w14:paraId="19960D32">
            <w:pPr>
              <w:textAlignment w:val="top"/>
              <w:rPr>
                <w:rFonts w:hint="eastAsia" w:ascii="宋体" w:hAnsi="宋体" w:cs="宋体"/>
                <w:color w:val="auto"/>
                <w:highlight w:val="none"/>
                <w:lang w:bidi="ar"/>
              </w:rPr>
            </w:pPr>
            <w:r>
              <w:rPr>
                <w:rFonts w:hint="eastAsia" w:ascii="宋体" w:hAnsi="宋体" w:cs="宋体"/>
                <w:color w:val="auto"/>
                <w:highlight w:val="none"/>
                <w:lang w:bidi="ar"/>
              </w:rPr>
              <w:t>1.1 工作温度范围：温度：5-40度。</w:t>
            </w:r>
          </w:p>
          <w:p w14:paraId="2C84EDDD">
            <w:pPr>
              <w:textAlignment w:val="top"/>
              <w:rPr>
                <w:rFonts w:hint="eastAsia" w:ascii="宋体" w:hAnsi="宋体" w:cs="宋体"/>
                <w:color w:val="auto"/>
                <w:highlight w:val="none"/>
                <w:lang w:bidi="ar"/>
              </w:rPr>
            </w:pPr>
            <w:r>
              <w:rPr>
                <w:rFonts w:hint="eastAsia" w:ascii="宋体" w:hAnsi="宋体" w:cs="宋体"/>
                <w:color w:val="auto"/>
                <w:highlight w:val="none"/>
                <w:lang w:bidi="ar"/>
              </w:rPr>
              <w:t>1.2 相对湿度：5-85%。</w:t>
            </w:r>
          </w:p>
          <w:p w14:paraId="02A601B1">
            <w:pPr>
              <w:textAlignment w:val="top"/>
              <w:rPr>
                <w:rFonts w:hint="eastAsia" w:ascii="宋体" w:hAnsi="宋体" w:cs="宋体"/>
                <w:color w:val="auto"/>
                <w:highlight w:val="none"/>
                <w:lang w:bidi="ar"/>
              </w:rPr>
            </w:pPr>
            <w:r>
              <w:rPr>
                <w:rFonts w:hint="eastAsia" w:ascii="宋体" w:hAnsi="宋体" w:cs="宋体"/>
                <w:color w:val="auto"/>
                <w:highlight w:val="none"/>
                <w:lang w:bidi="ar"/>
              </w:rPr>
              <w:t>二、外形尺寸≥1480×790×1650，重量约200Kg。</w:t>
            </w:r>
          </w:p>
          <w:p w14:paraId="359BA4F0">
            <w:pPr>
              <w:textAlignment w:val="top"/>
              <w:rPr>
                <w:rFonts w:hint="eastAsia" w:ascii="宋体" w:hAnsi="宋体" w:cs="宋体"/>
                <w:color w:val="auto"/>
                <w:highlight w:val="none"/>
                <w:lang w:bidi="ar"/>
              </w:rPr>
            </w:pPr>
            <w:r>
              <w:rPr>
                <w:rFonts w:hint="eastAsia" w:ascii="宋体" w:hAnsi="宋体" w:cs="宋体"/>
                <w:color w:val="auto"/>
                <w:highlight w:val="none"/>
                <w:lang w:bidi="ar"/>
              </w:rPr>
              <w:t>三、功能配置及技术参数</w:t>
            </w:r>
          </w:p>
          <w:p w14:paraId="2F136987">
            <w:pPr>
              <w:textAlignment w:val="top"/>
              <w:rPr>
                <w:rFonts w:hint="eastAsia" w:ascii="宋体" w:hAnsi="宋体" w:cs="宋体"/>
                <w:color w:val="auto"/>
                <w:highlight w:val="none"/>
                <w:lang w:bidi="ar"/>
              </w:rPr>
            </w:pPr>
            <w:r>
              <w:rPr>
                <w:rFonts w:hint="eastAsia" w:ascii="宋体" w:hAnsi="宋体" w:cs="宋体"/>
                <w:color w:val="auto"/>
                <w:highlight w:val="none"/>
                <w:lang w:bidi="ar"/>
              </w:rPr>
              <w:t>1.外壳采用优质冷轧钢板，静电喷塑，操作台面采用镜面不锈钢材质，耐腐蚀，清洗方便。</w:t>
            </w:r>
          </w:p>
          <w:p w14:paraId="16C41E76">
            <w:pPr>
              <w:textAlignment w:val="top"/>
              <w:rPr>
                <w:rFonts w:hint="eastAsia" w:ascii="宋体" w:hAnsi="宋体" w:cs="宋体"/>
                <w:color w:val="auto"/>
                <w:highlight w:val="none"/>
                <w:lang w:bidi="ar"/>
              </w:rPr>
            </w:pPr>
            <w:r>
              <w:rPr>
                <w:rFonts w:hint="eastAsia" w:ascii="宋体" w:hAnsi="宋体" w:cs="宋体"/>
                <w:color w:val="auto"/>
                <w:highlight w:val="none"/>
                <w:lang w:bidi="ar"/>
              </w:rPr>
              <w:t>2.本机采用由离心式风机和高效、中效过滤器组成的空气净化系统，使得空气从一开始便得以过滤，洁净度高。</w:t>
            </w:r>
          </w:p>
          <w:p w14:paraId="7CD1541A">
            <w:pPr>
              <w:textAlignment w:val="top"/>
              <w:rPr>
                <w:rFonts w:hint="eastAsia" w:ascii="宋体" w:hAnsi="宋体" w:cs="宋体"/>
                <w:color w:val="auto"/>
                <w:highlight w:val="none"/>
                <w:lang w:bidi="ar"/>
              </w:rPr>
            </w:pPr>
            <w:r>
              <w:rPr>
                <w:rFonts w:hint="eastAsia" w:ascii="宋体" w:hAnsi="宋体" w:cs="宋体"/>
                <w:color w:val="auto"/>
                <w:highlight w:val="none"/>
                <w:lang w:bidi="ar"/>
              </w:rPr>
              <w:t>3.采用可调风机组，轻触型开关可调节工作区风速大小，保证工作区风速始终处于理想状态，并配备独立控制的照明灯和紫外线杀菌灯。</w:t>
            </w:r>
          </w:p>
          <w:p w14:paraId="05947557">
            <w:pPr>
              <w:textAlignment w:val="top"/>
              <w:rPr>
                <w:rFonts w:hint="eastAsia" w:ascii="宋体" w:hAnsi="宋体" w:cs="宋体"/>
                <w:color w:val="auto"/>
                <w:highlight w:val="none"/>
                <w:lang w:bidi="ar"/>
              </w:rPr>
            </w:pPr>
            <w:r>
              <w:rPr>
                <w:rFonts w:hint="eastAsia" w:ascii="宋体" w:hAnsi="宋体" w:cs="宋体"/>
                <w:color w:val="auto"/>
                <w:highlight w:val="none"/>
                <w:lang w:bidi="ar"/>
              </w:rPr>
              <w:t>▲4.垂直单向流流形闭合工作台面，有效防止外部气体透入和操作区异味对人体的伤害。</w:t>
            </w:r>
          </w:p>
          <w:p w14:paraId="2B6642E1">
            <w:pPr>
              <w:textAlignment w:val="top"/>
              <w:rPr>
                <w:rFonts w:hint="eastAsia" w:ascii="宋体" w:hAnsi="宋体" w:cs="宋体"/>
                <w:color w:val="auto"/>
                <w:highlight w:val="none"/>
                <w:lang w:bidi="ar"/>
              </w:rPr>
            </w:pPr>
            <w:r>
              <w:rPr>
                <w:rFonts w:hint="eastAsia" w:ascii="宋体" w:hAnsi="宋体" w:cs="宋体"/>
                <w:color w:val="auto"/>
                <w:highlight w:val="none"/>
                <w:lang w:bidi="ar"/>
              </w:rPr>
              <w:t>5.采用配重式移动操作门，用户根据需要可任意定位，使实验操作更方便简易。</w:t>
            </w:r>
          </w:p>
          <w:p w14:paraId="0D207507">
            <w:pPr>
              <w:textAlignment w:val="top"/>
              <w:rPr>
                <w:rFonts w:hint="eastAsia" w:ascii="宋体" w:hAnsi="宋体" w:cs="宋体"/>
                <w:color w:val="auto"/>
                <w:highlight w:val="none"/>
                <w:lang w:bidi="ar"/>
              </w:rPr>
            </w:pPr>
            <w:r>
              <w:rPr>
                <w:rFonts w:hint="eastAsia" w:ascii="宋体" w:hAnsi="宋体" w:cs="宋体"/>
                <w:color w:val="auto"/>
                <w:highlight w:val="none"/>
                <w:lang w:bidi="ar"/>
              </w:rPr>
              <w:t>6.洁净等级：≥0.5μm。</w:t>
            </w:r>
          </w:p>
          <w:p w14:paraId="3136455E">
            <w:pPr>
              <w:textAlignment w:val="top"/>
              <w:rPr>
                <w:rFonts w:hint="eastAsia" w:ascii="宋体" w:hAnsi="宋体" w:cs="宋体"/>
                <w:color w:val="auto"/>
                <w:highlight w:val="none"/>
                <w:lang w:bidi="ar"/>
              </w:rPr>
            </w:pPr>
            <w:r>
              <w:rPr>
                <w:rFonts w:hint="eastAsia" w:ascii="宋体" w:hAnsi="宋体" w:cs="宋体"/>
                <w:color w:val="auto"/>
                <w:highlight w:val="none"/>
                <w:lang w:bidi="ar"/>
              </w:rPr>
              <w:t>▲7.菌落数：≤0.5个/皿·时</w:t>
            </w:r>
          </w:p>
          <w:p w14:paraId="0A0FE6FE">
            <w:pPr>
              <w:textAlignment w:val="top"/>
              <w:rPr>
                <w:rFonts w:hint="eastAsia" w:ascii="宋体" w:hAnsi="宋体" w:cs="宋体"/>
                <w:color w:val="auto"/>
                <w:highlight w:val="none"/>
                <w:lang w:bidi="ar"/>
              </w:rPr>
            </w:pPr>
            <w:r>
              <w:rPr>
                <w:rFonts w:hint="eastAsia"/>
                <w:color w:val="auto"/>
                <w:highlight w:val="none"/>
              </w:rPr>
              <w:t>★</w:t>
            </w:r>
            <w:r>
              <w:rPr>
                <w:rFonts w:hint="eastAsia" w:ascii="宋体" w:hAnsi="宋体" w:cs="宋体"/>
                <w:color w:val="auto"/>
                <w:highlight w:val="none"/>
                <w:lang w:bidi="ar"/>
              </w:rPr>
              <w:t>8.平均风速：0.3～0.6m/s(可调)</w:t>
            </w:r>
          </w:p>
          <w:p w14:paraId="1F1D4876">
            <w:pPr>
              <w:textAlignment w:val="top"/>
              <w:rPr>
                <w:rFonts w:hint="eastAsia" w:ascii="宋体" w:hAnsi="宋体" w:cs="宋体"/>
                <w:color w:val="auto"/>
                <w:highlight w:val="none"/>
                <w:lang w:bidi="ar"/>
              </w:rPr>
            </w:pPr>
            <w:r>
              <w:rPr>
                <w:rFonts w:hint="eastAsia" w:ascii="宋体" w:hAnsi="宋体" w:cs="宋体"/>
                <w:color w:val="auto"/>
                <w:highlight w:val="none"/>
                <w:lang w:bidi="ar"/>
              </w:rPr>
              <w:t>9.噪    音：≤60dB（A）</w:t>
            </w:r>
          </w:p>
          <w:p w14:paraId="41719475">
            <w:pPr>
              <w:textAlignment w:val="top"/>
              <w:rPr>
                <w:rFonts w:hint="eastAsia" w:ascii="宋体" w:hAnsi="宋体" w:cs="宋体"/>
                <w:color w:val="auto"/>
                <w:highlight w:val="none"/>
                <w:lang w:bidi="ar"/>
              </w:rPr>
            </w:pPr>
            <w:r>
              <w:rPr>
                <w:rFonts w:hint="eastAsia" w:ascii="宋体" w:hAnsi="宋体" w:cs="宋体"/>
                <w:color w:val="auto"/>
                <w:highlight w:val="none"/>
                <w:lang w:bidi="ar"/>
              </w:rPr>
              <w:t>10.振动/半峰值：≤4um</w:t>
            </w:r>
          </w:p>
          <w:p w14:paraId="3D59322F">
            <w:pPr>
              <w:textAlignment w:val="top"/>
              <w:rPr>
                <w:rFonts w:hint="eastAsia" w:ascii="宋体" w:hAnsi="宋体" w:cs="宋体"/>
                <w:color w:val="auto"/>
                <w:highlight w:val="none"/>
                <w:lang w:bidi="ar"/>
              </w:rPr>
            </w:pPr>
            <w:r>
              <w:rPr>
                <w:rFonts w:hint="eastAsia" w:ascii="宋体" w:hAnsi="宋体" w:cs="宋体"/>
                <w:color w:val="auto"/>
                <w:highlight w:val="none"/>
                <w:lang w:bidi="ar"/>
              </w:rPr>
              <w:t>▲11.照    度：≥300LX</w:t>
            </w:r>
          </w:p>
          <w:p w14:paraId="21E6FB36">
            <w:pPr>
              <w:textAlignment w:val="top"/>
              <w:rPr>
                <w:rFonts w:hint="eastAsia" w:ascii="宋体" w:hAnsi="宋体" w:cs="宋体"/>
                <w:color w:val="auto"/>
                <w:highlight w:val="none"/>
                <w:lang w:bidi="ar"/>
              </w:rPr>
            </w:pPr>
            <w:r>
              <w:rPr>
                <w:rFonts w:hint="eastAsia" w:ascii="宋体" w:hAnsi="宋体" w:cs="宋体"/>
                <w:color w:val="auto"/>
                <w:highlight w:val="none"/>
                <w:lang w:bidi="ar"/>
              </w:rPr>
              <w:t>12.电    源：～220V/50Hz</w:t>
            </w:r>
          </w:p>
          <w:p w14:paraId="353FFAB1">
            <w:pPr>
              <w:textAlignment w:val="top"/>
              <w:rPr>
                <w:rFonts w:hint="eastAsia" w:ascii="宋体" w:hAnsi="宋体" w:cs="宋体"/>
                <w:color w:val="auto"/>
                <w:highlight w:val="none"/>
                <w:lang w:bidi="ar"/>
              </w:rPr>
            </w:pPr>
            <w:r>
              <w:rPr>
                <w:rFonts w:hint="eastAsia" w:ascii="宋体" w:hAnsi="宋体" w:cs="宋体"/>
                <w:color w:val="auto"/>
                <w:highlight w:val="none"/>
                <w:lang w:bidi="ar"/>
              </w:rPr>
              <w:t>13.工作区宽：≥1360 mm</w:t>
            </w:r>
          </w:p>
          <w:p w14:paraId="72813B5A">
            <w:pPr>
              <w:textAlignment w:val="top"/>
              <w:rPr>
                <w:rFonts w:hint="eastAsia" w:ascii="宋体" w:hAnsi="宋体" w:cs="宋体"/>
                <w:color w:val="auto"/>
                <w:highlight w:val="none"/>
                <w:lang w:bidi="ar"/>
              </w:rPr>
            </w:pPr>
            <w:r>
              <w:rPr>
                <w:rFonts w:hint="eastAsia" w:ascii="宋体" w:hAnsi="宋体" w:cs="宋体"/>
                <w:color w:val="auto"/>
                <w:highlight w:val="none"/>
                <w:lang w:bidi="ar"/>
              </w:rPr>
              <w:t>14.工作区深：700 mm</w:t>
            </w:r>
          </w:p>
          <w:p w14:paraId="62CEF0D7">
            <w:pPr>
              <w:textAlignment w:val="top"/>
              <w:rPr>
                <w:rFonts w:hint="eastAsia" w:ascii="宋体" w:hAnsi="宋体" w:cs="宋体"/>
                <w:color w:val="auto"/>
                <w:highlight w:val="none"/>
                <w:lang w:bidi="ar"/>
              </w:rPr>
            </w:pPr>
            <w:r>
              <w:rPr>
                <w:rFonts w:hint="eastAsia" w:ascii="宋体" w:hAnsi="宋体" w:cs="宋体"/>
                <w:color w:val="auto"/>
                <w:highlight w:val="none"/>
                <w:lang w:bidi="ar"/>
              </w:rPr>
              <w:t>15.工作区高：520 mm</w:t>
            </w:r>
          </w:p>
          <w:p w14:paraId="37FA5FC4">
            <w:pPr>
              <w:textAlignment w:val="top"/>
              <w:rPr>
                <w:rFonts w:hint="eastAsia" w:ascii="宋体" w:hAnsi="宋体" w:cs="宋体"/>
                <w:color w:val="auto"/>
                <w:highlight w:val="none"/>
                <w:lang w:bidi="ar"/>
              </w:rPr>
            </w:pPr>
            <w:r>
              <w:rPr>
                <w:rFonts w:hint="eastAsia" w:ascii="宋体" w:hAnsi="宋体" w:cs="宋体"/>
                <w:color w:val="auto"/>
                <w:highlight w:val="none"/>
                <w:lang w:bidi="ar"/>
              </w:rPr>
              <w:t>16.外形尺寸：≥1480×790×1650</w:t>
            </w:r>
          </w:p>
          <w:p w14:paraId="1B38BF1E">
            <w:pPr>
              <w:textAlignment w:val="top"/>
              <w:rPr>
                <w:rFonts w:hint="eastAsia" w:ascii="宋体" w:hAnsi="宋体" w:cs="宋体"/>
                <w:color w:val="auto"/>
                <w:highlight w:val="none"/>
                <w:lang w:bidi="ar"/>
              </w:rPr>
            </w:pPr>
            <w:r>
              <w:rPr>
                <w:rFonts w:hint="eastAsia" w:ascii="宋体" w:hAnsi="宋体" w:cs="宋体"/>
                <w:color w:val="auto"/>
                <w:highlight w:val="none"/>
                <w:lang w:bidi="ar"/>
              </w:rPr>
              <w:t>17.高效过滤器规格及数量：</w:t>
            </w:r>
          </w:p>
          <w:p w14:paraId="6B089E5D">
            <w:pPr>
              <w:textAlignment w:val="top"/>
              <w:rPr>
                <w:rFonts w:hint="eastAsia" w:ascii="宋体" w:hAnsi="宋体" w:cs="宋体"/>
                <w:color w:val="auto"/>
                <w:highlight w:val="none"/>
                <w:lang w:bidi="ar"/>
              </w:rPr>
            </w:pPr>
            <w:r>
              <w:rPr>
                <w:rFonts w:hint="eastAsia" w:ascii="宋体" w:hAnsi="宋体" w:cs="宋体"/>
                <w:color w:val="auto"/>
                <w:highlight w:val="none"/>
                <w:lang w:bidi="ar"/>
              </w:rPr>
              <w:t xml:space="preserve">          ≥650×600×50×2</w:t>
            </w:r>
          </w:p>
          <w:p w14:paraId="44B04607">
            <w:pPr>
              <w:textAlignment w:val="top"/>
              <w:rPr>
                <w:rFonts w:hint="eastAsia" w:ascii="宋体" w:hAnsi="宋体" w:cs="宋体"/>
                <w:color w:val="auto"/>
                <w:highlight w:val="none"/>
                <w:lang w:bidi="ar"/>
              </w:rPr>
            </w:pPr>
            <w:r>
              <w:rPr>
                <w:rFonts w:hint="eastAsia" w:ascii="宋体" w:hAnsi="宋体" w:cs="宋体"/>
                <w:color w:val="auto"/>
                <w:highlight w:val="none"/>
                <w:lang w:bidi="ar"/>
              </w:rPr>
              <w:t>18.荧光灯/紫外灯规格数量：</w:t>
            </w:r>
          </w:p>
          <w:p w14:paraId="397B5847">
            <w:pPr>
              <w:textAlignment w:val="top"/>
              <w:rPr>
                <w:rFonts w:hint="eastAsia" w:ascii="宋体" w:hAnsi="宋体" w:cs="宋体"/>
                <w:color w:val="auto"/>
                <w:highlight w:val="none"/>
                <w:lang w:bidi="ar"/>
              </w:rPr>
            </w:pPr>
            <w:r>
              <w:rPr>
                <w:rFonts w:hint="eastAsia" w:ascii="宋体" w:hAnsi="宋体" w:cs="宋体"/>
                <w:color w:val="auto"/>
                <w:highlight w:val="none"/>
                <w:lang w:bidi="ar"/>
              </w:rPr>
              <w:t xml:space="preserve">          ≥20W×2/20W×2</w:t>
            </w:r>
          </w:p>
          <w:p w14:paraId="4BF67E8C">
            <w:pPr>
              <w:textAlignment w:val="top"/>
              <w:rPr>
                <w:rFonts w:hint="eastAsia" w:ascii="宋体" w:hAnsi="宋体" w:cs="宋体"/>
                <w:color w:val="auto"/>
                <w:highlight w:val="none"/>
                <w:lang w:bidi="ar"/>
              </w:rPr>
            </w:pPr>
            <w:r>
              <w:rPr>
                <w:rFonts w:hint="eastAsia" w:ascii="宋体" w:hAnsi="宋体" w:cs="宋体"/>
                <w:color w:val="auto"/>
                <w:highlight w:val="none"/>
                <w:lang w:bidi="ar"/>
              </w:rPr>
              <w:t>四.配置清单：柜体一套，合格证一份，电源线一根。</w:t>
            </w:r>
          </w:p>
          <w:p w14:paraId="4A61AA22">
            <w:pPr>
              <w:textAlignment w:val="top"/>
              <w:rPr>
                <w:rFonts w:hint="eastAsia" w:ascii="宋体" w:hAnsi="宋体" w:cs="宋体"/>
                <w:color w:val="auto"/>
                <w:highlight w:val="none"/>
              </w:rPr>
            </w:pPr>
            <w:r>
              <w:rPr>
                <w:rFonts w:hint="eastAsia" w:ascii="宋体" w:hAnsi="宋体" w:cs="宋体"/>
                <w:color w:val="auto"/>
                <w:highlight w:val="none"/>
                <w:lang w:bidi="ar"/>
              </w:rPr>
              <w:t>五、质保期3年。</w:t>
            </w: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1FC8BC0F">
            <w:pPr>
              <w:jc w:val="center"/>
              <w:textAlignment w:val="center"/>
              <w:rPr>
                <w:rFonts w:hint="eastAsia" w:ascii="宋体" w:hAnsi="宋体" w:cs="宋体"/>
                <w:color w:val="auto"/>
                <w:highlight w:val="none"/>
              </w:rPr>
            </w:pPr>
            <w:r>
              <w:rPr>
                <w:rFonts w:hint="eastAsia" w:ascii="宋体" w:hAnsi="宋体" w:cs="宋体"/>
                <w:color w:val="auto"/>
                <w:highlight w:val="none"/>
                <w:lang w:bidi="ar"/>
              </w:rPr>
              <w:t>1</w:t>
            </w:r>
          </w:p>
        </w:tc>
        <w:tc>
          <w:tcPr>
            <w:tcW w:w="408" w:type="pct"/>
            <w:tcBorders>
              <w:top w:val="single" w:color="000000" w:sz="4" w:space="0"/>
              <w:left w:val="single" w:color="000000" w:sz="4" w:space="0"/>
              <w:bottom w:val="single" w:color="000000" w:sz="4" w:space="0"/>
              <w:right w:val="single" w:color="000000" w:sz="4" w:space="0"/>
            </w:tcBorders>
            <w:vAlign w:val="center"/>
          </w:tcPr>
          <w:p w14:paraId="72E35FE4">
            <w:pPr>
              <w:jc w:val="center"/>
              <w:textAlignment w:val="center"/>
              <w:rPr>
                <w:rFonts w:hint="eastAsia" w:ascii="宋体" w:hAnsi="宋体" w:cs="宋体"/>
                <w:color w:val="auto"/>
                <w:highlight w:val="none"/>
              </w:rPr>
            </w:pPr>
            <w:r>
              <w:rPr>
                <w:rFonts w:hint="eastAsia" w:ascii="宋体" w:hAnsi="宋体" w:cs="宋体"/>
                <w:color w:val="auto"/>
                <w:highlight w:val="none"/>
                <w:lang w:bidi="ar"/>
              </w:rPr>
              <w:t>台</w:t>
            </w:r>
          </w:p>
        </w:tc>
        <w:tc>
          <w:tcPr>
            <w:tcW w:w="268" w:type="pct"/>
            <w:tcBorders>
              <w:top w:val="single" w:color="000000" w:sz="4" w:space="0"/>
              <w:left w:val="single" w:color="000000" w:sz="4" w:space="0"/>
              <w:bottom w:val="single" w:color="000000" w:sz="4" w:space="0"/>
              <w:right w:val="single" w:color="000000" w:sz="4" w:space="0"/>
            </w:tcBorders>
            <w:vAlign w:val="center"/>
          </w:tcPr>
          <w:p w14:paraId="17E2A2DE">
            <w:pPr>
              <w:jc w:val="center"/>
              <w:textAlignment w:val="center"/>
              <w:rPr>
                <w:rFonts w:hint="eastAsia" w:ascii="宋体" w:hAnsi="宋体" w:cs="宋体"/>
                <w:color w:val="auto"/>
                <w:highlight w:val="none"/>
              </w:rPr>
            </w:pPr>
            <w:r>
              <w:rPr>
                <w:rFonts w:hint="eastAsia" w:ascii="宋体" w:hAnsi="宋体" w:cs="宋体"/>
                <w:color w:val="auto"/>
                <w:highlight w:val="none"/>
                <w:lang w:bidi="ar"/>
              </w:rPr>
              <w:t>无菌观察</w:t>
            </w:r>
          </w:p>
        </w:tc>
      </w:tr>
    </w:tbl>
    <w:p w14:paraId="424D3730">
      <w:pPr>
        <w:pStyle w:val="225"/>
        <w:wordWrap w:val="0"/>
        <w:spacing w:before="0" w:after="0" w:line="360" w:lineRule="auto"/>
        <w:ind w:firstLine="482" w:firstLineChars="200"/>
        <w:jc w:val="both"/>
        <w:rPr>
          <w:rFonts w:hint="eastAsia" w:ascii="宋体" w:hAnsi="宋体"/>
          <w:color w:val="auto"/>
          <w:sz w:val="24"/>
          <w:szCs w:val="24"/>
          <w:highlight w:val="none"/>
        </w:rPr>
      </w:pPr>
    </w:p>
    <w:bookmarkEnd w:id="55"/>
    <w:p w14:paraId="274B077A">
      <w:pPr>
        <w:pStyle w:val="225"/>
        <w:wordWrap w:val="0"/>
        <w:spacing w:before="0" w:after="0" w:line="360" w:lineRule="auto"/>
        <w:ind w:firstLine="482" w:firstLineChars="200"/>
        <w:jc w:val="both"/>
        <w:rPr>
          <w:rFonts w:hint="eastAsia" w:ascii="宋体" w:hAnsi="宋体"/>
          <w:color w:val="auto"/>
          <w:sz w:val="24"/>
          <w:szCs w:val="24"/>
          <w:highlight w:val="none"/>
        </w:rPr>
      </w:pPr>
    </w:p>
    <w:p w14:paraId="046AA166">
      <w:pPr>
        <w:pStyle w:val="225"/>
        <w:wordWrap w:val="0"/>
        <w:spacing w:before="0" w:after="0" w:line="360" w:lineRule="auto"/>
        <w:rPr>
          <w:rFonts w:hint="eastAsia" w:ascii="宋体" w:hAnsi="宋体"/>
          <w:color w:val="auto"/>
          <w:szCs w:val="32"/>
          <w:highlight w:val="none"/>
          <w:lang w:val="zh-CN"/>
        </w:rPr>
      </w:pPr>
      <w:r>
        <w:rPr>
          <w:rFonts w:ascii="宋体" w:hAnsi="宋体"/>
          <w:color w:val="auto"/>
          <w:szCs w:val="32"/>
          <w:highlight w:val="none"/>
          <w:lang w:val="zh-CN"/>
        </w:rPr>
        <w:br w:type="page"/>
      </w:r>
      <w:r>
        <w:rPr>
          <w:rFonts w:ascii="宋体" w:hAnsi="宋体"/>
          <w:color w:val="auto"/>
          <w:szCs w:val="32"/>
          <w:highlight w:val="none"/>
          <w:lang w:val="zh-CN"/>
        </w:rPr>
        <w:t>第</w:t>
      </w:r>
      <w:r>
        <w:rPr>
          <w:rFonts w:ascii="宋体" w:hAnsi="宋体"/>
          <w:color w:val="auto"/>
          <w:szCs w:val="32"/>
          <w:highlight w:val="none"/>
        </w:rPr>
        <w:t>六</w:t>
      </w:r>
      <w:r>
        <w:rPr>
          <w:rFonts w:ascii="宋体" w:hAnsi="宋体"/>
          <w:color w:val="auto"/>
          <w:szCs w:val="32"/>
          <w:highlight w:val="none"/>
          <w:lang w:val="zh-CN"/>
        </w:rPr>
        <w:t>章 投标文件格式</w:t>
      </w:r>
      <w:bookmarkEnd w:id="56"/>
    </w:p>
    <w:p w14:paraId="09BE83E0">
      <w:pPr>
        <w:pStyle w:val="225"/>
        <w:wordWrap w:val="0"/>
        <w:spacing w:line="360" w:lineRule="auto"/>
        <w:jc w:val="both"/>
        <w:rPr>
          <w:rFonts w:hint="eastAsia" w:ascii="宋体" w:hAnsi="宋体"/>
          <w:b w:val="0"/>
          <w:color w:val="auto"/>
          <w:sz w:val="40"/>
          <w:szCs w:val="40"/>
          <w:highlight w:val="none"/>
        </w:rPr>
      </w:pPr>
    </w:p>
    <w:p w14:paraId="6CD5D63B">
      <w:pPr>
        <w:pStyle w:val="187"/>
        <w:wordWrap w:val="0"/>
        <w:spacing w:line="360" w:lineRule="auto"/>
        <w:ind w:firstLine="1400" w:firstLineChars="500"/>
        <w:rPr>
          <w:rFonts w:hint="eastAsia" w:ascii="宋体" w:hAnsi="宋体"/>
          <w:color w:val="auto"/>
          <w:sz w:val="28"/>
          <w:szCs w:val="28"/>
          <w:highlight w:val="none"/>
          <w:u w:val="single"/>
        </w:rPr>
      </w:pPr>
    </w:p>
    <w:p w14:paraId="62887591">
      <w:pPr>
        <w:pStyle w:val="187"/>
        <w:wordWrap w:val="0"/>
        <w:spacing w:line="360" w:lineRule="auto"/>
        <w:ind w:firstLine="2800" w:firstLineChars="1000"/>
        <w:rPr>
          <w:rFonts w:hint="eastAsia" w:ascii="宋体" w:hAnsi="宋体"/>
          <w:color w:val="auto"/>
          <w:sz w:val="20"/>
          <w:highlight w:val="none"/>
          <w:u w:val="single"/>
        </w:rPr>
      </w:pPr>
      <w:r>
        <w:rPr>
          <w:rFonts w:ascii="宋体" w:hAnsi="宋体"/>
          <w:color w:val="auto"/>
          <w:sz w:val="28"/>
          <w:szCs w:val="28"/>
          <w:highlight w:val="none"/>
          <w:u w:val="single"/>
        </w:rPr>
        <w:t xml:space="preserve">                      </w:t>
      </w:r>
      <w:r>
        <w:rPr>
          <w:rFonts w:ascii="宋体" w:hAnsi="宋体"/>
          <w:color w:val="auto"/>
          <w:sz w:val="28"/>
          <w:szCs w:val="28"/>
          <w:highlight w:val="none"/>
        </w:rPr>
        <w:t>(项目名称)</w:t>
      </w:r>
    </w:p>
    <w:p w14:paraId="28131751">
      <w:pPr>
        <w:pStyle w:val="187"/>
        <w:wordWrap w:val="0"/>
        <w:spacing w:line="360" w:lineRule="auto"/>
        <w:jc w:val="center"/>
        <w:rPr>
          <w:rFonts w:hint="eastAsia" w:ascii="宋体" w:hAnsi="宋体"/>
          <w:color w:val="auto"/>
          <w:sz w:val="20"/>
          <w:highlight w:val="none"/>
        </w:rPr>
      </w:pPr>
    </w:p>
    <w:p w14:paraId="7F723785">
      <w:pPr>
        <w:pStyle w:val="187"/>
        <w:wordWrap w:val="0"/>
        <w:spacing w:line="360" w:lineRule="auto"/>
        <w:jc w:val="center"/>
        <w:rPr>
          <w:rFonts w:hint="eastAsia" w:ascii="宋体" w:hAnsi="宋体"/>
          <w:color w:val="auto"/>
          <w:sz w:val="72"/>
          <w:szCs w:val="72"/>
          <w:highlight w:val="none"/>
        </w:rPr>
      </w:pPr>
    </w:p>
    <w:p w14:paraId="5BC8D2E4">
      <w:pPr>
        <w:pStyle w:val="187"/>
        <w:wordWrap w:val="0"/>
        <w:spacing w:line="360" w:lineRule="auto"/>
        <w:jc w:val="center"/>
        <w:rPr>
          <w:rFonts w:hint="eastAsia" w:ascii="宋体" w:hAnsi="宋体"/>
          <w:color w:val="auto"/>
          <w:sz w:val="72"/>
          <w:szCs w:val="72"/>
          <w:highlight w:val="none"/>
        </w:rPr>
      </w:pPr>
    </w:p>
    <w:p w14:paraId="424F4C1F">
      <w:pPr>
        <w:pStyle w:val="187"/>
        <w:wordWrap w:val="0"/>
        <w:spacing w:line="360" w:lineRule="auto"/>
        <w:jc w:val="center"/>
        <w:rPr>
          <w:rFonts w:hint="eastAsia" w:ascii="宋体" w:hAnsi="宋体"/>
          <w:color w:val="auto"/>
          <w:sz w:val="72"/>
          <w:szCs w:val="72"/>
          <w:highlight w:val="none"/>
        </w:rPr>
      </w:pPr>
    </w:p>
    <w:p w14:paraId="77280C30">
      <w:pPr>
        <w:pStyle w:val="187"/>
        <w:wordWrap w:val="0"/>
        <w:spacing w:line="360" w:lineRule="auto"/>
        <w:jc w:val="center"/>
        <w:rPr>
          <w:rFonts w:hint="eastAsia" w:ascii="宋体" w:hAnsi="宋体"/>
          <w:color w:val="auto"/>
          <w:sz w:val="72"/>
          <w:szCs w:val="72"/>
          <w:highlight w:val="none"/>
        </w:rPr>
      </w:pPr>
      <w:r>
        <w:rPr>
          <w:rFonts w:ascii="宋体" w:hAnsi="宋体"/>
          <w:color w:val="auto"/>
          <w:sz w:val="72"/>
          <w:szCs w:val="72"/>
          <w:highlight w:val="none"/>
        </w:rPr>
        <w:t>投标文件</w:t>
      </w:r>
    </w:p>
    <w:p w14:paraId="56687FDA">
      <w:pPr>
        <w:pStyle w:val="187"/>
        <w:wordWrap w:val="0"/>
        <w:spacing w:line="360" w:lineRule="auto"/>
        <w:jc w:val="center"/>
        <w:rPr>
          <w:rFonts w:hint="eastAsia" w:ascii="宋体" w:hAnsi="宋体"/>
          <w:color w:val="auto"/>
          <w:sz w:val="28"/>
          <w:szCs w:val="28"/>
          <w:highlight w:val="none"/>
        </w:rPr>
      </w:pPr>
      <w:r>
        <w:rPr>
          <w:rFonts w:ascii="宋体" w:hAnsi="宋体"/>
          <w:color w:val="auto"/>
          <w:sz w:val="28"/>
          <w:szCs w:val="28"/>
          <w:highlight w:val="none"/>
        </w:rPr>
        <w:t>项目编号：</w:t>
      </w:r>
    </w:p>
    <w:p w14:paraId="01FDB620">
      <w:pPr>
        <w:pStyle w:val="187"/>
        <w:wordWrap w:val="0"/>
        <w:spacing w:line="360" w:lineRule="auto"/>
        <w:rPr>
          <w:rFonts w:hint="eastAsia" w:ascii="宋体" w:hAnsi="宋体"/>
          <w:color w:val="auto"/>
          <w:sz w:val="28"/>
          <w:szCs w:val="28"/>
          <w:highlight w:val="none"/>
        </w:rPr>
      </w:pPr>
      <w:r>
        <w:rPr>
          <w:rFonts w:ascii="宋体" w:hAnsi="宋体"/>
          <w:color w:val="auto"/>
          <w:sz w:val="28"/>
          <w:szCs w:val="28"/>
          <w:highlight w:val="none"/>
        </w:rPr>
        <w:t xml:space="preserve">               </w:t>
      </w:r>
    </w:p>
    <w:p w14:paraId="7D409AA0">
      <w:pPr>
        <w:pStyle w:val="187"/>
        <w:wordWrap w:val="0"/>
        <w:spacing w:line="360" w:lineRule="auto"/>
        <w:rPr>
          <w:rFonts w:hint="eastAsia" w:ascii="宋体" w:hAnsi="宋体"/>
          <w:color w:val="auto"/>
          <w:sz w:val="28"/>
          <w:szCs w:val="28"/>
          <w:highlight w:val="none"/>
        </w:rPr>
      </w:pPr>
    </w:p>
    <w:p w14:paraId="3278E463">
      <w:pPr>
        <w:pStyle w:val="187"/>
        <w:wordWrap w:val="0"/>
        <w:spacing w:line="360" w:lineRule="auto"/>
        <w:rPr>
          <w:rFonts w:hint="eastAsia" w:ascii="宋体" w:hAnsi="宋体"/>
          <w:color w:val="auto"/>
          <w:sz w:val="28"/>
          <w:szCs w:val="28"/>
          <w:highlight w:val="none"/>
        </w:rPr>
      </w:pPr>
    </w:p>
    <w:p w14:paraId="62DE88E6">
      <w:pPr>
        <w:pStyle w:val="187"/>
        <w:wordWrap w:val="0"/>
        <w:spacing w:line="360" w:lineRule="auto"/>
        <w:rPr>
          <w:rFonts w:hint="eastAsia" w:ascii="宋体" w:hAnsi="宋体"/>
          <w:color w:val="auto"/>
          <w:sz w:val="28"/>
          <w:szCs w:val="28"/>
          <w:highlight w:val="none"/>
        </w:rPr>
      </w:pPr>
    </w:p>
    <w:p w14:paraId="0E36BEB8">
      <w:pPr>
        <w:pStyle w:val="187"/>
        <w:wordWrap w:val="0"/>
        <w:spacing w:line="360" w:lineRule="auto"/>
        <w:rPr>
          <w:rFonts w:hint="eastAsia" w:ascii="宋体" w:hAnsi="宋体"/>
          <w:color w:val="auto"/>
          <w:sz w:val="28"/>
          <w:szCs w:val="28"/>
          <w:highlight w:val="none"/>
        </w:rPr>
      </w:pPr>
    </w:p>
    <w:p w14:paraId="653F402E">
      <w:pPr>
        <w:pStyle w:val="187"/>
        <w:wordWrap w:val="0"/>
        <w:spacing w:line="360" w:lineRule="auto"/>
        <w:jc w:val="center"/>
        <w:rPr>
          <w:rFonts w:hint="eastAsia" w:ascii="宋体" w:hAnsi="宋体"/>
          <w:color w:val="auto"/>
          <w:sz w:val="28"/>
          <w:szCs w:val="28"/>
          <w:highlight w:val="none"/>
          <w:u w:val="single"/>
        </w:rPr>
      </w:pPr>
      <w:r>
        <w:rPr>
          <w:rFonts w:ascii="宋体" w:hAnsi="宋体"/>
          <w:color w:val="auto"/>
          <w:sz w:val="28"/>
          <w:szCs w:val="28"/>
          <w:highlight w:val="none"/>
        </w:rPr>
        <w:t xml:space="preserve"> 投标人(单位全称)：</w:t>
      </w:r>
      <w:r>
        <w:rPr>
          <w:rFonts w:ascii="宋体" w:hAnsi="宋体"/>
          <w:color w:val="auto"/>
          <w:sz w:val="28"/>
          <w:szCs w:val="28"/>
          <w:highlight w:val="none"/>
          <w:u w:val="single"/>
        </w:rPr>
        <w:t xml:space="preserve">                            </w:t>
      </w:r>
      <w:r>
        <w:rPr>
          <w:rFonts w:ascii="宋体" w:hAnsi="宋体"/>
          <w:color w:val="auto"/>
          <w:sz w:val="28"/>
          <w:szCs w:val="28"/>
          <w:highlight w:val="none"/>
        </w:rPr>
        <w:t>(盖单位章)</w:t>
      </w:r>
    </w:p>
    <w:p w14:paraId="468E0C69">
      <w:pPr>
        <w:pStyle w:val="187"/>
        <w:wordWrap w:val="0"/>
        <w:spacing w:line="360" w:lineRule="auto"/>
        <w:ind w:firstLine="840" w:firstLineChars="300"/>
        <w:jc w:val="left"/>
        <w:rPr>
          <w:rFonts w:hint="eastAsia" w:ascii="宋体" w:hAnsi="宋体"/>
          <w:color w:val="auto"/>
          <w:sz w:val="28"/>
          <w:szCs w:val="28"/>
          <w:highlight w:val="none"/>
        </w:rPr>
      </w:pPr>
      <w:r>
        <w:rPr>
          <w:rFonts w:ascii="宋体" w:hAnsi="宋体"/>
          <w:color w:val="auto"/>
          <w:sz w:val="28"/>
          <w:szCs w:val="28"/>
          <w:highlight w:val="none"/>
        </w:rPr>
        <w:t>法定代表人或其委托代理人：</w:t>
      </w:r>
      <w:r>
        <w:rPr>
          <w:rFonts w:ascii="宋体" w:hAnsi="宋体"/>
          <w:color w:val="auto"/>
          <w:sz w:val="28"/>
          <w:szCs w:val="28"/>
          <w:highlight w:val="none"/>
          <w:u w:val="single"/>
        </w:rPr>
        <w:t xml:space="preserve">                        </w:t>
      </w:r>
      <w:r>
        <w:rPr>
          <w:rFonts w:ascii="宋体" w:hAnsi="宋体"/>
          <w:color w:val="auto"/>
          <w:sz w:val="28"/>
          <w:szCs w:val="28"/>
          <w:highlight w:val="none"/>
        </w:rPr>
        <w:t>(签字)</w:t>
      </w:r>
    </w:p>
    <w:p w14:paraId="527F00F8">
      <w:pPr>
        <w:pStyle w:val="187"/>
        <w:wordWrap w:val="0"/>
        <w:spacing w:line="360" w:lineRule="auto"/>
        <w:jc w:val="center"/>
        <w:rPr>
          <w:rFonts w:hint="eastAsia" w:ascii="宋体" w:hAnsi="宋体"/>
          <w:color w:val="auto"/>
          <w:sz w:val="28"/>
          <w:szCs w:val="28"/>
          <w:highlight w:val="none"/>
        </w:rPr>
      </w:pPr>
      <w:r>
        <w:rPr>
          <w:rFonts w:ascii="宋体" w:hAnsi="宋体"/>
          <w:color w:val="auto"/>
          <w:sz w:val="28"/>
          <w:szCs w:val="28"/>
          <w:highlight w:val="none"/>
          <w:u w:val="single"/>
        </w:rPr>
        <w:t xml:space="preserve">        </w:t>
      </w:r>
      <w:r>
        <w:rPr>
          <w:rFonts w:ascii="宋体" w:hAnsi="宋体"/>
          <w:color w:val="auto"/>
          <w:sz w:val="28"/>
          <w:szCs w:val="28"/>
          <w:highlight w:val="none"/>
        </w:rPr>
        <w:t>年</w:t>
      </w:r>
      <w:r>
        <w:rPr>
          <w:rFonts w:ascii="宋体" w:hAnsi="宋体"/>
          <w:color w:val="auto"/>
          <w:sz w:val="28"/>
          <w:szCs w:val="28"/>
          <w:highlight w:val="none"/>
          <w:u w:val="single"/>
        </w:rPr>
        <w:t xml:space="preserve">        </w:t>
      </w:r>
      <w:r>
        <w:rPr>
          <w:rFonts w:ascii="宋体" w:hAnsi="宋体"/>
          <w:color w:val="auto"/>
          <w:sz w:val="28"/>
          <w:szCs w:val="28"/>
          <w:highlight w:val="none"/>
        </w:rPr>
        <w:t>月</w:t>
      </w:r>
      <w:r>
        <w:rPr>
          <w:rFonts w:ascii="宋体" w:hAnsi="宋体"/>
          <w:color w:val="auto"/>
          <w:sz w:val="28"/>
          <w:szCs w:val="28"/>
          <w:highlight w:val="none"/>
          <w:u w:val="single"/>
        </w:rPr>
        <w:t xml:space="preserve">        </w:t>
      </w:r>
      <w:r>
        <w:rPr>
          <w:rFonts w:ascii="宋体" w:hAnsi="宋体"/>
          <w:color w:val="auto"/>
          <w:sz w:val="28"/>
          <w:szCs w:val="28"/>
          <w:highlight w:val="none"/>
        </w:rPr>
        <w:t>日</w:t>
      </w:r>
    </w:p>
    <w:p w14:paraId="6D55085A">
      <w:pPr>
        <w:pStyle w:val="187"/>
        <w:wordWrap w:val="0"/>
        <w:autoSpaceDE w:val="0"/>
        <w:autoSpaceDN w:val="0"/>
        <w:spacing w:line="360" w:lineRule="auto"/>
        <w:jc w:val="center"/>
        <w:rPr>
          <w:rFonts w:hint="eastAsia" w:ascii="宋体" w:hAnsi="宋体"/>
          <w:color w:val="auto"/>
          <w:sz w:val="44"/>
          <w:szCs w:val="44"/>
          <w:highlight w:val="none"/>
          <w:lang w:val="zh-CN"/>
        </w:rPr>
      </w:pPr>
    </w:p>
    <w:p w14:paraId="722E51DD">
      <w:pPr>
        <w:pStyle w:val="187"/>
        <w:wordWrap w:val="0"/>
        <w:autoSpaceDE w:val="0"/>
        <w:autoSpaceDN w:val="0"/>
        <w:spacing w:line="360" w:lineRule="auto"/>
        <w:jc w:val="center"/>
        <w:rPr>
          <w:rFonts w:hint="eastAsia" w:ascii="宋体" w:hAnsi="宋体"/>
          <w:color w:val="auto"/>
          <w:sz w:val="44"/>
          <w:szCs w:val="44"/>
          <w:highlight w:val="none"/>
          <w:lang w:val="zh-CN"/>
        </w:rPr>
      </w:pPr>
    </w:p>
    <w:p w14:paraId="76077E26">
      <w:pPr>
        <w:pStyle w:val="187"/>
        <w:wordWrap w:val="0"/>
        <w:autoSpaceDE w:val="0"/>
        <w:autoSpaceDN w:val="0"/>
        <w:spacing w:line="360" w:lineRule="auto"/>
        <w:jc w:val="center"/>
        <w:rPr>
          <w:rFonts w:hint="eastAsia" w:ascii="宋体" w:hAnsi="宋体"/>
          <w:color w:val="auto"/>
          <w:sz w:val="44"/>
          <w:szCs w:val="44"/>
          <w:highlight w:val="none"/>
          <w:lang w:val="zh-CN"/>
        </w:rPr>
      </w:pPr>
      <w:r>
        <w:rPr>
          <w:rFonts w:ascii="宋体" w:hAnsi="宋体"/>
          <w:color w:val="auto"/>
          <w:sz w:val="44"/>
          <w:szCs w:val="44"/>
          <w:highlight w:val="none"/>
          <w:lang w:val="zh-CN"/>
        </w:rPr>
        <w:t>目  录</w:t>
      </w:r>
    </w:p>
    <w:p w14:paraId="187F632E">
      <w:pPr>
        <w:pStyle w:val="187"/>
        <w:wordWrap w:val="0"/>
        <w:autoSpaceDE w:val="0"/>
        <w:autoSpaceDN w:val="0"/>
        <w:spacing w:line="360" w:lineRule="auto"/>
        <w:rPr>
          <w:rFonts w:hint="eastAsia" w:ascii="宋体" w:hAnsi="宋体"/>
          <w:color w:val="auto"/>
          <w:sz w:val="24"/>
          <w:highlight w:val="none"/>
          <w:u w:val="single"/>
        </w:rPr>
      </w:pPr>
    </w:p>
    <w:p w14:paraId="6A0C9A6C">
      <w:pPr>
        <w:pStyle w:val="187"/>
        <w:wordWrap w:val="0"/>
        <w:autoSpaceDE w:val="0"/>
        <w:autoSpaceDN w:val="0"/>
        <w:spacing w:line="360" w:lineRule="auto"/>
        <w:rPr>
          <w:rFonts w:hint="eastAsia" w:ascii="宋体" w:hAnsi="宋体"/>
          <w:color w:val="auto"/>
          <w:sz w:val="24"/>
          <w:highlight w:val="none"/>
          <w:u w:val="single"/>
        </w:rPr>
      </w:pPr>
    </w:p>
    <w:p w14:paraId="008D22B7">
      <w:pPr>
        <w:pStyle w:val="187"/>
        <w:wordWrap w:val="0"/>
        <w:autoSpaceDE w:val="0"/>
        <w:autoSpaceDN w:val="0"/>
        <w:spacing w:line="360" w:lineRule="auto"/>
        <w:jc w:val="center"/>
        <w:rPr>
          <w:rFonts w:hint="eastAsia" w:ascii="宋体" w:hAnsi="宋体"/>
          <w:color w:val="auto"/>
          <w:sz w:val="24"/>
          <w:highlight w:val="none"/>
          <w:u w:val="single"/>
        </w:rPr>
      </w:pPr>
      <w:r>
        <w:rPr>
          <w:rFonts w:ascii="宋体" w:hAnsi="宋体"/>
          <w:color w:val="auto"/>
          <w:sz w:val="24"/>
          <w:highlight w:val="none"/>
          <w:u w:val="single"/>
        </w:rPr>
        <w:t>要求自行编制目录，并编制对应页码。</w:t>
      </w:r>
    </w:p>
    <w:p w14:paraId="41797529">
      <w:pPr>
        <w:pStyle w:val="225"/>
        <w:wordWrap w:val="0"/>
        <w:spacing w:line="360" w:lineRule="auto"/>
        <w:jc w:val="both"/>
        <w:rPr>
          <w:rFonts w:hint="eastAsia" w:ascii="宋体" w:hAnsi="宋体"/>
          <w:b w:val="0"/>
          <w:color w:val="auto"/>
          <w:sz w:val="40"/>
          <w:szCs w:val="40"/>
          <w:highlight w:val="none"/>
        </w:rPr>
      </w:pPr>
    </w:p>
    <w:p w14:paraId="6B9085F4">
      <w:pPr>
        <w:pStyle w:val="225"/>
        <w:wordWrap w:val="0"/>
        <w:spacing w:line="360" w:lineRule="auto"/>
        <w:jc w:val="both"/>
        <w:rPr>
          <w:rFonts w:hint="eastAsia" w:ascii="宋体" w:hAnsi="宋体"/>
          <w:b w:val="0"/>
          <w:color w:val="auto"/>
          <w:sz w:val="40"/>
          <w:szCs w:val="40"/>
          <w:highlight w:val="none"/>
        </w:rPr>
      </w:pPr>
    </w:p>
    <w:p w14:paraId="226FC1B3">
      <w:pPr>
        <w:pStyle w:val="225"/>
        <w:wordWrap w:val="0"/>
        <w:spacing w:line="360" w:lineRule="auto"/>
        <w:jc w:val="both"/>
        <w:rPr>
          <w:rFonts w:hint="eastAsia" w:ascii="宋体" w:hAnsi="宋体"/>
          <w:b w:val="0"/>
          <w:color w:val="auto"/>
          <w:sz w:val="40"/>
          <w:szCs w:val="40"/>
          <w:highlight w:val="none"/>
        </w:rPr>
      </w:pPr>
    </w:p>
    <w:p w14:paraId="3466C4C6">
      <w:pPr>
        <w:pStyle w:val="225"/>
        <w:wordWrap w:val="0"/>
        <w:spacing w:line="360" w:lineRule="auto"/>
        <w:jc w:val="both"/>
        <w:rPr>
          <w:rFonts w:hint="eastAsia" w:ascii="宋体" w:hAnsi="宋体"/>
          <w:b w:val="0"/>
          <w:color w:val="auto"/>
          <w:sz w:val="40"/>
          <w:szCs w:val="40"/>
          <w:highlight w:val="none"/>
        </w:rPr>
      </w:pPr>
    </w:p>
    <w:p w14:paraId="6597A41D">
      <w:pPr>
        <w:pStyle w:val="225"/>
        <w:wordWrap w:val="0"/>
        <w:spacing w:line="360" w:lineRule="auto"/>
        <w:jc w:val="both"/>
        <w:rPr>
          <w:rFonts w:hint="eastAsia" w:ascii="宋体" w:hAnsi="宋体"/>
          <w:b w:val="0"/>
          <w:color w:val="auto"/>
          <w:sz w:val="40"/>
          <w:szCs w:val="40"/>
          <w:highlight w:val="none"/>
        </w:rPr>
      </w:pPr>
    </w:p>
    <w:p w14:paraId="057FD19E">
      <w:pPr>
        <w:pStyle w:val="225"/>
        <w:wordWrap w:val="0"/>
        <w:spacing w:line="360" w:lineRule="auto"/>
        <w:jc w:val="both"/>
        <w:rPr>
          <w:rFonts w:hint="eastAsia" w:ascii="宋体" w:hAnsi="宋体"/>
          <w:b w:val="0"/>
          <w:color w:val="auto"/>
          <w:sz w:val="40"/>
          <w:szCs w:val="40"/>
          <w:highlight w:val="none"/>
        </w:rPr>
      </w:pPr>
    </w:p>
    <w:p w14:paraId="13994F27">
      <w:pPr>
        <w:pStyle w:val="225"/>
        <w:wordWrap w:val="0"/>
        <w:spacing w:line="360" w:lineRule="auto"/>
        <w:jc w:val="both"/>
        <w:rPr>
          <w:rFonts w:hint="eastAsia" w:ascii="宋体" w:hAnsi="宋体"/>
          <w:b w:val="0"/>
          <w:color w:val="auto"/>
          <w:sz w:val="40"/>
          <w:szCs w:val="40"/>
          <w:highlight w:val="none"/>
        </w:rPr>
      </w:pPr>
    </w:p>
    <w:p w14:paraId="7B7E39D8">
      <w:pPr>
        <w:pStyle w:val="225"/>
        <w:wordWrap w:val="0"/>
        <w:spacing w:line="360" w:lineRule="auto"/>
        <w:jc w:val="both"/>
        <w:rPr>
          <w:rFonts w:hint="eastAsia" w:ascii="宋体" w:hAnsi="宋体"/>
          <w:b w:val="0"/>
          <w:color w:val="auto"/>
          <w:sz w:val="40"/>
          <w:szCs w:val="40"/>
          <w:highlight w:val="none"/>
        </w:rPr>
      </w:pPr>
    </w:p>
    <w:p w14:paraId="347E19E4">
      <w:pPr>
        <w:pStyle w:val="225"/>
        <w:wordWrap w:val="0"/>
        <w:spacing w:line="360" w:lineRule="auto"/>
        <w:jc w:val="both"/>
        <w:rPr>
          <w:rFonts w:hint="eastAsia" w:ascii="宋体" w:hAnsi="宋体"/>
          <w:b w:val="0"/>
          <w:color w:val="auto"/>
          <w:sz w:val="40"/>
          <w:szCs w:val="40"/>
          <w:highlight w:val="none"/>
        </w:rPr>
      </w:pPr>
    </w:p>
    <w:p w14:paraId="64B41492">
      <w:pPr>
        <w:pStyle w:val="225"/>
        <w:wordWrap w:val="0"/>
        <w:spacing w:line="360" w:lineRule="auto"/>
        <w:jc w:val="both"/>
        <w:rPr>
          <w:rFonts w:hint="eastAsia" w:ascii="宋体" w:hAnsi="宋体"/>
          <w:b w:val="0"/>
          <w:color w:val="auto"/>
          <w:sz w:val="40"/>
          <w:szCs w:val="40"/>
          <w:highlight w:val="none"/>
        </w:rPr>
      </w:pPr>
    </w:p>
    <w:p w14:paraId="6B860F96">
      <w:pPr>
        <w:pStyle w:val="225"/>
        <w:wordWrap w:val="0"/>
        <w:spacing w:line="360" w:lineRule="auto"/>
        <w:jc w:val="both"/>
        <w:rPr>
          <w:rFonts w:hint="eastAsia" w:ascii="宋体" w:hAnsi="宋体"/>
          <w:b w:val="0"/>
          <w:color w:val="auto"/>
          <w:sz w:val="40"/>
          <w:szCs w:val="40"/>
          <w:highlight w:val="none"/>
        </w:rPr>
      </w:pPr>
    </w:p>
    <w:p w14:paraId="1110D293">
      <w:pPr>
        <w:pStyle w:val="187"/>
        <w:wordWrap w:val="0"/>
        <w:spacing w:line="360" w:lineRule="auto"/>
        <w:rPr>
          <w:rFonts w:hint="eastAsia" w:ascii="宋体" w:hAnsi="宋体"/>
          <w:b/>
          <w:color w:val="auto"/>
          <w:sz w:val="40"/>
          <w:szCs w:val="40"/>
          <w:highlight w:val="none"/>
        </w:rPr>
      </w:pPr>
    </w:p>
    <w:p w14:paraId="4D6B063A">
      <w:pPr>
        <w:pStyle w:val="227"/>
        <w:wordWrap w:val="0"/>
        <w:spacing w:line="360" w:lineRule="auto"/>
        <w:rPr>
          <w:rFonts w:hint="eastAsia" w:ascii="宋体" w:hAnsi="宋体"/>
          <w:color w:val="auto"/>
          <w:highlight w:val="none"/>
        </w:rPr>
      </w:pPr>
    </w:p>
    <w:p w14:paraId="1DDABB16">
      <w:pPr>
        <w:pStyle w:val="227"/>
        <w:wordWrap w:val="0"/>
        <w:spacing w:line="360" w:lineRule="auto"/>
        <w:rPr>
          <w:rFonts w:hint="eastAsia" w:ascii="宋体" w:hAnsi="宋体"/>
          <w:color w:val="auto"/>
          <w:highlight w:val="none"/>
        </w:rPr>
      </w:pPr>
    </w:p>
    <w:p w14:paraId="6B47F090">
      <w:pPr>
        <w:pStyle w:val="187"/>
        <w:wordWrap w:val="0"/>
        <w:spacing w:line="360" w:lineRule="auto"/>
        <w:ind w:firstLine="420" w:firstLineChars="200"/>
        <w:jc w:val="center"/>
        <w:rPr>
          <w:rFonts w:hint="eastAsia" w:ascii="宋体" w:hAnsi="宋体"/>
          <w:color w:val="auto"/>
          <w:szCs w:val="21"/>
          <w:highlight w:val="none"/>
        </w:rPr>
      </w:pPr>
    </w:p>
    <w:p w14:paraId="41E4BFA5">
      <w:pPr>
        <w:pStyle w:val="187"/>
        <w:wordWrap w:val="0"/>
        <w:spacing w:line="360" w:lineRule="auto"/>
        <w:ind w:firstLine="562" w:firstLineChars="200"/>
        <w:jc w:val="center"/>
        <w:rPr>
          <w:rFonts w:hint="eastAsia" w:ascii="宋体" w:hAnsi="宋体"/>
          <w:b/>
          <w:bCs/>
          <w:color w:val="auto"/>
          <w:sz w:val="28"/>
          <w:szCs w:val="28"/>
          <w:highlight w:val="none"/>
        </w:rPr>
      </w:pPr>
      <w:r>
        <w:rPr>
          <w:rFonts w:ascii="宋体" w:hAnsi="宋体"/>
          <w:b/>
          <w:bCs/>
          <w:color w:val="auto"/>
          <w:sz w:val="28"/>
          <w:szCs w:val="28"/>
          <w:highlight w:val="none"/>
        </w:rPr>
        <w:t>一、投标函</w:t>
      </w:r>
    </w:p>
    <w:p w14:paraId="7F98F62D">
      <w:pPr>
        <w:pStyle w:val="187"/>
        <w:wordWrap w:val="0"/>
        <w:spacing w:line="360" w:lineRule="auto"/>
        <w:ind w:firstLine="420" w:firstLineChars="200"/>
        <w:jc w:val="center"/>
        <w:rPr>
          <w:rFonts w:hint="eastAsia" w:ascii="宋体" w:hAnsi="宋体"/>
          <w:color w:val="auto"/>
          <w:szCs w:val="21"/>
          <w:highlight w:val="none"/>
        </w:rPr>
      </w:pPr>
    </w:p>
    <w:p w14:paraId="2A29295D">
      <w:pPr>
        <w:pStyle w:val="187"/>
        <w:wordWrap w:val="0"/>
        <w:spacing w:line="360" w:lineRule="auto"/>
        <w:ind w:firstLine="149"/>
        <w:rPr>
          <w:rFonts w:hint="eastAsia" w:ascii="宋体" w:hAnsi="宋体"/>
          <w:color w:val="auto"/>
          <w:sz w:val="24"/>
          <w:szCs w:val="24"/>
          <w:highlight w:val="none"/>
        </w:rPr>
      </w:pPr>
      <w:r>
        <w:rPr>
          <w:rFonts w:ascii="宋体" w:hAnsi="宋体"/>
          <w:color w:val="auto"/>
          <w:spacing w:val="5"/>
          <w:sz w:val="24"/>
          <w:szCs w:val="24"/>
          <w:highlight w:val="none"/>
        </w:rPr>
        <w:t>致</w:t>
      </w:r>
      <w:r>
        <w:rPr>
          <w:rFonts w:ascii="宋体" w:hAnsi="宋体"/>
          <w:color w:val="auto"/>
          <w:spacing w:val="-91"/>
          <w:sz w:val="24"/>
          <w:szCs w:val="24"/>
          <w:highlight w:val="none"/>
        </w:rPr>
        <w:t>：</w:t>
      </w:r>
      <w:r>
        <w:rPr>
          <w:rFonts w:ascii="宋体" w:hAnsi="宋体"/>
          <w:color w:val="auto"/>
          <w:spacing w:val="3"/>
          <w:sz w:val="24"/>
          <w:szCs w:val="24"/>
          <w:highlight w:val="none"/>
          <w:u w:val="single"/>
        </w:rPr>
        <w:t xml:space="preserve">              </w:t>
      </w:r>
      <w:r>
        <w:rPr>
          <w:rFonts w:ascii="宋体" w:hAnsi="宋体"/>
          <w:color w:val="auto"/>
          <w:spacing w:val="-91"/>
          <w:sz w:val="24"/>
          <w:szCs w:val="24"/>
          <w:highlight w:val="none"/>
        </w:rPr>
        <w:t xml:space="preserve">(   </w:t>
      </w:r>
      <w:r>
        <w:rPr>
          <w:rFonts w:ascii="宋体" w:hAnsi="宋体"/>
          <w:color w:val="auto"/>
          <w:spacing w:val="5"/>
          <w:sz w:val="24"/>
          <w:szCs w:val="24"/>
          <w:highlight w:val="none"/>
        </w:rPr>
        <w:t>采购人)</w:t>
      </w:r>
    </w:p>
    <w:p w14:paraId="0824A8EF">
      <w:pPr>
        <w:pStyle w:val="187"/>
        <w:wordWrap w:val="0"/>
        <w:spacing w:line="360" w:lineRule="auto"/>
        <w:ind w:left="150" w:firstLine="419"/>
        <w:rPr>
          <w:rFonts w:hint="eastAsia" w:ascii="宋体" w:hAnsi="宋体"/>
          <w:color w:val="auto"/>
          <w:sz w:val="24"/>
          <w:szCs w:val="24"/>
          <w:highlight w:val="none"/>
        </w:rPr>
      </w:pPr>
      <w:r>
        <w:rPr>
          <w:rFonts w:ascii="宋体" w:hAnsi="宋体"/>
          <w:color w:val="auto"/>
          <w:spacing w:val="-5"/>
          <w:sz w:val="24"/>
          <w:szCs w:val="24"/>
          <w:highlight w:val="none"/>
        </w:rPr>
        <w:t>根据贵方</w:t>
      </w:r>
      <w:r>
        <w:rPr>
          <w:rFonts w:ascii="宋体" w:hAnsi="宋体"/>
          <w:color w:val="auto"/>
          <w:spacing w:val="2"/>
          <w:sz w:val="24"/>
          <w:szCs w:val="24"/>
          <w:highlight w:val="none"/>
          <w:u w:val="single"/>
        </w:rPr>
        <w:t xml:space="preserve">              </w:t>
      </w:r>
      <w:r>
        <w:rPr>
          <w:rFonts w:ascii="宋体" w:hAnsi="宋体"/>
          <w:color w:val="auto"/>
          <w:spacing w:val="-5"/>
          <w:sz w:val="24"/>
          <w:szCs w:val="24"/>
          <w:highlight w:val="none"/>
        </w:rPr>
        <w:t>项目招标(项目编号为</w:t>
      </w:r>
      <w:r>
        <w:rPr>
          <w:rFonts w:ascii="宋体" w:hAnsi="宋体"/>
          <w:color w:val="auto"/>
          <w:spacing w:val="2"/>
          <w:sz w:val="24"/>
          <w:szCs w:val="24"/>
          <w:highlight w:val="none"/>
          <w:u w:val="single"/>
        </w:rPr>
        <w:t xml:space="preserve">          </w:t>
      </w:r>
      <w:r>
        <w:rPr>
          <w:rFonts w:ascii="宋体" w:hAnsi="宋体"/>
          <w:color w:val="auto"/>
          <w:spacing w:val="2"/>
          <w:sz w:val="24"/>
          <w:szCs w:val="24"/>
          <w:highlight w:val="none"/>
        </w:rPr>
        <w:t>、</w:t>
      </w:r>
      <w:r>
        <w:rPr>
          <w:rFonts w:ascii="宋体" w:hAnsi="宋体"/>
          <w:color w:val="auto"/>
          <w:spacing w:val="-5"/>
          <w:sz w:val="24"/>
          <w:szCs w:val="24"/>
          <w:highlight w:val="none"/>
        </w:rPr>
        <w:t>的招标文件，我方针对该项目的</w:t>
      </w:r>
      <w:r>
        <w:rPr>
          <w:rFonts w:ascii="宋体" w:hAnsi="宋体"/>
          <w:color w:val="auto"/>
          <w:sz w:val="24"/>
          <w:szCs w:val="24"/>
          <w:highlight w:val="none"/>
        </w:rPr>
        <w:t xml:space="preserve"> </w:t>
      </w:r>
      <w:r>
        <w:rPr>
          <w:rFonts w:ascii="宋体" w:hAnsi="宋体"/>
          <w:color w:val="auto"/>
          <w:spacing w:val="-8"/>
          <w:sz w:val="24"/>
          <w:szCs w:val="24"/>
          <w:highlight w:val="none"/>
        </w:rPr>
        <w:t>投标报价为</w:t>
      </w:r>
      <w:r>
        <w:rPr>
          <w:rFonts w:ascii="宋体" w:hAnsi="宋体"/>
          <w:color w:val="auto"/>
          <w:spacing w:val="-71"/>
          <w:sz w:val="24"/>
          <w:szCs w:val="24"/>
          <w:highlight w:val="none"/>
        </w:rPr>
        <w:t>：</w:t>
      </w:r>
      <w:r>
        <w:rPr>
          <w:rFonts w:ascii="宋体" w:hAnsi="宋体"/>
          <w:color w:val="auto"/>
          <w:spacing w:val="5"/>
          <w:sz w:val="24"/>
          <w:szCs w:val="24"/>
          <w:highlight w:val="none"/>
          <w:u w:val="single"/>
        </w:rPr>
        <w:t xml:space="preserve">      </w:t>
      </w:r>
      <w:r>
        <w:rPr>
          <w:rFonts w:ascii="宋体" w:hAnsi="宋体"/>
          <w:color w:val="auto"/>
          <w:spacing w:val="-8"/>
          <w:sz w:val="24"/>
          <w:szCs w:val="24"/>
          <w:highlight w:val="none"/>
        </w:rPr>
        <w:t>。并正式授权的下述签字人</w:t>
      </w:r>
      <w:r>
        <w:rPr>
          <w:rFonts w:ascii="宋体" w:hAnsi="宋体"/>
          <w:color w:val="auto"/>
          <w:sz w:val="24"/>
          <w:szCs w:val="24"/>
          <w:highlight w:val="none"/>
          <w:u w:val="single"/>
        </w:rPr>
        <w:t xml:space="preserve">           </w:t>
      </w:r>
      <w:r>
        <w:rPr>
          <w:rFonts w:ascii="宋体" w:hAnsi="宋体"/>
          <w:color w:val="auto"/>
          <w:spacing w:val="-8"/>
          <w:sz w:val="24"/>
          <w:szCs w:val="24"/>
          <w:highlight w:val="none"/>
        </w:rPr>
        <w:t>(姓名、职务)</w:t>
      </w:r>
      <w:r>
        <w:rPr>
          <w:rFonts w:ascii="宋体" w:hAnsi="宋体"/>
          <w:color w:val="auto"/>
          <w:spacing w:val="17"/>
          <w:sz w:val="24"/>
          <w:szCs w:val="24"/>
          <w:highlight w:val="none"/>
        </w:rPr>
        <w:t xml:space="preserve"> </w:t>
      </w:r>
      <w:r>
        <w:rPr>
          <w:rFonts w:ascii="宋体" w:hAnsi="宋体"/>
          <w:color w:val="auto"/>
          <w:spacing w:val="-8"/>
          <w:sz w:val="24"/>
          <w:szCs w:val="24"/>
          <w:highlight w:val="none"/>
        </w:rPr>
        <w:t>代表投标人</w:t>
      </w:r>
      <w:r>
        <w:rPr>
          <w:rFonts w:ascii="宋体" w:hAnsi="宋体"/>
          <w:color w:val="auto"/>
          <w:sz w:val="24"/>
          <w:szCs w:val="24"/>
          <w:highlight w:val="none"/>
          <w:u w:val="single"/>
        </w:rPr>
        <w:t>(投标人名称</w:t>
      </w:r>
      <w:r>
        <w:rPr>
          <w:rFonts w:ascii="宋体" w:hAnsi="宋体"/>
          <w:color w:val="auto"/>
          <w:spacing w:val="-62"/>
          <w:sz w:val="24"/>
          <w:szCs w:val="24"/>
          <w:highlight w:val="none"/>
          <w:u w:val="single"/>
        </w:rPr>
        <w:t>)</w:t>
      </w:r>
      <w:r>
        <w:rPr>
          <w:rFonts w:ascii="宋体" w:hAnsi="宋体"/>
          <w:color w:val="auto"/>
          <w:spacing w:val="1"/>
          <w:sz w:val="24"/>
          <w:szCs w:val="24"/>
          <w:highlight w:val="none"/>
          <w:u w:val="single"/>
        </w:rPr>
        <w:t xml:space="preserve">         </w:t>
      </w:r>
      <w:r>
        <w:rPr>
          <w:rFonts w:ascii="宋体" w:hAnsi="宋体"/>
          <w:color w:val="auto"/>
          <w:spacing w:val="-62"/>
          <w:sz w:val="24"/>
          <w:szCs w:val="24"/>
          <w:highlight w:val="none"/>
        </w:rPr>
        <w:t>，</w:t>
      </w:r>
      <w:r>
        <w:rPr>
          <w:rFonts w:ascii="宋体" w:hAnsi="宋体"/>
          <w:color w:val="auto"/>
          <w:sz w:val="24"/>
          <w:szCs w:val="24"/>
          <w:highlight w:val="none"/>
        </w:rPr>
        <w:t>提交招标文件要求的全套投标文件。</w:t>
      </w:r>
    </w:p>
    <w:p w14:paraId="01718BA1">
      <w:pPr>
        <w:pStyle w:val="187"/>
        <w:wordWrap w:val="0"/>
        <w:spacing w:line="360" w:lineRule="auto"/>
        <w:ind w:firstLine="568"/>
        <w:rPr>
          <w:rFonts w:hint="eastAsia" w:ascii="宋体" w:hAnsi="宋体"/>
          <w:color w:val="auto"/>
          <w:sz w:val="24"/>
          <w:szCs w:val="24"/>
          <w:highlight w:val="none"/>
        </w:rPr>
      </w:pPr>
      <w:r>
        <w:rPr>
          <w:rFonts w:ascii="宋体" w:hAnsi="宋体"/>
          <w:color w:val="auto"/>
          <w:spacing w:val="-1"/>
          <w:sz w:val="24"/>
          <w:szCs w:val="24"/>
          <w:highlight w:val="none"/>
        </w:rPr>
        <w:t>据此函，签字人兹宣布同意如下：</w:t>
      </w:r>
    </w:p>
    <w:p w14:paraId="7C0658CE">
      <w:pPr>
        <w:pStyle w:val="187"/>
        <w:wordWrap w:val="0"/>
        <w:spacing w:line="360" w:lineRule="auto"/>
        <w:ind w:firstLine="584"/>
        <w:rPr>
          <w:rFonts w:hint="eastAsia" w:ascii="宋体" w:hAnsi="宋体"/>
          <w:color w:val="auto"/>
          <w:sz w:val="24"/>
          <w:szCs w:val="24"/>
          <w:highlight w:val="none"/>
        </w:rPr>
      </w:pPr>
      <w:r>
        <w:rPr>
          <w:rFonts w:ascii="宋体" w:hAnsi="宋体"/>
          <w:color w:val="auto"/>
          <w:spacing w:val="-4"/>
          <w:sz w:val="24"/>
          <w:szCs w:val="24"/>
          <w:highlight w:val="none"/>
        </w:rPr>
        <w:t>1、我方已详细审核并确认全部招标文件，包括修改文件(如有时)</w:t>
      </w:r>
      <w:r>
        <w:rPr>
          <w:rFonts w:ascii="宋体" w:hAnsi="宋体"/>
          <w:color w:val="auto"/>
          <w:spacing w:val="15"/>
          <w:sz w:val="24"/>
          <w:szCs w:val="24"/>
          <w:highlight w:val="none"/>
        </w:rPr>
        <w:t xml:space="preserve"> </w:t>
      </w:r>
      <w:r>
        <w:rPr>
          <w:rFonts w:ascii="宋体" w:hAnsi="宋体"/>
          <w:color w:val="auto"/>
          <w:spacing w:val="-4"/>
          <w:sz w:val="24"/>
          <w:szCs w:val="24"/>
          <w:highlight w:val="none"/>
        </w:rPr>
        <w:t>及有关附件。</w:t>
      </w:r>
    </w:p>
    <w:p w14:paraId="1A89D552">
      <w:pPr>
        <w:pStyle w:val="187"/>
        <w:wordWrap w:val="0"/>
        <w:spacing w:line="360" w:lineRule="auto"/>
        <w:ind w:left="157" w:right="7" w:firstLine="414"/>
        <w:rPr>
          <w:rFonts w:hint="eastAsia" w:ascii="宋体" w:hAnsi="宋体"/>
          <w:color w:val="auto"/>
          <w:sz w:val="24"/>
          <w:szCs w:val="24"/>
          <w:highlight w:val="none"/>
        </w:rPr>
      </w:pPr>
      <w:r>
        <w:rPr>
          <w:rFonts w:ascii="宋体" w:hAnsi="宋体"/>
          <w:color w:val="auto"/>
          <w:spacing w:val="-3"/>
          <w:sz w:val="24"/>
          <w:szCs w:val="24"/>
          <w:highlight w:val="none"/>
        </w:rPr>
        <w:t>2、一旦我方中标，我方将按照投标文件中的承诺组建项目组，由投标文件所承诺的全部人</w:t>
      </w:r>
      <w:r>
        <w:rPr>
          <w:rFonts w:ascii="宋体" w:hAnsi="宋体"/>
          <w:color w:val="auto"/>
          <w:spacing w:val="15"/>
          <w:sz w:val="24"/>
          <w:szCs w:val="24"/>
          <w:highlight w:val="none"/>
        </w:rPr>
        <w:t xml:space="preserve"> </w:t>
      </w:r>
      <w:r>
        <w:rPr>
          <w:rFonts w:ascii="宋体" w:hAnsi="宋体"/>
          <w:color w:val="auto"/>
          <w:spacing w:val="-1"/>
          <w:sz w:val="24"/>
          <w:szCs w:val="24"/>
          <w:highlight w:val="none"/>
        </w:rPr>
        <w:t>员完成本项目的全部工作，保证在未征得采购人同意的前提下不变更主要人员，保证按投标函</w:t>
      </w:r>
      <w:r>
        <w:rPr>
          <w:rFonts w:ascii="宋体" w:hAnsi="宋体"/>
          <w:color w:val="auto"/>
          <w:spacing w:val="30"/>
          <w:sz w:val="24"/>
          <w:szCs w:val="24"/>
          <w:highlight w:val="none"/>
        </w:rPr>
        <w:t xml:space="preserve"> </w:t>
      </w:r>
      <w:r>
        <w:rPr>
          <w:rFonts w:ascii="宋体" w:hAnsi="宋体"/>
          <w:color w:val="auto"/>
          <w:spacing w:val="-1"/>
          <w:sz w:val="24"/>
          <w:szCs w:val="24"/>
          <w:highlight w:val="none"/>
        </w:rPr>
        <w:t>附表中承诺的合同履行期限完成全部服务。</w:t>
      </w:r>
    </w:p>
    <w:p w14:paraId="34C95AD2">
      <w:pPr>
        <w:pStyle w:val="187"/>
        <w:wordWrap w:val="0"/>
        <w:spacing w:line="360" w:lineRule="auto"/>
        <w:ind w:left="174" w:right="12" w:firstLine="398"/>
        <w:rPr>
          <w:rFonts w:hint="eastAsia" w:ascii="宋体" w:hAnsi="宋体"/>
          <w:color w:val="auto"/>
          <w:sz w:val="24"/>
          <w:szCs w:val="24"/>
          <w:highlight w:val="none"/>
        </w:rPr>
      </w:pPr>
      <w:r>
        <w:rPr>
          <w:rFonts w:ascii="宋体" w:hAnsi="宋体"/>
          <w:color w:val="auto"/>
          <w:spacing w:val="-1"/>
          <w:sz w:val="24"/>
          <w:szCs w:val="24"/>
          <w:highlight w:val="none"/>
        </w:rPr>
        <w:t>3、我方同意所提交的投标文件在招标文件的投标须知中规定的投标有效期限</w:t>
      </w:r>
      <w:r>
        <w:rPr>
          <w:rFonts w:ascii="宋体" w:hAnsi="宋体"/>
          <w:color w:val="auto"/>
          <w:spacing w:val="-2"/>
          <w:sz w:val="24"/>
          <w:szCs w:val="24"/>
          <w:highlight w:val="none"/>
        </w:rPr>
        <w:t>内有效，在此期间内如果中标，我方将受此约束。</w:t>
      </w:r>
    </w:p>
    <w:p w14:paraId="2BADEE53">
      <w:pPr>
        <w:pStyle w:val="187"/>
        <w:wordWrap w:val="0"/>
        <w:spacing w:line="360" w:lineRule="auto"/>
        <w:ind w:left="166" w:right="9" w:firstLine="402"/>
        <w:rPr>
          <w:rFonts w:hint="eastAsia" w:ascii="宋体" w:hAnsi="宋体"/>
          <w:color w:val="auto"/>
          <w:sz w:val="24"/>
          <w:szCs w:val="24"/>
          <w:highlight w:val="none"/>
        </w:rPr>
      </w:pPr>
      <w:r>
        <w:rPr>
          <w:rFonts w:ascii="宋体" w:hAnsi="宋体"/>
          <w:color w:val="auto"/>
          <w:spacing w:val="-3"/>
          <w:sz w:val="24"/>
          <w:szCs w:val="24"/>
          <w:highlight w:val="none"/>
        </w:rPr>
        <w:t>4、除非另外达成协议并生效，贵方的中标通知书和本投标文件将成为约束双方的合同文件</w:t>
      </w:r>
      <w:r>
        <w:rPr>
          <w:rFonts w:ascii="宋体" w:hAnsi="宋体"/>
          <w:color w:val="auto"/>
          <w:spacing w:val="16"/>
          <w:sz w:val="24"/>
          <w:szCs w:val="24"/>
          <w:highlight w:val="none"/>
        </w:rPr>
        <w:t xml:space="preserve"> </w:t>
      </w:r>
      <w:r>
        <w:rPr>
          <w:rFonts w:ascii="宋体" w:hAnsi="宋体"/>
          <w:color w:val="auto"/>
          <w:spacing w:val="-5"/>
          <w:sz w:val="24"/>
          <w:szCs w:val="24"/>
          <w:highlight w:val="none"/>
        </w:rPr>
        <w:t>的组成部分。</w:t>
      </w:r>
    </w:p>
    <w:p w14:paraId="4A9CBD4B">
      <w:pPr>
        <w:pStyle w:val="187"/>
        <w:wordWrap w:val="0"/>
        <w:spacing w:line="360" w:lineRule="auto"/>
        <w:ind w:firstLine="573"/>
        <w:rPr>
          <w:rFonts w:hint="eastAsia" w:ascii="宋体" w:hAnsi="宋体"/>
          <w:color w:val="auto"/>
          <w:sz w:val="24"/>
          <w:szCs w:val="24"/>
          <w:highlight w:val="none"/>
        </w:rPr>
      </w:pPr>
      <w:r>
        <w:rPr>
          <w:rFonts w:ascii="宋体" w:hAnsi="宋体"/>
          <w:color w:val="auto"/>
          <w:spacing w:val="-6"/>
          <w:sz w:val="24"/>
          <w:szCs w:val="24"/>
          <w:highlight w:val="none"/>
        </w:rPr>
        <w:t>5、其他补充说明</w:t>
      </w:r>
      <w:r>
        <w:rPr>
          <w:rFonts w:ascii="宋体" w:hAnsi="宋体"/>
          <w:color w:val="auto"/>
          <w:spacing w:val="-76"/>
          <w:sz w:val="24"/>
          <w:szCs w:val="24"/>
          <w:highlight w:val="none"/>
        </w:rPr>
        <w:t>：</w:t>
      </w:r>
      <w:r>
        <w:rPr>
          <w:rFonts w:ascii="宋体" w:hAnsi="宋体"/>
          <w:color w:val="auto"/>
          <w:spacing w:val="1"/>
          <w:sz w:val="24"/>
          <w:szCs w:val="24"/>
          <w:highlight w:val="none"/>
          <w:u w:val="single"/>
        </w:rPr>
        <w:t xml:space="preserve">                                     </w:t>
      </w:r>
      <w:r>
        <w:rPr>
          <w:rFonts w:ascii="宋体" w:hAnsi="宋体"/>
          <w:color w:val="auto"/>
          <w:spacing w:val="-76"/>
          <w:sz w:val="24"/>
          <w:szCs w:val="24"/>
          <w:highlight w:val="none"/>
        </w:rPr>
        <w:t xml:space="preserve">(  </w:t>
      </w:r>
      <w:r>
        <w:rPr>
          <w:rFonts w:ascii="宋体" w:hAnsi="宋体"/>
          <w:color w:val="auto"/>
          <w:spacing w:val="-6"/>
          <w:sz w:val="24"/>
          <w:szCs w:val="24"/>
          <w:highlight w:val="none"/>
        </w:rPr>
        <w:t>补充说明事项)</w:t>
      </w:r>
      <w:r>
        <w:rPr>
          <w:rFonts w:ascii="宋体" w:hAnsi="宋体"/>
          <w:color w:val="auto"/>
          <w:spacing w:val="-11"/>
          <w:sz w:val="24"/>
          <w:szCs w:val="24"/>
          <w:highlight w:val="none"/>
        </w:rPr>
        <w:t xml:space="preserve"> </w:t>
      </w:r>
      <w:r>
        <w:rPr>
          <w:rFonts w:ascii="宋体" w:hAnsi="宋体"/>
          <w:color w:val="auto"/>
          <w:spacing w:val="-6"/>
          <w:sz w:val="24"/>
          <w:szCs w:val="24"/>
          <w:highlight w:val="none"/>
        </w:rPr>
        <w:t>。</w:t>
      </w:r>
    </w:p>
    <w:p w14:paraId="7A16C999">
      <w:pPr>
        <w:pStyle w:val="187"/>
        <w:wordWrap w:val="0"/>
        <w:spacing w:line="360" w:lineRule="auto"/>
        <w:ind w:firstLine="573"/>
        <w:rPr>
          <w:rFonts w:hint="eastAsia" w:ascii="宋体" w:hAnsi="宋体"/>
          <w:color w:val="auto"/>
          <w:sz w:val="24"/>
          <w:szCs w:val="24"/>
          <w:highlight w:val="none"/>
        </w:rPr>
      </w:pPr>
      <w:r>
        <w:rPr>
          <w:rFonts w:ascii="宋体" w:hAnsi="宋体"/>
          <w:color w:val="auto"/>
          <w:spacing w:val="-6"/>
          <w:sz w:val="24"/>
          <w:szCs w:val="24"/>
          <w:highlight w:val="none"/>
        </w:rPr>
        <w:t>6、投标有效期：</w:t>
      </w:r>
      <w:r>
        <w:rPr>
          <w:rFonts w:ascii="宋体" w:hAnsi="宋体"/>
          <w:color w:val="auto"/>
          <w:spacing w:val="1"/>
          <w:sz w:val="24"/>
          <w:szCs w:val="24"/>
          <w:highlight w:val="none"/>
          <w:u w:val="single"/>
        </w:rPr>
        <w:t xml:space="preserve">                                    </w:t>
      </w:r>
      <w:r>
        <w:rPr>
          <w:rFonts w:ascii="宋体" w:hAnsi="宋体"/>
          <w:color w:val="auto"/>
          <w:spacing w:val="-6"/>
          <w:sz w:val="24"/>
          <w:szCs w:val="24"/>
          <w:highlight w:val="none"/>
          <w:u w:val="single"/>
        </w:rPr>
        <w:t xml:space="preserve">   </w:t>
      </w:r>
      <w:r>
        <w:rPr>
          <w:rFonts w:ascii="宋体" w:hAnsi="宋体"/>
          <w:color w:val="auto"/>
          <w:spacing w:val="-6"/>
          <w:sz w:val="24"/>
          <w:szCs w:val="24"/>
          <w:highlight w:val="none"/>
        </w:rPr>
        <w:t>。</w:t>
      </w:r>
    </w:p>
    <w:p w14:paraId="5740ED3D">
      <w:pPr>
        <w:pStyle w:val="187"/>
        <w:wordWrap w:val="0"/>
        <w:spacing w:line="360" w:lineRule="auto"/>
        <w:ind w:firstLine="480" w:firstLineChars="200"/>
        <w:rPr>
          <w:rFonts w:hint="eastAsia" w:ascii="宋体" w:hAnsi="宋体"/>
          <w:color w:val="auto"/>
          <w:sz w:val="24"/>
          <w:szCs w:val="24"/>
          <w:highlight w:val="none"/>
        </w:rPr>
      </w:pPr>
    </w:p>
    <w:p w14:paraId="70DA2455">
      <w:pPr>
        <w:pStyle w:val="187"/>
        <w:wordWrap w:val="0"/>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投标人全称(印章)：</w:t>
      </w:r>
    </w:p>
    <w:p w14:paraId="7BB0D5A6">
      <w:pPr>
        <w:pStyle w:val="187"/>
        <w:wordWrap w:val="0"/>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 xml:space="preserve">地    址：　　　　　　　　　　　　　　　　　　       </w:t>
      </w:r>
    </w:p>
    <w:p w14:paraId="4A013C69">
      <w:pPr>
        <w:pStyle w:val="187"/>
        <w:wordWrap w:val="0"/>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开户银行：　　　　　　　　　　　　　　　              　　</w:t>
      </w:r>
    </w:p>
    <w:p w14:paraId="2C7772C5">
      <w:pPr>
        <w:pStyle w:val="187"/>
        <w:wordWrap w:val="0"/>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帐   号：　　　　　　　　　　　　　　　　　　　　　　　</w:t>
      </w:r>
    </w:p>
    <w:p w14:paraId="7D7AB53F">
      <w:pPr>
        <w:pStyle w:val="187"/>
        <w:wordWrap w:val="0"/>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电   话：　　　　　　　　　　　　　　　　　　　　　　　</w:t>
      </w:r>
    </w:p>
    <w:p w14:paraId="67882F3D">
      <w:pPr>
        <w:pStyle w:val="187"/>
        <w:wordWrap w:val="0"/>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传   真：　　　　　　　　　　　　　　　　　　　　　　　</w:t>
      </w:r>
    </w:p>
    <w:p w14:paraId="6E893304">
      <w:pPr>
        <w:pStyle w:val="187"/>
        <w:wordWrap w:val="0"/>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邮   编：　　　　　　　　　　　　　　　　　　　　　　　</w:t>
      </w:r>
    </w:p>
    <w:p w14:paraId="207703F6">
      <w:pPr>
        <w:pStyle w:val="187"/>
        <w:wordWrap w:val="0"/>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法定代表人或其委托代理人(签字和盖章)：　　　　　　　　　　　　　　　　　　　　　日期：    年     月     日</w:t>
      </w:r>
    </w:p>
    <w:p w14:paraId="10DFB03D">
      <w:pPr>
        <w:pStyle w:val="187"/>
        <w:wordWrap w:val="0"/>
        <w:spacing w:line="360" w:lineRule="auto"/>
        <w:ind w:firstLine="480" w:firstLineChars="200"/>
        <w:jc w:val="center"/>
        <w:rPr>
          <w:rFonts w:hint="eastAsia" w:ascii="宋体" w:hAnsi="宋体"/>
          <w:color w:val="auto"/>
          <w:sz w:val="24"/>
          <w:szCs w:val="24"/>
          <w:highlight w:val="none"/>
          <w:lang w:val="zh-CN"/>
        </w:rPr>
      </w:pPr>
    </w:p>
    <w:p w14:paraId="7078CCA7">
      <w:pPr>
        <w:pStyle w:val="187"/>
        <w:wordWrap w:val="0"/>
        <w:spacing w:line="360" w:lineRule="auto"/>
        <w:jc w:val="center"/>
        <w:rPr>
          <w:rFonts w:hint="eastAsia" w:ascii="宋体" w:hAnsi="宋体"/>
          <w:color w:val="auto"/>
          <w:sz w:val="24"/>
          <w:szCs w:val="24"/>
          <w:highlight w:val="none"/>
          <w:lang w:val="zh-CN"/>
        </w:rPr>
      </w:pPr>
      <w:r>
        <w:rPr>
          <w:rFonts w:ascii="宋体" w:hAnsi="宋体"/>
          <w:color w:val="auto"/>
          <w:sz w:val="24"/>
          <w:szCs w:val="24"/>
          <w:highlight w:val="none"/>
          <w:lang w:val="zh-CN"/>
        </w:rPr>
        <w:br w:type="page"/>
      </w:r>
      <w:r>
        <w:rPr>
          <w:rFonts w:ascii="宋体" w:hAnsi="宋体"/>
          <w:color w:val="auto"/>
          <w:sz w:val="24"/>
          <w:szCs w:val="24"/>
          <w:highlight w:val="none"/>
          <w:lang w:val="zh-CN"/>
        </w:rPr>
        <w:t>投标函附录</w:t>
      </w:r>
    </w:p>
    <w:tbl>
      <w:tblPr>
        <w:tblStyle w:val="34"/>
        <w:tblW w:w="0" w:type="auto"/>
        <w:jc w:val="center"/>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
      <w:tblGrid>
        <w:gridCol w:w="742"/>
        <w:gridCol w:w="2062"/>
        <w:gridCol w:w="5980"/>
        <w:gridCol w:w="1031"/>
      </w:tblGrid>
      <w:tr w14:paraId="2293F8C1">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832" w:hRule="atLeast"/>
          <w:jc w:val="center"/>
        </w:trPr>
        <w:tc>
          <w:tcPr>
            <w:tcW w:w="742" w:type="dxa"/>
            <w:tcBorders>
              <w:top w:val="single" w:color="000000" w:sz="4" w:space="0"/>
              <w:left w:val="single" w:color="000000" w:sz="4" w:space="0"/>
              <w:bottom w:val="single" w:color="000000" w:sz="4" w:space="0"/>
              <w:right w:val="single" w:color="1DD600" w:sz="4" w:space="0"/>
            </w:tcBorders>
            <w:vAlign w:val="center"/>
          </w:tcPr>
          <w:p w14:paraId="65502138">
            <w:pPr>
              <w:pStyle w:val="187"/>
              <w:wordWrap w:val="0"/>
              <w:autoSpaceDE w:val="0"/>
              <w:autoSpaceDN w:val="0"/>
              <w:spacing w:line="360" w:lineRule="auto"/>
              <w:jc w:val="center"/>
              <w:rPr>
                <w:rFonts w:hint="eastAsia" w:ascii="宋体" w:hAnsi="宋体"/>
                <w:color w:val="auto"/>
                <w:sz w:val="24"/>
                <w:szCs w:val="24"/>
                <w:highlight w:val="none"/>
                <w:lang w:val="zh-CN"/>
              </w:rPr>
            </w:pPr>
            <w:r>
              <w:rPr>
                <w:rFonts w:ascii="宋体" w:hAnsi="宋体"/>
                <w:color w:val="auto"/>
                <w:sz w:val="24"/>
                <w:szCs w:val="24"/>
                <w:highlight w:val="none"/>
                <w:lang w:val="zh-CN"/>
              </w:rPr>
              <w:t>序号</w:t>
            </w:r>
          </w:p>
        </w:tc>
        <w:tc>
          <w:tcPr>
            <w:tcW w:w="2062" w:type="dxa"/>
            <w:tcBorders>
              <w:top w:val="single" w:color="000000" w:sz="4" w:space="0"/>
              <w:left w:val="single" w:color="000000" w:sz="4" w:space="0"/>
              <w:bottom w:val="single" w:color="000000" w:sz="4" w:space="0"/>
              <w:right w:val="single" w:color="1DD600" w:sz="4" w:space="0"/>
            </w:tcBorders>
            <w:vAlign w:val="center"/>
          </w:tcPr>
          <w:p w14:paraId="4E17599A">
            <w:pPr>
              <w:pStyle w:val="187"/>
              <w:wordWrap w:val="0"/>
              <w:autoSpaceDE w:val="0"/>
              <w:autoSpaceDN w:val="0"/>
              <w:spacing w:line="360" w:lineRule="auto"/>
              <w:jc w:val="center"/>
              <w:rPr>
                <w:rFonts w:hint="eastAsia" w:ascii="宋体" w:hAnsi="宋体"/>
                <w:color w:val="auto"/>
                <w:sz w:val="24"/>
                <w:szCs w:val="24"/>
                <w:highlight w:val="none"/>
                <w:lang w:val="zh-CN"/>
              </w:rPr>
            </w:pPr>
            <w:r>
              <w:rPr>
                <w:rFonts w:ascii="宋体" w:hAnsi="宋体"/>
                <w:color w:val="auto"/>
                <w:sz w:val="24"/>
                <w:szCs w:val="24"/>
                <w:highlight w:val="none"/>
                <w:lang w:val="zh-CN"/>
              </w:rPr>
              <w:t>条款名称</w:t>
            </w:r>
          </w:p>
        </w:tc>
        <w:tc>
          <w:tcPr>
            <w:tcW w:w="5980" w:type="dxa"/>
            <w:tcBorders>
              <w:top w:val="single" w:color="000000" w:sz="4" w:space="0"/>
              <w:left w:val="single" w:color="000000" w:sz="4" w:space="0"/>
              <w:bottom w:val="single" w:color="000000" w:sz="4" w:space="0"/>
              <w:right w:val="single" w:color="1DD600" w:sz="4" w:space="0"/>
            </w:tcBorders>
            <w:vAlign w:val="center"/>
          </w:tcPr>
          <w:p w14:paraId="70D5573D">
            <w:pPr>
              <w:pStyle w:val="187"/>
              <w:wordWrap w:val="0"/>
              <w:autoSpaceDE w:val="0"/>
              <w:autoSpaceDN w:val="0"/>
              <w:spacing w:line="360" w:lineRule="auto"/>
              <w:jc w:val="center"/>
              <w:rPr>
                <w:rFonts w:hint="eastAsia" w:ascii="宋体" w:hAnsi="宋体"/>
                <w:color w:val="auto"/>
                <w:sz w:val="24"/>
                <w:szCs w:val="24"/>
                <w:highlight w:val="none"/>
                <w:lang w:val="zh-CN"/>
              </w:rPr>
            </w:pPr>
            <w:r>
              <w:rPr>
                <w:rFonts w:ascii="宋体" w:hAnsi="宋体"/>
                <w:color w:val="auto"/>
                <w:sz w:val="24"/>
                <w:szCs w:val="24"/>
                <w:highlight w:val="none"/>
                <w:lang w:val="zh-CN"/>
              </w:rPr>
              <w:t>约定内容</w:t>
            </w:r>
          </w:p>
        </w:tc>
        <w:tc>
          <w:tcPr>
            <w:tcW w:w="1031" w:type="dxa"/>
            <w:tcBorders>
              <w:top w:val="single" w:color="000000" w:sz="4" w:space="0"/>
              <w:left w:val="single" w:color="000000" w:sz="4" w:space="0"/>
              <w:bottom w:val="single" w:color="000000" w:sz="4" w:space="0"/>
              <w:right w:val="single" w:color="1DD600" w:sz="4" w:space="0"/>
            </w:tcBorders>
            <w:vAlign w:val="center"/>
          </w:tcPr>
          <w:p w14:paraId="4380A763">
            <w:pPr>
              <w:pStyle w:val="187"/>
              <w:wordWrap w:val="0"/>
              <w:autoSpaceDE w:val="0"/>
              <w:autoSpaceDN w:val="0"/>
              <w:spacing w:line="360" w:lineRule="auto"/>
              <w:jc w:val="center"/>
              <w:rPr>
                <w:rFonts w:hint="eastAsia" w:ascii="宋体" w:hAnsi="宋体"/>
                <w:color w:val="auto"/>
                <w:sz w:val="24"/>
                <w:szCs w:val="24"/>
                <w:highlight w:val="none"/>
                <w:lang w:val="zh-CN"/>
              </w:rPr>
            </w:pPr>
            <w:r>
              <w:rPr>
                <w:rFonts w:ascii="宋体" w:hAnsi="宋体"/>
                <w:color w:val="auto"/>
                <w:sz w:val="24"/>
                <w:szCs w:val="24"/>
                <w:highlight w:val="none"/>
                <w:lang w:val="zh-CN"/>
              </w:rPr>
              <w:t>是否</w:t>
            </w:r>
          </w:p>
          <w:p w14:paraId="39A24DEB">
            <w:pPr>
              <w:pStyle w:val="187"/>
              <w:wordWrap w:val="0"/>
              <w:autoSpaceDE w:val="0"/>
              <w:autoSpaceDN w:val="0"/>
              <w:spacing w:line="360" w:lineRule="auto"/>
              <w:jc w:val="center"/>
              <w:rPr>
                <w:rFonts w:hint="eastAsia" w:ascii="宋体" w:hAnsi="宋体"/>
                <w:color w:val="auto"/>
                <w:sz w:val="24"/>
                <w:szCs w:val="24"/>
                <w:highlight w:val="none"/>
                <w:lang w:val="zh-CN"/>
              </w:rPr>
            </w:pPr>
            <w:r>
              <w:rPr>
                <w:rFonts w:ascii="宋体" w:hAnsi="宋体"/>
                <w:color w:val="auto"/>
                <w:sz w:val="24"/>
                <w:szCs w:val="24"/>
                <w:highlight w:val="none"/>
                <w:lang w:val="zh-CN"/>
              </w:rPr>
              <w:t>响应</w:t>
            </w:r>
          </w:p>
        </w:tc>
      </w:tr>
      <w:tr w14:paraId="598A2BCB">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408" w:hRule="atLeast"/>
          <w:jc w:val="center"/>
        </w:trPr>
        <w:tc>
          <w:tcPr>
            <w:tcW w:w="742" w:type="dxa"/>
            <w:tcBorders>
              <w:top w:val="single" w:color="000000" w:sz="4" w:space="0"/>
              <w:left w:val="single" w:color="000000" w:sz="4" w:space="0"/>
              <w:bottom w:val="single" w:color="000000" w:sz="4" w:space="0"/>
              <w:right w:val="single" w:color="1DD600" w:sz="4" w:space="0"/>
            </w:tcBorders>
            <w:vAlign w:val="center"/>
          </w:tcPr>
          <w:p w14:paraId="21BAC96D">
            <w:pPr>
              <w:pStyle w:val="187"/>
              <w:wordWrap w:val="0"/>
              <w:autoSpaceDE w:val="0"/>
              <w:autoSpaceDN w:val="0"/>
              <w:spacing w:line="360" w:lineRule="auto"/>
              <w:jc w:val="center"/>
              <w:rPr>
                <w:rFonts w:hint="eastAsia" w:ascii="宋体" w:hAnsi="宋体"/>
                <w:color w:val="auto"/>
                <w:sz w:val="24"/>
                <w:szCs w:val="24"/>
                <w:highlight w:val="none"/>
                <w:lang w:val="zh-CN"/>
              </w:rPr>
            </w:pPr>
            <w:r>
              <w:rPr>
                <w:rFonts w:ascii="宋体" w:hAnsi="宋体"/>
                <w:color w:val="auto"/>
                <w:sz w:val="24"/>
                <w:szCs w:val="24"/>
                <w:highlight w:val="none"/>
                <w:lang w:val="zh-CN"/>
              </w:rPr>
              <w:t>1</w:t>
            </w:r>
          </w:p>
        </w:tc>
        <w:tc>
          <w:tcPr>
            <w:tcW w:w="2062" w:type="dxa"/>
            <w:tcBorders>
              <w:top w:val="single" w:color="000000" w:sz="4" w:space="0"/>
              <w:left w:val="single" w:color="000000" w:sz="4" w:space="0"/>
              <w:bottom w:val="single" w:color="000000" w:sz="4" w:space="0"/>
              <w:right w:val="single" w:color="1DD600" w:sz="4" w:space="0"/>
            </w:tcBorders>
            <w:vAlign w:val="center"/>
          </w:tcPr>
          <w:p w14:paraId="15CE0EC0">
            <w:pPr>
              <w:pStyle w:val="187"/>
              <w:wordWrap w:val="0"/>
              <w:autoSpaceDE w:val="0"/>
              <w:autoSpaceDN w:val="0"/>
              <w:spacing w:line="360" w:lineRule="auto"/>
              <w:jc w:val="center"/>
              <w:rPr>
                <w:rFonts w:hint="eastAsia" w:ascii="宋体" w:hAnsi="宋体"/>
                <w:color w:val="auto"/>
                <w:sz w:val="24"/>
                <w:szCs w:val="24"/>
                <w:highlight w:val="none"/>
                <w:lang w:val="zh-CN"/>
              </w:rPr>
            </w:pPr>
            <w:r>
              <w:rPr>
                <w:rFonts w:ascii="宋体" w:hAnsi="宋体"/>
                <w:color w:val="auto"/>
                <w:sz w:val="24"/>
                <w:szCs w:val="24"/>
                <w:highlight w:val="none"/>
                <w:lang w:val="zh-CN"/>
              </w:rPr>
              <w:t>合同履行期限</w:t>
            </w:r>
          </w:p>
        </w:tc>
        <w:tc>
          <w:tcPr>
            <w:tcW w:w="5980" w:type="dxa"/>
            <w:tcBorders>
              <w:top w:val="single" w:color="000000" w:sz="4" w:space="0"/>
              <w:left w:val="single" w:color="000000" w:sz="4" w:space="0"/>
              <w:bottom w:val="single" w:color="000000" w:sz="4" w:space="0"/>
              <w:right w:val="single" w:color="1DD600" w:sz="4" w:space="0"/>
            </w:tcBorders>
            <w:vAlign w:val="center"/>
          </w:tcPr>
          <w:p w14:paraId="1D189F6A">
            <w:pPr>
              <w:pStyle w:val="187"/>
              <w:wordWrap w:val="0"/>
              <w:autoSpaceDE w:val="0"/>
              <w:autoSpaceDN w:val="0"/>
              <w:spacing w:line="360" w:lineRule="auto"/>
              <w:jc w:val="center"/>
              <w:rPr>
                <w:rFonts w:hint="eastAsia" w:ascii="宋体" w:hAnsi="宋体"/>
                <w:color w:val="auto"/>
                <w:sz w:val="24"/>
                <w:szCs w:val="24"/>
                <w:highlight w:val="none"/>
                <w:lang w:val="zh-CN"/>
              </w:rPr>
            </w:pPr>
          </w:p>
        </w:tc>
        <w:tc>
          <w:tcPr>
            <w:tcW w:w="1031" w:type="dxa"/>
            <w:tcBorders>
              <w:top w:val="single" w:color="000000" w:sz="4" w:space="0"/>
              <w:left w:val="single" w:color="000000" w:sz="4" w:space="0"/>
              <w:bottom w:val="single" w:color="000000" w:sz="4" w:space="0"/>
              <w:right w:val="single" w:color="1DD600" w:sz="4" w:space="0"/>
            </w:tcBorders>
            <w:vAlign w:val="center"/>
          </w:tcPr>
          <w:p w14:paraId="54A859CF">
            <w:pPr>
              <w:pStyle w:val="187"/>
              <w:wordWrap w:val="0"/>
              <w:autoSpaceDE w:val="0"/>
              <w:autoSpaceDN w:val="0"/>
              <w:spacing w:line="360" w:lineRule="auto"/>
              <w:rPr>
                <w:rFonts w:hint="eastAsia" w:ascii="宋体" w:hAnsi="宋体"/>
                <w:color w:val="auto"/>
                <w:sz w:val="24"/>
                <w:szCs w:val="24"/>
                <w:highlight w:val="none"/>
                <w:lang w:val="zh-CN"/>
              </w:rPr>
            </w:pPr>
          </w:p>
        </w:tc>
      </w:tr>
      <w:tr w14:paraId="0D60BAA2">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260" w:hRule="atLeast"/>
          <w:jc w:val="center"/>
        </w:trPr>
        <w:tc>
          <w:tcPr>
            <w:tcW w:w="742" w:type="dxa"/>
            <w:tcBorders>
              <w:top w:val="single" w:color="000000" w:sz="4" w:space="0"/>
              <w:left w:val="single" w:color="000000" w:sz="4" w:space="0"/>
              <w:bottom w:val="single" w:color="000000" w:sz="4" w:space="0"/>
              <w:right w:val="single" w:color="1DD600" w:sz="4" w:space="0"/>
            </w:tcBorders>
            <w:vAlign w:val="center"/>
          </w:tcPr>
          <w:p w14:paraId="24BF0388">
            <w:pPr>
              <w:pStyle w:val="187"/>
              <w:wordWrap w:val="0"/>
              <w:autoSpaceDE w:val="0"/>
              <w:autoSpaceDN w:val="0"/>
              <w:spacing w:line="360" w:lineRule="auto"/>
              <w:jc w:val="center"/>
              <w:rPr>
                <w:rFonts w:hint="eastAsia" w:ascii="宋体" w:hAnsi="宋体"/>
                <w:color w:val="auto"/>
                <w:sz w:val="24"/>
                <w:szCs w:val="24"/>
                <w:highlight w:val="none"/>
                <w:lang w:val="zh-CN"/>
              </w:rPr>
            </w:pPr>
            <w:r>
              <w:rPr>
                <w:rFonts w:ascii="宋体" w:hAnsi="宋体"/>
                <w:color w:val="auto"/>
                <w:sz w:val="24"/>
                <w:szCs w:val="24"/>
                <w:highlight w:val="none"/>
                <w:lang w:val="zh-CN"/>
              </w:rPr>
              <w:t>2</w:t>
            </w:r>
          </w:p>
        </w:tc>
        <w:tc>
          <w:tcPr>
            <w:tcW w:w="2062" w:type="dxa"/>
            <w:tcBorders>
              <w:top w:val="single" w:color="000000" w:sz="4" w:space="0"/>
              <w:left w:val="single" w:color="000000" w:sz="4" w:space="0"/>
              <w:bottom w:val="single" w:color="000000" w:sz="4" w:space="0"/>
              <w:right w:val="single" w:color="1DD600" w:sz="4" w:space="0"/>
            </w:tcBorders>
            <w:vAlign w:val="center"/>
          </w:tcPr>
          <w:p w14:paraId="4EF74AC0">
            <w:pPr>
              <w:pStyle w:val="187"/>
              <w:wordWrap w:val="0"/>
              <w:autoSpaceDE w:val="0"/>
              <w:autoSpaceDN w:val="0"/>
              <w:spacing w:line="360" w:lineRule="auto"/>
              <w:jc w:val="center"/>
              <w:rPr>
                <w:rFonts w:hint="eastAsia" w:ascii="宋体" w:hAnsi="宋体"/>
                <w:color w:val="auto"/>
                <w:sz w:val="24"/>
                <w:szCs w:val="24"/>
                <w:highlight w:val="none"/>
                <w:lang w:val="zh-CN"/>
              </w:rPr>
            </w:pPr>
            <w:r>
              <w:rPr>
                <w:rFonts w:ascii="宋体" w:hAnsi="宋体"/>
                <w:color w:val="auto"/>
                <w:sz w:val="24"/>
                <w:szCs w:val="24"/>
                <w:highlight w:val="none"/>
                <w:lang w:val="zh-CN"/>
              </w:rPr>
              <w:t>售后服务</w:t>
            </w:r>
          </w:p>
        </w:tc>
        <w:tc>
          <w:tcPr>
            <w:tcW w:w="5980" w:type="dxa"/>
            <w:tcBorders>
              <w:top w:val="single" w:color="000000" w:sz="4" w:space="0"/>
              <w:left w:val="single" w:color="000000" w:sz="4" w:space="0"/>
              <w:bottom w:val="single" w:color="000000" w:sz="4" w:space="0"/>
              <w:right w:val="single" w:color="1DD600" w:sz="4" w:space="0"/>
            </w:tcBorders>
            <w:vAlign w:val="center"/>
          </w:tcPr>
          <w:p w14:paraId="7FFB997D">
            <w:pPr>
              <w:pStyle w:val="187"/>
              <w:wordWrap w:val="0"/>
              <w:autoSpaceDE w:val="0"/>
              <w:autoSpaceDN w:val="0"/>
              <w:spacing w:line="360" w:lineRule="auto"/>
              <w:jc w:val="center"/>
              <w:rPr>
                <w:rFonts w:hint="eastAsia" w:ascii="宋体" w:hAnsi="宋体"/>
                <w:color w:val="auto"/>
                <w:sz w:val="24"/>
                <w:szCs w:val="24"/>
                <w:highlight w:val="none"/>
                <w:lang w:val="zh-CN"/>
              </w:rPr>
            </w:pPr>
          </w:p>
        </w:tc>
        <w:tc>
          <w:tcPr>
            <w:tcW w:w="1031" w:type="dxa"/>
            <w:tcBorders>
              <w:top w:val="single" w:color="000000" w:sz="4" w:space="0"/>
              <w:left w:val="single" w:color="000000" w:sz="4" w:space="0"/>
              <w:bottom w:val="single" w:color="000000" w:sz="4" w:space="0"/>
              <w:right w:val="single" w:color="1DD600" w:sz="4" w:space="0"/>
            </w:tcBorders>
            <w:vAlign w:val="center"/>
          </w:tcPr>
          <w:p w14:paraId="723C4645">
            <w:pPr>
              <w:pStyle w:val="187"/>
              <w:wordWrap w:val="0"/>
              <w:autoSpaceDE w:val="0"/>
              <w:autoSpaceDN w:val="0"/>
              <w:spacing w:line="360" w:lineRule="auto"/>
              <w:rPr>
                <w:rFonts w:hint="eastAsia" w:ascii="宋体" w:hAnsi="宋体"/>
                <w:color w:val="auto"/>
                <w:sz w:val="24"/>
                <w:szCs w:val="24"/>
                <w:highlight w:val="none"/>
                <w:lang w:val="zh-CN"/>
              </w:rPr>
            </w:pPr>
          </w:p>
        </w:tc>
      </w:tr>
      <w:tr w14:paraId="489EFC8A">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408" w:hRule="atLeast"/>
          <w:jc w:val="center"/>
        </w:trPr>
        <w:tc>
          <w:tcPr>
            <w:tcW w:w="742" w:type="dxa"/>
            <w:tcBorders>
              <w:top w:val="single" w:color="000000" w:sz="4" w:space="0"/>
              <w:left w:val="single" w:color="000000" w:sz="4" w:space="0"/>
              <w:bottom w:val="single" w:color="000000" w:sz="4" w:space="0"/>
              <w:right w:val="single" w:color="1DD600" w:sz="4" w:space="0"/>
            </w:tcBorders>
            <w:vAlign w:val="center"/>
          </w:tcPr>
          <w:p w14:paraId="52E48C2D">
            <w:pPr>
              <w:pStyle w:val="187"/>
              <w:wordWrap w:val="0"/>
              <w:autoSpaceDE w:val="0"/>
              <w:autoSpaceDN w:val="0"/>
              <w:spacing w:line="360" w:lineRule="auto"/>
              <w:jc w:val="center"/>
              <w:rPr>
                <w:rFonts w:hint="eastAsia" w:ascii="宋体" w:hAnsi="宋体"/>
                <w:color w:val="auto"/>
                <w:sz w:val="24"/>
                <w:szCs w:val="24"/>
                <w:highlight w:val="none"/>
                <w:lang w:val="zh-CN"/>
              </w:rPr>
            </w:pPr>
            <w:r>
              <w:rPr>
                <w:rFonts w:ascii="宋体" w:hAnsi="宋体"/>
                <w:color w:val="auto"/>
                <w:sz w:val="24"/>
                <w:szCs w:val="24"/>
                <w:highlight w:val="none"/>
                <w:lang w:val="zh-CN"/>
              </w:rPr>
              <w:t>3</w:t>
            </w:r>
          </w:p>
        </w:tc>
        <w:tc>
          <w:tcPr>
            <w:tcW w:w="2062" w:type="dxa"/>
            <w:tcBorders>
              <w:top w:val="single" w:color="000000" w:sz="4" w:space="0"/>
              <w:left w:val="single" w:color="000000" w:sz="4" w:space="0"/>
              <w:bottom w:val="single" w:color="000000" w:sz="4" w:space="0"/>
              <w:right w:val="single" w:color="1DD600" w:sz="4" w:space="0"/>
            </w:tcBorders>
            <w:vAlign w:val="center"/>
          </w:tcPr>
          <w:p w14:paraId="24E28473">
            <w:pPr>
              <w:pStyle w:val="187"/>
              <w:wordWrap w:val="0"/>
              <w:autoSpaceDE w:val="0"/>
              <w:autoSpaceDN w:val="0"/>
              <w:spacing w:line="360" w:lineRule="auto"/>
              <w:jc w:val="center"/>
              <w:rPr>
                <w:rFonts w:hint="eastAsia" w:ascii="宋体" w:hAnsi="宋体"/>
                <w:color w:val="auto"/>
                <w:sz w:val="24"/>
                <w:szCs w:val="24"/>
                <w:highlight w:val="none"/>
                <w:lang w:val="zh-CN"/>
              </w:rPr>
            </w:pPr>
            <w:r>
              <w:rPr>
                <w:rFonts w:ascii="宋体" w:hAnsi="宋体"/>
                <w:color w:val="auto"/>
                <w:sz w:val="24"/>
                <w:szCs w:val="24"/>
                <w:highlight w:val="none"/>
                <w:lang w:val="zh-CN"/>
              </w:rPr>
              <w:t>交付(实施)的地点(范围)</w:t>
            </w:r>
          </w:p>
        </w:tc>
        <w:tc>
          <w:tcPr>
            <w:tcW w:w="5980" w:type="dxa"/>
            <w:tcBorders>
              <w:top w:val="single" w:color="000000" w:sz="4" w:space="0"/>
              <w:left w:val="single" w:color="000000" w:sz="4" w:space="0"/>
              <w:bottom w:val="single" w:color="000000" w:sz="4" w:space="0"/>
              <w:right w:val="single" w:color="1DD600" w:sz="4" w:space="0"/>
            </w:tcBorders>
            <w:vAlign w:val="center"/>
          </w:tcPr>
          <w:p w14:paraId="20FFEB0C">
            <w:pPr>
              <w:pStyle w:val="187"/>
              <w:wordWrap w:val="0"/>
              <w:autoSpaceDE w:val="0"/>
              <w:autoSpaceDN w:val="0"/>
              <w:spacing w:line="360" w:lineRule="auto"/>
              <w:jc w:val="center"/>
              <w:rPr>
                <w:rFonts w:hint="eastAsia" w:ascii="宋体" w:hAnsi="宋体"/>
                <w:color w:val="auto"/>
                <w:sz w:val="24"/>
                <w:szCs w:val="24"/>
                <w:highlight w:val="none"/>
                <w:lang w:val="zh-CN"/>
              </w:rPr>
            </w:pPr>
          </w:p>
        </w:tc>
        <w:tc>
          <w:tcPr>
            <w:tcW w:w="1031" w:type="dxa"/>
            <w:tcBorders>
              <w:top w:val="single" w:color="000000" w:sz="4" w:space="0"/>
              <w:left w:val="single" w:color="000000" w:sz="4" w:space="0"/>
              <w:bottom w:val="single" w:color="000000" w:sz="4" w:space="0"/>
              <w:right w:val="single" w:color="1DD600" w:sz="4" w:space="0"/>
            </w:tcBorders>
            <w:vAlign w:val="center"/>
          </w:tcPr>
          <w:p w14:paraId="14E8F8D7">
            <w:pPr>
              <w:pStyle w:val="187"/>
              <w:wordWrap w:val="0"/>
              <w:autoSpaceDE w:val="0"/>
              <w:autoSpaceDN w:val="0"/>
              <w:spacing w:line="360" w:lineRule="auto"/>
              <w:rPr>
                <w:rFonts w:hint="eastAsia" w:ascii="宋体" w:hAnsi="宋体"/>
                <w:color w:val="auto"/>
                <w:sz w:val="24"/>
                <w:szCs w:val="24"/>
                <w:highlight w:val="none"/>
                <w:lang w:val="zh-CN"/>
              </w:rPr>
            </w:pPr>
          </w:p>
        </w:tc>
      </w:tr>
      <w:tr w14:paraId="0DED20BE">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581" w:hRule="atLeast"/>
          <w:jc w:val="center"/>
        </w:trPr>
        <w:tc>
          <w:tcPr>
            <w:tcW w:w="742" w:type="dxa"/>
            <w:tcBorders>
              <w:top w:val="single" w:color="000000" w:sz="4" w:space="0"/>
              <w:left w:val="single" w:color="000000" w:sz="4" w:space="0"/>
              <w:bottom w:val="single" w:color="000000" w:sz="4" w:space="0"/>
              <w:right w:val="single" w:color="1DD600" w:sz="4" w:space="0"/>
            </w:tcBorders>
            <w:vAlign w:val="center"/>
          </w:tcPr>
          <w:p w14:paraId="164B08F6">
            <w:pPr>
              <w:pStyle w:val="187"/>
              <w:wordWrap w:val="0"/>
              <w:autoSpaceDE w:val="0"/>
              <w:autoSpaceDN w:val="0"/>
              <w:spacing w:line="360" w:lineRule="auto"/>
              <w:jc w:val="center"/>
              <w:rPr>
                <w:rFonts w:hint="eastAsia" w:ascii="宋体" w:hAnsi="宋体"/>
                <w:color w:val="auto"/>
                <w:sz w:val="24"/>
                <w:szCs w:val="24"/>
                <w:highlight w:val="none"/>
                <w:lang w:val="zh-CN"/>
              </w:rPr>
            </w:pPr>
            <w:r>
              <w:rPr>
                <w:rFonts w:ascii="宋体" w:hAnsi="宋体"/>
                <w:color w:val="auto"/>
                <w:sz w:val="24"/>
                <w:szCs w:val="24"/>
                <w:highlight w:val="none"/>
              </w:rPr>
              <w:t>4</w:t>
            </w:r>
          </w:p>
        </w:tc>
        <w:tc>
          <w:tcPr>
            <w:tcW w:w="2062" w:type="dxa"/>
            <w:tcBorders>
              <w:top w:val="single" w:color="000000" w:sz="4" w:space="0"/>
              <w:left w:val="single" w:color="000000" w:sz="4" w:space="0"/>
              <w:bottom w:val="single" w:color="000000" w:sz="4" w:space="0"/>
              <w:right w:val="single" w:color="1DD600" w:sz="4" w:space="0"/>
            </w:tcBorders>
            <w:vAlign w:val="center"/>
          </w:tcPr>
          <w:p w14:paraId="57A37C23">
            <w:pPr>
              <w:pStyle w:val="187"/>
              <w:wordWrap w:val="0"/>
              <w:autoSpaceDE w:val="0"/>
              <w:autoSpaceDN w:val="0"/>
              <w:snapToGrid w:val="0"/>
              <w:jc w:val="center"/>
              <w:rPr>
                <w:rFonts w:hint="eastAsia" w:ascii="宋体" w:hAnsi="宋体"/>
                <w:color w:val="auto"/>
                <w:sz w:val="24"/>
                <w:szCs w:val="24"/>
                <w:highlight w:val="none"/>
                <w:lang w:val="zh-CN"/>
              </w:rPr>
            </w:pPr>
            <w:r>
              <w:rPr>
                <w:rFonts w:ascii="宋体" w:hAnsi="宋体"/>
                <w:color w:val="auto"/>
                <w:sz w:val="24"/>
                <w:szCs w:val="24"/>
                <w:highlight w:val="none"/>
              </w:rPr>
              <w:t>质量要求</w:t>
            </w:r>
          </w:p>
        </w:tc>
        <w:tc>
          <w:tcPr>
            <w:tcW w:w="5980" w:type="dxa"/>
            <w:tcBorders>
              <w:top w:val="single" w:color="000000" w:sz="4" w:space="0"/>
              <w:left w:val="single" w:color="000000" w:sz="4" w:space="0"/>
              <w:bottom w:val="single" w:color="000000" w:sz="4" w:space="0"/>
              <w:right w:val="single" w:color="1DD600" w:sz="4" w:space="0"/>
            </w:tcBorders>
            <w:vAlign w:val="center"/>
          </w:tcPr>
          <w:p w14:paraId="35DE4274">
            <w:pPr>
              <w:pStyle w:val="187"/>
              <w:wordWrap w:val="0"/>
              <w:autoSpaceDE w:val="0"/>
              <w:autoSpaceDN w:val="0"/>
              <w:spacing w:line="360" w:lineRule="auto"/>
              <w:jc w:val="center"/>
              <w:rPr>
                <w:rFonts w:hint="eastAsia" w:ascii="宋体" w:hAnsi="宋体"/>
                <w:color w:val="auto"/>
                <w:sz w:val="24"/>
                <w:szCs w:val="24"/>
                <w:highlight w:val="none"/>
                <w:u w:val="single"/>
                <w:lang w:val="zh-CN"/>
              </w:rPr>
            </w:pPr>
          </w:p>
        </w:tc>
        <w:tc>
          <w:tcPr>
            <w:tcW w:w="1031" w:type="dxa"/>
            <w:tcBorders>
              <w:top w:val="single" w:color="000000" w:sz="4" w:space="0"/>
              <w:left w:val="single" w:color="000000" w:sz="4" w:space="0"/>
              <w:bottom w:val="single" w:color="000000" w:sz="4" w:space="0"/>
              <w:right w:val="single" w:color="1DD600" w:sz="4" w:space="0"/>
            </w:tcBorders>
            <w:vAlign w:val="center"/>
          </w:tcPr>
          <w:p w14:paraId="2AA819A9">
            <w:pPr>
              <w:pStyle w:val="187"/>
              <w:wordWrap w:val="0"/>
              <w:autoSpaceDE w:val="0"/>
              <w:autoSpaceDN w:val="0"/>
              <w:spacing w:line="360" w:lineRule="auto"/>
              <w:rPr>
                <w:rFonts w:hint="eastAsia" w:ascii="宋体" w:hAnsi="宋体"/>
                <w:color w:val="auto"/>
                <w:sz w:val="24"/>
                <w:szCs w:val="24"/>
                <w:highlight w:val="none"/>
                <w:lang w:val="zh-CN"/>
              </w:rPr>
            </w:pPr>
          </w:p>
        </w:tc>
      </w:tr>
      <w:tr w14:paraId="54E2633E">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408" w:hRule="atLeast"/>
          <w:jc w:val="center"/>
        </w:trPr>
        <w:tc>
          <w:tcPr>
            <w:tcW w:w="742" w:type="dxa"/>
            <w:tcBorders>
              <w:top w:val="single" w:color="000000" w:sz="4" w:space="0"/>
              <w:left w:val="single" w:color="000000" w:sz="4" w:space="0"/>
              <w:bottom w:val="single" w:color="000000" w:sz="4" w:space="0"/>
              <w:right w:val="single" w:color="1DD600" w:sz="4" w:space="0"/>
            </w:tcBorders>
            <w:vAlign w:val="center"/>
          </w:tcPr>
          <w:p w14:paraId="5D0DE347">
            <w:pPr>
              <w:pStyle w:val="187"/>
              <w:wordWrap w:val="0"/>
              <w:autoSpaceDE w:val="0"/>
              <w:autoSpaceDN w:val="0"/>
              <w:spacing w:line="360" w:lineRule="auto"/>
              <w:jc w:val="center"/>
              <w:rPr>
                <w:rFonts w:hint="eastAsia" w:ascii="宋体" w:hAnsi="宋体"/>
                <w:color w:val="auto"/>
                <w:sz w:val="24"/>
                <w:szCs w:val="24"/>
                <w:highlight w:val="none"/>
                <w:lang w:val="zh-CN"/>
              </w:rPr>
            </w:pPr>
            <w:r>
              <w:rPr>
                <w:rFonts w:ascii="宋体" w:hAnsi="宋体"/>
                <w:color w:val="auto"/>
                <w:sz w:val="24"/>
                <w:szCs w:val="24"/>
                <w:highlight w:val="none"/>
              </w:rPr>
              <w:t>5</w:t>
            </w:r>
          </w:p>
        </w:tc>
        <w:tc>
          <w:tcPr>
            <w:tcW w:w="2062" w:type="dxa"/>
            <w:tcBorders>
              <w:top w:val="single" w:color="000000" w:sz="4" w:space="0"/>
              <w:left w:val="single" w:color="000000" w:sz="4" w:space="0"/>
              <w:bottom w:val="single" w:color="000000" w:sz="4" w:space="0"/>
              <w:right w:val="single" w:color="1DD600" w:sz="4" w:space="0"/>
            </w:tcBorders>
            <w:vAlign w:val="center"/>
          </w:tcPr>
          <w:p w14:paraId="78D4F4DB">
            <w:pPr>
              <w:pStyle w:val="187"/>
              <w:wordWrap w:val="0"/>
              <w:autoSpaceDE w:val="0"/>
              <w:autoSpaceDN w:val="0"/>
              <w:snapToGrid w:val="0"/>
              <w:jc w:val="center"/>
              <w:rPr>
                <w:rFonts w:hint="eastAsia" w:ascii="宋体" w:hAnsi="宋体"/>
                <w:color w:val="auto"/>
                <w:sz w:val="24"/>
                <w:szCs w:val="24"/>
                <w:highlight w:val="none"/>
              </w:rPr>
            </w:pPr>
            <w:r>
              <w:rPr>
                <w:rFonts w:ascii="宋体" w:hAnsi="宋体"/>
                <w:color w:val="auto"/>
                <w:sz w:val="24"/>
                <w:szCs w:val="24"/>
                <w:highlight w:val="none"/>
              </w:rPr>
              <w:t>投标有效期</w:t>
            </w:r>
          </w:p>
        </w:tc>
        <w:tc>
          <w:tcPr>
            <w:tcW w:w="5980" w:type="dxa"/>
            <w:tcBorders>
              <w:top w:val="single" w:color="000000" w:sz="4" w:space="0"/>
              <w:left w:val="single" w:color="000000" w:sz="4" w:space="0"/>
              <w:bottom w:val="single" w:color="000000" w:sz="4" w:space="0"/>
              <w:right w:val="single" w:color="1DD600" w:sz="4" w:space="0"/>
            </w:tcBorders>
            <w:vAlign w:val="center"/>
          </w:tcPr>
          <w:p w14:paraId="1CC25C23">
            <w:pPr>
              <w:pStyle w:val="187"/>
              <w:wordWrap w:val="0"/>
              <w:autoSpaceDE w:val="0"/>
              <w:autoSpaceDN w:val="0"/>
              <w:spacing w:line="360" w:lineRule="auto"/>
              <w:jc w:val="center"/>
              <w:rPr>
                <w:rFonts w:hint="eastAsia" w:ascii="宋体" w:hAnsi="宋体"/>
                <w:color w:val="auto"/>
                <w:sz w:val="24"/>
                <w:szCs w:val="24"/>
                <w:highlight w:val="none"/>
              </w:rPr>
            </w:pPr>
          </w:p>
        </w:tc>
        <w:tc>
          <w:tcPr>
            <w:tcW w:w="1031" w:type="dxa"/>
            <w:tcBorders>
              <w:top w:val="single" w:color="000000" w:sz="4" w:space="0"/>
              <w:left w:val="single" w:color="000000" w:sz="4" w:space="0"/>
              <w:bottom w:val="single" w:color="000000" w:sz="4" w:space="0"/>
              <w:right w:val="single" w:color="1DD600" w:sz="4" w:space="0"/>
            </w:tcBorders>
            <w:vAlign w:val="center"/>
          </w:tcPr>
          <w:p w14:paraId="675577D0">
            <w:pPr>
              <w:pStyle w:val="187"/>
              <w:wordWrap w:val="0"/>
              <w:autoSpaceDE w:val="0"/>
              <w:autoSpaceDN w:val="0"/>
              <w:spacing w:line="360" w:lineRule="auto"/>
              <w:rPr>
                <w:rFonts w:hint="eastAsia" w:ascii="宋体" w:hAnsi="宋体"/>
                <w:color w:val="auto"/>
                <w:sz w:val="24"/>
                <w:szCs w:val="24"/>
                <w:highlight w:val="none"/>
                <w:lang w:val="zh-CN"/>
              </w:rPr>
            </w:pPr>
          </w:p>
        </w:tc>
      </w:tr>
      <w:tr w14:paraId="08DEBFDC">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408" w:hRule="atLeast"/>
          <w:jc w:val="center"/>
        </w:trPr>
        <w:tc>
          <w:tcPr>
            <w:tcW w:w="742" w:type="dxa"/>
            <w:tcBorders>
              <w:top w:val="single" w:color="000000" w:sz="4" w:space="0"/>
              <w:left w:val="single" w:color="000000" w:sz="4" w:space="0"/>
              <w:bottom w:val="single" w:color="000000" w:sz="4" w:space="0"/>
              <w:right w:val="single" w:color="1DD600" w:sz="4" w:space="0"/>
            </w:tcBorders>
            <w:vAlign w:val="center"/>
          </w:tcPr>
          <w:p w14:paraId="0C0624F5">
            <w:pPr>
              <w:pStyle w:val="187"/>
              <w:wordWrap w:val="0"/>
              <w:autoSpaceDE w:val="0"/>
              <w:autoSpaceDN w:val="0"/>
              <w:spacing w:line="360" w:lineRule="auto"/>
              <w:jc w:val="center"/>
              <w:rPr>
                <w:rFonts w:hint="eastAsia" w:ascii="宋体" w:hAnsi="宋体"/>
                <w:color w:val="auto"/>
                <w:sz w:val="24"/>
                <w:szCs w:val="24"/>
                <w:highlight w:val="none"/>
                <w:lang w:val="zh-CN"/>
              </w:rPr>
            </w:pPr>
            <w:r>
              <w:rPr>
                <w:rFonts w:ascii="宋体" w:hAnsi="宋体"/>
                <w:color w:val="auto"/>
                <w:sz w:val="24"/>
                <w:szCs w:val="24"/>
                <w:highlight w:val="none"/>
              </w:rPr>
              <w:t>6</w:t>
            </w:r>
          </w:p>
        </w:tc>
        <w:tc>
          <w:tcPr>
            <w:tcW w:w="2062" w:type="dxa"/>
            <w:tcBorders>
              <w:top w:val="single" w:color="000000" w:sz="4" w:space="0"/>
              <w:left w:val="single" w:color="000000" w:sz="4" w:space="0"/>
              <w:bottom w:val="single" w:color="000000" w:sz="4" w:space="0"/>
              <w:right w:val="single" w:color="1DD600" w:sz="4" w:space="0"/>
            </w:tcBorders>
            <w:vAlign w:val="center"/>
          </w:tcPr>
          <w:p w14:paraId="62C47FE7">
            <w:pPr>
              <w:pStyle w:val="187"/>
              <w:wordWrap w:val="0"/>
              <w:autoSpaceDE w:val="0"/>
              <w:autoSpaceDN w:val="0"/>
              <w:snapToGrid w:val="0"/>
              <w:jc w:val="center"/>
              <w:rPr>
                <w:rFonts w:hint="eastAsia" w:ascii="宋体" w:hAnsi="宋体"/>
                <w:color w:val="auto"/>
                <w:sz w:val="24"/>
                <w:szCs w:val="24"/>
                <w:highlight w:val="none"/>
                <w:lang w:val="zh-CN"/>
              </w:rPr>
            </w:pPr>
            <w:r>
              <w:rPr>
                <w:rFonts w:ascii="宋体" w:hAnsi="宋体"/>
                <w:color w:val="auto"/>
                <w:sz w:val="24"/>
                <w:szCs w:val="24"/>
                <w:highlight w:val="none"/>
              </w:rPr>
              <w:t>……</w:t>
            </w:r>
          </w:p>
        </w:tc>
        <w:tc>
          <w:tcPr>
            <w:tcW w:w="5980" w:type="dxa"/>
            <w:tcBorders>
              <w:top w:val="single" w:color="000000" w:sz="4" w:space="0"/>
              <w:left w:val="single" w:color="000000" w:sz="4" w:space="0"/>
              <w:bottom w:val="single" w:color="000000" w:sz="4" w:space="0"/>
              <w:right w:val="single" w:color="1DD600" w:sz="4" w:space="0"/>
            </w:tcBorders>
            <w:vAlign w:val="center"/>
          </w:tcPr>
          <w:p w14:paraId="276BA3E6">
            <w:pPr>
              <w:pStyle w:val="187"/>
              <w:wordWrap w:val="0"/>
              <w:autoSpaceDE w:val="0"/>
              <w:autoSpaceDN w:val="0"/>
              <w:spacing w:line="360" w:lineRule="auto"/>
              <w:jc w:val="center"/>
              <w:rPr>
                <w:rFonts w:hint="eastAsia" w:ascii="宋体" w:hAnsi="宋体"/>
                <w:color w:val="auto"/>
                <w:sz w:val="24"/>
                <w:szCs w:val="24"/>
                <w:highlight w:val="none"/>
              </w:rPr>
            </w:pPr>
            <w:r>
              <w:rPr>
                <w:rFonts w:ascii="宋体" w:hAnsi="宋体"/>
                <w:color w:val="auto"/>
                <w:sz w:val="24"/>
                <w:szCs w:val="24"/>
                <w:highlight w:val="none"/>
              </w:rPr>
              <w:t>……</w:t>
            </w:r>
          </w:p>
        </w:tc>
        <w:tc>
          <w:tcPr>
            <w:tcW w:w="1031" w:type="dxa"/>
            <w:tcBorders>
              <w:top w:val="single" w:color="000000" w:sz="4" w:space="0"/>
              <w:left w:val="single" w:color="000000" w:sz="4" w:space="0"/>
              <w:bottom w:val="single" w:color="000000" w:sz="4" w:space="0"/>
              <w:right w:val="single" w:color="1DD600" w:sz="4" w:space="0"/>
            </w:tcBorders>
            <w:vAlign w:val="center"/>
          </w:tcPr>
          <w:p w14:paraId="677B865E">
            <w:pPr>
              <w:pStyle w:val="187"/>
              <w:wordWrap w:val="0"/>
              <w:autoSpaceDE w:val="0"/>
              <w:autoSpaceDN w:val="0"/>
              <w:spacing w:line="360" w:lineRule="auto"/>
              <w:rPr>
                <w:rFonts w:hint="eastAsia" w:ascii="宋体" w:hAnsi="宋体"/>
                <w:color w:val="auto"/>
                <w:sz w:val="24"/>
                <w:szCs w:val="24"/>
                <w:highlight w:val="none"/>
                <w:lang w:val="zh-CN"/>
              </w:rPr>
            </w:pPr>
          </w:p>
        </w:tc>
      </w:tr>
    </w:tbl>
    <w:p w14:paraId="64730A20">
      <w:pPr>
        <w:pStyle w:val="187"/>
        <w:wordWrap w:val="0"/>
        <w:autoSpaceDE w:val="0"/>
        <w:autoSpaceDN w:val="0"/>
        <w:spacing w:line="360" w:lineRule="auto"/>
        <w:jc w:val="left"/>
        <w:rPr>
          <w:rFonts w:hint="eastAsia" w:ascii="宋体" w:hAnsi="宋体"/>
          <w:color w:val="auto"/>
          <w:highlight w:val="none"/>
        </w:rPr>
      </w:pPr>
    </w:p>
    <w:p w14:paraId="2C58581A">
      <w:pPr>
        <w:pStyle w:val="187"/>
        <w:wordWrap w:val="0"/>
        <w:autoSpaceDE w:val="0"/>
        <w:autoSpaceDN w:val="0"/>
        <w:spacing w:line="360" w:lineRule="auto"/>
        <w:ind w:firstLine="420" w:firstLineChars="200"/>
        <w:jc w:val="left"/>
        <w:rPr>
          <w:rFonts w:hint="eastAsia" w:ascii="宋体" w:hAnsi="宋体"/>
          <w:color w:val="auto"/>
          <w:highlight w:val="none"/>
        </w:rPr>
      </w:pPr>
    </w:p>
    <w:p w14:paraId="54389531">
      <w:pPr>
        <w:pStyle w:val="187"/>
        <w:wordWrap w:val="0"/>
        <w:autoSpaceDE w:val="0"/>
        <w:autoSpaceDN w:val="0"/>
        <w:spacing w:line="360" w:lineRule="auto"/>
        <w:ind w:firstLine="420" w:firstLineChars="200"/>
        <w:jc w:val="left"/>
        <w:rPr>
          <w:rFonts w:hint="eastAsia" w:ascii="宋体" w:hAnsi="宋体"/>
          <w:color w:val="auto"/>
          <w:highlight w:val="none"/>
        </w:rPr>
      </w:pPr>
    </w:p>
    <w:p w14:paraId="19C0580A">
      <w:pPr>
        <w:pStyle w:val="187"/>
        <w:wordWrap w:val="0"/>
        <w:autoSpaceDE w:val="0"/>
        <w:autoSpaceDN w:val="0"/>
        <w:spacing w:line="360" w:lineRule="auto"/>
        <w:ind w:firstLine="420" w:firstLineChars="200"/>
        <w:jc w:val="left"/>
        <w:rPr>
          <w:rFonts w:hint="eastAsia" w:ascii="宋体" w:hAnsi="宋体"/>
          <w:color w:val="auto"/>
          <w:highlight w:val="none"/>
        </w:rPr>
      </w:pPr>
    </w:p>
    <w:p w14:paraId="02FE25F1">
      <w:pPr>
        <w:pStyle w:val="187"/>
        <w:wordWrap w:val="0"/>
        <w:autoSpaceDE w:val="0"/>
        <w:autoSpaceDN w:val="0"/>
        <w:spacing w:line="360" w:lineRule="auto"/>
        <w:ind w:firstLine="420" w:firstLineChars="200"/>
        <w:jc w:val="left"/>
        <w:rPr>
          <w:rFonts w:hint="eastAsia" w:ascii="宋体" w:hAnsi="宋体"/>
          <w:color w:val="auto"/>
          <w:highlight w:val="none"/>
        </w:rPr>
      </w:pPr>
    </w:p>
    <w:p w14:paraId="6B024BC4">
      <w:pPr>
        <w:pStyle w:val="187"/>
        <w:wordWrap w:val="0"/>
        <w:spacing w:line="360" w:lineRule="auto"/>
        <w:ind w:firstLine="480" w:firstLineChars="200"/>
        <w:rPr>
          <w:rFonts w:hint="eastAsia" w:ascii="宋体" w:hAnsi="宋体"/>
          <w:color w:val="auto"/>
          <w:sz w:val="24"/>
          <w:szCs w:val="24"/>
          <w:highlight w:val="none"/>
        </w:rPr>
      </w:pPr>
    </w:p>
    <w:p w14:paraId="52218767">
      <w:pPr>
        <w:pStyle w:val="187"/>
        <w:wordWrap w:val="0"/>
        <w:spacing w:line="360" w:lineRule="auto"/>
        <w:rPr>
          <w:rFonts w:hint="eastAsia" w:ascii="宋体" w:hAnsi="宋体"/>
          <w:color w:val="auto"/>
          <w:sz w:val="24"/>
          <w:szCs w:val="24"/>
          <w:highlight w:val="none"/>
        </w:rPr>
      </w:pPr>
    </w:p>
    <w:p w14:paraId="6B546C3B">
      <w:pPr>
        <w:pStyle w:val="187"/>
        <w:wordWrap w:val="0"/>
        <w:spacing w:line="360" w:lineRule="auto"/>
        <w:jc w:val="center"/>
        <w:rPr>
          <w:rFonts w:hint="eastAsia" w:ascii="宋体" w:hAnsi="宋体"/>
          <w:color w:val="auto"/>
          <w:sz w:val="24"/>
          <w:szCs w:val="24"/>
          <w:highlight w:val="none"/>
        </w:rPr>
      </w:pPr>
    </w:p>
    <w:p w14:paraId="20C91044">
      <w:pPr>
        <w:pStyle w:val="187"/>
        <w:wordWrap w:val="0"/>
        <w:spacing w:line="360" w:lineRule="auto"/>
        <w:jc w:val="center"/>
        <w:rPr>
          <w:rFonts w:hint="eastAsia" w:ascii="宋体" w:hAnsi="宋体"/>
          <w:color w:val="auto"/>
          <w:sz w:val="24"/>
          <w:szCs w:val="24"/>
          <w:highlight w:val="none"/>
        </w:rPr>
      </w:pPr>
      <w:r>
        <w:rPr>
          <w:rFonts w:ascii="宋体" w:hAnsi="宋体"/>
          <w:color w:val="auto"/>
          <w:sz w:val="24"/>
          <w:szCs w:val="24"/>
          <w:highlight w:val="none"/>
        </w:rPr>
        <w:br w:type="page"/>
      </w:r>
      <w:r>
        <w:rPr>
          <w:rFonts w:ascii="宋体" w:hAnsi="宋体"/>
          <w:b/>
          <w:bCs/>
          <w:color w:val="auto"/>
          <w:sz w:val="28"/>
          <w:szCs w:val="28"/>
          <w:highlight w:val="none"/>
        </w:rPr>
        <w:t>二、</w:t>
      </w:r>
      <w:r>
        <w:rPr>
          <w:rFonts w:ascii="宋体" w:hAnsi="宋体"/>
          <w:b/>
          <w:bCs/>
          <w:color w:val="auto"/>
          <w:sz w:val="28"/>
          <w:szCs w:val="28"/>
          <w:highlight w:val="none"/>
          <w:lang w:val="zh-CN"/>
        </w:rPr>
        <w:t>法定代表人身份证明</w:t>
      </w:r>
      <w:r>
        <w:rPr>
          <w:rFonts w:ascii="宋体" w:hAnsi="宋体"/>
          <w:b/>
          <w:bCs/>
          <w:color w:val="auto"/>
          <w:sz w:val="28"/>
          <w:szCs w:val="28"/>
          <w:highlight w:val="none"/>
        </w:rPr>
        <w:t>及法定代表人授权书</w:t>
      </w:r>
    </w:p>
    <w:p w14:paraId="5C81CBDB">
      <w:pPr>
        <w:pStyle w:val="187"/>
        <w:wordWrap w:val="0"/>
        <w:autoSpaceDE w:val="0"/>
        <w:autoSpaceDN w:val="0"/>
        <w:spacing w:line="360" w:lineRule="auto"/>
        <w:jc w:val="center"/>
        <w:rPr>
          <w:rFonts w:hint="eastAsia" w:ascii="宋体" w:hAnsi="宋体"/>
          <w:b/>
          <w:bCs/>
          <w:color w:val="auto"/>
          <w:sz w:val="28"/>
          <w:szCs w:val="28"/>
          <w:highlight w:val="none"/>
          <w:lang w:val="zh-CN"/>
        </w:rPr>
      </w:pPr>
      <w:r>
        <w:rPr>
          <w:rFonts w:ascii="宋体" w:hAnsi="宋体"/>
          <w:b/>
          <w:bCs/>
          <w:color w:val="auto"/>
          <w:sz w:val="28"/>
          <w:szCs w:val="28"/>
          <w:highlight w:val="none"/>
          <w:lang w:val="zh-CN"/>
        </w:rPr>
        <w:t>（</w:t>
      </w:r>
      <w:r>
        <w:rPr>
          <w:rFonts w:ascii="宋体" w:hAnsi="宋体"/>
          <w:b/>
          <w:bCs/>
          <w:color w:val="auto"/>
          <w:sz w:val="28"/>
          <w:szCs w:val="28"/>
          <w:highlight w:val="none"/>
        </w:rPr>
        <w:t>一</w:t>
      </w:r>
      <w:r>
        <w:rPr>
          <w:rFonts w:ascii="宋体" w:hAnsi="宋体"/>
          <w:b/>
          <w:bCs/>
          <w:color w:val="auto"/>
          <w:sz w:val="28"/>
          <w:szCs w:val="28"/>
          <w:highlight w:val="none"/>
          <w:lang w:val="zh-CN"/>
        </w:rPr>
        <w:t>）法定代表人身份证明</w:t>
      </w:r>
    </w:p>
    <w:p w14:paraId="7A767183">
      <w:pPr>
        <w:pStyle w:val="205"/>
        <w:wordWrap w:val="0"/>
        <w:spacing w:line="360" w:lineRule="auto"/>
        <w:ind w:left="880" w:hanging="480"/>
        <w:rPr>
          <w:rFonts w:hint="eastAsia" w:ascii="宋体" w:hAnsi="宋体"/>
          <w:color w:val="auto"/>
          <w:sz w:val="24"/>
          <w:szCs w:val="24"/>
          <w:highlight w:val="none"/>
          <w:lang w:val="zh-CN"/>
        </w:rPr>
      </w:pPr>
    </w:p>
    <w:p w14:paraId="2CEDB071">
      <w:pPr>
        <w:pStyle w:val="187"/>
        <w:wordWrap w:val="0"/>
        <w:autoSpaceDE w:val="0"/>
        <w:autoSpaceDN w:val="0"/>
        <w:spacing w:line="360" w:lineRule="auto"/>
        <w:jc w:val="left"/>
        <w:rPr>
          <w:rFonts w:hint="eastAsia" w:ascii="宋体" w:hAnsi="宋体"/>
          <w:color w:val="auto"/>
          <w:sz w:val="24"/>
          <w:highlight w:val="none"/>
          <w:u w:val="single"/>
          <w:lang w:val="zh-CN"/>
        </w:rPr>
      </w:pPr>
      <w:r>
        <w:rPr>
          <w:rFonts w:ascii="宋体" w:hAnsi="宋体"/>
          <w:color w:val="auto"/>
          <w:sz w:val="24"/>
          <w:highlight w:val="none"/>
          <w:lang w:val="zh-CN"/>
        </w:rPr>
        <w:t>投标人名称：</w:t>
      </w:r>
      <w:r>
        <w:rPr>
          <w:rFonts w:ascii="宋体" w:hAnsi="宋体"/>
          <w:color w:val="auto"/>
          <w:sz w:val="24"/>
          <w:highlight w:val="none"/>
          <w:u w:val="single"/>
          <w:lang w:val="zh-CN"/>
        </w:rPr>
        <w:t xml:space="preserve">                 </w:t>
      </w:r>
      <w:r>
        <w:rPr>
          <w:rFonts w:ascii="宋体" w:hAnsi="宋体"/>
          <w:color w:val="auto"/>
          <w:sz w:val="24"/>
          <w:highlight w:val="none"/>
          <w:u w:val="single"/>
        </w:rPr>
        <w:t xml:space="preserve">                   </w:t>
      </w:r>
      <w:r>
        <w:rPr>
          <w:rFonts w:ascii="宋体" w:hAnsi="宋体"/>
          <w:color w:val="auto"/>
          <w:sz w:val="24"/>
          <w:highlight w:val="none"/>
          <w:u w:val="single"/>
          <w:lang w:val="zh-CN"/>
        </w:rPr>
        <w:t xml:space="preserve">        </w:t>
      </w:r>
    </w:p>
    <w:p w14:paraId="3596B0A6">
      <w:pPr>
        <w:pStyle w:val="187"/>
        <w:wordWrap w:val="0"/>
        <w:autoSpaceDE w:val="0"/>
        <w:autoSpaceDN w:val="0"/>
        <w:spacing w:line="360" w:lineRule="auto"/>
        <w:jc w:val="left"/>
        <w:rPr>
          <w:rFonts w:hint="eastAsia" w:ascii="宋体" w:hAnsi="宋体"/>
          <w:color w:val="auto"/>
          <w:sz w:val="24"/>
          <w:highlight w:val="none"/>
          <w:lang w:val="zh-CN"/>
        </w:rPr>
      </w:pPr>
      <w:r>
        <w:rPr>
          <w:rFonts w:ascii="宋体" w:hAnsi="宋体"/>
          <w:color w:val="auto"/>
          <w:sz w:val="24"/>
          <w:highlight w:val="none"/>
          <w:lang w:val="zh-CN"/>
        </w:rPr>
        <w:t>单位性质：</w:t>
      </w:r>
      <w:r>
        <w:rPr>
          <w:rFonts w:ascii="宋体" w:hAnsi="宋体"/>
          <w:color w:val="auto"/>
          <w:sz w:val="24"/>
          <w:highlight w:val="none"/>
          <w:u w:val="single"/>
          <w:lang w:val="zh-CN"/>
        </w:rPr>
        <w:t xml:space="preserve">                        </w:t>
      </w:r>
      <w:r>
        <w:rPr>
          <w:rFonts w:ascii="宋体" w:hAnsi="宋体"/>
          <w:color w:val="auto"/>
          <w:sz w:val="24"/>
          <w:highlight w:val="none"/>
          <w:u w:val="single"/>
        </w:rPr>
        <w:t xml:space="preserve">                   </w:t>
      </w:r>
      <w:r>
        <w:rPr>
          <w:rFonts w:ascii="宋体" w:hAnsi="宋体"/>
          <w:color w:val="auto"/>
          <w:sz w:val="24"/>
          <w:highlight w:val="none"/>
          <w:u w:val="single"/>
          <w:lang w:val="zh-CN"/>
        </w:rPr>
        <w:t xml:space="preserve">       </w:t>
      </w:r>
    </w:p>
    <w:p w14:paraId="7103A2B9">
      <w:pPr>
        <w:pStyle w:val="187"/>
        <w:wordWrap w:val="0"/>
        <w:autoSpaceDE w:val="0"/>
        <w:autoSpaceDN w:val="0"/>
        <w:spacing w:line="360" w:lineRule="auto"/>
        <w:jc w:val="left"/>
        <w:rPr>
          <w:rFonts w:hint="eastAsia" w:ascii="宋体" w:hAnsi="宋体"/>
          <w:color w:val="auto"/>
          <w:sz w:val="24"/>
          <w:highlight w:val="none"/>
          <w:u w:val="single"/>
          <w:lang w:val="zh-CN"/>
        </w:rPr>
      </w:pPr>
      <w:r>
        <w:rPr>
          <w:rFonts w:ascii="宋体" w:hAnsi="宋体"/>
          <w:color w:val="auto"/>
          <w:sz w:val="24"/>
          <w:highlight w:val="none"/>
          <w:lang w:val="zh-CN"/>
        </w:rPr>
        <w:t>地址：</w:t>
      </w:r>
      <w:r>
        <w:rPr>
          <w:rFonts w:ascii="宋体" w:hAnsi="宋体"/>
          <w:color w:val="auto"/>
          <w:sz w:val="24"/>
          <w:highlight w:val="none"/>
          <w:u w:val="single"/>
          <w:lang w:val="zh-CN"/>
        </w:rPr>
        <w:t xml:space="preserve">                              </w:t>
      </w:r>
      <w:r>
        <w:rPr>
          <w:rFonts w:ascii="宋体" w:hAnsi="宋体"/>
          <w:color w:val="auto"/>
          <w:sz w:val="24"/>
          <w:highlight w:val="none"/>
          <w:u w:val="single"/>
        </w:rPr>
        <w:t xml:space="preserve">        </w:t>
      </w:r>
      <w:r>
        <w:rPr>
          <w:rFonts w:ascii="宋体" w:hAnsi="宋体"/>
          <w:color w:val="auto"/>
          <w:sz w:val="24"/>
          <w:highlight w:val="none"/>
          <w:u w:val="single"/>
          <w:lang w:val="zh-CN"/>
        </w:rPr>
        <w:t xml:space="preserve"> </w:t>
      </w:r>
      <w:r>
        <w:rPr>
          <w:rFonts w:ascii="宋体" w:hAnsi="宋体"/>
          <w:color w:val="auto"/>
          <w:sz w:val="24"/>
          <w:highlight w:val="none"/>
          <w:u w:val="single"/>
        </w:rPr>
        <w:t xml:space="preserve">          </w:t>
      </w:r>
      <w:r>
        <w:rPr>
          <w:rFonts w:ascii="宋体" w:hAnsi="宋体"/>
          <w:color w:val="auto"/>
          <w:sz w:val="24"/>
          <w:highlight w:val="none"/>
          <w:u w:val="single"/>
          <w:lang w:val="zh-CN"/>
        </w:rPr>
        <w:t xml:space="preserve">     </w:t>
      </w:r>
    </w:p>
    <w:p w14:paraId="33868BEB">
      <w:pPr>
        <w:pStyle w:val="187"/>
        <w:wordWrap w:val="0"/>
        <w:autoSpaceDE w:val="0"/>
        <w:autoSpaceDN w:val="0"/>
        <w:spacing w:line="360" w:lineRule="auto"/>
        <w:jc w:val="left"/>
        <w:rPr>
          <w:rFonts w:hint="eastAsia" w:ascii="宋体" w:hAnsi="宋体"/>
          <w:color w:val="auto"/>
          <w:sz w:val="24"/>
          <w:highlight w:val="none"/>
          <w:lang w:val="zh-CN"/>
        </w:rPr>
      </w:pPr>
      <w:r>
        <w:rPr>
          <w:rFonts w:ascii="宋体" w:hAnsi="宋体"/>
          <w:color w:val="auto"/>
          <w:sz w:val="24"/>
          <w:highlight w:val="none"/>
          <w:lang w:val="zh-CN"/>
        </w:rPr>
        <w:t>成立时间：</w:t>
      </w:r>
      <w:r>
        <w:rPr>
          <w:rFonts w:ascii="宋体" w:hAnsi="宋体"/>
          <w:color w:val="auto"/>
          <w:sz w:val="24"/>
          <w:highlight w:val="none"/>
          <w:u w:val="single"/>
          <w:lang w:val="zh-CN"/>
        </w:rPr>
        <w:t xml:space="preserve">  </w:t>
      </w:r>
      <w:r>
        <w:rPr>
          <w:rFonts w:ascii="宋体" w:hAnsi="宋体"/>
          <w:color w:val="auto"/>
          <w:sz w:val="24"/>
          <w:highlight w:val="none"/>
          <w:u w:val="single"/>
        </w:rPr>
        <w:t xml:space="preserve">   </w:t>
      </w:r>
      <w:r>
        <w:rPr>
          <w:rFonts w:ascii="宋体" w:hAnsi="宋体"/>
          <w:color w:val="auto"/>
          <w:sz w:val="24"/>
          <w:highlight w:val="none"/>
          <w:u w:val="single"/>
          <w:lang w:val="zh-CN"/>
        </w:rPr>
        <w:t xml:space="preserve">      </w:t>
      </w:r>
      <w:r>
        <w:rPr>
          <w:rFonts w:ascii="宋体" w:hAnsi="宋体"/>
          <w:color w:val="auto"/>
          <w:sz w:val="24"/>
          <w:highlight w:val="none"/>
          <w:lang w:val="zh-CN"/>
        </w:rPr>
        <w:t>年</w:t>
      </w:r>
      <w:r>
        <w:rPr>
          <w:rFonts w:ascii="宋体" w:hAnsi="宋体"/>
          <w:color w:val="auto"/>
          <w:sz w:val="24"/>
          <w:highlight w:val="none"/>
          <w:u w:val="single"/>
          <w:lang w:val="zh-CN"/>
        </w:rPr>
        <w:t xml:space="preserve">    </w:t>
      </w:r>
      <w:r>
        <w:rPr>
          <w:rFonts w:ascii="宋体" w:hAnsi="宋体"/>
          <w:color w:val="auto"/>
          <w:sz w:val="24"/>
          <w:highlight w:val="none"/>
          <w:u w:val="single"/>
        </w:rPr>
        <w:t xml:space="preserve">    </w:t>
      </w:r>
      <w:r>
        <w:rPr>
          <w:rFonts w:ascii="宋体" w:hAnsi="宋体"/>
          <w:color w:val="auto"/>
          <w:sz w:val="24"/>
          <w:highlight w:val="none"/>
          <w:lang w:val="zh-CN"/>
        </w:rPr>
        <w:t>月</w:t>
      </w:r>
      <w:r>
        <w:rPr>
          <w:rFonts w:ascii="宋体" w:hAnsi="宋体"/>
          <w:color w:val="auto"/>
          <w:sz w:val="24"/>
          <w:highlight w:val="none"/>
          <w:u w:val="single"/>
          <w:lang w:val="zh-CN"/>
        </w:rPr>
        <w:t xml:space="preserve">       </w:t>
      </w:r>
      <w:r>
        <w:rPr>
          <w:rFonts w:ascii="宋体" w:hAnsi="宋体"/>
          <w:color w:val="auto"/>
          <w:sz w:val="24"/>
          <w:highlight w:val="none"/>
          <w:lang w:val="zh-CN"/>
        </w:rPr>
        <w:t>日</w:t>
      </w:r>
    </w:p>
    <w:p w14:paraId="4BB281D3">
      <w:pPr>
        <w:pStyle w:val="187"/>
        <w:wordWrap w:val="0"/>
        <w:autoSpaceDE w:val="0"/>
        <w:autoSpaceDN w:val="0"/>
        <w:spacing w:line="360" w:lineRule="auto"/>
        <w:jc w:val="left"/>
        <w:rPr>
          <w:rFonts w:hint="eastAsia" w:ascii="宋体" w:hAnsi="宋体"/>
          <w:color w:val="auto"/>
          <w:sz w:val="24"/>
          <w:highlight w:val="none"/>
          <w:lang w:val="zh-CN"/>
        </w:rPr>
      </w:pPr>
      <w:r>
        <w:rPr>
          <w:rFonts w:ascii="宋体" w:hAnsi="宋体"/>
          <w:color w:val="auto"/>
          <w:sz w:val="24"/>
          <w:highlight w:val="none"/>
          <w:lang w:val="zh-CN"/>
        </w:rPr>
        <w:t>经营期限：</w:t>
      </w:r>
      <w:r>
        <w:rPr>
          <w:rFonts w:ascii="宋体" w:hAnsi="宋体"/>
          <w:color w:val="auto"/>
          <w:sz w:val="24"/>
          <w:highlight w:val="none"/>
          <w:u w:val="single"/>
          <w:lang w:val="zh-CN"/>
        </w:rPr>
        <w:t xml:space="preserve">                                </w:t>
      </w:r>
    </w:p>
    <w:p w14:paraId="1A2B521F">
      <w:pPr>
        <w:pStyle w:val="187"/>
        <w:wordWrap w:val="0"/>
        <w:autoSpaceDE w:val="0"/>
        <w:autoSpaceDN w:val="0"/>
        <w:spacing w:line="360" w:lineRule="auto"/>
        <w:jc w:val="left"/>
        <w:rPr>
          <w:rFonts w:hint="eastAsia" w:ascii="宋体" w:hAnsi="宋体"/>
          <w:color w:val="auto"/>
          <w:sz w:val="24"/>
          <w:highlight w:val="none"/>
          <w:lang w:val="zh-CN"/>
        </w:rPr>
      </w:pPr>
      <w:r>
        <w:rPr>
          <w:rFonts w:ascii="宋体" w:hAnsi="宋体"/>
          <w:color w:val="auto"/>
          <w:sz w:val="24"/>
          <w:highlight w:val="none"/>
          <w:lang w:val="zh-CN"/>
        </w:rPr>
        <w:t>姓名：</w:t>
      </w:r>
      <w:r>
        <w:rPr>
          <w:rFonts w:ascii="宋体" w:hAnsi="宋体"/>
          <w:color w:val="auto"/>
          <w:sz w:val="24"/>
          <w:highlight w:val="none"/>
          <w:u w:val="single"/>
          <w:lang w:val="zh-CN"/>
        </w:rPr>
        <w:t xml:space="preserve">       </w:t>
      </w:r>
      <w:r>
        <w:rPr>
          <w:rFonts w:ascii="宋体" w:hAnsi="宋体"/>
          <w:color w:val="auto"/>
          <w:sz w:val="24"/>
          <w:highlight w:val="none"/>
          <w:lang w:val="zh-CN"/>
        </w:rPr>
        <w:t xml:space="preserve"> 性别：</w:t>
      </w:r>
      <w:r>
        <w:rPr>
          <w:rFonts w:ascii="宋体" w:hAnsi="宋体"/>
          <w:color w:val="auto"/>
          <w:sz w:val="24"/>
          <w:highlight w:val="none"/>
          <w:u w:val="single"/>
          <w:lang w:val="zh-CN"/>
        </w:rPr>
        <w:t xml:space="preserve">      </w:t>
      </w:r>
      <w:r>
        <w:rPr>
          <w:rFonts w:ascii="宋体" w:hAnsi="宋体"/>
          <w:color w:val="auto"/>
          <w:sz w:val="24"/>
          <w:highlight w:val="none"/>
          <w:lang w:val="zh-CN"/>
        </w:rPr>
        <w:t xml:space="preserve"> 年龄：</w:t>
      </w:r>
      <w:r>
        <w:rPr>
          <w:rFonts w:ascii="宋体" w:hAnsi="宋体"/>
          <w:color w:val="auto"/>
          <w:sz w:val="24"/>
          <w:highlight w:val="none"/>
          <w:u w:val="single"/>
          <w:lang w:val="zh-CN"/>
        </w:rPr>
        <w:t xml:space="preserve">      </w:t>
      </w:r>
      <w:r>
        <w:rPr>
          <w:rFonts w:ascii="宋体" w:hAnsi="宋体"/>
          <w:color w:val="auto"/>
          <w:sz w:val="24"/>
          <w:highlight w:val="none"/>
          <w:lang w:val="zh-CN"/>
        </w:rPr>
        <w:t xml:space="preserve"> 职务：</w:t>
      </w:r>
      <w:r>
        <w:rPr>
          <w:rFonts w:ascii="宋体" w:hAnsi="宋体"/>
          <w:color w:val="auto"/>
          <w:sz w:val="24"/>
          <w:highlight w:val="none"/>
          <w:u w:val="single"/>
          <w:lang w:val="zh-CN"/>
        </w:rPr>
        <w:t xml:space="preserve">              </w:t>
      </w:r>
    </w:p>
    <w:p w14:paraId="0AFA3A45">
      <w:pPr>
        <w:pStyle w:val="187"/>
        <w:wordWrap w:val="0"/>
        <w:autoSpaceDE w:val="0"/>
        <w:autoSpaceDN w:val="0"/>
        <w:spacing w:line="360" w:lineRule="auto"/>
        <w:jc w:val="left"/>
        <w:rPr>
          <w:rFonts w:hint="eastAsia" w:ascii="宋体" w:hAnsi="宋体"/>
          <w:color w:val="auto"/>
          <w:sz w:val="24"/>
          <w:highlight w:val="none"/>
          <w:lang w:val="zh-CN"/>
        </w:rPr>
      </w:pPr>
      <w:r>
        <w:rPr>
          <w:rFonts w:ascii="宋体" w:hAnsi="宋体"/>
          <w:color w:val="auto"/>
          <w:sz w:val="24"/>
          <w:highlight w:val="none"/>
          <w:lang w:val="zh-CN"/>
        </w:rPr>
        <w:t>系</w:t>
      </w:r>
      <w:r>
        <w:rPr>
          <w:rFonts w:ascii="宋体" w:hAnsi="宋体"/>
          <w:color w:val="auto"/>
          <w:sz w:val="24"/>
          <w:highlight w:val="none"/>
          <w:u w:val="single"/>
          <w:lang w:val="zh-CN"/>
        </w:rPr>
        <w:t xml:space="preserve">                </w:t>
      </w:r>
      <w:r>
        <w:rPr>
          <w:rFonts w:ascii="宋体" w:hAnsi="宋体"/>
          <w:color w:val="auto"/>
          <w:sz w:val="24"/>
          <w:highlight w:val="none"/>
          <w:u w:val="single"/>
        </w:rPr>
        <w:t xml:space="preserve">        </w:t>
      </w:r>
      <w:r>
        <w:rPr>
          <w:rFonts w:ascii="宋体" w:hAnsi="宋体"/>
          <w:color w:val="auto"/>
          <w:sz w:val="24"/>
          <w:highlight w:val="none"/>
          <w:u w:val="single"/>
          <w:lang w:val="zh-CN"/>
        </w:rPr>
        <w:t xml:space="preserve">      </w:t>
      </w:r>
      <w:r>
        <w:rPr>
          <w:rFonts w:ascii="宋体" w:hAnsi="宋体"/>
          <w:color w:val="auto"/>
          <w:sz w:val="24"/>
          <w:highlight w:val="none"/>
          <w:lang w:val="zh-CN"/>
        </w:rPr>
        <w:t>(投标人名称)的法定代表人。</w:t>
      </w:r>
    </w:p>
    <w:p w14:paraId="3C9A15B9">
      <w:pPr>
        <w:pStyle w:val="187"/>
        <w:wordWrap w:val="0"/>
        <w:autoSpaceDE w:val="0"/>
        <w:autoSpaceDN w:val="0"/>
        <w:spacing w:line="360" w:lineRule="auto"/>
        <w:jc w:val="left"/>
        <w:rPr>
          <w:rFonts w:hint="eastAsia" w:ascii="宋体" w:hAnsi="宋体"/>
          <w:color w:val="auto"/>
          <w:sz w:val="24"/>
          <w:highlight w:val="none"/>
          <w:lang w:val="zh-CN"/>
        </w:rPr>
      </w:pPr>
      <w:r>
        <w:rPr>
          <w:rFonts w:ascii="宋体" w:hAnsi="宋体"/>
          <w:color w:val="auto"/>
          <w:sz w:val="24"/>
          <w:highlight w:val="none"/>
          <w:lang w:val="zh-CN"/>
        </w:rPr>
        <w:t xml:space="preserve">    特此证明。</w:t>
      </w:r>
    </w:p>
    <w:p w14:paraId="7E403DEF">
      <w:pPr>
        <w:pStyle w:val="187"/>
        <w:wordWrap w:val="0"/>
        <w:autoSpaceDE w:val="0"/>
        <w:autoSpaceDN w:val="0"/>
        <w:spacing w:line="360" w:lineRule="auto"/>
        <w:jc w:val="left"/>
        <w:rPr>
          <w:rFonts w:hint="eastAsia" w:ascii="宋体" w:hAnsi="宋体"/>
          <w:color w:val="auto"/>
          <w:sz w:val="24"/>
          <w:highlight w:val="none"/>
          <w:lang w:val="zh-CN"/>
        </w:rPr>
      </w:pPr>
    </w:p>
    <w:p w14:paraId="0194F0F7">
      <w:pPr>
        <w:pStyle w:val="187"/>
        <w:wordWrap w:val="0"/>
        <w:spacing w:line="360" w:lineRule="auto"/>
        <w:rPr>
          <w:rFonts w:hint="eastAsia" w:ascii="宋体" w:hAnsi="宋体"/>
          <w:bCs/>
          <w:color w:val="auto"/>
          <w:sz w:val="24"/>
          <w:highlight w:val="none"/>
        </w:rPr>
      </w:pPr>
      <w:r>
        <w:rPr>
          <w:rFonts w:ascii="宋体" w:hAnsi="宋体"/>
          <w:bCs/>
          <w:color w:val="auto"/>
          <w:sz w:val="24"/>
          <w:highlight w:val="none"/>
        </w:rPr>
        <w:t>后附：法定代表人身份证复印件加盖公章。</w:t>
      </w:r>
    </w:p>
    <w:p w14:paraId="49ECE003">
      <w:pPr>
        <w:pStyle w:val="187"/>
        <w:wordWrap w:val="0"/>
        <w:autoSpaceDE w:val="0"/>
        <w:autoSpaceDN w:val="0"/>
        <w:spacing w:line="360" w:lineRule="auto"/>
        <w:jc w:val="left"/>
        <w:rPr>
          <w:rFonts w:hint="eastAsia" w:ascii="宋体" w:hAnsi="宋体"/>
          <w:color w:val="auto"/>
          <w:sz w:val="24"/>
          <w:highlight w:val="none"/>
          <w:lang w:val="zh-CN"/>
        </w:rPr>
      </w:pPr>
    </w:p>
    <w:p w14:paraId="1F5ABA58">
      <w:pPr>
        <w:pStyle w:val="187"/>
        <w:wordWrap w:val="0"/>
        <w:autoSpaceDE w:val="0"/>
        <w:autoSpaceDN w:val="0"/>
        <w:spacing w:line="360" w:lineRule="auto"/>
        <w:jc w:val="left"/>
        <w:rPr>
          <w:rFonts w:hint="eastAsia" w:ascii="宋体" w:hAnsi="宋体"/>
          <w:color w:val="auto"/>
          <w:sz w:val="24"/>
          <w:highlight w:val="none"/>
          <w:lang w:val="zh-CN"/>
        </w:rPr>
      </w:pPr>
    </w:p>
    <w:p w14:paraId="76AB8C72">
      <w:pPr>
        <w:pStyle w:val="187"/>
        <w:wordWrap w:val="0"/>
        <w:autoSpaceDE w:val="0"/>
        <w:autoSpaceDN w:val="0"/>
        <w:spacing w:line="360" w:lineRule="auto"/>
        <w:jc w:val="left"/>
        <w:rPr>
          <w:rFonts w:hint="eastAsia" w:ascii="宋体" w:hAnsi="宋体"/>
          <w:color w:val="auto"/>
          <w:sz w:val="24"/>
          <w:highlight w:val="none"/>
          <w:lang w:val="zh-CN"/>
        </w:rPr>
      </w:pPr>
    </w:p>
    <w:p w14:paraId="2E37E062">
      <w:pPr>
        <w:pStyle w:val="187"/>
        <w:wordWrap w:val="0"/>
        <w:autoSpaceDE w:val="0"/>
        <w:autoSpaceDN w:val="0"/>
        <w:spacing w:line="360" w:lineRule="auto"/>
        <w:jc w:val="left"/>
        <w:rPr>
          <w:rFonts w:hint="eastAsia" w:ascii="宋体" w:hAnsi="宋体"/>
          <w:color w:val="auto"/>
          <w:sz w:val="24"/>
          <w:highlight w:val="none"/>
          <w:lang w:val="zh-CN"/>
        </w:rPr>
      </w:pPr>
    </w:p>
    <w:p w14:paraId="30A7E9E4">
      <w:pPr>
        <w:pStyle w:val="187"/>
        <w:wordWrap w:val="0"/>
        <w:autoSpaceDE w:val="0"/>
        <w:autoSpaceDN w:val="0"/>
        <w:spacing w:line="360" w:lineRule="auto"/>
        <w:ind w:firstLine="4252" w:firstLineChars="1772"/>
        <w:jc w:val="left"/>
        <w:rPr>
          <w:rFonts w:hint="eastAsia" w:ascii="宋体" w:hAnsi="宋体"/>
          <w:color w:val="auto"/>
          <w:sz w:val="24"/>
          <w:highlight w:val="none"/>
          <w:lang w:val="zh-CN"/>
        </w:rPr>
      </w:pPr>
      <w:r>
        <w:rPr>
          <w:rFonts w:ascii="宋体" w:hAnsi="宋体"/>
          <w:color w:val="auto"/>
          <w:sz w:val="24"/>
          <w:highlight w:val="none"/>
          <w:lang w:val="zh-CN"/>
        </w:rPr>
        <w:t>投标人：</w:t>
      </w:r>
      <w:r>
        <w:rPr>
          <w:rFonts w:ascii="宋体" w:hAnsi="宋体"/>
          <w:color w:val="auto"/>
          <w:sz w:val="24"/>
          <w:highlight w:val="none"/>
          <w:u w:val="single"/>
          <w:lang w:val="zh-CN"/>
        </w:rPr>
        <w:t xml:space="preserve">          </w:t>
      </w:r>
      <w:r>
        <w:rPr>
          <w:rFonts w:ascii="宋体" w:hAnsi="宋体"/>
          <w:color w:val="auto"/>
          <w:sz w:val="24"/>
          <w:highlight w:val="none"/>
          <w:lang w:val="zh-CN"/>
        </w:rPr>
        <w:t>(盖单位章)</w:t>
      </w:r>
    </w:p>
    <w:p w14:paraId="34C4A4F3">
      <w:pPr>
        <w:pStyle w:val="187"/>
        <w:wordWrap w:val="0"/>
        <w:autoSpaceDE w:val="0"/>
        <w:autoSpaceDN w:val="0"/>
        <w:spacing w:line="360" w:lineRule="auto"/>
        <w:ind w:firstLine="6480" w:firstLineChars="2700"/>
        <w:jc w:val="left"/>
        <w:rPr>
          <w:rFonts w:hint="eastAsia" w:ascii="宋体" w:hAnsi="宋体"/>
          <w:color w:val="auto"/>
          <w:sz w:val="24"/>
          <w:highlight w:val="none"/>
          <w:lang w:val="zh-CN"/>
        </w:rPr>
      </w:pPr>
    </w:p>
    <w:p w14:paraId="76F8BEF0">
      <w:pPr>
        <w:pStyle w:val="187"/>
        <w:wordWrap w:val="0"/>
        <w:autoSpaceDE w:val="0"/>
        <w:autoSpaceDN w:val="0"/>
        <w:spacing w:line="360" w:lineRule="auto"/>
        <w:ind w:firstLine="4320" w:firstLineChars="1800"/>
        <w:jc w:val="left"/>
        <w:rPr>
          <w:rFonts w:hint="eastAsia" w:ascii="宋体" w:hAnsi="宋体"/>
          <w:color w:val="auto"/>
          <w:sz w:val="24"/>
          <w:highlight w:val="none"/>
          <w:lang w:val="zh-CN"/>
        </w:rPr>
      </w:pPr>
      <w:r>
        <w:rPr>
          <w:rFonts w:ascii="宋体" w:hAnsi="宋体"/>
          <w:color w:val="auto"/>
          <w:sz w:val="24"/>
          <w:highlight w:val="none"/>
        </w:rPr>
        <w:t>日  期：</w:t>
      </w:r>
      <w:r>
        <w:rPr>
          <w:rFonts w:ascii="宋体" w:hAnsi="宋体"/>
          <w:color w:val="auto"/>
          <w:sz w:val="24"/>
          <w:highlight w:val="none"/>
          <w:u w:val="single"/>
          <w:lang w:val="zh-CN"/>
        </w:rPr>
        <w:t xml:space="preserve">      </w:t>
      </w:r>
      <w:r>
        <w:rPr>
          <w:rFonts w:ascii="宋体" w:hAnsi="宋体"/>
          <w:color w:val="auto"/>
          <w:sz w:val="24"/>
          <w:highlight w:val="none"/>
          <w:lang w:val="zh-CN"/>
        </w:rPr>
        <w:t>年</w:t>
      </w:r>
      <w:r>
        <w:rPr>
          <w:rFonts w:ascii="宋体" w:hAnsi="宋体"/>
          <w:color w:val="auto"/>
          <w:sz w:val="24"/>
          <w:highlight w:val="none"/>
          <w:u w:val="single"/>
          <w:lang w:val="zh-CN"/>
        </w:rPr>
        <w:t xml:space="preserve">    </w:t>
      </w:r>
      <w:r>
        <w:rPr>
          <w:rFonts w:ascii="宋体" w:hAnsi="宋体"/>
          <w:color w:val="auto"/>
          <w:sz w:val="24"/>
          <w:highlight w:val="none"/>
          <w:lang w:val="zh-CN"/>
        </w:rPr>
        <w:t>月</w:t>
      </w:r>
      <w:r>
        <w:rPr>
          <w:rFonts w:ascii="宋体" w:hAnsi="宋体"/>
          <w:color w:val="auto"/>
          <w:sz w:val="24"/>
          <w:highlight w:val="none"/>
          <w:u w:val="single"/>
          <w:lang w:val="zh-CN"/>
        </w:rPr>
        <w:t xml:space="preserve">    </w:t>
      </w:r>
      <w:r>
        <w:rPr>
          <w:rFonts w:ascii="宋体" w:hAnsi="宋体"/>
          <w:color w:val="auto"/>
          <w:sz w:val="24"/>
          <w:highlight w:val="none"/>
          <w:lang w:val="zh-CN"/>
        </w:rPr>
        <w:t>日</w:t>
      </w:r>
    </w:p>
    <w:p w14:paraId="3FC1F406">
      <w:pPr>
        <w:pStyle w:val="187"/>
        <w:wordWrap w:val="0"/>
        <w:spacing w:line="360" w:lineRule="auto"/>
        <w:jc w:val="center"/>
        <w:rPr>
          <w:rFonts w:hint="eastAsia" w:ascii="宋体" w:hAnsi="宋体"/>
          <w:color w:val="auto"/>
          <w:sz w:val="24"/>
          <w:szCs w:val="24"/>
          <w:highlight w:val="none"/>
        </w:rPr>
      </w:pPr>
    </w:p>
    <w:p w14:paraId="0EBB6752">
      <w:pPr>
        <w:pStyle w:val="187"/>
        <w:wordWrap w:val="0"/>
        <w:spacing w:line="360" w:lineRule="auto"/>
        <w:jc w:val="center"/>
        <w:rPr>
          <w:rFonts w:hint="eastAsia" w:ascii="宋体" w:hAnsi="宋体"/>
          <w:b/>
          <w:bCs/>
          <w:color w:val="auto"/>
          <w:sz w:val="28"/>
          <w:szCs w:val="28"/>
          <w:highlight w:val="none"/>
        </w:rPr>
      </w:pPr>
      <w:r>
        <w:rPr>
          <w:rFonts w:ascii="宋体" w:hAnsi="宋体"/>
          <w:color w:val="auto"/>
          <w:sz w:val="24"/>
          <w:szCs w:val="24"/>
          <w:highlight w:val="none"/>
        </w:rPr>
        <w:br w:type="page"/>
      </w:r>
      <w:r>
        <w:rPr>
          <w:rFonts w:ascii="宋体" w:hAnsi="宋体"/>
          <w:b/>
          <w:bCs/>
          <w:color w:val="auto"/>
          <w:sz w:val="28"/>
          <w:szCs w:val="28"/>
          <w:highlight w:val="none"/>
        </w:rPr>
        <w:t>（二）法定代表人授权书</w:t>
      </w:r>
    </w:p>
    <w:p w14:paraId="46775FCC">
      <w:pPr>
        <w:pStyle w:val="187"/>
        <w:wordWrap w:val="0"/>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 xml:space="preserve">致： </w:t>
      </w:r>
      <w:r>
        <w:rPr>
          <w:rFonts w:ascii="宋体" w:hAnsi="宋体"/>
          <w:color w:val="auto"/>
          <w:sz w:val="24"/>
          <w:szCs w:val="24"/>
          <w:highlight w:val="none"/>
          <w:u w:val="single"/>
        </w:rPr>
        <w:t>　　　　　(采购人全称)</w:t>
      </w:r>
    </w:p>
    <w:p w14:paraId="6CA2F8FD">
      <w:pPr>
        <w:pStyle w:val="187"/>
        <w:wordWrap w:val="0"/>
        <w:spacing w:line="360" w:lineRule="auto"/>
        <w:ind w:firstLine="480" w:firstLineChars="200"/>
        <w:jc w:val="left"/>
        <w:rPr>
          <w:rFonts w:hint="eastAsia" w:ascii="宋体" w:hAnsi="宋体"/>
          <w:color w:val="auto"/>
          <w:sz w:val="24"/>
          <w:szCs w:val="24"/>
          <w:highlight w:val="none"/>
        </w:rPr>
      </w:pPr>
      <w:r>
        <w:rPr>
          <w:rFonts w:ascii="宋体" w:hAnsi="宋体"/>
          <w:color w:val="auto"/>
          <w:sz w:val="24"/>
          <w:szCs w:val="24"/>
          <w:highlight w:val="none"/>
          <w:u w:val="single"/>
        </w:rPr>
        <w:t>　　　　　　　　　</w:t>
      </w:r>
      <w:r>
        <w:rPr>
          <w:rFonts w:ascii="宋体" w:hAnsi="宋体"/>
          <w:color w:val="auto"/>
          <w:sz w:val="24"/>
          <w:szCs w:val="24"/>
          <w:highlight w:val="none"/>
        </w:rPr>
        <w:t>(投标人全称)法定代表人</w:t>
      </w:r>
      <w:r>
        <w:rPr>
          <w:rFonts w:ascii="宋体" w:hAnsi="宋体"/>
          <w:color w:val="auto"/>
          <w:sz w:val="24"/>
          <w:szCs w:val="24"/>
          <w:highlight w:val="none"/>
          <w:u w:val="single"/>
        </w:rPr>
        <w:t>　　　　</w:t>
      </w:r>
      <w:r>
        <w:rPr>
          <w:rFonts w:ascii="宋体" w:hAnsi="宋体"/>
          <w:color w:val="auto"/>
          <w:sz w:val="24"/>
          <w:szCs w:val="24"/>
          <w:highlight w:val="none"/>
        </w:rPr>
        <w:t>授权</w:t>
      </w:r>
      <w:r>
        <w:rPr>
          <w:rFonts w:ascii="宋体" w:hAnsi="宋体"/>
          <w:color w:val="auto"/>
          <w:sz w:val="24"/>
          <w:szCs w:val="24"/>
          <w:highlight w:val="none"/>
          <w:u w:val="single"/>
        </w:rPr>
        <w:t>　　  　</w:t>
      </w:r>
      <w:r>
        <w:rPr>
          <w:rFonts w:ascii="宋体" w:hAnsi="宋体"/>
          <w:color w:val="auto"/>
          <w:sz w:val="24"/>
          <w:szCs w:val="24"/>
          <w:highlight w:val="none"/>
        </w:rPr>
        <w:t>(全权代表名称)为全权代表，参加贵公司组织的</w:t>
      </w:r>
      <w:r>
        <w:rPr>
          <w:rFonts w:ascii="宋体" w:hAnsi="宋体"/>
          <w:color w:val="auto"/>
          <w:sz w:val="24"/>
          <w:szCs w:val="24"/>
          <w:highlight w:val="none"/>
          <w:u w:val="single"/>
        </w:rPr>
        <w:t>　　　　           　　　　</w:t>
      </w:r>
      <w:r>
        <w:rPr>
          <w:rFonts w:ascii="宋体" w:hAnsi="宋体"/>
          <w:color w:val="auto"/>
          <w:sz w:val="24"/>
          <w:szCs w:val="24"/>
          <w:highlight w:val="none"/>
        </w:rPr>
        <w:t>项目(</w:t>
      </w:r>
      <w:r>
        <w:rPr>
          <w:rFonts w:ascii="宋体" w:hAnsi="宋体"/>
          <w:color w:val="auto"/>
          <w:sz w:val="24"/>
          <w:szCs w:val="24"/>
          <w:highlight w:val="none"/>
          <w:u w:val="single"/>
        </w:rPr>
        <w:t xml:space="preserve">项目编号         </w:t>
      </w:r>
      <w:r>
        <w:rPr>
          <w:rFonts w:ascii="宋体" w:hAnsi="宋体"/>
          <w:color w:val="auto"/>
          <w:sz w:val="24"/>
          <w:szCs w:val="24"/>
          <w:highlight w:val="none"/>
        </w:rPr>
        <w:t>)采购活动，其在投标中的一切活动本公司均予承认。</w:t>
      </w:r>
    </w:p>
    <w:p w14:paraId="4336E09F">
      <w:pPr>
        <w:pStyle w:val="187"/>
        <w:wordWrap w:val="0"/>
        <w:spacing w:line="360" w:lineRule="auto"/>
        <w:ind w:firstLine="480" w:firstLineChars="200"/>
        <w:jc w:val="center"/>
        <w:rPr>
          <w:rFonts w:hint="eastAsia" w:ascii="宋体" w:hAnsi="宋体"/>
          <w:color w:val="auto"/>
          <w:sz w:val="24"/>
          <w:szCs w:val="24"/>
          <w:highlight w:val="none"/>
        </w:rPr>
      </w:pPr>
    </w:p>
    <w:p w14:paraId="2B53FE04">
      <w:pPr>
        <w:pStyle w:val="187"/>
        <w:wordWrap w:val="0"/>
        <w:spacing w:line="360" w:lineRule="auto"/>
        <w:ind w:firstLine="480" w:firstLineChars="200"/>
        <w:jc w:val="center"/>
        <w:rPr>
          <w:rFonts w:hint="eastAsia" w:ascii="宋体" w:hAnsi="宋体"/>
          <w:color w:val="auto"/>
          <w:sz w:val="24"/>
          <w:szCs w:val="24"/>
          <w:highlight w:val="none"/>
        </w:rPr>
      </w:pPr>
    </w:p>
    <w:p w14:paraId="5044B984">
      <w:pPr>
        <w:pStyle w:val="187"/>
        <w:wordWrap w:val="0"/>
        <w:spacing w:line="360" w:lineRule="auto"/>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 xml:space="preserve">   </w:t>
      </w:r>
    </w:p>
    <w:p w14:paraId="778DE387">
      <w:pPr>
        <w:pStyle w:val="187"/>
        <w:wordWrap w:val="0"/>
        <w:spacing w:line="360" w:lineRule="auto"/>
        <w:ind w:firstLine="480" w:firstLineChars="200"/>
        <w:rPr>
          <w:rFonts w:hint="eastAsia" w:ascii="宋体" w:hAnsi="宋体"/>
          <w:color w:val="auto"/>
          <w:sz w:val="24"/>
          <w:szCs w:val="24"/>
          <w:highlight w:val="none"/>
          <w:u w:val="single"/>
        </w:rPr>
      </w:pPr>
      <w:r>
        <w:rPr>
          <w:rFonts w:ascii="宋体" w:hAnsi="宋体"/>
          <w:color w:val="auto"/>
          <w:sz w:val="24"/>
          <w:szCs w:val="24"/>
          <w:highlight w:val="none"/>
        </w:rPr>
        <w:t>全权代表姓名：</w:t>
      </w:r>
      <w:r>
        <w:rPr>
          <w:rFonts w:ascii="宋体" w:hAnsi="宋体"/>
          <w:color w:val="auto"/>
          <w:sz w:val="24"/>
          <w:szCs w:val="24"/>
          <w:highlight w:val="none"/>
          <w:u w:val="single"/>
        </w:rPr>
        <w:t>　　　　　　　　　　　</w:t>
      </w:r>
    </w:p>
    <w:p w14:paraId="195EA56F">
      <w:pPr>
        <w:pStyle w:val="187"/>
        <w:wordWrap w:val="0"/>
        <w:spacing w:line="360" w:lineRule="auto"/>
        <w:ind w:firstLine="480" w:firstLineChars="200"/>
        <w:rPr>
          <w:rFonts w:hint="eastAsia" w:ascii="宋体" w:hAnsi="宋体"/>
          <w:color w:val="auto"/>
          <w:sz w:val="24"/>
          <w:szCs w:val="24"/>
          <w:highlight w:val="none"/>
          <w:u w:val="single"/>
        </w:rPr>
      </w:pPr>
      <w:r>
        <w:rPr>
          <w:rFonts w:ascii="宋体" w:hAnsi="宋体"/>
          <w:color w:val="auto"/>
          <w:sz w:val="24"/>
          <w:szCs w:val="24"/>
          <w:highlight w:val="none"/>
        </w:rPr>
        <w:t>职务：</w:t>
      </w:r>
      <w:r>
        <w:rPr>
          <w:rFonts w:ascii="宋体" w:hAnsi="宋体"/>
          <w:color w:val="auto"/>
          <w:sz w:val="24"/>
          <w:szCs w:val="24"/>
          <w:highlight w:val="none"/>
          <w:u w:val="single"/>
        </w:rPr>
        <w:t>　　　　　　　　　　　　　　　</w:t>
      </w:r>
    </w:p>
    <w:p w14:paraId="5EFD62AC">
      <w:pPr>
        <w:pStyle w:val="187"/>
        <w:wordWrap w:val="0"/>
        <w:spacing w:line="360" w:lineRule="auto"/>
        <w:ind w:firstLine="480" w:firstLineChars="200"/>
        <w:rPr>
          <w:rFonts w:hint="eastAsia" w:ascii="宋体" w:hAnsi="宋体"/>
          <w:color w:val="auto"/>
          <w:sz w:val="24"/>
          <w:szCs w:val="24"/>
          <w:highlight w:val="none"/>
          <w:u w:val="single"/>
        </w:rPr>
      </w:pPr>
      <w:r>
        <w:rPr>
          <w:rFonts w:ascii="宋体" w:hAnsi="宋体"/>
          <w:color w:val="auto"/>
          <w:sz w:val="24"/>
          <w:szCs w:val="24"/>
          <w:highlight w:val="none"/>
        </w:rPr>
        <w:t>详细通讯地址：</w:t>
      </w:r>
      <w:r>
        <w:rPr>
          <w:rFonts w:ascii="宋体" w:hAnsi="宋体"/>
          <w:color w:val="auto"/>
          <w:sz w:val="24"/>
          <w:szCs w:val="24"/>
          <w:highlight w:val="none"/>
          <w:u w:val="single"/>
        </w:rPr>
        <w:t>　　　　　　　　　　　　　　　　　　　　　　　　　　　</w:t>
      </w:r>
    </w:p>
    <w:p w14:paraId="39BF4809">
      <w:pPr>
        <w:pStyle w:val="187"/>
        <w:wordWrap w:val="0"/>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传真：</w:t>
      </w:r>
      <w:r>
        <w:rPr>
          <w:rFonts w:ascii="宋体" w:hAnsi="宋体"/>
          <w:color w:val="auto"/>
          <w:sz w:val="24"/>
          <w:szCs w:val="24"/>
          <w:highlight w:val="none"/>
          <w:u w:val="single"/>
        </w:rPr>
        <w:t>　　　　　　　　　　　</w:t>
      </w:r>
      <w:r>
        <w:rPr>
          <w:rFonts w:ascii="宋体" w:hAnsi="宋体"/>
          <w:color w:val="auto"/>
          <w:sz w:val="24"/>
          <w:szCs w:val="24"/>
          <w:highlight w:val="none"/>
        </w:rPr>
        <w:t>电话：</w:t>
      </w:r>
      <w:r>
        <w:rPr>
          <w:rFonts w:ascii="宋体" w:hAnsi="宋体"/>
          <w:color w:val="auto"/>
          <w:sz w:val="24"/>
          <w:szCs w:val="24"/>
          <w:highlight w:val="none"/>
          <w:u w:val="single"/>
        </w:rPr>
        <w:t>　　　　　　</w:t>
      </w:r>
      <w:r>
        <w:rPr>
          <w:rFonts w:ascii="宋体" w:hAnsi="宋体"/>
          <w:color w:val="auto"/>
          <w:sz w:val="24"/>
          <w:szCs w:val="24"/>
          <w:highlight w:val="none"/>
        </w:rPr>
        <w:t>邮编：</w:t>
      </w:r>
      <w:r>
        <w:rPr>
          <w:rFonts w:ascii="宋体" w:hAnsi="宋体"/>
          <w:color w:val="auto"/>
          <w:sz w:val="24"/>
          <w:szCs w:val="24"/>
          <w:highlight w:val="none"/>
          <w:u w:val="single"/>
        </w:rPr>
        <w:t>　　　　　　　　</w:t>
      </w:r>
    </w:p>
    <w:p w14:paraId="7A3B5C28">
      <w:pPr>
        <w:pStyle w:val="187"/>
        <w:wordWrap w:val="0"/>
        <w:spacing w:line="360" w:lineRule="auto"/>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 xml:space="preserve">                                        法定代表人签字：</w:t>
      </w:r>
    </w:p>
    <w:p w14:paraId="524B5108">
      <w:pPr>
        <w:pStyle w:val="187"/>
        <w:wordWrap w:val="0"/>
        <w:spacing w:line="360" w:lineRule="auto"/>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 xml:space="preserve">                                        单位公章：</w:t>
      </w:r>
    </w:p>
    <w:p w14:paraId="2E708C54">
      <w:pPr>
        <w:pStyle w:val="187"/>
        <w:wordWrap w:val="0"/>
        <w:spacing w:line="360" w:lineRule="auto"/>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 xml:space="preserve">                                        日期：</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年</w:t>
      </w:r>
      <w:r>
        <w:rPr>
          <w:rFonts w:ascii="宋体" w:hAnsi="宋体"/>
          <w:color w:val="auto"/>
          <w:sz w:val="24"/>
          <w:szCs w:val="24"/>
          <w:highlight w:val="none"/>
          <w:u w:val="single"/>
        </w:rPr>
        <w:t xml:space="preserve">      </w:t>
      </w:r>
      <w:r>
        <w:rPr>
          <w:rFonts w:ascii="宋体" w:hAnsi="宋体"/>
          <w:color w:val="auto"/>
          <w:sz w:val="24"/>
          <w:szCs w:val="24"/>
          <w:highlight w:val="none"/>
        </w:rPr>
        <w:t xml:space="preserve">月 </w:t>
      </w:r>
      <w:r>
        <w:rPr>
          <w:rFonts w:ascii="宋体" w:hAnsi="宋体"/>
          <w:color w:val="auto"/>
          <w:sz w:val="24"/>
          <w:szCs w:val="24"/>
          <w:highlight w:val="none"/>
          <w:u w:val="single"/>
        </w:rPr>
        <w:t xml:space="preserve">      </w:t>
      </w:r>
      <w:r>
        <w:rPr>
          <w:rFonts w:ascii="宋体" w:hAnsi="宋体"/>
          <w:color w:val="auto"/>
          <w:sz w:val="24"/>
          <w:szCs w:val="24"/>
          <w:highlight w:val="none"/>
        </w:rPr>
        <w:t>日</w:t>
      </w:r>
    </w:p>
    <w:p w14:paraId="2EC445FD">
      <w:pPr>
        <w:pStyle w:val="187"/>
        <w:wordWrap w:val="0"/>
        <w:spacing w:line="360" w:lineRule="auto"/>
        <w:ind w:firstLine="480" w:firstLineChars="200"/>
        <w:rPr>
          <w:rFonts w:hint="eastAsia" w:ascii="宋体" w:hAnsi="宋体"/>
          <w:color w:val="auto"/>
          <w:sz w:val="24"/>
          <w:szCs w:val="24"/>
          <w:highlight w:val="none"/>
        </w:rPr>
      </w:pPr>
    </w:p>
    <w:p w14:paraId="3ABDBBB9">
      <w:pPr>
        <w:pStyle w:val="187"/>
        <w:wordWrap w:val="0"/>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以下贴被授权代理人的身份证复印件：</w:t>
      </w:r>
    </w:p>
    <w:tbl>
      <w:tblPr>
        <w:tblStyle w:val="34"/>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05"/>
      </w:tblGrid>
      <w:tr w14:paraId="691E8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74" w:hRule="atLeast"/>
        </w:trPr>
        <w:tc>
          <w:tcPr>
            <w:tcW w:w="9905" w:type="dxa"/>
          </w:tcPr>
          <w:p w14:paraId="1BD7869F">
            <w:pPr>
              <w:pStyle w:val="187"/>
              <w:wordWrap w:val="0"/>
              <w:spacing w:line="360" w:lineRule="auto"/>
              <w:ind w:firstLine="480" w:firstLineChars="200"/>
              <w:rPr>
                <w:rFonts w:hint="eastAsia" w:ascii="宋体" w:hAnsi="宋体"/>
                <w:color w:val="auto"/>
                <w:sz w:val="24"/>
                <w:szCs w:val="24"/>
                <w:highlight w:val="none"/>
              </w:rPr>
            </w:pPr>
          </w:p>
          <w:p w14:paraId="36543025">
            <w:pPr>
              <w:pStyle w:val="187"/>
              <w:wordWrap w:val="0"/>
              <w:spacing w:line="360" w:lineRule="auto"/>
              <w:ind w:firstLine="480" w:firstLineChars="200"/>
              <w:rPr>
                <w:rFonts w:hint="eastAsia" w:ascii="宋体" w:hAnsi="宋体"/>
                <w:color w:val="auto"/>
                <w:sz w:val="24"/>
                <w:szCs w:val="24"/>
                <w:highlight w:val="none"/>
              </w:rPr>
            </w:pPr>
          </w:p>
          <w:p w14:paraId="56C7BFA0">
            <w:pPr>
              <w:pStyle w:val="187"/>
              <w:wordWrap w:val="0"/>
              <w:spacing w:line="360" w:lineRule="auto"/>
              <w:ind w:firstLine="480" w:firstLineChars="200"/>
              <w:rPr>
                <w:rFonts w:hint="eastAsia" w:ascii="宋体" w:hAnsi="宋体"/>
                <w:color w:val="auto"/>
                <w:sz w:val="24"/>
                <w:szCs w:val="24"/>
                <w:highlight w:val="none"/>
              </w:rPr>
            </w:pPr>
          </w:p>
          <w:p w14:paraId="480F4234">
            <w:pPr>
              <w:pStyle w:val="187"/>
              <w:wordWrap w:val="0"/>
              <w:spacing w:line="360" w:lineRule="auto"/>
              <w:ind w:firstLine="480" w:firstLineChars="200"/>
              <w:jc w:val="center"/>
              <w:rPr>
                <w:rFonts w:hint="eastAsia" w:ascii="宋体" w:hAnsi="宋体"/>
                <w:color w:val="auto"/>
                <w:sz w:val="24"/>
                <w:szCs w:val="24"/>
                <w:highlight w:val="none"/>
              </w:rPr>
            </w:pPr>
          </w:p>
          <w:p w14:paraId="0C6BA002">
            <w:pPr>
              <w:pStyle w:val="187"/>
              <w:wordWrap w:val="0"/>
              <w:spacing w:line="360" w:lineRule="auto"/>
              <w:ind w:firstLine="480" w:firstLineChars="200"/>
              <w:jc w:val="center"/>
              <w:rPr>
                <w:rFonts w:hint="eastAsia" w:ascii="宋体" w:hAnsi="宋体"/>
                <w:color w:val="auto"/>
                <w:sz w:val="24"/>
                <w:szCs w:val="24"/>
                <w:highlight w:val="none"/>
              </w:rPr>
            </w:pPr>
          </w:p>
          <w:p w14:paraId="17E61B69">
            <w:pPr>
              <w:pStyle w:val="187"/>
              <w:wordWrap w:val="0"/>
              <w:spacing w:line="360" w:lineRule="auto"/>
              <w:ind w:firstLine="480" w:firstLineChars="200"/>
              <w:jc w:val="center"/>
              <w:rPr>
                <w:rFonts w:hint="eastAsia" w:ascii="宋体" w:hAnsi="宋体"/>
                <w:color w:val="auto"/>
                <w:sz w:val="24"/>
                <w:szCs w:val="24"/>
                <w:highlight w:val="none"/>
              </w:rPr>
            </w:pPr>
            <w:r>
              <w:rPr>
                <w:rFonts w:ascii="宋体" w:hAnsi="宋体"/>
                <w:color w:val="auto"/>
                <w:sz w:val="24"/>
                <w:szCs w:val="24"/>
                <w:highlight w:val="none"/>
              </w:rPr>
              <w:t>被授权代理人身份证复印件</w:t>
            </w:r>
          </w:p>
          <w:p w14:paraId="71B644D6">
            <w:pPr>
              <w:pStyle w:val="187"/>
              <w:wordWrap w:val="0"/>
              <w:spacing w:line="360" w:lineRule="auto"/>
              <w:ind w:firstLine="480" w:firstLineChars="200"/>
              <w:jc w:val="center"/>
              <w:rPr>
                <w:rFonts w:hint="eastAsia" w:ascii="宋体" w:hAnsi="宋体"/>
                <w:color w:val="auto"/>
                <w:sz w:val="24"/>
                <w:szCs w:val="24"/>
                <w:highlight w:val="none"/>
              </w:rPr>
            </w:pPr>
          </w:p>
          <w:p w14:paraId="787BC0B2">
            <w:pPr>
              <w:pStyle w:val="187"/>
              <w:wordWrap w:val="0"/>
              <w:spacing w:line="360" w:lineRule="auto"/>
              <w:ind w:firstLine="480" w:firstLineChars="200"/>
              <w:jc w:val="center"/>
              <w:rPr>
                <w:rFonts w:hint="eastAsia" w:ascii="宋体" w:hAnsi="宋体"/>
                <w:color w:val="auto"/>
                <w:sz w:val="24"/>
                <w:szCs w:val="24"/>
                <w:highlight w:val="none"/>
              </w:rPr>
            </w:pPr>
          </w:p>
          <w:p w14:paraId="3E9C6FB7">
            <w:pPr>
              <w:pStyle w:val="187"/>
              <w:wordWrap w:val="0"/>
              <w:spacing w:line="360" w:lineRule="auto"/>
              <w:ind w:firstLine="480" w:firstLineChars="200"/>
              <w:jc w:val="center"/>
              <w:rPr>
                <w:rFonts w:hint="eastAsia" w:ascii="宋体" w:hAnsi="宋体"/>
                <w:color w:val="auto"/>
                <w:sz w:val="24"/>
                <w:szCs w:val="24"/>
                <w:highlight w:val="none"/>
              </w:rPr>
            </w:pPr>
          </w:p>
          <w:p w14:paraId="12768D7C">
            <w:pPr>
              <w:pStyle w:val="187"/>
              <w:wordWrap w:val="0"/>
              <w:spacing w:line="360" w:lineRule="auto"/>
              <w:ind w:firstLine="480" w:firstLineChars="200"/>
              <w:jc w:val="center"/>
              <w:rPr>
                <w:rFonts w:hint="eastAsia" w:ascii="宋体" w:hAnsi="宋体"/>
                <w:color w:val="auto"/>
                <w:sz w:val="24"/>
                <w:szCs w:val="24"/>
                <w:highlight w:val="none"/>
              </w:rPr>
            </w:pPr>
          </w:p>
        </w:tc>
      </w:tr>
    </w:tbl>
    <w:p w14:paraId="52DD1D88">
      <w:pPr>
        <w:pStyle w:val="187"/>
        <w:wordWrap w:val="0"/>
        <w:spacing w:line="360" w:lineRule="auto"/>
        <w:rPr>
          <w:rFonts w:hint="eastAsia" w:ascii="宋体" w:hAnsi="宋体"/>
          <w:color w:val="auto"/>
          <w:sz w:val="24"/>
          <w:szCs w:val="24"/>
          <w:highlight w:val="none"/>
        </w:rPr>
      </w:pPr>
    </w:p>
    <w:p w14:paraId="07C2CA2B">
      <w:pPr>
        <w:pStyle w:val="187"/>
        <w:wordWrap w:val="0"/>
        <w:spacing w:line="360" w:lineRule="auto"/>
        <w:jc w:val="center"/>
        <w:rPr>
          <w:rFonts w:hint="eastAsia" w:ascii="宋体" w:hAnsi="宋体"/>
          <w:b/>
          <w:bCs/>
          <w:color w:val="auto"/>
          <w:sz w:val="28"/>
          <w:szCs w:val="28"/>
          <w:highlight w:val="none"/>
        </w:rPr>
      </w:pPr>
    </w:p>
    <w:p w14:paraId="56D28C57">
      <w:pPr>
        <w:pStyle w:val="187"/>
        <w:wordWrap w:val="0"/>
        <w:spacing w:line="360" w:lineRule="auto"/>
        <w:jc w:val="center"/>
        <w:rPr>
          <w:rFonts w:hint="eastAsia" w:ascii="宋体" w:hAnsi="宋体"/>
          <w:b/>
          <w:bCs/>
          <w:color w:val="auto"/>
          <w:sz w:val="28"/>
          <w:szCs w:val="28"/>
          <w:highlight w:val="none"/>
        </w:rPr>
      </w:pPr>
      <w:r>
        <w:rPr>
          <w:rFonts w:ascii="宋体" w:hAnsi="宋体"/>
          <w:b/>
          <w:bCs/>
          <w:color w:val="auto"/>
          <w:sz w:val="28"/>
          <w:szCs w:val="28"/>
          <w:highlight w:val="none"/>
        </w:rPr>
        <w:t>三、开标一览表</w:t>
      </w:r>
    </w:p>
    <w:p w14:paraId="665ED2B3">
      <w:pPr>
        <w:pStyle w:val="205"/>
        <w:wordWrap w:val="0"/>
        <w:spacing w:line="360" w:lineRule="auto"/>
        <w:ind w:left="880" w:hanging="480"/>
        <w:rPr>
          <w:rFonts w:hint="eastAsia" w:ascii="宋体" w:hAnsi="宋体"/>
          <w:color w:val="auto"/>
          <w:sz w:val="24"/>
          <w:szCs w:val="24"/>
          <w:highlight w:val="none"/>
        </w:rPr>
      </w:pPr>
    </w:p>
    <w:p w14:paraId="5EC608D9">
      <w:pPr>
        <w:pStyle w:val="187"/>
        <w:wordWrap w:val="0"/>
        <w:spacing w:line="360" w:lineRule="auto"/>
        <w:rPr>
          <w:rFonts w:hint="eastAsia" w:ascii="宋体" w:hAnsi="宋体"/>
          <w:color w:val="auto"/>
          <w:sz w:val="24"/>
          <w:highlight w:val="none"/>
        </w:rPr>
      </w:pPr>
      <w:r>
        <w:rPr>
          <w:rFonts w:ascii="宋体" w:hAnsi="宋体"/>
          <w:color w:val="auto"/>
          <w:sz w:val="24"/>
          <w:highlight w:val="none"/>
        </w:rPr>
        <w:t xml:space="preserve">项目名称：                        </w:t>
      </w:r>
    </w:p>
    <w:p w14:paraId="6E4E5548">
      <w:pPr>
        <w:pStyle w:val="187"/>
        <w:wordWrap w:val="0"/>
        <w:spacing w:line="360" w:lineRule="auto"/>
        <w:rPr>
          <w:rFonts w:hint="eastAsia" w:ascii="宋体" w:hAnsi="宋体"/>
          <w:color w:val="auto"/>
          <w:sz w:val="24"/>
          <w:szCs w:val="24"/>
          <w:highlight w:val="none"/>
        </w:rPr>
      </w:pPr>
      <w:r>
        <w:rPr>
          <w:rFonts w:ascii="宋体" w:hAnsi="宋体"/>
          <w:color w:val="auto"/>
          <w:sz w:val="24"/>
          <w:highlight w:val="none"/>
        </w:rPr>
        <w:t>项目编号：</w:t>
      </w:r>
    </w:p>
    <w:p w14:paraId="4E2A8CF0">
      <w:pPr>
        <w:pStyle w:val="187"/>
        <w:wordWrap w:val="0"/>
        <w:spacing w:line="360" w:lineRule="auto"/>
        <w:jc w:val="left"/>
        <w:rPr>
          <w:rFonts w:hint="eastAsia" w:ascii="宋体" w:hAnsi="宋体"/>
          <w:color w:val="auto"/>
          <w:sz w:val="24"/>
          <w:szCs w:val="24"/>
          <w:highlight w:val="none"/>
        </w:rPr>
      </w:pPr>
      <w:r>
        <w:rPr>
          <w:rFonts w:ascii="宋体" w:hAnsi="宋体"/>
          <w:color w:val="auto"/>
          <w:sz w:val="24"/>
          <w:szCs w:val="24"/>
          <w:highlight w:val="none"/>
        </w:rPr>
        <w:t>开标时间：   年  月  日</w:t>
      </w:r>
    </w:p>
    <w:tbl>
      <w:tblPr>
        <w:tblStyle w:val="34"/>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71"/>
        <w:gridCol w:w="1838"/>
        <w:gridCol w:w="1384"/>
        <w:gridCol w:w="1384"/>
        <w:gridCol w:w="1386"/>
        <w:gridCol w:w="1387"/>
      </w:tblGrid>
      <w:tr w14:paraId="3A1CD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68" w:hRule="exact"/>
          <w:jc w:val="center"/>
        </w:trPr>
        <w:tc>
          <w:tcPr>
            <w:tcW w:w="2471" w:type="dxa"/>
            <w:vAlign w:val="center"/>
          </w:tcPr>
          <w:p w14:paraId="516DAEAD">
            <w:pPr>
              <w:pStyle w:val="187"/>
              <w:wordWrap w:val="0"/>
              <w:spacing w:line="360" w:lineRule="auto"/>
              <w:jc w:val="center"/>
              <w:rPr>
                <w:rFonts w:hint="eastAsia" w:ascii="宋体" w:hAnsi="宋体"/>
                <w:color w:val="auto"/>
                <w:sz w:val="24"/>
                <w:szCs w:val="24"/>
                <w:highlight w:val="none"/>
              </w:rPr>
            </w:pPr>
            <w:r>
              <w:rPr>
                <w:rFonts w:ascii="宋体" w:hAnsi="宋体"/>
                <w:color w:val="auto"/>
                <w:sz w:val="24"/>
                <w:szCs w:val="24"/>
                <w:highlight w:val="none"/>
              </w:rPr>
              <w:t>投标人</w:t>
            </w:r>
          </w:p>
        </w:tc>
        <w:tc>
          <w:tcPr>
            <w:tcW w:w="1838" w:type="dxa"/>
            <w:tcBorders>
              <w:right w:val="single" w:color="1DD600" w:sz="4" w:space="0"/>
            </w:tcBorders>
            <w:vAlign w:val="center"/>
          </w:tcPr>
          <w:p w14:paraId="77D2F45E">
            <w:pPr>
              <w:pStyle w:val="187"/>
              <w:wordWrap w:val="0"/>
              <w:spacing w:line="360" w:lineRule="auto"/>
              <w:jc w:val="center"/>
              <w:rPr>
                <w:rFonts w:hint="eastAsia" w:ascii="宋体" w:hAnsi="宋体"/>
                <w:color w:val="auto"/>
                <w:sz w:val="24"/>
                <w:szCs w:val="24"/>
                <w:highlight w:val="none"/>
              </w:rPr>
            </w:pPr>
            <w:r>
              <w:rPr>
                <w:rFonts w:ascii="宋体" w:hAnsi="宋体"/>
                <w:color w:val="auto"/>
                <w:sz w:val="24"/>
                <w:szCs w:val="24"/>
                <w:highlight w:val="none"/>
              </w:rPr>
              <w:t>报价(元)</w:t>
            </w:r>
          </w:p>
        </w:tc>
        <w:tc>
          <w:tcPr>
            <w:tcW w:w="1384" w:type="dxa"/>
            <w:tcBorders>
              <w:right w:val="single" w:color="1DD600" w:sz="4" w:space="0"/>
            </w:tcBorders>
            <w:vAlign w:val="center"/>
          </w:tcPr>
          <w:p w14:paraId="72F5ABF6">
            <w:pPr>
              <w:pStyle w:val="187"/>
              <w:wordWrap w:val="0"/>
              <w:spacing w:line="360" w:lineRule="auto"/>
              <w:jc w:val="center"/>
              <w:rPr>
                <w:rFonts w:hint="eastAsia" w:ascii="宋体" w:hAnsi="宋体"/>
                <w:color w:val="auto"/>
                <w:sz w:val="24"/>
                <w:szCs w:val="24"/>
                <w:highlight w:val="none"/>
              </w:rPr>
            </w:pPr>
            <w:r>
              <w:rPr>
                <w:rFonts w:ascii="宋体" w:hAnsi="宋体"/>
                <w:color w:val="auto"/>
                <w:sz w:val="24"/>
                <w:szCs w:val="24"/>
                <w:highlight w:val="none"/>
              </w:rPr>
              <w:t>投标保证金</w:t>
            </w:r>
          </w:p>
        </w:tc>
        <w:tc>
          <w:tcPr>
            <w:tcW w:w="1384" w:type="dxa"/>
            <w:tcBorders>
              <w:right w:val="single" w:color="1DD600" w:sz="4" w:space="0"/>
            </w:tcBorders>
            <w:vAlign w:val="center"/>
          </w:tcPr>
          <w:p w14:paraId="55D2F946">
            <w:pPr>
              <w:pStyle w:val="187"/>
              <w:wordWrap w:val="0"/>
              <w:spacing w:line="360" w:lineRule="auto"/>
              <w:jc w:val="center"/>
              <w:rPr>
                <w:rFonts w:hint="eastAsia" w:ascii="宋体" w:hAnsi="宋体"/>
                <w:color w:val="auto"/>
                <w:sz w:val="24"/>
                <w:szCs w:val="24"/>
                <w:highlight w:val="none"/>
              </w:rPr>
            </w:pPr>
            <w:r>
              <w:rPr>
                <w:rFonts w:ascii="宋体" w:hAnsi="宋体"/>
                <w:color w:val="auto"/>
                <w:sz w:val="24"/>
                <w:szCs w:val="24"/>
                <w:highlight w:val="none"/>
              </w:rPr>
              <w:t>合同履行期限</w:t>
            </w:r>
          </w:p>
        </w:tc>
        <w:tc>
          <w:tcPr>
            <w:tcW w:w="1386" w:type="dxa"/>
            <w:tcBorders>
              <w:right w:val="single" w:color="1DD600" w:sz="4" w:space="0"/>
            </w:tcBorders>
            <w:vAlign w:val="center"/>
          </w:tcPr>
          <w:p w14:paraId="19B1C47B">
            <w:pPr>
              <w:pStyle w:val="187"/>
              <w:wordWrap w:val="0"/>
              <w:spacing w:line="360" w:lineRule="auto"/>
              <w:jc w:val="center"/>
              <w:rPr>
                <w:rFonts w:hint="eastAsia" w:ascii="宋体" w:hAnsi="宋体"/>
                <w:color w:val="auto"/>
                <w:sz w:val="24"/>
                <w:szCs w:val="24"/>
                <w:highlight w:val="none"/>
              </w:rPr>
            </w:pPr>
            <w:r>
              <w:rPr>
                <w:rFonts w:ascii="宋体" w:hAnsi="宋体"/>
                <w:color w:val="auto"/>
                <w:sz w:val="24"/>
                <w:szCs w:val="24"/>
                <w:highlight w:val="none"/>
              </w:rPr>
              <w:t>质量要求</w:t>
            </w:r>
          </w:p>
        </w:tc>
        <w:tc>
          <w:tcPr>
            <w:tcW w:w="1387" w:type="dxa"/>
            <w:tcBorders>
              <w:right w:val="single" w:color="1DD600" w:sz="4" w:space="0"/>
            </w:tcBorders>
            <w:vAlign w:val="center"/>
          </w:tcPr>
          <w:p w14:paraId="53CB5230">
            <w:pPr>
              <w:pStyle w:val="187"/>
              <w:wordWrap w:val="0"/>
              <w:spacing w:line="360" w:lineRule="auto"/>
              <w:jc w:val="center"/>
              <w:rPr>
                <w:rFonts w:hint="eastAsia" w:ascii="宋体" w:hAnsi="宋体"/>
                <w:color w:val="auto"/>
                <w:sz w:val="24"/>
                <w:szCs w:val="24"/>
                <w:highlight w:val="none"/>
              </w:rPr>
            </w:pPr>
            <w:r>
              <w:rPr>
                <w:rFonts w:ascii="宋体" w:hAnsi="宋体"/>
                <w:color w:val="auto"/>
                <w:sz w:val="24"/>
                <w:szCs w:val="24"/>
                <w:highlight w:val="none"/>
              </w:rPr>
              <w:t>备注</w:t>
            </w:r>
          </w:p>
        </w:tc>
      </w:tr>
      <w:tr w14:paraId="059EA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97" w:hRule="exact"/>
          <w:jc w:val="center"/>
        </w:trPr>
        <w:tc>
          <w:tcPr>
            <w:tcW w:w="2471" w:type="dxa"/>
            <w:vAlign w:val="center"/>
          </w:tcPr>
          <w:p w14:paraId="001A8BDD">
            <w:pPr>
              <w:pStyle w:val="187"/>
              <w:wordWrap w:val="0"/>
              <w:spacing w:line="360" w:lineRule="auto"/>
              <w:rPr>
                <w:rFonts w:hint="eastAsia" w:ascii="宋体" w:hAnsi="宋体"/>
                <w:color w:val="auto"/>
                <w:sz w:val="24"/>
                <w:szCs w:val="24"/>
                <w:highlight w:val="none"/>
              </w:rPr>
            </w:pPr>
          </w:p>
        </w:tc>
        <w:tc>
          <w:tcPr>
            <w:tcW w:w="1838" w:type="dxa"/>
            <w:tcBorders>
              <w:right w:val="single" w:color="1DD600" w:sz="4" w:space="0"/>
            </w:tcBorders>
            <w:vAlign w:val="center"/>
          </w:tcPr>
          <w:p w14:paraId="157457A8">
            <w:pPr>
              <w:pStyle w:val="187"/>
              <w:wordWrap w:val="0"/>
              <w:spacing w:line="360" w:lineRule="auto"/>
              <w:jc w:val="center"/>
              <w:rPr>
                <w:rFonts w:hint="eastAsia" w:ascii="宋体" w:hAnsi="宋体"/>
                <w:color w:val="auto"/>
                <w:sz w:val="24"/>
                <w:szCs w:val="24"/>
                <w:highlight w:val="none"/>
              </w:rPr>
            </w:pPr>
          </w:p>
        </w:tc>
        <w:tc>
          <w:tcPr>
            <w:tcW w:w="1384" w:type="dxa"/>
            <w:tcBorders>
              <w:bottom w:val="single" w:color="000000" w:sz="4" w:space="0"/>
              <w:right w:val="single" w:color="1DD600" w:sz="4" w:space="0"/>
            </w:tcBorders>
            <w:vAlign w:val="center"/>
          </w:tcPr>
          <w:p w14:paraId="2B538E9E">
            <w:pPr>
              <w:pStyle w:val="187"/>
              <w:wordWrap w:val="0"/>
              <w:spacing w:line="360" w:lineRule="auto"/>
              <w:jc w:val="center"/>
              <w:rPr>
                <w:rFonts w:hint="eastAsia" w:ascii="宋体" w:hAnsi="宋体"/>
                <w:color w:val="auto"/>
                <w:sz w:val="24"/>
                <w:szCs w:val="24"/>
                <w:highlight w:val="none"/>
              </w:rPr>
            </w:pPr>
            <w:r>
              <w:rPr>
                <w:rFonts w:ascii="宋体" w:hAnsi="宋体"/>
                <w:color w:val="auto"/>
                <w:sz w:val="24"/>
                <w:szCs w:val="24"/>
                <w:highlight w:val="none"/>
              </w:rPr>
              <w:t>（有/无）</w:t>
            </w:r>
          </w:p>
        </w:tc>
        <w:tc>
          <w:tcPr>
            <w:tcW w:w="1384" w:type="dxa"/>
            <w:tcBorders>
              <w:bottom w:val="single" w:color="000000" w:sz="4" w:space="0"/>
              <w:right w:val="single" w:color="1DD600" w:sz="4" w:space="0"/>
            </w:tcBorders>
            <w:vAlign w:val="center"/>
          </w:tcPr>
          <w:p w14:paraId="3F93094A">
            <w:pPr>
              <w:pStyle w:val="187"/>
              <w:wordWrap w:val="0"/>
              <w:spacing w:line="360" w:lineRule="auto"/>
              <w:jc w:val="center"/>
              <w:rPr>
                <w:rFonts w:hint="eastAsia" w:ascii="宋体" w:hAnsi="宋体"/>
                <w:color w:val="auto"/>
                <w:sz w:val="24"/>
                <w:szCs w:val="24"/>
                <w:highlight w:val="none"/>
              </w:rPr>
            </w:pPr>
          </w:p>
        </w:tc>
        <w:tc>
          <w:tcPr>
            <w:tcW w:w="1386" w:type="dxa"/>
            <w:tcBorders>
              <w:bottom w:val="single" w:color="000000" w:sz="4" w:space="0"/>
              <w:right w:val="single" w:color="1DD600" w:sz="4" w:space="0"/>
            </w:tcBorders>
            <w:vAlign w:val="center"/>
          </w:tcPr>
          <w:p w14:paraId="06D8294A">
            <w:pPr>
              <w:pStyle w:val="187"/>
              <w:wordWrap w:val="0"/>
              <w:spacing w:line="360" w:lineRule="auto"/>
              <w:jc w:val="center"/>
              <w:rPr>
                <w:rFonts w:hint="eastAsia" w:ascii="宋体" w:hAnsi="宋体"/>
                <w:color w:val="auto"/>
                <w:sz w:val="24"/>
                <w:szCs w:val="24"/>
                <w:highlight w:val="none"/>
              </w:rPr>
            </w:pPr>
          </w:p>
        </w:tc>
        <w:tc>
          <w:tcPr>
            <w:tcW w:w="1387" w:type="dxa"/>
            <w:tcBorders>
              <w:bottom w:val="single" w:color="000000" w:sz="4" w:space="0"/>
              <w:right w:val="single" w:color="1DD600" w:sz="4" w:space="0"/>
            </w:tcBorders>
            <w:vAlign w:val="center"/>
          </w:tcPr>
          <w:p w14:paraId="2DB4A159">
            <w:pPr>
              <w:pStyle w:val="187"/>
              <w:wordWrap w:val="0"/>
              <w:spacing w:line="360" w:lineRule="auto"/>
              <w:jc w:val="center"/>
              <w:rPr>
                <w:rFonts w:hint="eastAsia" w:ascii="宋体" w:hAnsi="宋体"/>
                <w:color w:val="auto"/>
                <w:sz w:val="24"/>
                <w:szCs w:val="24"/>
                <w:highlight w:val="none"/>
              </w:rPr>
            </w:pPr>
          </w:p>
        </w:tc>
      </w:tr>
    </w:tbl>
    <w:p w14:paraId="325DCE8E">
      <w:pPr>
        <w:pStyle w:val="187"/>
        <w:wordWrap w:val="0"/>
        <w:spacing w:line="360" w:lineRule="auto"/>
        <w:jc w:val="left"/>
        <w:rPr>
          <w:rFonts w:hint="eastAsia" w:ascii="宋体" w:hAnsi="宋体"/>
          <w:color w:val="auto"/>
          <w:sz w:val="24"/>
          <w:szCs w:val="24"/>
          <w:highlight w:val="none"/>
        </w:rPr>
      </w:pPr>
      <w:r>
        <w:rPr>
          <w:rFonts w:ascii="宋体" w:hAnsi="宋体"/>
          <w:color w:val="auto"/>
          <w:sz w:val="24"/>
          <w:szCs w:val="24"/>
          <w:highlight w:val="none"/>
        </w:rPr>
        <w:t>备注：1、此表可以自行调整表格宽度。</w:t>
      </w:r>
    </w:p>
    <w:p w14:paraId="53C9F27B">
      <w:pPr>
        <w:pStyle w:val="187"/>
        <w:wordWrap w:val="0"/>
        <w:spacing w:line="360" w:lineRule="auto"/>
        <w:ind w:firstLine="736" w:firstLineChars="307"/>
        <w:jc w:val="left"/>
        <w:rPr>
          <w:rFonts w:hint="eastAsia" w:ascii="宋体" w:hAnsi="宋体"/>
          <w:color w:val="auto"/>
          <w:sz w:val="24"/>
          <w:szCs w:val="24"/>
          <w:highlight w:val="none"/>
        </w:rPr>
      </w:pPr>
      <w:r>
        <w:rPr>
          <w:rFonts w:ascii="宋体" w:hAnsi="宋体"/>
          <w:color w:val="auto"/>
          <w:sz w:val="24"/>
          <w:szCs w:val="24"/>
          <w:highlight w:val="none"/>
        </w:rPr>
        <w:t>2、以元为单位。</w:t>
      </w:r>
    </w:p>
    <w:p w14:paraId="05682ACF">
      <w:pPr>
        <w:pStyle w:val="187"/>
        <w:wordWrap w:val="0"/>
        <w:spacing w:line="360" w:lineRule="auto"/>
        <w:ind w:firstLine="736" w:firstLineChars="307"/>
        <w:jc w:val="left"/>
        <w:rPr>
          <w:rFonts w:hint="eastAsia" w:ascii="宋体" w:hAnsi="宋体"/>
          <w:color w:val="auto"/>
          <w:sz w:val="24"/>
          <w:szCs w:val="24"/>
          <w:highlight w:val="none"/>
        </w:rPr>
      </w:pPr>
    </w:p>
    <w:p w14:paraId="083EFDAD">
      <w:pPr>
        <w:pStyle w:val="187"/>
        <w:wordWrap w:val="0"/>
        <w:spacing w:line="360" w:lineRule="auto"/>
        <w:ind w:firstLine="736" w:firstLineChars="307"/>
        <w:jc w:val="left"/>
        <w:rPr>
          <w:rFonts w:hint="eastAsia" w:ascii="宋体" w:hAnsi="宋体"/>
          <w:color w:val="auto"/>
          <w:sz w:val="24"/>
          <w:szCs w:val="24"/>
          <w:highlight w:val="none"/>
        </w:rPr>
      </w:pPr>
    </w:p>
    <w:p w14:paraId="73968B58">
      <w:pPr>
        <w:pStyle w:val="187"/>
        <w:wordWrap w:val="0"/>
        <w:spacing w:line="360" w:lineRule="auto"/>
        <w:ind w:firstLine="480" w:firstLineChars="200"/>
        <w:rPr>
          <w:rFonts w:hint="eastAsia" w:ascii="宋体" w:hAnsi="宋体"/>
          <w:color w:val="auto"/>
          <w:sz w:val="24"/>
          <w:szCs w:val="24"/>
          <w:highlight w:val="none"/>
        </w:rPr>
      </w:pPr>
    </w:p>
    <w:p w14:paraId="716CA354">
      <w:pPr>
        <w:pStyle w:val="187"/>
        <w:wordWrap w:val="0"/>
        <w:spacing w:line="360" w:lineRule="auto"/>
        <w:ind w:firstLine="480" w:firstLineChars="200"/>
        <w:rPr>
          <w:rFonts w:hint="eastAsia" w:ascii="宋体" w:hAnsi="宋体"/>
          <w:color w:val="auto"/>
          <w:sz w:val="24"/>
          <w:szCs w:val="24"/>
          <w:highlight w:val="none"/>
          <w:u w:val="single"/>
        </w:rPr>
      </w:pPr>
      <w:r>
        <w:rPr>
          <w:rFonts w:ascii="宋体" w:hAnsi="宋体"/>
          <w:color w:val="auto"/>
          <w:sz w:val="24"/>
          <w:szCs w:val="24"/>
          <w:highlight w:val="none"/>
        </w:rPr>
        <w:t xml:space="preserve">                   投标人授权代表签字：</w:t>
      </w:r>
      <w:r>
        <w:rPr>
          <w:rFonts w:ascii="宋体" w:hAnsi="宋体"/>
          <w:color w:val="auto"/>
          <w:sz w:val="24"/>
          <w:szCs w:val="24"/>
          <w:highlight w:val="none"/>
          <w:u w:val="single"/>
        </w:rPr>
        <w:t>　　　　　　　　　　　　</w:t>
      </w:r>
    </w:p>
    <w:p w14:paraId="6FC2D129">
      <w:pPr>
        <w:pStyle w:val="187"/>
        <w:wordWrap w:val="0"/>
        <w:spacing w:line="360" w:lineRule="auto"/>
        <w:ind w:firstLine="480" w:firstLineChars="200"/>
        <w:rPr>
          <w:rFonts w:hint="eastAsia" w:ascii="宋体" w:hAnsi="宋体"/>
          <w:color w:val="auto"/>
          <w:sz w:val="24"/>
          <w:szCs w:val="24"/>
          <w:highlight w:val="none"/>
          <w:u w:val="single"/>
        </w:rPr>
      </w:pPr>
      <w:r>
        <w:rPr>
          <w:rFonts w:ascii="宋体" w:hAnsi="宋体"/>
          <w:color w:val="auto"/>
          <w:sz w:val="24"/>
          <w:szCs w:val="24"/>
          <w:highlight w:val="none"/>
        </w:rPr>
        <w:t xml:space="preserve">                   投标人(盖章)：</w:t>
      </w:r>
      <w:r>
        <w:rPr>
          <w:rFonts w:ascii="宋体" w:hAnsi="宋体"/>
          <w:color w:val="auto"/>
          <w:sz w:val="24"/>
          <w:szCs w:val="24"/>
          <w:highlight w:val="none"/>
          <w:u w:val="single"/>
        </w:rPr>
        <w:t>　　　　　　　　　　　　　　</w:t>
      </w:r>
    </w:p>
    <w:p w14:paraId="1FDF17A5">
      <w:pPr>
        <w:pStyle w:val="187"/>
        <w:wordWrap w:val="0"/>
        <w:spacing w:line="360" w:lineRule="auto"/>
        <w:ind w:firstLine="480" w:firstLineChars="200"/>
        <w:rPr>
          <w:rFonts w:hint="eastAsia" w:ascii="宋体" w:hAnsi="宋体"/>
          <w:color w:val="auto"/>
          <w:sz w:val="24"/>
          <w:szCs w:val="24"/>
          <w:highlight w:val="none"/>
          <w:u w:val="single"/>
        </w:rPr>
      </w:pPr>
      <w:r>
        <w:rPr>
          <w:rFonts w:ascii="宋体" w:hAnsi="宋体"/>
          <w:color w:val="auto"/>
          <w:sz w:val="24"/>
          <w:szCs w:val="24"/>
          <w:highlight w:val="none"/>
        </w:rPr>
        <w:t xml:space="preserve">                   日       期：</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4C9AD142">
      <w:pPr>
        <w:pStyle w:val="187"/>
        <w:wordWrap w:val="0"/>
        <w:spacing w:line="360" w:lineRule="auto"/>
        <w:ind w:firstLine="480" w:firstLineChars="200"/>
        <w:rPr>
          <w:rFonts w:hint="eastAsia" w:ascii="宋体" w:hAnsi="宋体"/>
          <w:color w:val="auto"/>
          <w:sz w:val="24"/>
          <w:szCs w:val="24"/>
          <w:highlight w:val="none"/>
          <w:u w:val="single"/>
        </w:rPr>
      </w:pPr>
    </w:p>
    <w:p w14:paraId="6A5AB348">
      <w:pPr>
        <w:pStyle w:val="187"/>
        <w:wordWrap w:val="0"/>
        <w:spacing w:line="360" w:lineRule="auto"/>
        <w:ind w:firstLine="480" w:firstLineChars="200"/>
        <w:rPr>
          <w:rFonts w:hint="eastAsia" w:ascii="宋体" w:hAnsi="宋体"/>
          <w:color w:val="auto"/>
          <w:sz w:val="24"/>
          <w:szCs w:val="24"/>
          <w:highlight w:val="none"/>
          <w:u w:val="single"/>
        </w:rPr>
      </w:pPr>
    </w:p>
    <w:p w14:paraId="349CB6FC">
      <w:pPr>
        <w:pStyle w:val="187"/>
        <w:wordWrap w:val="0"/>
        <w:spacing w:line="360" w:lineRule="auto"/>
        <w:ind w:firstLine="480" w:firstLineChars="200"/>
        <w:rPr>
          <w:rFonts w:hint="eastAsia" w:ascii="宋体" w:hAnsi="宋体"/>
          <w:color w:val="auto"/>
          <w:sz w:val="24"/>
          <w:szCs w:val="24"/>
          <w:highlight w:val="none"/>
          <w:u w:val="single"/>
        </w:rPr>
      </w:pPr>
    </w:p>
    <w:p w14:paraId="7B24B59D">
      <w:pPr>
        <w:pStyle w:val="187"/>
        <w:wordWrap w:val="0"/>
        <w:spacing w:line="360" w:lineRule="auto"/>
        <w:ind w:firstLine="480" w:firstLineChars="200"/>
        <w:rPr>
          <w:rFonts w:hint="eastAsia" w:ascii="宋体" w:hAnsi="宋体"/>
          <w:color w:val="auto"/>
          <w:sz w:val="24"/>
          <w:szCs w:val="24"/>
          <w:highlight w:val="none"/>
          <w:u w:val="single"/>
        </w:rPr>
      </w:pPr>
    </w:p>
    <w:p w14:paraId="4A584098">
      <w:pPr>
        <w:pStyle w:val="189"/>
        <w:wordWrap w:val="0"/>
        <w:spacing w:line="360" w:lineRule="auto"/>
        <w:jc w:val="center"/>
        <w:rPr>
          <w:rFonts w:hint="eastAsia" w:ascii="宋体" w:hAnsi="宋体"/>
          <w:b w:val="0"/>
          <w:color w:val="auto"/>
          <w:sz w:val="30"/>
          <w:szCs w:val="30"/>
          <w:highlight w:val="none"/>
        </w:rPr>
      </w:pPr>
      <w:r>
        <w:rPr>
          <w:rFonts w:ascii="宋体" w:hAnsi="宋体"/>
          <w:b w:val="0"/>
          <w:color w:val="auto"/>
          <w:sz w:val="24"/>
          <w:szCs w:val="24"/>
          <w:highlight w:val="none"/>
        </w:rPr>
        <w:br w:type="page"/>
      </w:r>
      <w:bookmarkStart w:id="57" w:name="_Toc14830"/>
      <w:r>
        <w:rPr>
          <w:rFonts w:ascii="宋体" w:hAnsi="宋体"/>
          <w:bCs w:val="0"/>
          <w:color w:val="auto"/>
          <w:sz w:val="30"/>
          <w:szCs w:val="30"/>
          <w:highlight w:val="none"/>
        </w:rPr>
        <w:t>分项报价表</w:t>
      </w:r>
      <w:bookmarkEnd w:id="57"/>
    </w:p>
    <w:p w14:paraId="36B2EB19">
      <w:pPr>
        <w:pStyle w:val="187"/>
        <w:wordWrap w:val="0"/>
        <w:snapToGrid w:val="0"/>
        <w:spacing w:line="360" w:lineRule="auto"/>
        <w:rPr>
          <w:rFonts w:hint="eastAsia" w:ascii="宋体" w:hAnsi="宋体"/>
          <w:b/>
          <w:color w:val="auto"/>
          <w:sz w:val="24"/>
          <w:highlight w:val="none"/>
        </w:rPr>
      </w:pPr>
    </w:p>
    <w:p w14:paraId="08F1FCCC">
      <w:pPr>
        <w:pStyle w:val="187"/>
        <w:wordWrap w:val="0"/>
        <w:spacing w:line="360" w:lineRule="auto"/>
        <w:rPr>
          <w:rFonts w:hint="eastAsia" w:ascii="宋体" w:hAnsi="宋体"/>
          <w:color w:val="auto"/>
          <w:sz w:val="24"/>
          <w:highlight w:val="none"/>
        </w:rPr>
      </w:pPr>
      <w:r>
        <w:rPr>
          <w:rFonts w:ascii="宋体" w:hAnsi="宋体"/>
          <w:color w:val="auto"/>
          <w:sz w:val="24"/>
          <w:highlight w:val="none"/>
        </w:rPr>
        <w:t xml:space="preserve">项目名称：                        </w:t>
      </w:r>
    </w:p>
    <w:p w14:paraId="467BC200">
      <w:pPr>
        <w:pStyle w:val="187"/>
        <w:wordWrap w:val="0"/>
        <w:spacing w:line="360" w:lineRule="auto"/>
        <w:rPr>
          <w:rFonts w:hint="eastAsia" w:ascii="宋体" w:hAnsi="宋体"/>
          <w:color w:val="auto"/>
          <w:sz w:val="24"/>
          <w:highlight w:val="none"/>
        </w:rPr>
      </w:pPr>
      <w:r>
        <w:rPr>
          <w:rFonts w:ascii="宋体" w:hAnsi="宋体"/>
          <w:color w:val="auto"/>
          <w:sz w:val="24"/>
          <w:highlight w:val="none"/>
        </w:rPr>
        <w:t>项目编号：</w:t>
      </w:r>
    </w:p>
    <w:p w14:paraId="14CE5411">
      <w:pPr>
        <w:pStyle w:val="187"/>
        <w:wordWrap w:val="0"/>
        <w:spacing w:line="360" w:lineRule="auto"/>
        <w:rPr>
          <w:rFonts w:hint="eastAsia" w:ascii="宋体" w:hAnsi="宋体"/>
          <w:color w:val="auto"/>
          <w:sz w:val="24"/>
          <w:highlight w:val="none"/>
        </w:rPr>
      </w:pPr>
      <w:r>
        <w:rPr>
          <w:rFonts w:ascii="宋体" w:hAnsi="宋体"/>
          <w:color w:val="auto"/>
          <w:sz w:val="24"/>
          <w:highlight w:val="none"/>
        </w:rPr>
        <w:t xml:space="preserve">                                                    单位：元(人民币)</w:t>
      </w:r>
    </w:p>
    <w:tbl>
      <w:tblPr>
        <w:tblStyle w:val="3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7"/>
        <w:gridCol w:w="1751"/>
        <w:gridCol w:w="914"/>
        <w:gridCol w:w="986"/>
        <w:gridCol w:w="1695"/>
        <w:gridCol w:w="612"/>
        <w:gridCol w:w="604"/>
        <w:gridCol w:w="676"/>
        <w:gridCol w:w="731"/>
        <w:gridCol w:w="1097"/>
      </w:tblGrid>
      <w:tr w14:paraId="7C822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exact"/>
          <w:jc w:val="center"/>
        </w:trPr>
        <w:tc>
          <w:tcPr>
            <w:tcW w:w="627" w:type="dxa"/>
            <w:vAlign w:val="center"/>
          </w:tcPr>
          <w:p w14:paraId="4A7BD064">
            <w:pPr>
              <w:pStyle w:val="187"/>
              <w:jc w:val="center"/>
              <w:rPr>
                <w:rFonts w:hint="eastAsia" w:ascii="宋体" w:hAnsi="宋体"/>
                <w:color w:val="auto"/>
                <w:sz w:val="18"/>
                <w:szCs w:val="20"/>
                <w:highlight w:val="none"/>
              </w:rPr>
            </w:pPr>
            <w:r>
              <w:rPr>
                <w:rFonts w:ascii="宋体" w:hAnsi="宋体"/>
                <w:color w:val="auto"/>
                <w:sz w:val="18"/>
                <w:szCs w:val="20"/>
                <w:highlight w:val="none"/>
              </w:rPr>
              <w:t>序号</w:t>
            </w:r>
          </w:p>
        </w:tc>
        <w:tc>
          <w:tcPr>
            <w:tcW w:w="1751" w:type="dxa"/>
            <w:vAlign w:val="center"/>
          </w:tcPr>
          <w:p w14:paraId="0AF6595C">
            <w:pPr>
              <w:pStyle w:val="187"/>
              <w:jc w:val="center"/>
              <w:rPr>
                <w:rFonts w:hint="eastAsia" w:ascii="宋体" w:hAnsi="宋体"/>
                <w:color w:val="auto"/>
                <w:sz w:val="18"/>
                <w:szCs w:val="20"/>
                <w:highlight w:val="none"/>
              </w:rPr>
            </w:pPr>
            <w:r>
              <w:rPr>
                <w:rFonts w:ascii="宋体" w:hAnsi="宋体"/>
                <w:color w:val="auto"/>
                <w:sz w:val="18"/>
                <w:szCs w:val="20"/>
                <w:highlight w:val="none"/>
              </w:rPr>
              <w:t>标的名称</w:t>
            </w:r>
          </w:p>
          <w:p w14:paraId="27CEC769">
            <w:pPr>
              <w:pStyle w:val="187"/>
              <w:jc w:val="center"/>
              <w:rPr>
                <w:rFonts w:hint="eastAsia" w:ascii="宋体" w:hAnsi="宋体"/>
                <w:color w:val="auto"/>
                <w:sz w:val="18"/>
                <w:szCs w:val="20"/>
                <w:highlight w:val="none"/>
              </w:rPr>
            </w:pPr>
            <w:r>
              <w:rPr>
                <w:rFonts w:ascii="宋体" w:hAnsi="宋体"/>
                <w:color w:val="auto"/>
                <w:sz w:val="18"/>
                <w:szCs w:val="20"/>
                <w:highlight w:val="none"/>
              </w:rPr>
              <w:t>（产品名称）</w:t>
            </w:r>
          </w:p>
        </w:tc>
        <w:tc>
          <w:tcPr>
            <w:tcW w:w="914" w:type="dxa"/>
            <w:vAlign w:val="center"/>
          </w:tcPr>
          <w:p w14:paraId="42C4C855">
            <w:pPr>
              <w:pStyle w:val="187"/>
              <w:jc w:val="center"/>
              <w:rPr>
                <w:rFonts w:hint="eastAsia" w:ascii="宋体" w:hAnsi="宋体"/>
                <w:color w:val="auto"/>
                <w:sz w:val="18"/>
                <w:szCs w:val="20"/>
                <w:highlight w:val="none"/>
              </w:rPr>
            </w:pPr>
            <w:r>
              <w:rPr>
                <w:rFonts w:ascii="宋体" w:hAnsi="宋体"/>
                <w:color w:val="auto"/>
                <w:sz w:val="18"/>
                <w:szCs w:val="20"/>
                <w:highlight w:val="none"/>
              </w:rPr>
              <w:t>品牌</w:t>
            </w:r>
          </w:p>
        </w:tc>
        <w:tc>
          <w:tcPr>
            <w:tcW w:w="986" w:type="dxa"/>
            <w:vAlign w:val="center"/>
          </w:tcPr>
          <w:p w14:paraId="12463FC5">
            <w:pPr>
              <w:pStyle w:val="187"/>
              <w:jc w:val="center"/>
              <w:rPr>
                <w:rFonts w:hint="eastAsia" w:ascii="宋体" w:hAnsi="宋体"/>
                <w:color w:val="auto"/>
                <w:sz w:val="18"/>
                <w:szCs w:val="20"/>
                <w:highlight w:val="none"/>
              </w:rPr>
            </w:pPr>
            <w:r>
              <w:rPr>
                <w:rFonts w:ascii="宋体" w:hAnsi="宋体"/>
                <w:color w:val="auto"/>
                <w:sz w:val="18"/>
                <w:szCs w:val="20"/>
                <w:highlight w:val="none"/>
              </w:rPr>
              <w:t>规格型号</w:t>
            </w:r>
          </w:p>
        </w:tc>
        <w:tc>
          <w:tcPr>
            <w:tcW w:w="1695" w:type="dxa"/>
            <w:vAlign w:val="center"/>
          </w:tcPr>
          <w:p w14:paraId="2C0928B5">
            <w:pPr>
              <w:pStyle w:val="187"/>
              <w:jc w:val="center"/>
              <w:rPr>
                <w:rFonts w:hint="eastAsia" w:ascii="宋体" w:hAnsi="宋体"/>
                <w:color w:val="auto"/>
                <w:sz w:val="18"/>
                <w:szCs w:val="20"/>
                <w:highlight w:val="none"/>
              </w:rPr>
            </w:pPr>
            <w:r>
              <w:rPr>
                <w:rFonts w:ascii="宋体" w:hAnsi="宋体"/>
                <w:color w:val="auto"/>
                <w:sz w:val="18"/>
                <w:szCs w:val="20"/>
                <w:highlight w:val="none"/>
              </w:rPr>
              <w:t>生产厂家或产地</w:t>
            </w:r>
          </w:p>
        </w:tc>
        <w:tc>
          <w:tcPr>
            <w:tcW w:w="612" w:type="dxa"/>
            <w:vAlign w:val="center"/>
          </w:tcPr>
          <w:p w14:paraId="766B6DCF">
            <w:pPr>
              <w:pStyle w:val="187"/>
              <w:jc w:val="center"/>
              <w:rPr>
                <w:rFonts w:hint="eastAsia" w:ascii="宋体" w:hAnsi="宋体"/>
                <w:color w:val="auto"/>
                <w:sz w:val="18"/>
                <w:szCs w:val="20"/>
                <w:highlight w:val="none"/>
              </w:rPr>
            </w:pPr>
            <w:r>
              <w:rPr>
                <w:rFonts w:ascii="宋体" w:hAnsi="宋体"/>
                <w:color w:val="auto"/>
                <w:sz w:val="18"/>
                <w:szCs w:val="20"/>
                <w:highlight w:val="none"/>
              </w:rPr>
              <w:t>单位</w:t>
            </w:r>
          </w:p>
        </w:tc>
        <w:tc>
          <w:tcPr>
            <w:tcW w:w="604" w:type="dxa"/>
            <w:vAlign w:val="center"/>
          </w:tcPr>
          <w:p w14:paraId="12609809">
            <w:pPr>
              <w:pStyle w:val="187"/>
              <w:jc w:val="center"/>
              <w:rPr>
                <w:rFonts w:hint="eastAsia" w:ascii="宋体" w:hAnsi="宋体"/>
                <w:color w:val="auto"/>
                <w:sz w:val="18"/>
                <w:szCs w:val="20"/>
                <w:highlight w:val="none"/>
              </w:rPr>
            </w:pPr>
            <w:r>
              <w:rPr>
                <w:rFonts w:ascii="宋体" w:hAnsi="宋体"/>
                <w:color w:val="auto"/>
                <w:sz w:val="18"/>
                <w:szCs w:val="20"/>
                <w:highlight w:val="none"/>
              </w:rPr>
              <w:t>数量</w:t>
            </w:r>
          </w:p>
        </w:tc>
        <w:tc>
          <w:tcPr>
            <w:tcW w:w="676" w:type="dxa"/>
            <w:vAlign w:val="center"/>
          </w:tcPr>
          <w:p w14:paraId="1EB5523C">
            <w:pPr>
              <w:pStyle w:val="187"/>
              <w:jc w:val="center"/>
              <w:rPr>
                <w:rFonts w:hint="eastAsia" w:ascii="宋体" w:hAnsi="宋体"/>
                <w:color w:val="auto"/>
                <w:sz w:val="18"/>
                <w:szCs w:val="20"/>
                <w:highlight w:val="none"/>
              </w:rPr>
            </w:pPr>
            <w:r>
              <w:rPr>
                <w:rFonts w:ascii="宋体" w:hAnsi="宋体"/>
                <w:color w:val="auto"/>
                <w:sz w:val="18"/>
                <w:szCs w:val="20"/>
                <w:highlight w:val="none"/>
              </w:rPr>
              <w:t>单价</w:t>
            </w:r>
          </w:p>
        </w:tc>
        <w:tc>
          <w:tcPr>
            <w:tcW w:w="731" w:type="dxa"/>
            <w:vAlign w:val="center"/>
          </w:tcPr>
          <w:p w14:paraId="2D208DC8">
            <w:pPr>
              <w:pStyle w:val="187"/>
              <w:jc w:val="center"/>
              <w:rPr>
                <w:rFonts w:hint="eastAsia" w:ascii="宋体" w:hAnsi="宋体"/>
                <w:color w:val="auto"/>
                <w:sz w:val="18"/>
                <w:szCs w:val="20"/>
                <w:highlight w:val="none"/>
              </w:rPr>
            </w:pPr>
            <w:r>
              <w:rPr>
                <w:rFonts w:ascii="宋体" w:hAnsi="宋体"/>
                <w:color w:val="auto"/>
                <w:sz w:val="18"/>
                <w:szCs w:val="20"/>
                <w:highlight w:val="none"/>
              </w:rPr>
              <w:t>合计</w:t>
            </w:r>
          </w:p>
        </w:tc>
        <w:tc>
          <w:tcPr>
            <w:tcW w:w="1097" w:type="dxa"/>
            <w:vAlign w:val="center"/>
          </w:tcPr>
          <w:p w14:paraId="54EBFE28">
            <w:pPr>
              <w:pStyle w:val="187"/>
              <w:jc w:val="center"/>
              <w:rPr>
                <w:rFonts w:hint="eastAsia" w:ascii="宋体" w:hAnsi="宋体"/>
                <w:color w:val="auto"/>
                <w:sz w:val="18"/>
                <w:szCs w:val="20"/>
                <w:highlight w:val="none"/>
              </w:rPr>
            </w:pPr>
            <w:r>
              <w:rPr>
                <w:rFonts w:ascii="宋体" w:hAnsi="宋体"/>
                <w:color w:val="auto"/>
                <w:sz w:val="18"/>
                <w:szCs w:val="20"/>
                <w:highlight w:val="none"/>
              </w:rPr>
              <w:t>备注</w:t>
            </w:r>
          </w:p>
        </w:tc>
      </w:tr>
      <w:tr w14:paraId="26376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exact"/>
          <w:jc w:val="center"/>
        </w:trPr>
        <w:tc>
          <w:tcPr>
            <w:tcW w:w="627" w:type="dxa"/>
            <w:vAlign w:val="center"/>
          </w:tcPr>
          <w:p w14:paraId="2971B60D">
            <w:pPr>
              <w:pStyle w:val="187"/>
              <w:jc w:val="center"/>
              <w:rPr>
                <w:rFonts w:hint="eastAsia" w:ascii="宋体" w:hAnsi="宋体"/>
                <w:color w:val="auto"/>
                <w:sz w:val="18"/>
                <w:szCs w:val="20"/>
                <w:highlight w:val="none"/>
              </w:rPr>
            </w:pPr>
            <w:r>
              <w:rPr>
                <w:rFonts w:ascii="宋体" w:hAnsi="宋体"/>
                <w:color w:val="auto"/>
                <w:sz w:val="18"/>
                <w:szCs w:val="20"/>
                <w:highlight w:val="none"/>
              </w:rPr>
              <w:t>1</w:t>
            </w:r>
          </w:p>
        </w:tc>
        <w:tc>
          <w:tcPr>
            <w:tcW w:w="1751" w:type="dxa"/>
            <w:vAlign w:val="center"/>
          </w:tcPr>
          <w:p w14:paraId="0A61E911">
            <w:pPr>
              <w:pStyle w:val="187"/>
              <w:jc w:val="center"/>
              <w:rPr>
                <w:rFonts w:hint="eastAsia" w:ascii="宋体" w:hAnsi="宋体"/>
                <w:color w:val="auto"/>
                <w:sz w:val="18"/>
                <w:szCs w:val="20"/>
                <w:highlight w:val="none"/>
              </w:rPr>
            </w:pPr>
          </w:p>
        </w:tc>
        <w:tc>
          <w:tcPr>
            <w:tcW w:w="914" w:type="dxa"/>
            <w:vAlign w:val="center"/>
          </w:tcPr>
          <w:p w14:paraId="6936EA92">
            <w:pPr>
              <w:pStyle w:val="187"/>
              <w:jc w:val="center"/>
              <w:rPr>
                <w:rFonts w:hint="eastAsia" w:ascii="宋体" w:hAnsi="宋体"/>
                <w:color w:val="auto"/>
                <w:sz w:val="18"/>
                <w:szCs w:val="20"/>
                <w:highlight w:val="none"/>
              </w:rPr>
            </w:pPr>
          </w:p>
        </w:tc>
        <w:tc>
          <w:tcPr>
            <w:tcW w:w="986" w:type="dxa"/>
            <w:vAlign w:val="center"/>
          </w:tcPr>
          <w:p w14:paraId="7AD1C21F">
            <w:pPr>
              <w:pStyle w:val="187"/>
              <w:jc w:val="center"/>
              <w:rPr>
                <w:rFonts w:hint="eastAsia" w:ascii="宋体" w:hAnsi="宋体"/>
                <w:color w:val="auto"/>
                <w:sz w:val="18"/>
                <w:szCs w:val="20"/>
                <w:highlight w:val="none"/>
              </w:rPr>
            </w:pPr>
          </w:p>
        </w:tc>
        <w:tc>
          <w:tcPr>
            <w:tcW w:w="1695" w:type="dxa"/>
            <w:vAlign w:val="center"/>
          </w:tcPr>
          <w:p w14:paraId="5C110C5B">
            <w:pPr>
              <w:pStyle w:val="187"/>
              <w:jc w:val="center"/>
              <w:rPr>
                <w:rFonts w:hint="eastAsia" w:ascii="宋体" w:hAnsi="宋体"/>
                <w:color w:val="auto"/>
                <w:sz w:val="18"/>
                <w:szCs w:val="20"/>
                <w:highlight w:val="none"/>
              </w:rPr>
            </w:pPr>
          </w:p>
        </w:tc>
        <w:tc>
          <w:tcPr>
            <w:tcW w:w="612" w:type="dxa"/>
            <w:vAlign w:val="center"/>
          </w:tcPr>
          <w:p w14:paraId="1513EAE2">
            <w:pPr>
              <w:pStyle w:val="187"/>
              <w:jc w:val="center"/>
              <w:rPr>
                <w:rFonts w:hint="eastAsia" w:ascii="宋体" w:hAnsi="宋体"/>
                <w:color w:val="auto"/>
                <w:sz w:val="18"/>
                <w:szCs w:val="20"/>
                <w:highlight w:val="none"/>
              </w:rPr>
            </w:pPr>
          </w:p>
        </w:tc>
        <w:tc>
          <w:tcPr>
            <w:tcW w:w="604" w:type="dxa"/>
            <w:vAlign w:val="center"/>
          </w:tcPr>
          <w:p w14:paraId="3826A230">
            <w:pPr>
              <w:pStyle w:val="187"/>
              <w:jc w:val="center"/>
              <w:rPr>
                <w:rFonts w:hint="eastAsia" w:ascii="宋体" w:hAnsi="宋体"/>
                <w:color w:val="auto"/>
                <w:sz w:val="18"/>
                <w:szCs w:val="20"/>
                <w:highlight w:val="none"/>
              </w:rPr>
            </w:pPr>
          </w:p>
        </w:tc>
        <w:tc>
          <w:tcPr>
            <w:tcW w:w="676" w:type="dxa"/>
            <w:vAlign w:val="center"/>
          </w:tcPr>
          <w:p w14:paraId="3D28ED38">
            <w:pPr>
              <w:pStyle w:val="187"/>
              <w:jc w:val="center"/>
              <w:rPr>
                <w:rFonts w:hint="eastAsia" w:ascii="宋体" w:hAnsi="宋体"/>
                <w:color w:val="auto"/>
                <w:sz w:val="18"/>
                <w:szCs w:val="20"/>
                <w:highlight w:val="none"/>
              </w:rPr>
            </w:pPr>
          </w:p>
        </w:tc>
        <w:tc>
          <w:tcPr>
            <w:tcW w:w="731" w:type="dxa"/>
            <w:vAlign w:val="center"/>
          </w:tcPr>
          <w:p w14:paraId="662158C1">
            <w:pPr>
              <w:pStyle w:val="187"/>
              <w:jc w:val="center"/>
              <w:rPr>
                <w:rFonts w:hint="eastAsia" w:ascii="宋体" w:hAnsi="宋体"/>
                <w:color w:val="auto"/>
                <w:sz w:val="18"/>
                <w:szCs w:val="20"/>
                <w:highlight w:val="none"/>
              </w:rPr>
            </w:pPr>
          </w:p>
        </w:tc>
        <w:tc>
          <w:tcPr>
            <w:tcW w:w="1097" w:type="dxa"/>
            <w:vAlign w:val="center"/>
          </w:tcPr>
          <w:p w14:paraId="2856D508">
            <w:pPr>
              <w:pStyle w:val="187"/>
              <w:jc w:val="center"/>
              <w:rPr>
                <w:rFonts w:hint="eastAsia" w:ascii="宋体" w:hAnsi="宋体"/>
                <w:color w:val="auto"/>
                <w:sz w:val="18"/>
                <w:szCs w:val="20"/>
                <w:highlight w:val="none"/>
              </w:rPr>
            </w:pPr>
          </w:p>
        </w:tc>
      </w:tr>
      <w:tr w14:paraId="62050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exact"/>
          <w:jc w:val="center"/>
        </w:trPr>
        <w:tc>
          <w:tcPr>
            <w:tcW w:w="627" w:type="dxa"/>
            <w:vAlign w:val="center"/>
          </w:tcPr>
          <w:p w14:paraId="35F03BC7">
            <w:pPr>
              <w:pStyle w:val="187"/>
              <w:jc w:val="center"/>
              <w:rPr>
                <w:rFonts w:hint="eastAsia" w:ascii="宋体" w:hAnsi="宋体"/>
                <w:color w:val="auto"/>
                <w:sz w:val="18"/>
                <w:szCs w:val="20"/>
                <w:highlight w:val="none"/>
              </w:rPr>
            </w:pPr>
            <w:r>
              <w:rPr>
                <w:rFonts w:ascii="宋体" w:hAnsi="宋体"/>
                <w:color w:val="auto"/>
                <w:sz w:val="18"/>
                <w:szCs w:val="20"/>
                <w:highlight w:val="none"/>
              </w:rPr>
              <w:t>2</w:t>
            </w:r>
          </w:p>
        </w:tc>
        <w:tc>
          <w:tcPr>
            <w:tcW w:w="1751" w:type="dxa"/>
            <w:vAlign w:val="center"/>
          </w:tcPr>
          <w:p w14:paraId="5C320FD1">
            <w:pPr>
              <w:pStyle w:val="187"/>
              <w:jc w:val="center"/>
              <w:rPr>
                <w:rFonts w:hint="eastAsia" w:ascii="宋体" w:hAnsi="宋体"/>
                <w:color w:val="auto"/>
                <w:sz w:val="18"/>
                <w:szCs w:val="20"/>
                <w:highlight w:val="none"/>
              </w:rPr>
            </w:pPr>
          </w:p>
        </w:tc>
        <w:tc>
          <w:tcPr>
            <w:tcW w:w="914" w:type="dxa"/>
            <w:vAlign w:val="center"/>
          </w:tcPr>
          <w:p w14:paraId="0795AC8E">
            <w:pPr>
              <w:pStyle w:val="187"/>
              <w:jc w:val="center"/>
              <w:rPr>
                <w:rFonts w:hint="eastAsia" w:ascii="宋体" w:hAnsi="宋体"/>
                <w:color w:val="auto"/>
                <w:sz w:val="18"/>
                <w:szCs w:val="20"/>
                <w:highlight w:val="none"/>
              </w:rPr>
            </w:pPr>
          </w:p>
        </w:tc>
        <w:tc>
          <w:tcPr>
            <w:tcW w:w="986" w:type="dxa"/>
            <w:vAlign w:val="center"/>
          </w:tcPr>
          <w:p w14:paraId="14097F15">
            <w:pPr>
              <w:pStyle w:val="187"/>
              <w:jc w:val="center"/>
              <w:rPr>
                <w:rFonts w:hint="eastAsia" w:ascii="宋体" w:hAnsi="宋体"/>
                <w:color w:val="auto"/>
                <w:sz w:val="18"/>
                <w:szCs w:val="20"/>
                <w:highlight w:val="none"/>
              </w:rPr>
            </w:pPr>
          </w:p>
        </w:tc>
        <w:tc>
          <w:tcPr>
            <w:tcW w:w="1695" w:type="dxa"/>
            <w:vAlign w:val="center"/>
          </w:tcPr>
          <w:p w14:paraId="4B5D04A5">
            <w:pPr>
              <w:pStyle w:val="187"/>
              <w:jc w:val="center"/>
              <w:rPr>
                <w:rFonts w:hint="eastAsia" w:ascii="宋体" w:hAnsi="宋体"/>
                <w:color w:val="auto"/>
                <w:sz w:val="18"/>
                <w:szCs w:val="20"/>
                <w:highlight w:val="none"/>
              </w:rPr>
            </w:pPr>
          </w:p>
        </w:tc>
        <w:tc>
          <w:tcPr>
            <w:tcW w:w="612" w:type="dxa"/>
            <w:vAlign w:val="center"/>
          </w:tcPr>
          <w:p w14:paraId="4A881ABD">
            <w:pPr>
              <w:pStyle w:val="187"/>
              <w:jc w:val="center"/>
              <w:rPr>
                <w:rFonts w:hint="eastAsia" w:ascii="宋体" w:hAnsi="宋体"/>
                <w:color w:val="auto"/>
                <w:sz w:val="18"/>
                <w:szCs w:val="20"/>
                <w:highlight w:val="none"/>
              </w:rPr>
            </w:pPr>
          </w:p>
        </w:tc>
        <w:tc>
          <w:tcPr>
            <w:tcW w:w="604" w:type="dxa"/>
            <w:vAlign w:val="center"/>
          </w:tcPr>
          <w:p w14:paraId="6276949B">
            <w:pPr>
              <w:pStyle w:val="187"/>
              <w:jc w:val="center"/>
              <w:rPr>
                <w:rFonts w:hint="eastAsia" w:ascii="宋体" w:hAnsi="宋体"/>
                <w:color w:val="auto"/>
                <w:sz w:val="18"/>
                <w:szCs w:val="20"/>
                <w:highlight w:val="none"/>
              </w:rPr>
            </w:pPr>
          </w:p>
        </w:tc>
        <w:tc>
          <w:tcPr>
            <w:tcW w:w="676" w:type="dxa"/>
            <w:vAlign w:val="center"/>
          </w:tcPr>
          <w:p w14:paraId="7A2FF73D">
            <w:pPr>
              <w:pStyle w:val="187"/>
              <w:jc w:val="center"/>
              <w:rPr>
                <w:rFonts w:hint="eastAsia" w:ascii="宋体" w:hAnsi="宋体"/>
                <w:color w:val="auto"/>
                <w:sz w:val="18"/>
                <w:szCs w:val="20"/>
                <w:highlight w:val="none"/>
              </w:rPr>
            </w:pPr>
          </w:p>
        </w:tc>
        <w:tc>
          <w:tcPr>
            <w:tcW w:w="731" w:type="dxa"/>
            <w:vAlign w:val="center"/>
          </w:tcPr>
          <w:p w14:paraId="1D2CE5CF">
            <w:pPr>
              <w:pStyle w:val="187"/>
              <w:jc w:val="center"/>
              <w:rPr>
                <w:rFonts w:hint="eastAsia" w:ascii="宋体" w:hAnsi="宋体"/>
                <w:color w:val="auto"/>
                <w:sz w:val="18"/>
                <w:szCs w:val="20"/>
                <w:highlight w:val="none"/>
              </w:rPr>
            </w:pPr>
          </w:p>
        </w:tc>
        <w:tc>
          <w:tcPr>
            <w:tcW w:w="1097" w:type="dxa"/>
            <w:vAlign w:val="center"/>
          </w:tcPr>
          <w:p w14:paraId="5E78F969">
            <w:pPr>
              <w:pStyle w:val="187"/>
              <w:jc w:val="center"/>
              <w:rPr>
                <w:rFonts w:hint="eastAsia" w:ascii="宋体" w:hAnsi="宋体"/>
                <w:color w:val="auto"/>
                <w:sz w:val="18"/>
                <w:szCs w:val="20"/>
                <w:highlight w:val="none"/>
              </w:rPr>
            </w:pPr>
          </w:p>
        </w:tc>
      </w:tr>
      <w:tr w14:paraId="42FD4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exact"/>
          <w:jc w:val="center"/>
        </w:trPr>
        <w:tc>
          <w:tcPr>
            <w:tcW w:w="627" w:type="dxa"/>
            <w:vAlign w:val="center"/>
          </w:tcPr>
          <w:p w14:paraId="761E9BBE">
            <w:pPr>
              <w:pStyle w:val="187"/>
              <w:jc w:val="center"/>
              <w:rPr>
                <w:rFonts w:hint="eastAsia" w:ascii="宋体" w:hAnsi="宋体"/>
                <w:color w:val="auto"/>
                <w:sz w:val="18"/>
                <w:szCs w:val="20"/>
                <w:highlight w:val="none"/>
              </w:rPr>
            </w:pPr>
            <w:r>
              <w:rPr>
                <w:rFonts w:ascii="宋体" w:hAnsi="宋体"/>
                <w:color w:val="auto"/>
                <w:sz w:val="18"/>
                <w:szCs w:val="20"/>
                <w:highlight w:val="none"/>
              </w:rPr>
              <w:t>3</w:t>
            </w:r>
          </w:p>
        </w:tc>
        <w:tc>
          <w:tcPr>
            <w:tcW w:w="1751" w:type="dxa"/>
            <w:vAlign w:val="center"/>
          </w:tcPr>
          <w:p w14:paraId="0F49BE90">
            <w:pPr>
              <w:pStyle w:val="187"/>
              <w:jc w:val="center"/>
              <w:rPr>
                <w:rFonts w:hint="eastAsia" w:ascii="宋体" w:hAnsi="宋体"/>
                <w:color w:val="auto"/>
                <w:sz w:val="18"/>
                <w:szCs w:val="20"/>
                <w:highlight w:val="none"/>
              </w:rPr>
            </w:pPr>
          </w:p>
        </w:tc>
        <w:tc>
          <w:tcPr>
            <w:tcW w:w="914" w:type="dxa"/>
            <w:vAlign w:val="center"/>
          </w:tcPr>
          <w:p w14:paraId="1B205B94">
            <w:pPr>
              <w:pStyle w:val="187"/>
              <w:jc w:val="center"/>
              <w:rPr>
                <w:rFonts w:hint="eastAsia" w:ascii="宋体" w:hAnsi="宋体"/>
                <w:color w:val="auto"/>
                <w:sz w:val="18"/>
                <w:szCs w:val="20"/>
                <w:highlight w:val="none"/>
              </w:rPr>
            </w:pPr>
          </w:p>
        </w:tc>
        <w:tc>
          <w:tcPr>
            <w:tcW w:w="986" w:type="dxa"/>
            <w:vAlign w:val="center"/>
          </w:tcPr>
          <w:p w14:paraId="4365F842">
            <w:pPr>
              <w:pStyle w:val="187"/>
              <w:jc w:val="center"/>
              <w:rPr>
                <w:rFonts w:hint="eastAsia" w:ascii="宋体" w:hAnsi="宋体"/>
                <w:color w:val="auto"/>
                <w:sz w:val="18"/>
                <w:szCs w:val="20"/>
                <w:highlight w:val="none"/>
              </w:rPr>
            </w:pPr>
          </w:p>
        </w:tc>
        <w:tc>
          <w:tcPr>
            <w:tcW w:w="1695" w:type="dxa"/>
            <w:vAlign w:val="center"/>
          </w:tcPr>
          <w:p w14:paraId="39F1DE5C">
            <w:pPr>
              <w:pStyle w:val="187"/>
              <w:jc w:val="center"/>
              <w:rPr>
                <w:rFonts w:hint="eastAsia" w:ascii="宋体" w:hAnsi="宋体"/>
                <w:color w:val="auto"/>
                <w:sz w:val="18"/>
                <w:szCs w:val="20"/>
                <w:highlight w:val="none"/>
              </w:rPr>
            </w:pPr>
          </w:p>
        </w:tc>
        <w:tc>
          <w:tcPr>
            <w:tcW w:w="612" w:type="dxa"/>
            <w:vAlign w:val="center"/>
          </w:tcPr>
          <w:p w14:paraId="0EEC35DC">
            <w:pPr>
              <w:pStyle w:val="187"/>
              <w:jc w:val="center"/>
              <w:rPr>
                <w:rFonts w:hint="eastAsia" w:ascii="宋体" w:hAnsi="宋体"/>
                <w:color w:val="auto"/>
                <w:sz w:val="18"/>
                <w:szCs w:val="20"/>
                <w:highlight w:val="none"/>
              </w:rPr>
            </w:pPr>
          </w:p>
        </w:tc>
        <w:tc>
          <w:tcPr>
            <w:tcW w:w="604" w:type="dxa"/>
            <w:vAlign w:val="center"/>
          </w:tcPr>
          <w:p w14:paraId="16DAE283">
            <w:pPr>
              <w:pStyle w:val="187"/>
              <w:jc w:val="center"/>
              <w:rPr>
                <w:rFonts w:hint="eastAsia" w:ascii="宋体" w:hAnsi="宋体"/>
                <w:color w:val="auto"/>
                <w:sz w:val="18"/>
                <w:szCs w:val="20"/>
                <w:highlight w:val="none"/>
              </w:rPr>
            </w:pPr>
          </w:p>
        </w:tc>
        <w:tc>
          <w:tcPr>
            <w:tcW w:w="676" w:type="dxa"/>
            <w:vAlign w:val="center"/>
          </w:tcPr>
          <w:p w14:paraId="663067CC">
            <w:pPr>
              <w:pStyle w:val="187"/>
              <w:jc w:val="center"/>
              <w:rPr>
                <w:rFonts w:hint="eastAsia" w:ascii="宋体" w:hAnsi="宋体"/>
                <w:color w:val="auto"/>
                <w:sz w:val="18"/>
                <w:szCs w:val="20"/>
                <w:highlight w:val="none"/>
              </w:rPr>
            </w:pPr>
          </w:p>
        </w:tc>
        <w:tc>
          <w:tcPr>
            <w:tcW w:w="731" w:type="dxa"/>
            <w:vAlign w:val="center"/>
          </w:tcPr>
          <w:p w14:paraId="6A0ADD64">
            <w:pPr>
              <w:pStyle w:val="187"/>
              <w:jc w:val="center"/>
              <w:rPr>
                <w:rFonts w:hint="eastAsia" w:ascii="宋体" w:hAnsi="宋体"/>
                <w:color w:val="auto"/>
                <w:sz w:val="18"/>
                <w:szCs w:val="20"/>
                <w:highlight w:val="none"/>
              </w:rPr>
            </w:pPr>
          </w:p>
        </w:tc>
        <w:tc>
          <w:tcPr>
            <w:tcW w:w="1097" w:type="dxa"/>
            <w:vAlign w:val="center"/>
          </w:tcPr>
          <w:p w14:paraId="3DDC2ED4">
            <w:pPr>
              <w:pStyle w:val="187"/>
              <w:jc w:val="center"/>
              <w:rPr>
                <w:rFonts w:hint="eastAsia" w:ascii="宋体" w:hAnsi="宋体"/>
                <w:color w:val="auto"/>
                <w:sz w:val="18"/>
                <w:szCs w:val="20"/>
                <w:highlight w:val="none"/>
              </w:rPr>
            </w:pPr>
          </w:p>
        </w:tc>
      </w:tr>
      <w:tr w14:paraId="6A0C5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exact"/>
          <w:jc w:val="center"/>
        </w:trPr>
        <w:tc>
          <w:tcPr>
            <w:tcW w:w="627" w:type="dxa"/>
            <w:vAlign w:val="center"/>
          </w:tcPr>
          <w:p w14:paraId="0A3D37CA">
            <w:pPr>
              <w:pStyle w:val="187"/>
              <w:jc w:val="center"/>
              <w:rPr>
                <w:rFonts w:hint="eastAsia" w:ascii="宋体" w:hAnsi="宋体"/>
                <w:color w:val="auto"/>
                <w:sz w:val="18"/>
                <w:szCs w:val="20"/>
                <w:highlight w:val="none"/>
              </w:rPr>
            </w:pPr>
            <w:r>
              <w:rPr>
                <w:rFonts w:ascii="宋体" w:hAnsi="宋体"/>
                <w:color w:val="auto"/>
                <w:sz w:val="18"/>
                <w:szCs w:val="20"/>
                <w:highlight w:val="none"/>
              </w:rPr>
              <w:t>4</w:t>
            </w:r>
          </w:p>
        </w:tc>
        <w:tc>
          <w:tcPr>
            <w:tcW w:w="1751" w:type="dxa"/>
            <w:vAlign w:val="center"/>
          </w:tcPr>
          <w:p w14:paraId="6991E9D1">
            <w:pPr>
              <w:pStyle w:val="187"/>
              <w:jc w:val="center"/>
              <w:rPr>
                <w:rFonts w:hint="eastAsia" w:ascii="宋体" w:hAnsi="宋体"/>
                <w:color w:val="auto"/>
                <w:sz w:val="18"/>
                <w:szCs w:val="20"/>
                <w:highlight w:val="none"/>
              </w:rPr>
            </w:pPr>
          </w:p>
        </w:tc>
        <w:tc>
          <w:tcPr>
            <w:tcW w:w="914" w:type="dxa"/>
            <w:vAlign w:val="center"/>
          </w:tcPr>
          <w:p w14:paraId="1DC3E1ED">
            <w:pPr>
              <w:pStyle w:val="187"/>
              <w:jc w:val="center"/>
              <w:rPr>
                <w:rFonts w:hint="eastAsia" w:ascii="宋体" w:hAnsi="宋体"/>
                <w:color w:val="auto"/>
                <w:sz w:val="18"/>
                <w:szCs w:val="20"/>
                <w:highlight w:val="none"/>
              </w:rPr>
            </w:pPr>
          </w:p>
        </w:tc>
        <w:tc>
          <w:tcPr>
            <w:tcW w:w="986" w:type="dxa"/>
            <w:vAlign w:val="center"/>
          </w:tcPr>
          <w:p w14:paraId="7EBF0341">
            <w:pPr>
              <w:pStyle w:val="187"/>
              <w:jc w:val="center"/>
              <w:rPr>
                <w:rFonts w:hint="eastAsia" w:ascii="宋体" w:hAnsi="宋体"/>
                <w:color w:val="auto"/>
                <w:sz w:val="18"/>
                <w:szCs w:val="20"/>
                <w:highlight w:val="none"/>
              </w:rPr>
            </w:pPr>
          </w:p>
        </w:tc>
        <w:tc>
          <w:tcPr>
            <w:tcW w:w="1695" w:type="dxa"/>
            <w:vAlign w:val="center"/>
          </w:tcPr>
          <w:p w14:paraId="00ECE3BB">
            <w:pPr>
              <w:pStyle w:val="187"/>
              <w:jc w:val="center"/>
              <w:rPr>
                <w:rFonts w:hint="eastAsia" w:ascii="宋体" w:hAnsi="宋体"/>
                <w:color w:val="auto"/>
                <w:sz w:val="18"/>
                <w:szCs w:val="20"/>
                <w:highlight w:val="none"/>
              </w:rPr>
            </w:pPr>
          </w:p>
        </w:tc>
        <w:tc>
          <w:tcPr>
            <w:tcW w:w="612" w:type="dxa"/>
            <w:vAlign w:val="center"/>
          </w:tcPr>
          <w:p w14:paraId="1AE92E04">
            <w:pPr>
              <w:pStyle w:val="187"/>
              <w:jc w:val="center"/>
              <w:rPr>
                <w:rFonts w:hint="eastAsia" w:ascii="宋体" w:hAnsi="宋体"/>
                <w:color w:val="auto"/>
                <w:sz w:val="18"/>
                <w:szCs w:val="20"/>
                <w:highlight w:val="none"/>
              </w:rPr>
            </w:pPr>
          </w:p>
        </w:tc>
        <w:tc>
          <w:tcPr>
            <w:tcW w:w="604" w:type="dxa"/>
            <w:vAlign w:val="center"/>
          </w:tcPr>
          <w:p w14:paraId="7E9701F4">
            <w:pPr>
              <w:pStyle w:val="187"/>
              <w:jc w:val="center"/>
              <w:rPr>
                <w:rFonts w:hint="eastAsia" w:ascii="宋体" w:hAnsi="宋体"/>
                <w:color w:val="auto"/>
                <w:sz w:val="18"/>
                <w:szCs w:val="20"/>
                <w:highlight w:val="none"/>
              </w:rPr>
            </w:pPr>
          </w:p>
        </w:tc>
        <w:tc>
          <w:tcPr>
            <w:tcW w:w="676" w:type="dxa"/>
            <w:vAlign w:val="center"/>
          </w:tcPr>
          <w:p w14:paraId="0232E352">
            <w:pPr>
              <w:pStyle w:val="187"/>
              <w:jc w:val="center"/>
              <w:rPr>
                <w:rFonts w:hint="eastAsia" w:ascii="宋体" w:hAnsi="宋体"/>
                <w:color w:val="auto"/>
                <w:sz w:val="18"/>
                <w:szCs w:val="20"/>
                <w:highlight w:val="none"/>
              </w:rPr>
            </w:pPr>
          </w:p>
        </w:tc>
        <w:tc>
          <w:tcPr>
            <w:tcW w:w="731" w:type="dxa"/>
            <w:vAlign w:val="center"/>
          </w:tcPr>
          <w:p w14:paraId="75476B6C">
            <w:pPr>
              <w:pStyle w:val="187"/>
              <w:jc w:val="center"/>
              <w:rPr>
                <w:rFonts w:hint="eastAsia" w:ascii="宋体" w:hAnsi="宋体"/>
                <w:color w:val="auto"/>
                <w:sz w:val="18"/>
                <w:szCs w:val="20"/>
                <w:highlight w:val="none"/>
              </w:rPr>
            </w:pPr>
          </w:p>
        </w:tc>
        <w:tc>
          <w:tcPr>
            <w:tcW w:w="1097" w:type="dxa"/>
            <w:vAlign w:val="center"/>
          </w:tcPr>
          <w:p w14:paraId="4FF0F5A3">
            <w:pPr>
              <w:pStyle w:val="187"/>
              <w:jc w:val="center"/>
              <w:rPr>
                <w:rFonts w:hint="eastAsia" w:ascii="宋体" w:hAnsi="宋体"/>
                <w:color w:val="auto"/>
                <w:sz w:val="18"/>
                <w:szCs w:val="20"/>
                <w:highlight w:val="none"/>
              </w:rPr>
            </w:pPr>
          </w:p>
        </w:tc>
      </w:tr>
      <w:tr w14:paraId="27EAD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exact"/>
          <w:jc w:val="center"/>
        </w:trPr>
        <w:tc>
          <w:tcPr>
            <w:tcW w:w="627" w:type="dxa"/>
            <w:vAlign w:val="center"/>
          </w:tcPr>
          <w:p w14:paraId="75BC012B">
            <w:pPr>
              <w:pStyle w:val="187"/>
              <w:jc w:val="center"/>
              <w:rPr>
                <w:rFonts w:hint="eastAsia" w:ascii="宋体" w:hAnsi="宋体"/>
                <w:color w:val="auto"/>
                <w:sz w:val="18"/>
                <w:szCs w:val="20"/>
                <w:highlight w:val="none"/>
              </w:rPr>
            </w:pPr>
            <w:r>
              <w:rPr>
                <w:rFonts w:ascii="宋体" w:hAnsi="宋体"/>
                <w:color w:val="auto"/>
                <w:sz w:val="18"/>
                <w:szCs w:val="20"/>
                <w:highlight w:val="none"/>
              </w:rPr>
              <w:t>5</w:t>
            </w:r>
          </w:p>
        </w:tc>
        <w:tc>
          <w:tcPr>
            <w:tcW w:w="1751" w:type="dxa"/>
            <w:vAlign w:val="center"/>
          </w:tcPr>
          <w:p w14:paraId="4885B6FF">
            <w:pPr>
              <w:pStyle w:val="187"/>
              <w:jc w:val="center"/>
              <w:rPr>
                <w:rFonts w:hint="eastAsia" w:ascii="宋体" w:hAnsi="宋体"/>
                <w:color w:val="auto"/>
                <w:sz w:val="18"/>
                <w:szCs w:val="20"/>
                <w:highlight w:val="none"/>
              </w:rPr>
            </w:pPr>
          </w:p>
        </w:tc>
        <w:tc>
          <w:tcPr>
            <w:tcW w:w="914" w:type="dxa"/>
            <w:vAlign w:val="center"/>
          </w:tcPr>
          <w:p w14:paraId="4CCA2F86">
            <w:pPr>
              <w:pStyle w:val="187"/>
              <w:jc w:val="center"/>
              <w:rPr>
                <w:rFonts w:hint="eastAsia" w:ascii="宋体" w:hAnsi="宋体"/>
                <w:color w:val="auto"/>
                <w:sz w:val="18"/>
                <w:szCs w:val="20"/>
                <w:highlight w:val="none"/>
              </w:rPr>
            </w:pPr>
          </w:p>
        </w:tc>
        <w:tc>
          <w:tcPr>
            <w:tcW w:w="986" w:type="dxa"/>
            <w:vAlign w:val="center"/>
          </w:tcPr>
          <w:p w14:paraId="038E0E30">
            <w:pPr>
              <w:pStyle w:val="187"/>
              <w:jc w:val="center"/>
              <w:rPr>
                <w:rFonts w:hint="eastAsia" w:ascii="宋体" w:hAnsi="宋体"/>
                <w:color w:val="auto"/>
                <w:sz w:val="18"/>
                <w:szCs w:val="20"/>
                <w:highlight w:val="none"/>
              </w:rPr>
            </w:pPr>
          </w:p>
        </w:tc>
        <w:tc>
          <w:tcPr>
            <w:tcW w:w="1695" w:type="dxa"/>
            <w:vAlign w:val="center"/>
          </w:tcPr>
          <w:p w14:paraId="7BC2E721">
            <w:pPr>
              <w:pStyle w:val="187"/>
              <w:jc w:val="center"/>
              <w:rPr>
                <w:rFonts w:hint="eastAsia" w:ascii="宋体" w:hAnsi="宋体"/>
                <w:color w:val="auto"/>
                <w:sz w:val="18"/>
                <w:szCs w:val="20"/>
                <w:highlight w:val="none"/>
              </w:rPr>
            </w:pPr>
          </w:p>
        </w:tc>
        <w:tc>
          <w:tcPr>
            <w:tcW w:w="612" w:type="dxa"/>
            <w:vAlign w:val="center"/>
          </w:tcPr>
          <w:p w14:paraId="7F29D6D1">
            <w:pPr>
              <w:pStyle w:val="187"/>
              <w:jc w:val="center"/>
              <w:rPr>
                <w:rFonts w:hint="eastAsia" w:ascii="宋体" w:hAnsi="宋体"/>
                <w:color w:val="auto"/>
                <w:sz w:val="18"/>
                <w:szCs w:val="20"/>
                <w:highlight w:val="none"/>
              </w:rPr>
            </w:pPr>
          </w:p>
        </w:tc>
        <w:tc>
          <w:tcPr>
            <w:tcW w:w="604" w:type="dxa"/>
            <w:vAlign w:val="center"/>
          </w:tcPr>
          <w:p w14:paraId="03231D9F">
            <w:pPr>
              <w:pStyle w:val="187"/>
              <w:jc w:val="center"/>
              <w:rPr>
                <w:rFonts w:hint="eastAsia" w:ascii="宋体" w:hAnsi="宋体"/>
                <w:color w:val="auto"/>
                <w:sz w:val="18"/>
                <w:szCs w:val="20"/>
                <w:highlight w:val="none"/>
              </w:rPr>
            </w:pPr>
          </w:p>
        </w:tc>
        <w:tc>
          <w:tcPr>
            <w:tcW w:w="676" w:type="dxa"/>
            <w:vAlign w:val="center"/>
          </w:tcPr>
          <w:p w14:paraId="7533FC74">
            <w:pPr>
              <w:pStyle w:val="187"/>
              <w:jc w:val="center"/>
              <w:rPr>
                <w:rFonts w:hint="eastAsia" w:ascii="宋体" w:hAnsi="宋体"/>
                <w:color w:val="auto"/>
                <w:sz w:val="18"/>
                <w:szCs w:val="20"/>
                <w:highlight w:val="none"/>
              </w:rPr>
            </w:pPr>
          </w:p>
        </w:tc>
        <w:tc>
          <w:tcPr>
            <w:tcW w:w="731" w:type="dxa"/>
            <w:vAlign w:val="center"/>
          </w:tcPr>
          <w:p w14:paraId="6668E7F9">
            <w:pPr>
              <w:pStyle w:val="187"/>
              <w:jc w:val="center"/>
              <w:rPr>
                <w:rFonts w:hint="eastAsia" w:ascii="宋体" w:hAnsi="宋体"/>
                <w:color w:val="auto"/>
                <w:sz w:val="18"/>
                <w:szCs w:val="20"/>
                <w:highlight w:val="none"/>
              </w:rPr>
            </w:pPr>
          </w:p>
        </w:tc>
        <w:tc>
          <w:tcPr>
            <w:tcW w:w="1097" w:type="dxa"/>
            <w:vAlign w:val="center"/>
          </w:tcPr>
          <w:p w14:paraId="619839B6">
            <w:pPr>
              <w:pStyle w:val="187"/>
              <w:jc w:val="center"/>
              <w:rPr>
                <w:rFonts w:hint="eastAsia" w:ascii="宋体" w:hAnsi="宋体"/>
                <w:color w:val="auto"/>
                <w:sz w:val="18"/>
                <w:szCs w:val="20"/>
                <w:highlight w:val="none"/>
              </w:rPr>
            </w:pPr>
          </w:p>
        </w:tc>
      </w:tr>
      <w:tr w14:paraId="7C3FE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exact"/>
          <w:jc w:val="center"/>
        </w:trPr>
        <w:tc>
          <w:tcPr>
            <w:tcW w:w="627" w:type="dxa"/>
            <w:vAlign w:val="center"/>
          </w:tcPr>
          <w:p w14:paraId="77576868">
            <w:pPr>
              <w:pStyle w:val="187"/>
              <w:jc w:val="center"/>
              <w:rPr>
                <w:rFonts w:hint="eastAsia" w:ascii="宋体" w:hAnsi="宋体"/>
                <w:color w:val="auto"/>
                <w:sz w:val="18"/>
                <w:szCs w:val="20"/>
                <w:highlight w:val="none"/>
              </w:rPr>
            </w:pPr>
            <w:r>
              <w:rPr>
                <w:rFonts w:ascii="宋体" w:hAnsi="宋体"/>
                <w:color w:val="auto"/>
                <w:sz w:val="18"/>
                <w:szCs w:val="20"/>
                <w:highlight w:val="none"/>
              </w:rPr>
              <w:t>…</w:t>
            </w:r>
          </w:p>
        </w:tc>
        <w:tc>
          <w:tcPr>
            <w:tcW w:w="1751" w:type="dxa"/>
            <w:vAlign w:val="center"/>
          </w:tcPr>
          <w:p w14:paraId="6F4D48A0">
            <w:pPr>
              <w:pStyle w:val="187"/>
              <w:jc w:val="center"/>
              <w:rPr>
                <w:rFonts w:hint="eastAsia" w:ascii="宋体" w:hAnsi="宋体"/>
                <w:color w:val="auto"/>
                <w:sz w:val="18"/>
                <w:szCs w:val="20"/>
                <w:highlight w:val="none"/>
              </w:rPr>
            </w:pPr>
          </w:p>
        </w:tc>
        <w:tc>
          <w:tcPr>
            <w:tcW w:w="914" w:type="dxa"/>
            <w:vAlign w:val="center"/>
          </w:tcPr>
          <w:p w14:paraId="02E8233B">
            <w:pPr>
              <w:pStyle w:val="187"/>
              <w:jc w:val="center"/>
              <w:rPr>
                <w:rFonts w:hint="eastAsia" w:ascii="宋体" w:hAnsi="宋体"/>
                <w:color w:val="auto"/>
                <w:sz w:val="18"/>
                <w:szCs w:val="20"/>
                <w:highlight w:val="none"/>
              </w:rPr>
            </w:pPr>
          </w:p>
        </w:tc>
        <w:tc>
          <w:tcPr>
            <w:tcW w:w="986" w:type="dxa"/>
            <w:vAlign w:val="center"/>
          </w:tcPr>
          <w:p w14:paraId="1E9C40B6">
            <w:pPr>
              <w:pStyle w:val="187"/>
              <w:jc w:val="center"/>
              <w:rPr>
                <w:rFonts w:hint="eastAsia" w:ascii="宋体" w:hAnsi="宋体"/>
                <w:color w:val="auto"/>
                <w:sz w:val="18"/>
                <w:szCs w:val="20"/>
                <w:highlight w:val="none"/>
              </w:rPr>
            </w:pPr>
          </w:p>
        </w:tc>
        <w:tc>
          <w:tcPr>
            <w:tcW w:w="1695" w:type="dxa"/>
            <w:vAlign w:val="center"/>
          </w:tcPr>
          <w:p w14:paraId="6B6B5B63">
            <w:pPr>
              <w:pStyle w:val="187"/>
              <w:jc w:val="center"/>
              <w:rPr>
                <w:rFonts w:hint="eastAsia" w:ascii="宋体" w:hAnsi="宋体"/>
                <w:color w:val="auto"/>
                <w:sz w:val="18"/>
                <w:szCs w:val="20"/>
                <w:highlight w:val="none"/>
              </w:rPr>
            </w:pPr>
          </w:p>
        </w:tc>
        <w:tc>
          <w:tcPr>
            <w:tcW w:w="612" w:type="dxa"/>
            <w:vAlign w:val="center"/>
          </w:tcPr>
          <w:p w14:paraId="109DCA92">
            <w:pPr>
              <w:pStyle w:val="187"/>
              <w:jc w:val="center"/>
              <w:rPr>
                <w:rFonts w:hint="eastAsia" w:ascii="宋体" w:hAnsi="宋体"/>
                <w:color w:val="auto"/>
                <w:sz w:val="18"/>
                <w:szCs w:val="20"/>
                <w:highlight w:val="none"/>
              </w:rPr>
            </w:pPr>
          </w:p>
        </w:tc>
        <w:tc>
          <w:tcPr>
            <w:tcW w:w="604" w:type="dxa"/>
            <w:vAlign w:val="center"/>
          </w:tcPr>
          <w:p w14:paraId="10710235">
            <w:pPr>
              <w:pStyle w:val="187"/>
              <w:jc w:val="center"/>
              <w:rPr>
                <w:rFonts w:hint="eastAsia" w:ascii="宋体" w:hAnsi="宋体"/>
                <w:color w:val="auto"/>
                <w:sz w:val="18"/>
                <w:szCs w:val="20"/>
                <w:highlight w:val="none"/>
              </w:rPr>
            </w:pPr>
          </w:p>
        </w:tc>
        <w:tc>
          <w:tcPr>
            <w:tcW w:w="676" w:type="dxa"/>
            <w:vAlign w:val="center"/>
          </w:tcPr>
          <w:p w14:paraId="5A6E6373">
            <w:pPr>
              <w:pStyle w:val="187"/>
              <w:jc w:val="center"/>
              <w:rPr>
                <w:rFonts w:hint="eastAsia" w:ascii="宋体" w:hAnsi="宋体"/>
                <w:color w:val="auto"/>
                <w:sz w:val="18"/>
                <w:szCs w:val="20"/>
                <w:highlight w:val="none"/>
              </w:rPr>
            </w:pPr>
          </w:p>
        </w:tc>
        <w:tc>
          <w:tcPr>
            <w:tcW w:w="731" w:type="dxa"/>
            <w:vAlign w:val="center"/>
          </w:tcPr>
          <w:p w14:paraId="57EA1575">
            <w:pPr>
              <w:pStyle w:val="187"/>
              <w:jc w:val="center"/>
              <w:rPr>
                <w:rFonts w:hint="eastAsia" w:ascii="宋体" w:hAnsi="宋体"/>
                <w:color w:val="auto"/>
                <w:sz w:val="18"/>
                <w:szCs w:val="20"/>
                <w:highlight w:val="none"/>
              </w:rPr>
            </w:pPr>
          </w:p>
        </w:tc>
        <w:tc>
          <w:tcPr>
            <w:tcW w:w="1097" w:type="dxa"/>
            <w:vAlign w:val="center"/>
          </w:tcPr>
          <w:p w14:paraId="4A460BCF">
            <w:pPr>
              <w:pStyle w:val="187"/>
              <w:jc w:val="center"/>
              <w:rPr>
                <w:rFonts w:hint="eastAsia" w:ascii="宋体" w:hAnsi="宋体"/>
                <w:color w:val="auto"/>
                <w:sz w:val="18"/>
                <w:szCs w:val="20"/>
                <w:highlight w:val="none"/>
              </w:rPr>
            </w:pPr>
          </w:p>
        </w:tc>
      </w:tr>
      <w:tr w14:paraId="525F7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exact"/>
          <w:jc w:val="center"/>
        </w:trPr>
        <w:tc>
          <w:tcPr>
            <w:tcW w:w="9693" w:type="dxa"/>
            <w:gridSpan w:val="10"/>
            <w:vAlign w:val="center"/>
          </w:tcPr>
          <w:p w14:paraId="3B01E29D">
            <w:pPr>
              <w:pStyle w:val="187"/>
              <w:wordWrap w:val="0"/>
              <w:spacing w:line="360" w:lineRule="auto"/>
              <w:jc w:val="left"/>
              <w:rPr>
                <w:rFonts w:hint="eastAsia" w:ascii="宋体" w:hAnsi="宋体"/>
                <w:color w:val="auto"/>
                <w:szCs w:val="21"/>
                <w:highlight w:val="none"/>
              </w:rPr>
            </w:pPr>
            <w:r>
              <w:rPr>
                <w:rFonts w:ascii="宋体" w:hAnsi="宋体"/>
                <w:b/>
                <w:color w:val="auto"/>
                <w:sz w:val="28"/>
                <w:szCs w:val="28"/>
                <w:highlight w:val="none"/>
              </w:rPr>
              <w:t>总报价：</w:t>
            </w:r>
          </w:p>
        </w:tc>
      </w:tr>
    </w:tbl>
    <w:p w14:paraId="32DA41FB">
      <w:pPr>
        <w:pStyle w:val="187"/>
        <w:rPr>
          <w:rFonts w:hint="eastAsia" w:ascii="宋体" w:hAnsi="宋体"/>
          <w:color w:val="auto"/>
          <w:sz w:val="24"/>
          <w:szCs w:val="24"/>
          <w:highlight w:val="none"/>
        </w:rPr>
      </w:pPr>
    </w:p>
    <w:p w14:paraId="7A2209AE">
      <w:pPr>
        <w:pStyle w:val="187"/>
        <w:rPr>
          <w:rFonts w:hint="eastAsia" w:ascii="宋体" w:hAnsi="宋体"/>
          <w:color w:val="auto"/>
          <w:sz w:val="24"/>
          <w:szCs w:val="24"/>
          <w:highlight w:val="none"/>
        </w:rPr>
      </w:pPr>
      <w:r>
        <w:rPr>
          <w:rFonts w:ascii="宋体" w:hAnsi="宋体"/>
          <w:color w:val="auto"/>
          <w:sz w:val="24"/>
          <w:szCs w:val="24"/>
          <w:highlight w:val="none"/>
        </w:rPr>
        <w:t>1.此表可以按照第五章采购需求内容自行填报，不得缺项漏项。</w:t>
      </w:r>
    </w:p>
    <w:p w14:paraId="06DA4DB4">
      <w:pPr>
        <w:pStyle w:val="187"/>
        <w:rPr>
          <w:rFonts w:hint="eastAsia" w:ascii="宋体" w:hAnsi="宋体"/>
          <w:color w:val="auto"/>
          <w:sz w:val="24"/>
          <w:szCs w:val="24"/>
          <w:highlight w:val="none"/>
        </w:rPr>
      </w:pPr>
      <w:r>
        <w:rPr>
          <w:rFonts w:ascii="宋体" w:hAnsi="宋体"/>
          <w:color w:val="auto"/>
          <w:sz w:val="24"/>
          <w:szCs w:val="24"/>
          <w:highlight w:val="none"/>
        </w:rPr>
        <w:t>2.以上报价含生产制作、包装、运输、保险、安装调试、利润、税金、专利技术、培训、技术支持等一切费用。</w:t>
      </w:r>
    </w:p>
    <w:p w14:paraId="7FE39EAB">
      <w:pPr>
        <w:pStyle w:val="187"/>
        <w:rPr>
          <w:rFonts w:hint="eastAsia" w:ascii="宋体" w:hAnsi="宋体"/>
          <w:color w:val="auto"/>
          <w:sz w:val="24"/>
          <w:szCs w:val="24"/>
          <w:highlight w:val="none"/>
        </w:rPr>
      </w:pPr>
      <w:r>
        <w:rPr>
          <w:rFonts w:ascii="宋体" w:hAnsi="宋体"/>
          <w:color w:val="auto"/>
          <w:sz w:val="24"/>
          <w:szCs w:val="24"/>
          <w:highlight w:val="none"/>
        </w:rPr>
        <w:t>3.如果以单价计算的结果与总价不一致，以单价为准修正总价。</w:t>
      </w:r>
    </w:p>
    <w:p w14:paraId="5A4B13BC">
      <w:pPr>
        <w:pStyle w:val="266"/>
        <w:wordWrap w:val="0"/>
        <w:spacing w:line="360" w:lineRule="auto"/>
        <w:ind w:firstLine="0" w:firstLineChars="0"/>
        <w:rPr>
          <w:rFonts w:hint="eastAsia" w:ascii="宋体" w:hAnsi="宋体"/>
          <w:color w:val="auto"/>
          <w:szCs w:val="24"/>
          <w:highlight w:val="none"/>
        </w:rPr>
      </w:pPr>
    </w:p>
    <w:p w14:paraId="0D40F8D4">
      <w:pPr>
        <w:pStyle w:val="203"/>
        <w:wordWrap w:val="0"/>
        <w:spacing w:line="360" w:lineRule="auto"/>
        <w:ind w:left="2395" w:leftChars="77" w:hanging="2241" w:hangingChars="934"/>
        <w:rPr>
          <w:rFonts w:hint="eastAsia" w:ascii="宋体" w:hAnsi="宋体"/>
          <w:color w:val="auto"/>
          <w:sz w:val="24"/>
          <w:szCs w:val="24"/>
          <w:highlight w:val="none"/>
        </w:rPr>
      </w:pPr>
    </w:p>
    <w:p w14:paraId="10969537">
      <w:pPr>
        <w:pStyle w:val="187"/>
        <w:wordWrap w:val="0"/>
        <w:spacing w:line="360" w:lineRule="auto"/>
        <w:rPr>
          <w:rFonts w:hint="eastAsia" w:ascii="宋体" w:hAnsi="宋体"/>
          <w:color w:val="auto"/>
          <w:sz w:val="24"/>
          <w:highlight w:val="none"/>
        </w:rPr>
      </w:pPr>
    </w:p>
    <w:p w14:paraId="7BE71B4B">
      <w:pPr>
        <w:pStyle w:val="187"/>
        <w:wordWrap w:val="0"/>
        <w:spacing w:line="360" w:lineRule="auto"/>
        <w:jc w:val="center"/>
        <w:rPr>
          <w:rFonts w:hint="eastAsia" w:ascii="宋体" w:hAnsi="宋体"/>
          <w:color w:val="auto"/>
          <w:sz w:val="24"/>
          <w:highlight w:val="none"/>
        </w:rPr>
      </w:pPr>
      <w:r>
        <w:rPr>
          <w:rFonts w:ascii="宋体" w:hAnsi="宋体"/>
          <w:color w:val="auto"/>
          <w:sz w:val="24"/>
          <w:highlight w:val="none"/>
        </w:rPr>
        <w:t xml:space="preserve">                               投标人(盖单位公章)</w:t>
      </w:r>
    </w:p>
    <w:p w14:paraId="6C0F14EA">
      <w:pPr>
        <w:pStyle w:val="187"/>
        <w:wordWrap w:val="0"/>
        <w:spacing w:line="360" w:lineRule="auto"/>
        <w:jc w:val="center"/>
        <w:rPr>
          <w:rFonts w:hint="eastAsia" w:ascii="宋体" w:hAnsi="宋体"/>
          <w:color w:val="auto"/>
          <w:sz w:val="24"/>
          <w:highlight w:val="none"/>
        </w:rPr>
      </w:pPr>
    </w:p>
    <w:p w14:paraId="19A23AD7">
      <w:pPr>
        <w:pStyle w:val="187"/>
        <w:wordWrap w:val="0"/>
        <w:spacing w:line="360" w:lineRule="auto"/>
        <w:jc w:val="center"/>
        <w:rPr>
          <w:rFonts w:hint="eastAsia" w:ascii="宋体" w:hAnsi="宋体"/>
          <w:color w:val="auto"/>
          <w:sz w:val="24"/>
          <w:highlight w:val="none"/>
        </w:rPr>
      </w:pPr>
      <w:r>
        <w:rPr>
          <w:rFonts w:ascii="宋体" w:hAnsi="宋体"/>
          <w:color w:val="auto"/>
          <w:sz w:val="24"/>
          <w:highlight w:val="none"/>
        </w:rPr>
        <w:t xml:space="preserve">                                           法定代表人或其委托代理人(签字或盖章)</w:t>
      </w:r>
    </w:p>
    <w:p w14:paraId="7FB7F7E2">
      <w:pPr>
        <w:pStyle w:val="187"/>
        <w:wordWrap w:val="0"/>
        <w:spacing w:line="360" w:lineRule="auto"/>
        <w:rPr>
          <w:rFonts w:hint="eastAsia" w:ascii="宋体" w:hAnsi="宋体"/>
          <w:color w:val="auto"/>
          <w:sz w:val="24"/>
          <w:highlight w:val="none"/>
        </w:rPr>
      </w:pPr>
      <w:r>
        <w:rPr>
          <w:rFonts w:ascii="宋体" w:hAnsi="宋体"/>
          <w:color w:val="auto"/>
          <w:sz w:val="24"/>
          <w:highlight w:val="none"/>
        </w:rPr>
        <w:t xml:space="preserve">                                                          年     月     日</w:t>
      </w:r>
    </w:p>
    <w:p w14:paraId="65740618">
      <w:pPr>
        <w:pStyle w:val="187"/>
        <w:wordWrap w:val="0"/>
        <w:autoSpaceDE w:val="0"/>
        <w:autoSpaceDN w:val="0"/>
        <w:spacing w:line="360" w:lineRule="auto"/>
        <w:jc w:val="center"/>
        <w:rPr>
          <w:rFonts w:hint="eastAsia" w:ascii="宋体" w:hAnsi="宋体"/>
          <w:b/>
          <w:color w:val="auto"/>
          <w:sz w:val="24"/>
          <w:szCs w:val="24"/>
          <w:highlight w:val="none"/>
        </w:rPr>
        <w:sectPr>
          <w:footerReference r:id="rId16" w:type="first"/>
          <w:footerReference r:id="rId15" w:type="default"/>
          <w:pgSz w:w="11906" w:h="16838"/>
          <w:pgMar w:top="1134" w:right="1134" w:bottom="1134" w:left="1134" w:header="1134" w:footer="964" w:gutter="0"/>
          <w:pgNumType w:fmt="decimal"/>
          <w:cols w:space="1701" w:num="1"/>
          <w:titlePg/>
          <w:docGrid w:type="lines" w:linePitch="312" w:charSpace="0"/>
        </w:sectPr>
      </w:pPr>
    </w:p>
    <w:p w14:paraId="51C53852">
      <w:pPr>
        <w:pStyle w:val="187"/>
        <w:rPr>
          <w:rFonts w:hint="eastAsia" w:ascii="宋体" w:hAnsi="宋体"/>
          <w:color w:val="auto"/>
          <w:highlight w:val="none"/>
        </w:rPr>
      </w:pPr>
    </w:p>
    <w:p w14:paraId="160E87D8">
      <w:pPr>
        <w:pStyle w:val="187"/>
        <w:spacing w:line="360" w:lineRule="auto"/>
        <w:jc w:val="center"/>
        <w:rPr>
          <w:rFonts w:hint="eastAsia" w:ascii="宋体" w:hAnsi="宋体"/>
          <w:b/>
          <w:bCs/>
          <w:color w:val="auto"/>
          <w:sz w:val="30"/>
          <w:szCs w:val="30"/>
          <w:highlight w:val="none"/>
          <w:lang w:val="zh-CN"/>
        </w:rPr>
      </w:pPr>
      <w:r>
        <w:rPr>
          <w:rFonts w:ascii="宋体" w:hAnsi="宋体"/>
          <w:b/>
          <w:bCs/>
          <w:color w:val="auto"/>
          <w:sz w:val="30"/>
          <w:szCs w:val="30"/>
          <w:highlight w:val="none"/>
        </w:rPr>
        <w:t>四、投标保证金</w:t>
      </w:r>
    </w:p>
    <w:p w14:paraId="467E2C14">
      <w:pPr>
        <w:pStyle w:val="187"/>
        <w:spacing w:line="360" w:lineRule="auto"/>
        <w:jc w:val="left"/>
        <w:rPr>
          <w:rFonts w:hint="eastAsia" w:ascii="宋体" w:hAnsi="宋体"/>
          <w:b/>
          <w:color w:val="auto"/>
          <w:szCs w:val="21"/>
          <w:highlight w:val="none"/>
          <w:lang w:val="zh-CN"/>
        </w:rPr>
      </w:pPr>
    </w:p>
    <w:p w14:paraId="716DE776">
      <w:pPr>
        <w:pStyle w:val="187"/>
        <w:wordWrap w:val="0"/>
        <w:autoSpaceDE w:val="0"/>
        <w:autoSpaceDN w:val="0"/>
        <w:spacing w:line="360" w:lineRule="auto"/>
        <w:rPr>
          <w:rFonts w:hint="eastAsia" w:ascii="宋体" w:hAnsi="宋体"/>
          <w:color w:val="auto"/>
          <w:sz w:val="24"/>
          <w:szCs w:val="24"/>
          <w:highlight w:val="none"/>
          <w:lang w:val="zh-CN"/>
        </w:rPr>
      </w:pPr>
    </w:p>
    <w:p w14:paraId="20557ECC">
      <w:pPr>
        <w:pStyle w:val="187"/>
        <w:autoSpaceDE w:val="0"/>
        <w:autoSpaceDN w:val="0"/>
        <w:spacing w:line="360" w:lineRule="auto"/>
        <w:jc w:val="left"/>
        <w:rPr>
          <w:rFonts w:ascii="宋体"/>
          <w:color w:val="auto"/>
          <w:szCs w:val="21"/>
          <w:highlight w:val="none"/>
          <w:lang w:val="zh-CN"/>
        </w:rPr>
      </w:pPr>
      <w:r>
        <w:rPr>
          <w:rFonts w:ascii="宋体"/>
          <w:color w:val="auto"/>
          <w:szCs w:val="21"/>
          <w:highlight w:val="none"/>
          <w:lang w:val="zh-CN"/>
        </w:rPr>
        <w:t>致（招标代理机构名称）：</w:t>
      </w:r>
    </w:p>
    <w:p w14:paraId="0AEE255D">
      <w:pPr>
        <w:pStyle w:val="187"/>
        <w:autoSpaceDE w:val="0"/>
        <w:autoSpaceDN w:val="0"/>
        <w:spacing w:line="360" w:lineRule="auto"/>
        <w:jc w:val="left"/>
        <w:rPr>
          <w:rFonts w:ascii="宋体"/>
          <w:color w:val="auto"/>
          <w:szCs w:val="21"/>
          <w:highlight w:val="none"/>
          <w:lang w:val="zh-CN"/>
        </w:rPr>
      </w:pPr>
    </w:p>
    <w:p w14:paraId="6D1C1EAC">
      <w:pPr>
        <w:pStyle w:val="187"/>
        <w:autoSpaceDE w:val="0"/>
        <w:autoSpaceDN w:val="0"/>
        <w:spacing w:line="360" w:lineRule="auto"/>
        <w:ind w:firstLine="601"/>
        <w:jc w:val="left"/>
        <w:rPr>
          <w:rFonts w:ascii="宋体"/>
          <w:color w:val="auto"/>
          <w:szCs w:val="21"/>
          <w:highlight w:val="none"/>
          <w:lang w:val="zh-CN"/>
        </w:rPr>
      </w:pPr>
      <w:r>
        <w:rPr>
          <w:rFonts w:ascii="宋体"/>
          <w:color w:val="auto"/>
          <w:szCs w:val="21"/>
          <w:highlight w:val="none"/>
          <w:lang w:val="zh-CN"/>
        </w:rPr>
        <w:t>[投标人名称]（以下称“投标人”）于年月日递交了[项目名称]的投标文件。并附有人民币</w:t>
      </w:r>
      <w:r>
        <w:rPr>
          <w:rFonts w:hint="eastAsia" w:ascii="宋体"/>
          <w:color w:val="auto"/>
          <w:szCs w:val="21"/>
          <w:highlight w:val="none"/>
          <w:u w:val="single"/>
        </w:rPr>
        <w:t xml:space="preserve">    </w:t>
      </w:r>
      <w:r>
        <w:rPr>
          <w:rFonts w:ascii="宋体"/>
          <w:color w:val="auto"/>
          <w:szCs w:val="21"/>
          <w:highlight w:val="none"/>
          <w:lang w:val="zh-CN"/>
        </w:rPr>
        <w:t>元作为投标保证金。</w:t>
      </w:r>
    </w:p>
    <w:p w14:paraId="6AD1AE08">
      <w:pPr>
        <w:pStyle w:val="187"/>
        <w:autoSpaceDE w:val="0"/>
        <w:autoSpaceDN w:val="0"/>
        <w:spacing w:line="360" w:lineRule="auto"/>
        <w:ind w:firstLine="601"/>
        <w:jc w:val="left"/>
        <w:rPr>
          <w:rFonts w:ascii="宋体"/>
          <w:color w:val="auto"/>
          <w:szCs w:val="21"/>
          <w:highlight w:val="none"/>
          <w:lang w:val="zh-CN"/>
        </w:rPr>
      </w:pPr>
      <w:r>
        <w:rPr>
          <w:rFonts w:ascii="宋体"/>
          <w:color w:val="auto"/>
          <w:szCs w:val="21"/>
          <w:highlight w:val="none"/>
          <w:lang w:val="zh-CN"/>
        </w:rPr>
        <w:t>我方同意招标文件第2章有关投标保证金的规定，并对我方有约束力。</w:t>
      </w:r>
    </w:p>
    <w:p w14:paraId="090E6B5C">
      <w:pPr>
        <w:pStyle w:val="187"/>
        <w:autoSpaceDE w:val="0"/>
        <w:autoSpaceDN w:val="0"/>
        <w:spacing w:line="360" w:lineRule="auto"/>
        <w:ind w:firstLine="601"/>
        <w:jc w:val="left"/>
        <w:rPr>
          <w:rFonts w:ascii="宋体"/>
          <w:color w:val="auto"/>
          <w:szCs w:val="21"/>
          <w:highlight w:val="none"/>
          <w:lang w:val="zh-CN"/>
        </w:rPr>
      </w:pPr>
    </w:p>
    <w:tbl>
      <w:tblPr>
        <w:tblStyle w:val="34"/>
        <w:tblW w:w="0" w:type="auto"/>
        <w:tblInd w:w="5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13"/>
      </w:tblGrid>
      <w:tr w14:paraId="08DEF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0" w:hRule="atLeast"/>
        </w:trPr>
        <w:tc>
          <w:tcPr>
            <w:tcW w:w="7513" w:type="dxa"/>
          </w:tcPr>
          <w:p w14:paraId="0939650B">
            <w:pPr>
              <w:pStyle w:val="187"/>
              <w:autoSpaceDE w:val="0"/>
              <w:autoSpaceDN w:val="0"/>
              <w:spacing w:line="360" w:lineRule="auto"/>
              <w:jc w:val="left"/>
              <w:rPr>
                <w:rFonts w:ascii="宋体"/>
                <w:b/>
                <w:color w:val="auto"/>
                <w:szCs w:val="21"/>
                <w:highlight w:val="none"/>
                <w:lang w:val="zh-CN"/>
              </w:rPr>
            </w:pPr>
            <w:r>
              <w:rPr>
                <w:rFonts w:ascii="宋体"/>
                <w:b/>
                <w:color w:val="auto"/>
                <w:szCs w:val="21"/>
                <w:highlight w:val="none"/>
                <w:lang w:val="zh-CN"/>
              </w:rPr>
              <w:t>附：开户许可证或基本存款账户信息、汇款凭证。</w:t>
            </w:r>
          </w:p>
          <w:p w14:paraId="79E60872">
            <w:pPr>
              <w:pStyle w:val="187"/>
              <w:autoSpaceDE w:val="0"/>
              <w:autoSpaceDN w:val="0"/>
              <w:spacing w:line="360" w:lineRule="auto"/>
              <w:jc w:val="left"/>
              <w:rPr>
                <w:rFonts w:ascii="宋体"/>
                <w:color w:val="auto"/>
                <w:szCs w:val="21"/>
                <w:highlight w:val="none"/>
                <w:lang w:val="zh-CN"/>
              </w:rPr>
            </w:pPr>
          </w:p>
        </w:tc>
      </w:tr>
    </w:tbl>
    <w:p w14:paraId="6D07EFE7">
      <w:pPr>
        <w:pStyle w:val="187"/>
        <w:autoSpaceDE w:val="0"/>
        <w:autoSpaceDN w:val="0"/>
        <w:spacing w:line="360" w:lineRule="auto"/>
        <w:ind w:firstLine="570"/>
        <w:jc w:val="left"/>
        <w:rPr>
          <w:rFonts w:ascii="宋体"/>
          <w:color w:val="auto"/>
          <w:szCs w:val="21"/>
          <w:highlight w:val="none"/>
          <w:lang w:val="zh-CN"/>
        </w:rPr>
      </w:pPr>
    </w:p>
    <w:p w14:paraId="648B625C">
      <w:pPr>
        <w:pStyle w:val="187"/>
        <w:autoSpaceDE w:val="0"/>
        <w:autoSpaceDN w:val="0"/>
        <w:spacing w:line="360" w:lineRule="auto"/>
        <w:ind w:firstLine="570"/>
        <w:jc w:val="left"/>
        <w:rPr>
          <w:rFonts w:ascii="宋体"/>
          <w:color w:val="auto"/>
          <w:szCs w:val="21"/>
          <w:highlight w:val="none"/>
        </w:rPr>
      </w:pPr>
    </w:p>
    <w:p w14:paraId="52493D8F">
      <w:pPr>
        <w:pStyle w:val="187"/>
        <w:autoSpaceDE w:val="0"/>
        <w:autoSpaceDN w:val="0"/>
        <w:spacing w:line="360" w:lineRule="auto"/>
        <w:ind w:firstLine="570"/>
        <w:jc w:val="left"/>
        <w:rPr>
          <w:rFonts w:ascii="宋体"/>
          <w:b/>
          <w:color w:val="auto"/>
          <w:szCs w:val="21"/>
          <w:highlight w:val="none"/>
          <w:lang w:val="zh-CN"/>
        </w:rPr>
      </w:pPr>
      <w:r>
        <w:rPr>
          <w:rFonts w:ascii="宋体"/>
          <w:color w:val="auto"/>
          <w:szCs w:val="21"/>
          <w:highlight w:val="none"/>
          <w:lang w:val="zh-CN"/>
        </w:rPr>
        <w:t>投标人：</w:t>
      </w:r>
      <w:r>
        <w:rPr>
          <w:rFonts w:ascii="宋体"/>
          <w:b/>
          <w:color w:val="auto"/>
          <w:szCs w:val="21"/>
          <w:highlight w:val="none"/>
          <w:lang w:val="zh-CN"/>
        </w:rPr>
        <w:t>（公章）</w:t>
      </w:r>
    </w:p>
    <w:p w14:paraId="5ECB847E">
      <w:pPr>
        <w:pStyle w:val="187"/>
        <w:autoSpaceDE w:val="0"/>
        <w:autoSpaceDN w:val="0"/>
        <w:spacing w:line="360" w:lineRule="auto"/>
        <w:jc w:val="left"/>
        <w:rPr>
          <w:rFonts w:ascii="宋体"/>
          <w:b/>
          <w:color w:val="auto"/>
          <w:szCs w:val="21"/>
          <w:highlight w:val="none"/>
          <w:lang w:val="zh-CN"/>
        </w:rPr>
      </w:pPr>
    </w:p>
    <w:p w14:paraId="40A6C50B">
      <w:pPr>
        <w:pStyle w:val="187"/>
        <w:autoSpaceDE w:val="0"/>
        <w:autoSpaceDN w:val="0"/>
        <w:spacing w:line="360" w:lineRule="auto"/>
        <w:jc w:val="left"/>
        <w:rPr>
          <w:rFonts w:ascii="宋体"/>
          <w:b/>
          <w:color w:val="auto"/>
          <w:szCs w:val="21"/>
          <w:highlight w:val="none"/>
          <w:lang w:val="zh-CN"/>
        </w:rPr>
      </w:pPr>
    </w:p>
    <w:p w14:paraId="58E206B8">
      <w:pPr>
        <w:pStyle w:val="187"/>
        <w:spacing w:line="360" w:lineRule="auto"/>
        <w:ind w:firstLine="525" w:firstLineChars="250"/>
        <w:rPr>
          <w:rFonts w:ascii="宋体"/>
          <w:b/>
          <w:color w:val="auto"/>
          <w:szCs w:val="21"/>
          <w:highlight w:val="none"/>
          <w:lang w:val="zh-CN"/>
        </w:rPr>
      </w:pPr>
      <w:r>
        <w:rPr>
          <w:rFonts w:ascii="宋体"/>
          <w:color w:val="auto"/>
          <w:szCs w:val="21"/>
          <w:highlight w:val="none"/>
          <w:lang w:val="zh-CN"/>
        </w:rPr>
        <w:t>法定代表人或被授权代表：</w:t>
      </w:r>
      <w:r>
        <w:rPr>
          <w:rFonts w:ascii="宋体"/>
          <w:b/>
          <w:color w:val="auto"/>
          <w:szCs w:val="21"/>
          <w:highlight w:val="none"/>
          <w:lang w:val="zh-CN"/>
        </w:rPr>
        <w:t xml:space="preserve"> （签字或盖章）</w:t>
      </w:r>
    </w:p>
    <w:p w14:paraId="7228A4DF">
      <w:pPr>
        <w:pStyle w:val="187"/>
        <w:spacing w:line="360" w:lineRule="auto"/>
        <w:ind w:firstLine="480"/>
        <w:rPr>
          <w:rFonts w:ascii="宋体"/>
          <w:color w:val="auto"/>
          <w:szCs w:val="21"/>
          <w:highlight w:val="none"/>
          <w:lang w:val="zh-CN"/>
        </w:rPr>
      </w:pPr>
    </w:p>
    <w:p w14:paraId="1C49EBA9">
      <w:pPr>
        <w:pStyle w:val="187"/>
        <w:spacing w:line="360" w:lineRule="auto"/>
        <w:ind w:firstLine="480"/>
        <w:rPr>
          <w:rFonts w:ascii="宋体"/>
          <w:color w:val="auto"/>
          <w:szCs w:val="21"/>
          <w:highlight w:val="none"/>
          <w:lang w:val="zh-CN"/>
        </w:rPr>
      </w:pPr>
    </w:p>
    <w:p w14:paraId="5AE2748E">
      <w:pPr>
        <w:pStyle w:val="187"/>
        <w:spacing w:line="360" w:lineRule="auto"/>
        <w:rPr>
          <w:rFonts w:ascii="宋体"/>
          <w:color w:val="auto"/>
          <w:szCs w:val="21"/>
          <w:highlight w:val="none"/>
          <w:lang w:val="zh-CN"/>
        </w:rPr>
      </w:pPr>
    </w:p>
    <w:p w14:paraId="3C9E5456">
      <w:pPr>
        <w:pStyle w:val="187"/>
        <w:spacing w:line="360" w:lineRule="auto"/>
        <w:ind w:firstLine="480"/>
        <w:jc w:val="right"/>
        <w:rPr>
          <w:rFonts w:ascii="宋体"/>
          <w:color w:val="auto"/>
          <w:szCs w:val="21"/>
          <w:highlight w:val="none"/>
          <w:lang w:val="zh-CN"/>
        </w:rPr>
      </w:pPr>
    </w:p>
    <w:p w14:paraId="21163E89">
      <w:pPr>
        <w:pStyle w:val="187"/>
        <w:spacing w:line="600" w:lineRule="exact"/>
        <w:ind w:firstLine="2520" w:firstLineChars="1200"/>
        <w:jc w:val="right"/>
        <w:rPr>
          <w:rFonts w:ascii="宋体"/>
          <w:color w:val="auto"/>
          <w:szCs w:val="21"/>
          <w:highlight w:val="none"/>
          <w:lang w:val="zh-CN"/>
        </w:rPr>
      </w:pPr>
      <w:r>
        <w:rPr>
          <w:rFonts w:ascii="宋体"/>
          <w:color w:val="auto"/>
          <w:szCs w:val="21"/>
          <w:highlight w:val="none"/>
          <w:lang w:val="zh-CN"/>
        </w:rPr>
        <w:t>日 期：   年   月   日</w:t>
      </w:r>
    </w:p>
    <w:p w14:paraId="6D69D8B2">
      <w:pPr>
        <w:pStyle w:val="187"/>
        <w:wordWrap w:val="0"/>
        <w:spacing w:line="360" w:lineRule="auto"/>
        <w:ind w:firstLine="480" w:firstLineChars="200"/>
        <w:rPr>
          <w:rFonts w:hint="eastAsia" w:ascii="宋体" w:hAnsi="宋体"/>
          <w:color w:val="auto"/>
          <w:sz w:val="24"/>
          <w:szCs w:val="24"/>
          <w:highlight w:val="none"/>
        </w:rPr>
      </w:pPr>
    </w:p>
    <w:p w14:paraId="10AB1715">
      <w:pPr>
        <w:pStyle w:val="187"/>
        <w:spacing w:line="360" w:lineRule="auto"/>
        <w:jc w:val="left"/>
        <w:rPr>
          <w:rFonts w:hint="eastAsia" w:ascii="宋体" w:hAnsi="宋体"/>
          <w:bCs/>
          <w:color w:val="auto"/>
          <w:szCs w:val="18"/>
          <w:highlight w:val="none"/>
          <w:lang w:val="zh-CN"/>
        </w:rPr>
      </w:pPr>
    </w:p>
    <w:p w14:paraId="0EA14232">
      <w:pPr>
        <w:pStyle w:val="189"/>
        <w:wordWrap w:val="0"/>
        <w:spacing w:line="360" w:lineRule="auto"/>
        <w:jc w:val="center"/>
        <w:rPr>
          <w:rFonts w:hint="eastAsia" w:ascii="宋体" w:hAnsi="宋体"/>
          <w:color w:val="auto"/>
          <w:sz w:val="30"/>
          <w:szCs w:val="30"/>
          <w:highlight w:val="none"/>
        </w:rPr>
      </w:pPr>
      <w:r>
        <w:rPr>
          <w:rFonts w:ascii="宋体" w:hAnsi="宋体"/>
          <w:color w:val="auto"/>
          <w:sz w:val="30"/>
          <w:szCs w:val="30"/>
          <w:highlight w:val="none"/>
        </w:rPr>
        <w:br w:type="page"/>
      </w:r>
      <w:bookmarkStart w:id="58" w:name="_Toc27957"/>
      <w:r>
        <w:rPr>
          <w:rFonts w:ascii="宋体" w:hAnsi="宋体"/>
          <w:color w:val="auto"/>
          <w:sz w:val="30"/>
          <w:szCs w:val="30"/>
          <w:highlight w:val="none"/>
        </w:rPr>
        <w:t>五</w:t>
      </w:r>
      <w:bookmarkStart w:id="59" w:name="_Toc14055"/>
      <w:r>
        <w:rPr>
          <w:rFonts w:ascii="宋体" w:hAnsi="宋体"/>
          <w:color w:val="auto"/>
          <w:sz w:val="30"/>
          <w:szCs w:val="30"/>
          <w:highlight w:val="none"/>
        </w:rPr>
        <w:t>、</w:t>
      </w:r>
      <w:bookmarkEnd w:id="58"/>
      <w:bookmarkEnd w:id="59"/>
      <w:r>
        <w:rPr>
          <w:rFonts w:ascii="宋体" w:hAnsi="宋体"/>
          <w:color w:val="auto"/>
          <w:sz w:val="28"/>
          <w:szCs w:val="28"/>
          <w:highlight w:val="none"/>
        </w:rPr>
        <w:t>商务条款偏离表</w:t>
      </w:r>
    </w:p>
    <w:tbl>
      <w:tblPr>
        <w:tblStyle w:val="34"/>
        <w:tblW w:w="92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
        <w:gridCol w:w="2567"/>
        <w:gridCol w:w="2847"/>
        <w:gridCol w:w="1262"/>
        <w:gridCol w:w="1709"/>
      </w:tblGrid>
      <w:tr w14:paraId="0D2B2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906" w:type="dxa"/>
            <w:vAlign w:val="center"/>
          </w:tcPr>
          <w:p w14:paraId="5B75292A">
            <w:pPr>
              <w:pStyle w:val="187"/>
              <w:wordWrap w:val="0"/>
              <w:spacing w:line="240" w:lineRule="atLeast"/>
              <w:jc w:val="center"/>
              <w:rPr>
                <w:rFonts w:hint="eastAsia" w:ascii="宋体" w:hAnsi="宋体"/>
                <w:b/>
                <w:bCs/>
                <w:color w:val="auto"/>
                <w:szCs w:val="21"/>
                <w:highlight w:val="none"/>
              </w:rPr>
            </w:pPr>
            <w:r>
              <w:rPr>
                <w:rFonts w:ascii="宋体" w:hAnsi="宋体"/>
                <w:b/>
                <w:bCs/>
                <w:color w:val="auto"/>
                <w:szCs w:val="21"/>
                <w:highlight w:val="none"/>
              </w:rPr>
              <w:t>序号</w:t>
            </w:r>
          </w:p>
        </w:tc>
        <w:tc>
          <w:tcPr>
            <w:tcW w:w="2567" w:type="dxa"/>
            <w:vAlign w:val="center"/>
          </w:tcPr>
          <w:p w14:paraId="38B92885">
            <w:pPr>
              <w:pStyle w:val="187"/>
              <w:wordWrap w:val="0"/>
              <w:spacing w:line="240" w:lineRule="atLeast"/>
              <w:jc w:val="center"/>
              <w:rPr>
                <w:rFonts w:hint="eastAsia" w:ascii="宋体" w:hAnsi="宋体"/>
                <w:b/>
                <w:bCs/>
                <w:color w:val="auto"/>
                <w:szCs w:val="21"/>
                <w:highlight w:val="none"/>
              </w:rPr>
            </w:pPr>
            <w:r>
              <w:rPr>
                <w:rFonts w:ascii="宋体" w:hAnsi="宋体"/>
                <w:b/>
                <w:bCs/>
                <w:color w:val="auto"/>
                <w:szCs w:val="21"/>
                <w:highlight w:val="none"/>
              </w:rPr>
              <w:t>招标文件商务条款</w:t>
            </w:r>
          </w:p>
        </w:tc>
        <w:tc>
          <w:tcPr>
            <w:tcW w:w="2847" w:type="dxa"/>
            <w:vAlign w:val="center"/>
          </w:tcPr>
          <w:p w14:paraId="32543E40">
            <w:pPr>
              <w:pStyle w:val="187"/>
              <w:wordWrap w:val="0"/>
              <w:spacing w:line="240" w:lineRule="atLeast"/>
              <w:jc w:val="center"/>
              <w:rPr>
                <w:rFonts w:hint="eastAsia" w:ascii="宋体" w:hAnsi="宋体"/>
                <w:b/>
                <w:bCs/>
                <w:color w:val="auto"/>
                <w:szCs w:val="21"/>
                <w:highlight w:val="none"/>
              </w:rPr>
            </w:pPr>
            <w:r>
              <w:rPr>
                <w:rFonts w:ascii="宋体" w:hAnsi="宋体"/>
                <w:b/>
                <w:bCs/>
                <w:color w:val="auto"/>
                <w:szCs w:val="21"/>
                <w:highlight w:val="none"/>
              </w:rPr>
              <w:t>投标文件响应商务条款内容</w:t>
            </w:r>
          </w:p>
        </w:tc>
        <w:tc>
          <w:tcPr>
            <w:tcW w:w="1262" w:type="dxa"/>
            <w:vAlign w:val="center"/>
          </w:tcPr>
          <w:p w14:paraId="64E4DF1C">
            <w:pPr>
              <w:pStyle w:val="187"/>
              <w:wordWrap w:val="0"/>
              <w:spacing w:line="240" w:lineRule="atLeast"/>
              <w:jc w:val="center"/>
              <w:rPr>
                <w:rFonts w:hint="eastAsia" w:ascii="宋体" w:hAnsi="宋体"/>
                <w:b/>
                <w:bCs/>
                <w:color w:val="auto"/>
                <w:szCs w:val="21"/>
                <w:highlight w:val="none"/>
              </w:rPr>
            </w:pPr>
            <w:r>
              <w:rPr>
                <w:rFonts w:ascii="宋体" w:hAnsi="宋体"/>
                <w:b/>
                <w:bCs/>
                <w:color w:val="auto"/>
                <w:szCs w:val="21"/>
                <w:highlight w:val="none"/>
              </w:rPr>
              <w:t>偏离情况</w:t>
            </w:r>
          </w:p>
        </w:tc>
        <w:tc>
          <w:tcPr>
            <w:tcW w:w="1709" w:type="dxa"/>
            <w:vAlign w:val="center"/>
          </w:tcPr>
          <w:p w14:paraId="3B50286A">
            <w:pPr>
              <w:pStyle w:val="187"/>
              <w:wordWrap w:val="0"/>
              <w:spacing w:line="240" w:lineRule="atLeast"/>
              <w:jc w:val="center"/>
              <w:rPr>
                <w:rFonts w:hint="eastAsia" w:ascii="宋体" w:hAnsi="宋体"/>
                <w:b/>
                <w:bCs/>
                <w:color w:val="auto"/>
                <w:szCs w:val="21"/>
                <w:highlight w:val="none"/>
              </w:rPr>
            </w:pPr>
            <w:r>
              <w:rPr>
                <w:rFonts w:ascii="宋体" w:hAnsi="宋体"/>
                <w:b/>
                <w:bCs/>
                <w:color w:val="auto"/>
                <w:szCs w:val="21"/>
                <w:highlight w:val="none"/>
              </w:rPr>
              <w:t>说明</w:t>
            </w:r>
          </w:p>
        </w:tc>
      </w:tr>
      <w:tr w14:paraId="2AF22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jc w:val="center"/>
        </w:trPr>
        <w:tc>
          <w:tcPr>
            <w:tcW w:w="906" w:type="dxa"/>
            <w:vAlign w:val="center"/>
          </w:tcPr>
          <w:p w14:paraId="4C40C62A">
            <w:pPr>
              <w:pStyle w:val="187"/>
              <w:wordWrap w:val="0"/>
              <w:spacing w:line="360" w:lineRule="auto"/>
              <w:jc w:val="center"/>
              <w:rPr>
                <w:rFonts w:hint="eastAsia" w:ascii="宋体" w:hAnsi="宋体"/>
                <w:color w:val="auto"/>
                <w:szCs w:val="21"/>
                <w:highlight w:val="none"/>
              </w:rPr>
            </w:pPr>
          </w:p>
        </w:tc>
        <w:tc>
          <w:tcPr>
            <w:tcW w:w="2567" w:type="dxa"/>
            <w:vAlign w:val="center"/>
          </w:tcPr>
          <w:p w14:paraId="6BFF1365">
            <w:pPr>
              <w:pStyle w:val="187"/>
              <w:wordWrap w:val="0"/>
              <w:spacing w:line="360" w:lineRule="auto"/>
              <w:jc w:val="center"/>
              <w:rPr>
                <w:rFonts w:hint="eastAsia" w:ascii="宋体" w:hAnsi="宋体"/>
                <w:color w:val="auto"/>
                <w:szCs w:val="21"/>
                <w:highlight w:val="none"/>
              </w:rPr>
            </w:pPr>
          </w:p>
        </w:tc>
        <w:tc>
          <w:tcPr>
            <w:tcW w:w="2847" w:type="dxa"/>
            <w:vAlign w:val="center"/>
          </w:tcPr>
          <w:p w14:paraId="3397F73D">
            <w:pPr>
              <w:pStyle w:val="220"/>
              <w:wordWrap w:val="0"/>
              <w:jc w:val="center"/>
              <w:rPr>
                <w:rFonts w:hint="eastAsia" w:ascii="宋体" w:hAnsi="宋体"/>
                <w:color w:val="auto"/>
                <w:sz w:val="21"/>
                <w:szCs w:val="21"/>
                <w:highlight w:val="none"/>
              </w:rPr>
            </w:pPr>
          </w:p>
        </w:tc>
        <w:tc>
          <w:tcPr>
            <w:tcW w:w="1262" w:type="dxa"/>
            <w:vAlign w:val="center"/>
          </w:tcPr>
          <w:p w14:paraId="67F4A837">
            <w:pPr>
              <w:pStyle w:val="187"/>
              <w:wordWrap w:val="0"/>
              <w:spacing w:line="360" w:lineRule="auto"/>
              <w:jc w:val="center"/>
              <w:rPr>
                <w:rFonts w:hint="eastAsia" w:ascii="宋体" w:hAnsi="宋体"/>
                <w:color w:val="auto"/>
                <w:szCs w:val="21"/>
                <w:highlight w:val="none"/>
              </w:rPr>
            </w:pPr>
          </w:p>
        </w:tc>
        <w:tc>
          <w:tcPr>
            <w:tcW w:w="1709" w:type="dxa"/>
            <w:vAlign w:val="center"/>
          </w:tcPr>
          <w:p w14:paraId="2FE623A4">
            <w:pPr>
              <w:pStyle w:val="187"/>
              <w:wordWrap w:val="0"/>
              <w:spacing w:line="360" w:lineRule="auto"/>
              <w:jc w:val="center"/>
              <w:rPr>
                <w:rFonts w:hint="eastAsia" w:ascii="宋体" w:hAnsi="宋体"/>
                <w:color w:val="auto"/>
                <w:szCs w:val="21"/>
                <w:highlight w:val="none"/>
              </w:rPr>
            </w:pPr>
          </w:p>
        </w:tc>
      </w:tr>
      <w:tr w14:paraId="4AC20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906" w:type="dxa"/>
            <w:vAlign w:val="center"/>
          </w:tcPr>
          <w:p w14:paraId="26B6AB2F">
            <w:pPr>
              <w:pStyle w:val="187"/>
              <w:wordWrap w:val="0"/>
              <w:spacing w:line="360" w:lineRule="auto"/>
              <w:jc w:val="center"/>
              <w:rPr>
                <w:rFonts w:hint="eastAsia" w:ascii="宋体" w:hAnsi="宋体"/>
                <w:color w:val="auto"/>
                <w:szCs w:val="21"/>
                <w:highlight w:val="none"/>
              </w:rPr>
            </w:pPr>
          </w:p>
        </w:tc>
        <w:tc>
          <w:tcPr>
            <w:tcW w:w="2567" w:type="dxa"/>
            <w:vAlign w:val="center"/>
          </w:tcPr>
          <w:p w14:paraId="48D1E50B">
            <w:pPr>
              <w:pStyle w:val="187"/>
              <w:wordWrap w:val="0"/>
              <w:spacing w:line="360" w:lineRule="auto"/>
              <w:jc w:val="center"/>
              <w:rPr>
                <w:rFonts w:hint="eastAsia" w:ascii="宋体" w:hAnsi="宋体"/>
                <w:color w:val="auto"/>
                <w:szCs w:val="21"/>
                <w:highlight w:val="none"/>
              </w:rPr>
            </w:pPr>
          </w:p>
        </w:tc>
        <w:tc>
          <w:tcPr>
            <w:tcW w:w="2847" w:type="dxa"/>
            <w:vAlign w:val="center"/>
          </w:tcPr>
          <w:p w14:paraId="374CAEF6">
            <w:pPr>
              <w:pStyle w:val="187"/>
              <w:wordWrap w:val="0"/>
              <w:spacing w:line="360" w:lineRule="auto"/>
              <w:jc w:val="center"/>
              <w:rPr>
                <w:rFonts w:hint="eastAsia" w:ascii="宋体" w:hAnsi="宋体"/>
                <w:color w:val="auto"/>
                <w:szCs w:val="21"/>
                <w:highlight w:val="none"/>
              </w:rPr>
            </w:pPr>
          </w:p>
        </w:tc>
        <w:tc>
          <w:tcPr>
            <w:tcW w:w="1262" w:type="dxa"/>
            <w:vAlign w:val="center"/>
          </w:tcPr>
          <w:p w14:paraId="13E0F6A6">
            <w:pPr>
              <w:pStyle w:val="187"/>
              <w:wordWrap w:val="0"/>
              <w:spacing w:line="360" w:lineRule="auto"/>
              <w:jc w:val="center"/>
              <w:rPr>
                <w:rFonts w:hint="eastAsia" w:ascii="宋体" w:hAnsi="宋体"/>
                <w:color w:val="auto"/>
                <w:szCs w:val="21"/>
                <w:highlight w:val="none"/>
              </w:rPr>
            </w:pPr>
          </w:p>
        </w:tc>
        <w:tc>
          <w:tcPr>
            <w:tcW w:w="1709" w:type="dxa"/>
            <w:vAlign w:val="center"/>
          </w:tcPr>
          <w:p w14:paraId="38630BA2">
            <w:pPr>
              <w:pStyle w:val="187"/>
              <w:wordWrap w:val="0"/>
              <w:spacing w:line="360" w:lineRule="auto"/>
              <w:jc w:val="center"/>
              <w:rPr>
                <w:rFonts w:hint="eastAsia" w:ascii="宋体" w:hAnsi="宋体"/>
                <w:color w:val="auto"/>
                <w:szCs w:val="21"/>
                <w:highlight w:val="none"/>
              </w:rPr>
            </w:pPr>
          </w:p>
        </w:tc>
      </w:tr>
      <w:tr w14:paraId="16CAC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906" w:type="dxa"/>
            <w:vAlign w:val="center"/>
          </w:tcPr>
          <w:p w14:paraId="1121BF30">
            <w:pPr>
              <w:pStyle w:val="187"/>
              <w:wordWrap w:val="0"/>
              <w:spacing w:line="360" w:lineRule="auto"/>
              <w:jc w:val="center"/>
              <w:rPr>
                <w:rFonts w:hint="eastAsia" w:ascii="宋体" w:hAnsi="宋体"/>
                <w:color w:val="auto"/>
                <w:szCs w:val="21"/>
                <w:highlight w:val="none"/>
              </w:rPr>
            </w:pPr>
          </w:p>
        </w:tc>
        <w:tc>
          <w:tcPr>
            <w:tcW w:w="2567" w:type="dxa"/>
            <w:vAlign w:val="center"/>
          </w:tcPr>
          <w:p w14:paraId="56B04A76">
            <w:pPr>
              <w:pStyle w:val="187"/>
              <w:wordWrap w:val="0"/>
              <w:spacing w:line="360" w:lineRule="auto"/>
              <w:jc w:val="center"/>
              <w:rPr>
                <w:rFonts w:hint="eastAsia" w:ascii="宋体" w:hAnsi="宋体"/>
                <w:color w:val="auto"/>
                <w:szCs w:val="21"/>
                <w:highlight w:val="none"/>
              </w:rPr>
            </w:pPr>
          </w:p>
        </w:tc>
        <w:tc>
          <w:tcPr>
            <w:tcW w:w="2847" w:type="dxa"/>
            <w:vAlign w:val="center"/>
          </w:tcPr>
          <w:p w14:paraId="44256948">
            <w:pPr>
              <w:pStyle w:val="187"/>
              <w:wordWrap w:val="0"/>
              <w:spacing w:line="360" w:lineRule="auto"/>
              <w:jc w:val="center"/>
              <w:rPr>
                <w:rFonts w:hint="eastAsia" w:ascii="宋体" w:hAnsi="宋体"/>
                <w:color w:val="auto"/>
                <w:szCs w:val="21"/>
                <w:highlight w:val="none"/>
              </w:rPr>
            </w:pPr>
          </w:p>
        </w:tc>
        <w:tc>
          <w:tcPr>
            <w:tcW w:w="1262" w:type="dxa"/>
            <w:vAlign w:val="center"/>
          </w:tcPr>
          <w:p w14:paraId="6A44D5E1">
            <w:pPr>
              <w:pStyle w:val="187"/>
              <w:wordWrap w:val="0"/>
              <w:spacing w:line="360" w:lineRule="auto"/>
              <w:jc w:val="center"/>
              <w:rPr>
                <w:rFonts w:hint="eastAsia" w:ascii="宋体" w:hAnsi="宋体"/>
                <w:color w:val="auto"/>
                <w:szCs w:val="21"/>
                <w:highlight w:val="none"/>
              </w:rPr>
            </w:pPr>
          </w:p>
        </w:tc>
        <w:tc>
          <w:tcPr>
            <w:tcW w:w="1709" w:type="dxa"/>
            <w:vAlign w:val="center"/>
          </w:tcPr>
          <w:p w14:paraId="6DCE1A10">
            <w:pPr>
              <w:pStyle w:val="187"/>
              <w:wordWrap w:val="0"/>
              <w:spacing w:line="360" w:lineRule="auto"/>
              <w:jc w:val="center"/>
              <w:rPr>
                <w:rFonts w:hint="eastAsia" w:ascii="宋体" w:hAnsi="宋体"/>
                <w:color w:val="auto"/>
                <w:szCs w:val="21"/>
                <w:highlight w:val="none"/>
              </w:rPr>
            </w:pPr>
          </w:p>
        </w:tc>
      </w:tr>
      <w:tr w14:paraId="355BF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jc w:val="center"/>
        </w:trPr>
        <w:tc>
          <w:tcPr>
            <w:tcW w:w="906" w:type="dxa"/>
            <w:vAlign w:val="center"/>
          </w:tcPr>
          <w:p w14:paraId="7BFF4387">
            <w:pPr>
              <w:pStyle w:val="187"/>
              <w:wordWrap w:val="0"/>
              <w:spacing w:line="360" w:lineRule="auto"/>
              <w:jc w:val="center"/>
              <w:rPr>
                <w:rFonts w:hint="eastAsia" w:ascii="宋体" w:hAnsi="宋体"/>
                <w:color w:val="auto"/>
                <w:szCs w:val="21"/>
                <w:highlight w:val="none"/>
              </w:rPr>
            </w:pPr>
          </w:p>
        </w:tc>
        <w:tc>
          <w:tcPr>
            <w:tcW w:w="2567" w:type="dxa"/>
            <w:vAlign w:val="center"/>
          </w:tcPr>
          <w:p w14:paraId="0ACE9339">
            <w:pPr>
              <w:pStyle w:val="187"/>
              <w:wordWrap w:val="0"/>
              <w:spacing w:line="360" w:lineRule="auto"/>
              <w:jc w:val="center"/>
              <w:rPr>
                <w:rFonts w:hint="eastAsia" w:ascii="宋体" w:hAnsi="宋体"/>
                <w:color w:val="auto"/>
                <w:szCs w:val="21"/>
                <w:highlight w:val="none"/>
              </w:rPr>
            </w:pPr>
          </w:p>
        </w:tc>
        <w:tc>
          <w:tcPr>
            <w:tcW w:w="2847" w:type="dxa"/>
            <w:vAlign w:val="center"/>
          </w:tcPr>
          <w:p w14:paraId="31F2AAE1">
            <w:pPr>
              <w:pStyle w:val="187"/>
              <w:wordWrap w:val="0"/>
              <w:spacing w:line="360" w:lineRule="auto"/>
              <w:jc w:val="center"/>
              <w:rPr>
                <w:rFonts w:hint="eastAsia" w:ascii="宋体" w:hAnsi="宋体"/>
                <w:color w:val="auto"/>
                <w:szCs w:val="21"/>
                <w:highlight w:val="none"/>
              </w:rPr>
            </w:pPr>
          </w:p>
        </w:tc>
        <w:tc>
          <w:tcPr>
            <w:tcW w:w="1262" w:type="dxa"/>
            <w:vAlign w:val="center"/>
          </w:tcPr>
          <w:p w14:paraId="459243EB">
            <w:pPr>
              <w:pStyle w:val="187"/>
              <w:wordWrap w:val="0"/>
              <w:spacing w:line="360" w:lineRule="auto"/>
              <w:jc w:val="center"/>
              <w:rPr>
                <w:rFonts w:hint="eastAsia" w:ascii="宋体" w:hAnsi="宋体"/>
                <w:color w:val="auto"/>
                <w:szCs w:val="21"/>
                <w:highlight w:val="none"/>
              </w:rPr>
            </w:pPr>
          </w:p>
        </w:tc>
        <w:tc>
          <w:tcPr>
            <w:tcW w:w="1709" w:type="dxa"/>
            <w:vAlign w:val="center"/>
          </w:tcPr>
          <w:p w14:paraId="17446178">
            <w:pPr>
              <w:pStyle w:val="187"/>
              <w:wordWrap w:val="0"/>
              <w:spacing w:line="360" w:lineRule="auto"/>
              <w:jc w:val="center"/>
              <w:rPr>
                <w:rFonts w:hint="eastAsia" w:ascii="宋体" w:hAnsi="宋体"/>
                <w:color w:val="auto"/>
                <w:szCs w:val="21"/>
                <w:highlight w:val="none"/>
              </w:rPr>
            </w:pPr>
          </w:p>
        </w:tc>
      </w:tr>
      <w:tr w14:paraId="2A791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jc w:val="center"/>
        </w:trPr>
        <w:tc>
          <w:tcPr>
            <w:tcW w:w="906" w:type="dxa"/>
            <w:vAlign w:val="center"/>
          </w:tcPr>
          <w:p w14:paraId="2503031D">
            <w:pPr>
              <w:pStyle w:val="187"/>
              <w:wordWrap w:val="0"/>
              <w:spacing w:line="360" w:lineRule="auto"/>
              <w:jc w:val="center"/>
              <w:rPr>
                <w:rFonts w:hint="eastAsia" w:ascii="宋体" w:hAnsi="宋体"/>
                <w:color w:val="auto"/>
                <w:szCs w:val="21"/>
                <w:highlight w:val="none"/>
              </w:rPr>
            </w:pPr>
          </w:p>
        </w:tc>
        <w:tc>
          <w:tcPr>
            <w:tcW w:w="2567" w:type="dxa"/>
            <w:vAlign w:val="center"/>
          </w:tcPr>
          <w:p w14:paraId="7F9B4267">
            <w:pPr>
              <w:pStyle w:val="187"/>
              <w:wordWrap w:val="0"/>
              <w:spacing w:line="360" w:lineRule="auto"/>
              <w:jc w:val="center"/>
              <w:rPr>
                <w:rFonts w:hint="eastAsia" w:ascii="宋体" w:hAnsi="宋体"/>
                <w:color w:val="auto"/>
                <w:szCs w:val="21"/>
                <w:highlight w:val="none"/>
              </w:rPr>
            </w:pPr>
          </w:p>
        </w:tc>
        <w:tc>
          <w:tcPr>
            <w:tcW w:w="2847" w:type="dxa"/>
            <w:vAlign w:val="center"/>
          </w:tcPr>
          <w:p w14:paraId="024F6594">
            <w:pPr>
              <w:pStyle w:val="187"/>
              <w:wordWrap w:val="0"/>
              <w:spacing w:line="360" w:lineRule="auto"/>
              <w:jc w:val="center"/>
              <w:rPr>
                <w:rFonts w:hint="eastAsia" w:ascii="宋体" w:hAnsi="宋体"/>
                <w:color w:val="auto"/>
                <w:szCs w:val="21"/>
                <w:highlight w:val="none"/>
              </w:rPr>
            </w:pPr>
          </w:p>
        </w:tc>
        <w:tc>
          <w:tcPr>
            <w:tcW w:w="1262" w:type="dxa"/>
            <w:vAlign w:val="center"/>
          </w:tcPr>
          <w:p w14:paraId="3AF8917E">
            <w:pPr>
              <w:pStyle w:val="187"/>
              <w:wordWrap w:val="0"/>
              <w:spacing w:line="360" w:lineRule="auto"/>
              <w:jc w:val="center"/>
              <w:rPr>
                <w:rFonts w:hint="eastAsia" w:ascii="宋体" w:hAnsi="宋体"/>
                <w:color w:val="auto"/>
                <w:szCs w:val="21"/>
                <w:highlight w:val="none"/>
              </w:rPr>
            </w:pPr>
          </w:p>
        </w:tc>
        <w:tc>
          <w:tcPr>
            <w:tcW w:w="1709" w:type="dxa"/>
            <w:vAlign w:val="center"/>
          </w:tcPr>
          <w:p w14:paraId="6CF2677D">
            <w:pPr>
              <w:pStyle w:val="187"/>
              <w:wordWrap w:val="0"/>
              <w:spacing w:line="360" w:lineRule="auto"/>
              <w:jc w:val="center"/>
              <w:rPr>
                <w:rFonts w:hint="eastAsia" w:ascii="宋体" w:hAnsi="宋体"/>
                <w:color w:val="auto"/>
                <w:szCs w:val="21"/>
                <w:highlight w:val="none"/>
              </w:rPr>
            </w:pPr>
          </w:p>
        </w:tc>
      </w:tr>
      <w:tr w14:paraId="0ED00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906" w:type="dxa"/>
            <w:vAlign w:val="center"/>
          </w:tcPr>
          <w:p w14:paraId="02D9DD3C">
            <w:pPr>
              <w:pStyle w:val="187"/>
              <w:wordWrap w:val="0"/>
              <w:spacing w:line="360" w:lineRule="auto"/>
              <w:jc w:val="center"/>
              <w:rPr>
                <w:rFonts w:hint="eastAsia" w:ascii="宋体" w:hAnsi="宋体"/>
                <w:color w:val="auto"/>
                <w:szCs w:val="21"/>
                <w:highlight w:val="none"/>
              </w:rPr>
            </w:pPr>
          </w:p>
        </w:tc>
        <w:tc>
          <w:tcPr>
            <w:tcW w:w="2567" w:type="dxa"/>
            <w:vAlign w:val="center"/>
          </w:tcPr>
          <w:p w14:paraId="7B08F7CC">
            <w:pPr>
              <w:pStyle w:val="187"/>
              <w:wordWrap w:val="0"/>
              <w:spacing w:line="360" w:lineRule="auto"/>
              <w:jc w:val="center"/>
              <w:rPr>
                <w:rFonts w:hint="eastAsia" w:ascii="宋体" w:hAnsi="宋体"/>
                <w:color w:val="auto"/>
                <w:szCs w:val="21"/>
                <w:highlight w:val="none"/>
              </w:rPr>
            </w:pPr>
          </w:p>
        </w:tc>
        <w:tc>
          <w:tcPr>
            <w:tcW w:w="2847" w:type="dxa"/>
            <w:vAlign w:val="center"/>
          </w:tcPr>
          <w:p w14:paraId="22174560">
            <w:pPr>
              <w:pStyle w:val="187"/>
              <w:wordWrap w:val="0"/>
              <w:spacing w:line="360" w:lineRule="auto"/>
              <w:jc w:val="center"/>
              <w:rPr>
                <w:rFonts w:hint="eastAsia" w:ascii="宋体" w:hAnsi="宋体"/>
                <w:color w:val="auto"/>
                <w:szCs w:val="21"/>
                <w:highlight w:val="none"/>
              </w:rPr>
            </w:pPr>
          </w:p>
        </w:tc>
        <w:tc>
          <w:tcPr>
            <w:tcW w:w="1262" w:type="dxa"/>
            <w:vAlign w:val="center"/>
          </w:tcPr>
          <w:p w14:paraId="71CD2C71">
            <w:pPr>
              <w:pStyle w:val="187"/>
              <w:wordWrap w:val="0"/>
              <w:spacing w:line="360" w:lineRule="auto"/>
              <w:jc w:val="center"/>
              <w:rPr>
                <w:rFonts w:hint="eastAsia" w:ascii="宋体" w:hAnsi="宋体"/>
                <w:color w:val="auto"/>
                <w:szCs w:val="21"/>
                <w:highlight w:val="none"/>
              </w:rPr>
            </w:pPr>
          </w:p>
        </w:tc>
        <w:tc>
          <w:tcPr>
            <w:tcW w:w="1709" w:type="dxa"/>
            <w:vAlign w:val="center"/>
          </w:tcPr>
          <w:p w14:paraId="672EF092">
            <w:pPr>
              <w:pStyle w:val="187"/>
              <w:wordWrap w:val="0"/>
              <w:spacing w:line="360" w:lineRule="auto"/>
              <w:jc w:val="center"/>
              <w:rPr>
                <w:rFonts w:hint="eastAsia" w:ascii="宋体" w:hAnsi="宋体"/>
                <w:color w:val="auto"/>
                <w:szCs w:val="21"/>
                <w:highlight w:val="none"/>
              </w:rPr>
            </w:pPr>
          </w:p>
        </w:tc>
      </w:tr>
    </w:tbl>
    <w:p w14:paraId="5D665DE3">
      <w:pPr>
        <w:pStyle w:val="187"/>
        <w:wordWrap w:val="0"/>
        <w:spacing w:line="360" w:lineRule="auto"/>
        <w:rPr>
          <w:rFonts w:hint="eastAsia" w:ascii="宋体" w:hAnsi="宋体"/>
          <w:color w:val="auto"/>
          <w:szCs w:val="21"/>
          <w:highlight w:val="none"/>
        </w:rPr>
      </w:pPr>
      <w:r>
        <w:rPr>
          <w:rFonts w:ascii="宋体" w:hAnsi="宋体"/>
          <w:color w:val="auto"/>
          <w:szCs w:val="21"/>
          <w:highlight w:val="none"/>
        </w:rPr>
        <w:t>注明：</w:t>
      </w:r>
    </w:p>
    <w:p w14:paraId="3B2CAE0C">
      <w:pPr>
        <w:pStyle w:val="266"/>
        <w:numPr>
          <w:ilvl w:val="0"/>
          <w:numId w:val="16"/>
        </w:numPr>
        <w:wordWrap w:val="0"/>
        <w:ind w:firstLineChars="0"/>
        <w:rPr>
          <w:rFonts w:hint="eastAsia" w:ascii="宋体" w:hAnsi="宋体"/>
          <w:b/>
          <w:color w:val="auto"/>
          <w:szCs w:val="21"/>
          <w:highlight w:val="none"/>
        </w:rPr>
      </w:pPr>
      <w:r>
        <w:rPr>
          <w:rFonts w:ascii="宋体" w:hAnsi="宋体"/>
          <w:b/>
          <w:color w:val="auto"/>
          <w:szCs w:val="21"/>
          <w:highlight w:val="none"/>
        </w:rPr>
        <w:t>偏离情况项填写“正”、“负”或“无”，说明项中填写原因。</w:t>
      </w:r>
    </w:p>
    <w:p w14:paraId="3C1DE15E">
      <w:pPr>
        <w:pStyle w:val="266"/>
        <w:numPr>
          <w:ilvl w:val="0"/>
          <w:numId w:val="16"/>
        </w:numPr>
        <w:wordWrap w:val="0"/>
        <w:ind w:left="0" w:firstLine="0" w:firstLineChars="0"/>
        <w:rPr>
          <w:rFonts w:hint="eastAsia" w:ascii="宋体" w:hAnsi="宋体"/>
          <w:b/>
          <w:color w:val="auto"/>
          <w:szCs w:val="21"/>
          <w:highlight w:val="none"/>
        </w:rPr>
      </w:pPr>
      <w:r>
        <w:rPr>
          <w:rFonts w:ascii="宋体" w:hAnsi="宋体"/>
          <w:b/>
          <w:color w:val="auto"/>
          <w:highlight w:val="none"/>
        </w:rPr>
        <w:t>供应商</w:t>
      </w:r>
      <w:r>
        <w:rPr>
          <w:rFonts w:ascii="宋体" w:hAnsi="宋体"/>
          <w:b/>
          <w:color w:val="auto"/>
          <w:szCs w:val="21"/>
          <w:highlight w:val="none"/>
        </w:rPr>
        <w:t>应按照招标文件要求，对响应有偏离的，则说明偏离的内容，若有要求提供相关证明资料的，须按要求提供，否则视为负偏离。</w:t>
      </w:r>
    </w:p>
    <w:p w14:paraId="615BB946">
      <w:pPr>
        <w:pStyle w:val="266"/>
        <w:numPr>
          <w:ilvl w:val="0"/>
          <w:numId w:val="16"/>
        </w:numPr>
        <w:wordWrap w:val="0"/>
        <w:ind w:left="0" w:firstLine="0" w:firstLineChars="0"/>
        <w:rPr>
          <w:rFonts w:hint="eastAsia" w:ascii="宋体" w:hAnsi="宋体"/>
          <w:b/>
          <w:color w:val="auto"/>
          <w:szCs w:val="21"/>
          <w:highlight w:val="none"/>
        </w:rPr>
      </w:pPr>
      <w:r>
        <w:rPr>
          <w:rFonts w:ascii="宋体" w:hAnsi="宋体"/>
          <w:b/>
          <w:color w:val="auto"/>
          <w:szCs w:val="21"/>
          <w:highlight w:val="none"/>
        </w:rPr>
        <w:t>若对招标文件无商务偏离，请在“投标文件的响应商务条款内容”栏只填写“对招标文件全部商务条款无商务偏离”即可。不提供上述表格的投标可被决绝。</w:t>
      </w:r>
    </w:p>
    <w:p w14:paraId="16DFA260">
      <w:pPr>
        <w:pStyle w:val="187"/>
        <w:wordWrap w:val="0"/>
        <w:spacing w:line="360" w:lineRule="auto"/>
        <w:rPr>
          <w:rFonts w:hint="eastAsia" w:ascii="宋体" w:hAnsi="宋体"/>
          <w:b/>
          <w:color w:val="auto"/>
          <w:highlight w:val="none"/>
        </w:rPr>
      </w:pPr>
    </w:p>
    <w:p w14:paraId="1C64FE97">
      <w:pPr>
        <w:pStyle w:val="203"/>
        <w:wordWrap w:val="0"/>
        <w:spacing w:line="360" w:lineRule="auto"/>
        <w:ind w:left="0" w:leftChars="0"/>
        <w:rPr>
          <w:rFonts w:hint="eastAsia" w:ascii="宋体" w:hAnsi="宋体"/>
          <w:color w:val="auto"/>
          <w:sz w:val="24"/>
          <w:szCs w:val="24"/>
          <w:highlight w:val="none"/>
        </w:rPr>
      </w:pPr>
    </w:p>
    <w:p w14:paraId="6987A5CB">
      <w:pPr>
        <w:pStyle w:val="187"/>
        <w:rPr>
          <w:rFonts w:hint="eastAsia" w:ascii="宋体" w:hAnsi="宋体"/>
          <w:color w:val="auto"/>
          <w:highlight w:val="none"/>
        </w:rPr>
      </w:pPr>
    </w:p>
    <w:p w14:paraId="13F04CC4">
      <w:pPr>
        <w:pStyle w:val="187"/>
        <w:spacing w:line="300" w:lineRule="auto"/>
        <w:jc w:val="right"/>
        <w:rPr>
          <w:rFonts w:hint="eastAsia" w:ascii="宋体" w:hAnsi="宋体"/>
          <w:color w:val="auto"/>
          <w:sz w:val="24"/>
          <w:szCs w:val="24"/>
          <w:highlight w:val="none"/>
        </w:rPr>
      </w:pPr>
      <w:r>
        <w:rPr>
          <w:rFonts w:ascii="宋体" w:hAnsi="宋体"/>
          <w:color w:val="auto"/>
          <w:sz w:val="24"/>
          <w:szCs w:val="24"/>
          <w:highlight w:val="none"/>
        </w:rPr>
        <w:t>投标人名称：</w:t>
      </w:r>
      <w:r>
        <w:rPr>
          <w:rFonts w:ascii="宋体" w:hAnsi="宋体"/>
          <w:color w:val="auto"/>
          <w:sz w:val="24"/>
          <w:szCs w:val="24"/>
          <w:highlight w:val="none"/>
          <w:u w:val="single"/>
        </w:rPr>
        <w:t xml:space="preserve">                      </w:t>
      </w:r>
      <w:r>
        <w:rPr>
          <w:rFonts w:ascii="宋体" w:hAnsi="宋体"/>
          <w:color w:val="auto"/>
          <w:sz w:val="24"/>
          <w:szCs w:val="24"/>
          <w:highlight w:val="none"/>
        </w:rPr>
        <w:t>（公章）</w:t>
      </w:r>
    </w:p>
    <w:p w14:paraId="04BDC3E3">
      <w:pPr>
        <w:pStyle w:val="187"/>
        <w:spacing w:line="300" w:lineRule="auto"/>
        <w:ind w:firstLine="480" w:firstLineChars="200"/>
        <w:jc w:val="right"/>
        <w:rPr>
          <w:rFonts w:hint="eastAsia" w:ascii="宋体" w:hAnsi="宋体"/>
          <w:color w:val="auto"/>
          <w:sz w:val="24"/>
          <w:szCs w:val="24"/>
          <w:highlight w:val="none"/>
        </w:rPr>
      </w:pPr>
    </w:p>
    <w:p w14:paraId="7F109648">
      <w:pPr>
        <w:pStyle w:val="187"/>
        <w:spacing w:line="240" w:lineRule="atLeast"/>
        <w:jc w:val="right"/>
        <w:rPr>
          <w:rFonts w:hint="eastAsia" w:ascii="宋体" w:hAnsi="宋体"/>
          <w:b/>
          <w:color w:val="auto"/>
          <w:spacing w:val="20"/>
          <w:sz w:val="28"/>
          <w:szCs w:val="28"/>
          <w:highlight w:val="none"/>
        </w:rPr>
      </w:pPr>
      <w:r>
        <w:rPr>
          <w:rFonts w:ascii="宋体" w:hAnsi="宋体"/>
          <w:color w:val="auto"/>
          <w:sz w:val="24"/>
          <w:szCs w:val="24"/>
          <w:highlight w:val="none"/>
        </w:rPr>
        <w:t>日　  　期：</w:t>
      </w:r>
      <w:r>
        <w:rPr>
          <w:rFonts w:ascii="宋体" w:hAnsi="宋体"/>
          <w:color w:val="auto"/>
          <w:sz w:val="24"/>
          <w:szCs w:val="24"/>
          <w:highlight w:val="none"/>
          <w:u w:val="single"/>
        </w:rPr>
        <w:t xml:space="preserve">            </w:t>
      </w:r>
      <w:r>
        <w:rPr>
          <w:rFonts w:ascii="宋体" w:hAnsi="宋体"/>
          <w:color w:val="auto"/>
          <w:sz w:val="24"/>
          <w:szCs w:val="24"/>
          <w:highlight w:val="none"/>
        </w:rPr>
        <w:t>年</w:t>
      </w:r>
      <w:r>
        <w:rPr>
          <w:rFonts w:ascii="宋体" w:hAnsi="宋体"/>
          <w:color w:val="auto"/>
          <w:sz w:val="24"/>
          <w:szCs w:val="24"/>
          <w:highlight w:val="none"/>
          <w:u w:val="single"/>
        </w:rPr>
        <w:t xml:space="preserve">      </w:t>
      </w:r>
      <w:r>
        <w:rPr>
          <w:rFonts w:ascii="宋体" w:hAnsi="宋体"/>
          <w:color w:val="auto"/>
          <w:sz w:val="24"/>
          <w:szCs w:val="24"/>
          <w:highlight w:val="none"/>
        </w:rPr>
        <w:t>月</w:t>
      </w:r>
      <w:r>
        <w:rPr>
          <w:rFonts w:ascii="宋体" w:hAnsi="宋体"/>
          <w:color w:val="auto"/>
          <w:sz w:val="24"/>
          <w:szCs w:val="24"/>
          <w:highlight w:val="none"/>
          <w:u w:val="single"/>
        </w:rPr>
        <w:t xml:space="preserve">      </w:t>
      </w:r>
      <w:r>
        <w:rPr>
          <w:rFonts w:ascii="宋体" w:hAnsi="宋体"/>
          <w:color w:val="auto"/>
          <w:sz w:val="24"/>
          <w:szCs w:val="24"/>
          <w:highlight w:val="none"/>
        </w:rPr>
        <w:t>日</w:t>
      </w:r>
    </w:p>
    <w:p w14:paraId="3A62388D">
      <w:pPr>
        <w:pStyle w:val="187"/>
        <w:wordWrap w:val="0"/>
        <w:spacing w:line="360" w:lineRule="auto"/>
        <w:ind w:left="1200" w:hanging="1200" w:hangingChars="500"/>
        <w:jc w:val="center"/>
        <w:rPr>
          <w:rFonts w:hint="eastAsia" w:ascii="宋体" w:hAnsi="宋体"/>
          <w:b/>
          <w:bCs/>
          <w:color w:val="auto"/>
          <w:sz w:val="30"/>
          <w:szCs w:val="30"/>
          <w:highlight w:val="none"/>
        </w:rPr>
      </w:pPr>
      <w:r>
        <w:rPr>
          <w:rFonts w:ascii="宋体" w:hAnsi="宋体"/>
          <w:color w:val="auto"/>
          <w:sz w:val="24"/>
          <w:highlight w:val="none"/>
        </w:rPr>
        <w:br w:type="page"/>
      </w:r>
      <w:r>
        <w:rPr>
          <w:rFonts w:ascii="宋体" w:hAnsi="宋体"/>
          <w:b/>
          <w:bCs/>
          <w:color w:val="auto"/>
          <w:sz w:val="30"/>
          <w:szCs w:val="30"/>
          <w:highlight w:val="none"/>
        </w:rPr>
        <w:t>六、</w:t>
      </w:r>
      <w:r>
        <w:rPr>
          <w:rFonts w:ascii="宋体" w:hAnsi="宋体"/>
          <w:b/>
          <w:color w:val="auto"/>
          <w:sz w:val="28"/>
          <w:szCs w:val="28"/>
          <w:highlight w:val="none"/>
        </w:rPr>
        <w:t>技术条款偏离表</w:t>
      </w:r>
    </w:p>
    <w:p w14:paraId="65203E61">
      <w:pPr>
        <w:pStyle w:val="187"/>
        <w:wordWrap w:val="0"/>
        <w:spacing w:line="360" w:lineRule="auto"/>
        <w:rPr>
          <w:rFonts w:hint="eastAsia" w:ascii="宋体" w:hAnsi="宋体"/>
          <w:color w:val="auto"/>
          <w:sz w:val="24"/>
          <w:highlight w:val="none"/>
        </w:rPr>
      </w:pPr>
    </w:p>
    <w:tbl>
      <w:tblPr>
        <w:tblStyle w:val="34"/>
        <w:tblW w:w="95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58"/>
        <w:gridCol w:w="2756"/>
        <w:gridCol w:w="2734"/>
        <w:gridCol w:w="1581"/>
        <w:gridCol w:w="1268"/>
      </w:tblGrid>
      <w:tr w14:paraId="0B889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6" w:hRule="atLeast"/>
          <w:jc w:val="center"/>
        </w:trPr>
        <w:tc>
          <w:tcPr>
            <w:tcW w:w="1258" w:type="dxa"/>
            <w:vAlign w:val="center"/>
          </w:tcPr>
          <w:p w14:paraId="2106022E">
            <w:pPr>
              <w:pStyle w:val="187"/>
              <w:wordWrap w:val="0"/>
              <w:jc w:val="center"/>
              <w:rPr>
                <w:rFonts w:hint="eastAsia" w:ascii="宋体" w:hAnsi="宋体"/>
                <w:b/>
                <w:color w:val="auto"/>
                <w:szCs w:val="21"/>
                <w:highlight w:val="none"/>
              </w:rPr>
            </w:pPr>
            <w:r>
              <w:rPr>
                <w:rFonts w:ascii="宋体" w:hAnsi="宋体"/>
                <w:b/>
                <w:color w:val="auto"/>
                <w:szCs w:val="21"/>
                <w:highlight w:val="none"/>
              </w:rPr>
              <w:t>序号</w:t>
            </w:r>
          </w:p>
        </w:tc>
        <w:tc>
          <w:tcPr>
            <w:tcW w:w="2756" w:type="dxa"/>
            <w:vAlign w:val="center"/>
          </w:tcPr>
          <w:p w14:paraId="7E8E6A9C">
            <w:pPr>
              <w:pStyle w:val="201"/>
              <w:wordWrap w:val="0"/>
              <w:snapToGrid w:val="0"/>
              <w:spacing w:line="240" w:lineRule="auto"/>
              <w:jc w:val="center"/>
              <w:rPr>
                <w:rFonts w:hint="eastAsia" w:ascii="宋体" w:hAnsi="宋体"/>
                <w:color w:val="auto"/>
                <w:sz w:val="21"/>
                <w:szCs w:val="21"/>
                <w:highlight w:val="none"/>
              </w:rPr>
            </w:pPr>
            <w:r>
              <w:rPr>
                <w:rFonts w:ascii="宋体" w:hAnsi="宋体"/>
                <w:color w:val="auto"/>
                <w:sz w:val="21"/>
                <w:szCs w:val="21"/>
                <w:highlight w:val="none"/>
              </w:rPr>
              <w:t>招标文件技术条款</w:t>
            </w:r>
          </w:p>
          <w:p w14:paraId="389CE2F3">
            <w:pPr>
              <w:pStyle w:val="201"/>
              <w:wordWrap w:val="0"/>
              <w:snapToGrid w:val="0"/>
              <w:spacing w:line="240" w:lineRule="auto"/>
              <w:jc w:val="center"/>
              <w:rPr>
                <w:rFonts w:hint="eastAsia" w:ascii="宋体" w:hAnsi="宋体"/>
                <w:color w:val="auto"/>
                <w:sz w:val="21"/>
                <w:szCs w:val="21"/>
                <w:highlight w:val="none"/>
              </w:rPr>
            </w:pPr>
            <w:r>
              <w:rPr>
                <w:rFonts w:ascii="宋体" w:hAnsi="宋体"/>
                <w:color w:val="auto"/>
                <w:sz w:val="21"/>
                <w:szCs w:val="21"/>
                <w:highlight w:val="none"/>
              </w:rPr>
              <w:t>内容与数值</w:t>
            </w:r>
          </w:p>
        </w:tc>
        <w:tc>
          <w:tcPr>
            <w:tcW w:w="2734" w:type="dxa"/>
            <w:vAlign w:val="center"/>
          </w:tcPr>
          <w:p w14:paraId="75BB5CEA">
            <w:pPr>
              <w:pStyle w:val="201"/>
              <w:wordWrap w:val="0"/>
              <w:snapToGrid w:val="0"/>
              <w:spacing w:line="240" w:lineRule="auto"/>
              <w:jc w:val="center"/>
              <w:rPr>
                <w:rFonts w:hint="eastAsia" w:ascii="宋体" w:hAnsi="宋体"/>
                <w:color w:val="auto"/>
                <w:sz w:val="21"/>
                <w:szCs w:val="21"/>
                <w:highlight w:val="none"/>
              </w:rPr>
            </w:pPr>
            <w:r>
              <w:rPr>
                <w:rFonts w:ascii="宋体" w:hAnsi="宋体"/>
                <w:color w:val="auto"/>
                <w:sz w:val="21"/>
                <w:szCs w:val="21"/>
                <w:highlight w:val="none"/>
              </w:rPr>
              <w:t>投标人的技术响应</w:t>
            </w:r>
          </w:p>
          <w:p w14:paraId="2FE878A4">
            <w:pPr>
              <w:pStyle w:val="201"/>
              <w:wordWrap w:val="0"/>
              <w:snapToGrid w:val="0"/>
              <w:spacing w:line="240" w:lineRule="auto"/>
              <w:jc w:val="center"/>
              <w:rPr>
                <w:rFonts w:hint="eastAsia" w:ascii="宋体" w:hAnsi="宋体"/>
                <w:color w:val="auto"/>
                <w:sz w:val="21"/>
                <w:szCs w:val="21"/>
                <w:highlight w:val="none"/>
              </w:rPr>
            </w:pPr>
            <w:r>
              <w:rPr>
                <w:rFonts w:ascii="宋体" w:hAnsi="宋体"/>
                <w:color w:val="auto"/>
                <w:sz w:val="21"/>
                <w:szCs w:val="21"/>
                <w:highlight w:val="none"/>
              </w:rPr>
              <w:t>内容与数值</w:t>
            </w:r>
          </w:p>
        </w:tc>
        <w:tc>
          <w:tcPr>
            <w:tcW w:w="1581" w:type="dxa"/>
            <w:vAlign w:val="center"/>
          </w:tcPr>
          <w:p w14:paraId="0468FA55">
            <w:pPr>
              <w:pStyle w:val="201"/>
              <w:wordWrap w:val="0"/>
              <w:snapToGrid w:val="0"/>
              <w:spacing w:line="240" w:lineRule="auto"/>
              <w:jc w:val="center"/>
              <w:rPr>
                <w:rFonts w:hint="eastAsia" w:ascii="宋体" w:hAnsi="宋体"/>
                <w:color w:val="auto"/>
                <w:sz w:val="21"/>
                <w:szCs w:val="21"/>
                <w:highlight w:val="none"/>
              </w:rPr>
            </w:pPr>
            <w:r>
              <w:rPr>
                <w:rFonts w:ascii="宋体" w:hAnsi="宋体"/>
                <w:color w:val="auto"/>
                <w:sz w:val="21"/>
                <w:szCs w:val="21"/>
                <w:highlight w:val="none"/>
              </w:rPr>
              <w:t>技术响应</w:t>
            </w:r>
          </w:p>
          <w:p w14:paraId="4A583EAF">
            <w:pPr>
              <w:pStyle w:val="201"/>
              <w:wordWrap w:val="0"/>
              <w:snapToGrid w:val="0"/>
              <w:spacing w:line="240" w:lineRule="auto"/>
              <w:jc w:val="center"/>
              <w:rPr>
                <w:rFonts w:hint="eastAsia" w:ascii="宋体" w:hAnsi="宋体"/>
                <w:color w:val="auto"/>
                <w:sz w:val="21"/>
                <w:szCs w:val="21"/>
                <w:highlight w:val="none"/>
              </w:rPr>
            </w:pPr>
            <w:r>
              <w:rPr>
                <w:rFonts w:ascii="宋体" w:hAnsi="宋体"/>
                <w:color w:val="auto"/>
                <w:sz w:val="21"/>
                <w:szCs w:val="21"/>
                <w:highlight w:val="none"/>
              </w:rPr>
              <w:t>偏离情况</w:t>
            </w:r>
          </w:p>
        </w:tc>
        <w:tc>
          <w:tcPr>
            <w:tcW w:w="1268" w:type="dxa"/>
            <w:vAlign w:val="center"/>
          </w:tcPr>
          <w:p w14:paraId="36699511">
            <w:pPr>
              <w:pStyle w:val="201"/>
              <w:wordWrap w:val="0"/>
              <w:snapToGrid w:val="0"/>
              <w:spacing w:line="240" w:lineRule="auto"/>
              <w:jc w:val="center"/>
              <w:rPr>
                <w:rFonts w:hint="eastAsia" w:ascii="宋体" w:hAnsi="宋体"/>
                <w:color w:val="auto"/>
                <w:sz w:val="21"/>
                <w:szCs w:val="21"/>
                <w:highlight w:val="none"/>
              </w:rPr>
            </w:pPr>
            <w:r>
              <w:rPr>
                <w:rFonts w:ascii="宋体" w:hAnsi="宋体"/>
                <w:color w:val="auto"/>
                <w:sz w:val="21"/>
                <w:szCs w:val="21"/>
                <w:highlight w:val="none"/>
              </w:rPr>
              <w:t>证明材料所在页码并将所响应参数做明显标注</w:t>
            </w:r>
          </w:p>
        </w:tc>
      </w:tr>
      <w:tr w14:paraId="14644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6" w:hRule="atLeast"/>
          <w:jc w:val="center"/>
        </w:trPr>
        <w:tc>
          <w:tcPr>
            <w:tcW w:w="1258" w:type="dxa"/>
            <w:vAlign w:val="center"/>
          </w:tcPr>
          <w:p w14:paraId="11234572">
            <w:pPr>
              <w:pStyle w:val="187"/>
              <w:wordWrap w:val="0"/>
              <w:jc w:val="center"/>
              <w:rPr>
                <w:rFonts w:hint="eastAsia" w:ascii="宋体" w:hAnsi="宋体"/>
                <w:b/>
                <w:color w:val="auto"/>
                <w:szCs w:val="21"/>
                <w:highlight w:val="none"/>
              </w:rPr>
            </w:pPr>
          </w:p>
        </w:tc>
        <w:tc>
          <w:tcPr>
            <w:tcW w:w="2756" w:type="dxa"/>
            <w:vAlign w:val="center"/>
          </w:tcPr>
          <w:p w14:paraId="112BDEEA">
            <w:pPr>
              <w:pStyle w:val="201"/>
              <w:wordWrap w:val="0"/>
              <w:snapToGrid w:val="0"/>
              <w:spacing w:line="240" w:lineRule="auto"/>
              <w:jc w:val="center"/>
              <w:rPr>
                <w:rFonts w:hint="eastAsia" w:ascii="宋体" w:hAnsi="宋体"/>
                <w:color w:val="auto"/>
                <w:sz w:val="21"/>
                <w:szCs w:val="21"/>
                <w:highlight w:val="none"/>
              </w:rPr>
            </w:pPr>
          </w:p>
        </w:tc>
        <w:tc>
          <w:tcPr>
            <w:tcW w:w="2734" w:type="dxa"/>
            <w:vAlign w:val="center"/>
          </w:tcPr>
          <w:p w14:paraId="5B1368D5">
            <w:pPr>
              <w:pStyle w:val="201"/>
              <w:wordWrap w:val="0"/>
              <w:snapToGrid w:val="0"/>
              <w:spacing w:line="240" w:lineRule="auto"/>
              <w:jc w:val="center"/>
              <w:rPr>
                <w:rFonts w:hint="eastAsia" w:ascii="宋体" w:hAnsi="宋体"/>
                <w:color w:val="auto"/>
                <w:sz w:val="21"/>
                <w:szCs w:val="21"/>
                <w:highlight w:val="none"/>
              </w:rPr>
            </w:pPr>
          </w:p>
        </w:tc>
        <w:tc>
          <w:tcPr>
            <w:tcW w:w="1581" w:type="dxa"/>
            <w:vAlign w:val="center"/>
          </w:tcPr>
          <w:p w14:paraId="12A9AB91">
            <w:pPr>
              <w:pStyle w:val="201"/>
              <w:wordWrap w:val="0"/>
              <w:snapToGrid w:val="0"/>
              <w:spacing w:line="240" w:lineRule="auto"/>
              <w:jc w:val="center"/>
              <w:rPr>
                <w:rFonts w:hint="eastAsia" w:ascii="宋体" w:hAnsi="宋体"/>
                <w:color w:val="auto"/>
                <w:sz w:val="21"/>
                <w:szCs w:val="21"/>
                <w:highlight w:val="none"/>
              </w:rPr>
            </w:pPr>
          </w:p>
        </w:tc>
        <w:tc>
          <w:tcPr>
            <w:tcW w:w="1268" w:type="dxa"/>
            <w:vAlign w:val="center"/>
          </w:tcPr>
          <w:p w14:paraId="12279AA4">
            <w:pPr>
              <w:pStyle w:val="201"/>
              <w:wordWrap w:val="0"/>
              <w:snapToGrid w:val="0"/>
              <w:spacing w:line="240" w:lineRule="auto"/>
              <w:jc w:val="center"/>
              <w:rPr>
                <w:rFonts w:hint="eastAsia" w:ascii="宋体" w:hAnsi="宋体"/>
                <w:color w:val="auto"/>
                <w:sz w:val="21"/>
                <w:szCs w:val="21"/>
                <w:highlight w:val="none"/>
              </w:rPr>
            </w:pPr>
          </w:p>
        </w:tc>
      </w:tr>
      <w:tr w14:paraId="25436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6" w:hRule="atLeast"/>
          <w:jc w:val="center"/>
        </w:trPr>
        <w:tc>
          <w:tcPr>
            <w:tcW w:w="1258" w:type="dxa"/>
            <w:vAlign w:val="center"/>
          </w:tcPr>
          <w:p w14:paraId="66B39FD0">
            <w:pPr>
              <w:pStyle w:val="187"/>
              <w:wordWrap w:val="0"/>
              <w:jc w:val="center"/>
              <w:rPr>
                <w:rFonts w:hint="eastAsia" w:ascii="宋体" w:hAnsi="宋体"/>
                <w:b/>
                <w:color w:val="auto"/>
                <w:szCs w:val="21"/>
                <w:highlight w:val="none"/>
              </w:rPr>
            </w:pPr>
          </w:p>
        </w:tc>
        <w:tc>
          <w:tcPr>
            <w:tcW w:w="2756" w:type="dxa"/>
            <w:vAlign w:val="center"/>
          </w:tcPr>
          <w:p w14:paraId="1406D9DD">
            <w:pPr>
              <w:pStyle w:val="201"/>
              <w:wordWrap w:val="0"/>
              <w:snapToGrid w:val="0"/>
              <w:spacing w:line="240" w:lineRule="auto"/>
              <w:jc w:val="center"/>
              <w:rPr>
                <w:rFonts w:hint="eastAsia" w:ascii="宋体" w:hAnsi="宋体"/>
                <w:color w:val="auto"/>
                <w:sz w:val="21"/>
                <w:szCs w:val="21"/>
                <w:highlight w:val="none"/>
              </w:rPr>
            </w:pPr>
          </w:p>
        </w:tc>
        <w:tc>
          <w:tcPr>
            <w:tcW w:w="2734" w:type="dxa"/>
            <w:vAlign w:val="center"/>
          </w:tcPr>
          <w:p w14:paraId="65E0AAF4">
            <w:pPr>
              <w:pStyle w:val="201"/>
              <w:wordWrap w:val="0"/>
              <w:snapToGrid w:val="0"/>
              <w:spacing w:line="240" w:lineRule="auto"/>
              <w:jc w:val="center"/>
              <w:rPr>
                <w:rFonts w:hint="eastAsia" w:ascii="宋体" w:hAnsi="宋体"/>
                <w:color w:val="auto"/>
                <w:sz w:val="21"/>
                <w:szCs w:val="21"/>
                <w:highlight w:val="none"/>
              </w:rPr>
            </w:pPr>
          </w:p>
        </w:tc>
        <w:tc>
          <w:tcPr>
            <w:tcW w:w="1581" w:type="dxa"/>
            <w:vAlign w:val="center"/>
          </w:tcPr>
          <w:p w14:paraId="770B5144">
            <w:pPr>
              <w:pStyle w:val="201"/>
              <w:wordWrap w:val="0"/>
              <w:snapToGrid w:val="0"/>
              <w:spacing w:line="240" w:lineRule="auto"/>
              <w:jc w:val="center"/>
              <w:rPr>
                <w:rFonts w:hint="eastAsia" w:ascii="宋体" w:hAnsi="宋体"/>
                <w:color w:val="auto"/>
                <w:sz w:val="21"/>
                <w:szCs w:val="21"/>
                <w:highlight w:val="none"/>
              </w:rPr>
            </w:pPr>
          </w:p>
        </w:tc>
        <w:tc>
          <w:tcPr>
            <w:tcW w:w="1268" w:type="dxa"/>
            <w:vAlign w:val="center"/>
          </w:tcPr>
          <w:p w14:paraId="08399CDC">
            <w:pPr>
              <w:pStyle w:val="201"/>
              <w:wordWrap w:val="0"/>
              <w:snapToGrid w:val="0"/>
              <w:spacing w:line="240" w:lineRule="auto"/>
              <w:jc w:val="center"/>
              <w:rPr>
                <w:rFonts w:hint="eastAsia" w:ascii="宋体" w:hAnsi="宋体"/>
                <w:color w:val="auto"/>
                <w:sz w:val="21"/>
                <w:szCs w:val="21"/>
                <w:highlight w:val="none"/>
              </w:rPr>
            </w:pPr>
          </w:p>
        </w:tc>
      </w:tr>
      <w:tr w14:paraId="4A9E0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6" w:hRule="atLeast"/>
          <w:jc w:val="center"/>
        </w:trPr>
        <w:tc>
          <w:tcPr>
            <w:tcW w:w="1258" w:type="dxa"/>
            <w:vAlign w:val="center"/>
          </w:tcPr>
          <w:p w14:paraId="24E6E56F">
            <w:pPr>
              <w:pStyle w:val="187"/>
              <w:wordWrap w:val="0"/>
              <w:jc w:val="center"/>
              <w:rPr>
                <w:rFonts w:hint="eastAsia" w:ascii="宋体" w:hAnsi="宋体"/>
                <w:b/>
                <w:color w:val="auto"/>
                <w:szCs w:val="21"/>
                <w:highlight w:val="none"/>
              </w:rPr>
            </w:pPr>
          </w:p>
        </w:tc>
        <w:tc>
          <w:tcPr>
            <w:tcW w:w="2756" w:type="dxa"/>
            <w:vAlign w:val="center"/>
          </w:tcPr>
          <w:p w14:paraId="48FC982F">
            <w:pPr>
              <w:pStyle w:val="201"/>
              <w:wordWrap w:val="0"/>
              <w:snapToGrid w:val="0"/>
              <w:spacing w:line="240" w:lineRule="auto"/>
              <w:jc w:val="center"/>
              <w:rPr>
                <w:rFonts w:hint="eastAsia" w:ascii="宋体" w:hAnsi="宋体"/>
                <w:color w:val="auto"/>
                <w:sz w:val="21"/>
                <w:szCs w:val="21"/>
                <w:highlight w:val="none"/>
              </w:rPr>
            </w:pPr>
          </w:p>
        </w:tc>
        <w:tc>
          <w:tcPr>
            <w:tcW w:w="2734" w:type="dxa"/>
            <w:vAlign w:val="center"/>
          </w:tcPr>
          <w:p w14:paraId="1D671A25">
            <w:pPr>
              <w:pStyle w:val="201"/>
              <w:wordWrap w:val="0"/>
              <w:snapToGrid w:val="0"/>
              <w:spacing w:line="240" w:lineRule="auto"/>
              <w:jc w:val="center"/>
              <w:rPr>
                <w:rFonts w:hint="eastAsia" w:ascii="宋体" w:hAnsi="宋体"/>
                <w:color w:val="auto"/>
                <w:sz w:val="21"/>
                <w:szCs w:val="21"/>
                <w:highlight w:val="none"/>
              </w:rPr>
            </w:pPr>
          </w:p>
        </w:tc>
        <w:tc>
          <w:tcPr>
            <w:tcW w:w="1581" w:type="dxa"/>
            <w:vAlign w:val="center"/>
          </w:tcPr>
          <w:p w14:paraId="1762B378">
            <w:pPr>
              <w:pStyle w:val="201"/>
              <w:wordWrap w:val="0"/>
              <w:snapToGrid w:val="0"/>
              <w:spacing w:line="240" w:lineRule="auto"/>
              <w:jc w:val="center"/>
              <w:rPr>
                <w:rFonts w:hint="eastAsia" w:ascii="宋体" w:hAnsi="宋体"/>
                <w:color w:val="auto"/>
                <w:sz w:val="21"/>
                <w:szCs w:val="21"/>
                <w:highlight w:val="none"/>
              </w:rPr>
            </w:pPr>
          </w:p>
        </w:tc>
        <w:tc>
          <w:tcPr>
            <w:tcW w:w="1268" w:type="dxa"/>
            <w:vAlign w:val="center"/>
          </w:tcPr>
          <w:p w14:paraId="408BB4A5">
            <w:pPr>
              <w:pStyle w:val="201"/>
              <w:wordWrap w:val="0"/>
              <w:snapToGrid w:val="0"/>
              <w:spacing w:line="240" w:lineRule="auto"/>
              <w:jc w:val="center"/>
              <w:rPr>
                <w:rFonts w:hint="eastAsia" w:ascii="宋体" w:hAnsi="宋体"/>
                <w:color w:val="auto"/>
                <w:sz w:val="21"/>
                <w:szCs w:val="21"/>
                <w:highlight w:val="none"/>
              </w:rPr>
            </w:pPr>
          </w:p>
        </w:tc>
      </w:tr>
      <w:tr w14:paraId="1B6BD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6" w:hRule="atLeast"/>
          <w:jc w:val="center"/>
        </w:trPr>
        <w:tc>
          <w:tcPr>
            <w:tcW w:w="1258" w:type="dxa"/>
            <w:vAlign w:val="center"/>
          </w:tcPr>
          <w:p w14:paraId="2B25EF16">
            <w:pPr>
              <w:pStyle w:val="187"/>
              <w:wordWrap w:val="0"/>
              <w:jc w:val="center"/>
              <w:rPr>
                <w:rFonts w:hint="eastAsia" w:ascii="宋体" w:hAnsi="宋体"/>
                <w:b/>
                <w:color w:val="auto"/>
                <w:szCs w:val="21"/>
                <w:highlight w:val="none"/>
              </w:rPr>
            </w:pPr>
          </w:p>
        </w:tc>
        <w:tc>
          <w:tcPr>
            <w:tcW w:w="2756" w:type="dxa"/>
            <w:vAlign w:val="center"/>
          </w:tcPr>
          <w:p w14:paraId="6951E619">
            <w:pPr>
              <w:pStyle w:val="201"/>
              <w:wordWrap w:val="0"/>
              <w:snapToGrid w:val="0"/>
              <w:spacing w:line="240" w:lineRule="auto"/>
              <w:jc w:val="center"/>
              <w:rPr>
                <w:rFonts w:hint="eastAsia" w:ascii="宋体" w:hAnsi="宋体"/>
                <w:color w:val="auto"/>
                <w:sz w:val="21"/>
                <w:szCs w:val="21"/>
                <w:highlight w:val="none"/>
              </w:rPr>
            </w:pPr>
          </w:p>
        </w:tc>
        <w:tc>
          <w:tcPr>
            <w:tcW w:w="2734" w:type="dxa"/>
            <w:vAlign w:val="center"/>
          </w:tcPr>
          <w:p w14:paraId="05F53563">
            <w:pPr>
              <w:pStyle w:val="201"/>
              <w:wordWrap w:val="0"/>
              <w:snapToGrid w:val="0"/>
              <w:spacing w:line="240" w:lineRule="auto"/>
              <w:jc w:val="center"/>
              <w:rPr>
                <w:rFonts w:hint="eastAsia" w:ascii="宋体" w:hAnsi="宋体"/>
                <w:color w:val="auto"/>
                <w:sz w:val="21"/>
                <w:szCs w:val="21"/>
                <w:highlight w:val="none"/>
              </w:rPr>
            </w:pPr>
          </w:p>
        </w:tc>
        <w:tc>
          <w:tcPr>
            <w:tcW w:w="1581" w:type="dxa"/>
            <w:vAlign w:val="center"/>
          </w:tcPr>
          <w:p w14:paraId="2B0DC473">
            <w:pPr>
              <w:pStyle w:val="201"/>
              <w:wordWrap w:val="0"/>
              <w:snapToGrid w:val="0"/>
              <w:spacing w:line="240" w:lineRule="auto"/>
              <w:jc w:val="center"/>
              <w:rPr>
                <w:rFonts w:hint="eastAsia" w:ascii="宋体" w:hAnsi="宋体"/>
                <w:color w:val="auto"/>
                <w:sz w:val="21"/>
                <w:szCs w:val="21"/>
                <w:highlight w:val="none"/>
              </w:rPr>
            </w:pPr>
          </w:p>
        </w:tc>
        <w:tc>
          <w:tcPr>
            <w:tcW w:w="1268" w:type="dxa"/>
            <w:vAlign w:val="center"/>
          </w:tcPr>
          <w:p w14:paraId="4A362D12">
            <w:pPr>
              <w:pStyle w:val="201"/>
              <w:wordWrap w:val="0"/>
              <w:snapToGrid w:val="0"/>
              <w:spacing w:line="240" w:lineRule="auto"/>
              <w:jc w:val="center"/>
              <w:rPr>
                <w:rFonts w:hint="eastAsia" w:ascii="宋体" w:hAnsi="宋体"/>
                <w:color w:val="auto"/>
                <w:sz w:val="21"/>
                <w:szCs w:val="21"/>
                <w:highlight w:val="none"/>
              </w:rPr>
            </w:pPr>
          </w:p>
        </w:tc>
      </w:tr>
      <w:tr w14:paraId="17C79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6" w:hRule="atLeast"/>
          <w:jc w:val="center"/>
        </w:trPr>
        <w:tc>
          <w:tcPr>
            <w:tcW w:w="1258" w:type="dxa"/>
            <w:vAlign w:val="center"/>
          </w:tcPr>
          <w:p w14:paraId="12E46797">
            <w:pPr>
              <w:pStyle w:val="187"/>
              <w:wordWrap w:val="0"/>
              <w:jc w:val="center"/>
              <w:rPr>
                <w:rFonts w:hint="eastAsia" w:ascii="宋体" w:hAnsi="宋体"/>
                <w:b/>
                <w:color w:val="auto"/>
                <w:szCs w:val="21"/>
                <w:highlight w:val="none"/>
              </w:rPr>
            </w:pPr>
          </w:p>
        </w:tc>
        <w:tc>
          <w:tcPr>
            <w:tcW w:w="2756" w:type="dxa"/>
            <w:vAlign w:val="center"/>
          </w:tcPr>
          <w:p w14:paraId="5F66BE6E">
            <w:pPr>
              <w:pStyle w:val="201"/>
              <w:wordWrap w:val="0"/>
              <w:snapToGrid w:val="0"/>
              <w:spacing w:line="240" w:lineRule="auto"/>
              <w:jc w:val="center"/>
              <w:rPr>
                <w:rFonts w:hint="eastAsia" w:ascii="宋体" w:hAnsi="宋体"/>
                <w:color w:val="auto"/>
                <w:sz w:val="21"/>
                <w:szCs w:val="21"/>
                <w:highlight w:val="none"/>
              </w:rPr>
            </w:pPr>
          </w:p>
        </w:tc>
        <w:tc>
          <w:tcPr>
            <w:tcW w:w="2734" w:type="dxa"/>
            <w:vAlign w:val="center"/>
          </w:tcPr>
          <w:p w14:paraId="03A4731B">
            <w:pPr>
              <w:pStyle w:val="201"/>
              <w:wordWrap w:val="0"/>
              <w:snapToGrid w:val="0"/>
              <w:spacing w:line="240" w:lineRule="auto"/>
              <w:jc w:val="center"/>
              <w:rPr>
                <w:rFonts w:hint="eastAsia" w:ascii="宋体" w:hAnsi="宋体"/>
                <w:color w:val="auto"/>
                <w:sz w:val="21"/>
                <w:szCs w:val="21"/>
                <w:highlight w:val="none"/>
              </w:rPr>
            </w:pPr>
          </w:p>
        </w:tc>
        <w:tc>
          <w:tcPr>
            <w:tcW w:w="1581" w:type="dxa"/>
            <w:vAlign w:val="center"/>
          </w:tcPr>
          <w:p w14:paraId="56E090EC">
            <w:pPr>
              <w:pStyle w:val="201"/>
              <w:wordWrap w:val="0"/>
              <w:snapToGrid w:val="0"/>
              <w:spacing w:line="240" w:lineRule="auto"/>
              <w:jc w:val="center"/>
              <w:rPr>
                <w:rFonts w:hint="eastAsia" w:ascii="宋体" w:hAnsi="宋体"/>
                <w:color w:val="auto"/>
                <w:sz w:val="21"/>
                <w:szCs w:val="21"/>
                <w:highlight w:val="none"/>
              </w:rPr>
            </w:pPr>
          </w:p>
        </w:tc>
        <w:tc>
          <w:tcPr>
            <w:tcW w:w="1268" w:type="dxa"/>
            <w:vAlign w:val="center"/>
          </w:tcPr>
          <w:p w14:paraId="00249DD5">
            <w:pPr>
              <w:pStyle w:val="201"/>
              <w:wordWrap w:val="0"/>
              <w:snapToGrid w:val="0"/>
              <w:spacing w:line="240" w:lineRule="auto"/>
              <w:jc w:val="center"/>
              <w:rPr>
                <w:rFonts w:hint="eastAsia" w:ascii="宋体" w:hAnsi="宋体"/>
                <w:color w:val="auto"/>
                <w:sz w:val="21"/>
                <w:szCs w:val="21"/>
                <w:highlight w:val="none"/>
              </w:rPr>
            </w:pPr>
          </w:p>
        </w:tc>
      </w:tr>
      <w:tr w14:paraId="6441A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6" w:hRule="atLeast"/>
          <w:jc w:val="center"/>
        </w:trPr>
        <w:tc>
          <w:tcPr>
            <w:tcW w:w="1258" w:type="dxa"/>
            <w:vAlign w:val="center"/>
          </w:tcPr>
          <w:p w14:paraId="5FF85FD2">
            <w:pPr>
              <w:pStyle w:val="187"/>
              <w:wordWrap w:val="0"/>
              <w:jc w:val="center"/>
              <w:rPr>
                <w:rFonts w:hint="eastAsia" w:ascii="宋体" w:hAnsi="宋体"/>
                <w:b/>
                <w:color w:val="auto"/>
                <w:szCs w:val="21"/>
                <w:highlight w:val="none"/>
              </w:rPr>
            </w:pPr>
          </w:p>
        </w:tc>
        <w:tc>
          <w:tcPr>
            <w:tcW w:w="2756" w:type="dxa"/>
            <w:vAlign w:val="center"/>
          </w:tcPr>
          <w:p w14:paraId="5680D40F">
            <w:pPr>
              <w:pStyle w:val="201"/>
              <w:wordWrap w:val="0"/>
              <w:snapToGrid w:val="0"/>
              <w:spacing w:line="240" w:lineRule="auto"/>
              <w:jc w:val="center"/>
              <w:rPr>
                <w:rFonts w:hint="eastAsia" w:ascii="宋体" w:hAnsi="宋体"/>
                <w:color w:val="auto"/>
                <w:sz w:val="21"/>
                <w:szCs w:val="21"/>
                <w:highlight w:val="none"/>
              </w:rPr>
            </w:pPr>
          </w:p>
        </w:tc>
        <w:tc>
          <w:tcPr>
            <w:tcW w:w="2734" w:type="dxa"/>
            <w:vAlign w:val="center"/>
          </w:tcPr>
          <w:p w14:paraId="27542E86">
            <w:pPr>
              <w:pStyle w:val="201"/>
              <w:wordWrap w:val="0"/>
              <w:snapToGrid w:val="0"/>
              <w:spacing w:line="240" w:lineRule="auto"/>
              <w:jc w:val="center"/>
              <w:rPr>
                <w:rFonts w:hint="eastAsia" w:ascii="宋体" w:hAnsi="宋体"/>
                <w:color w:val="auto"/>
                <w:sz w:val="21"/>
                <w:szCs w:val="21"/>
                <w:highlight w:val="none"/>
              </w:rPr>
            </w:pPr>
          </w:p>
        </w:tc>
        <w:tc>
          <w:tcPr>
            <w:tcW w:w="1581" w:type="dxa"/>
            <w:vAlign w:val="center"/>
          </w:tcPr>
          <w:p w14:paraId="638993CF">
            <w:pPr>
              <w:pStyle w:val="201"/>
              <w:wordWrap w:val="0"/>
              <w:snapToGrid w:val="0"/>
              <w:spacing w:line="240" w:lineRule="auto"/>
              <w:jc w:val="center"/>
              <w:rPr>
                <w:rFonts w:hint="eastAsia" w:ascii="宋体" w:hAnsi="宋体"/>
                <w:color w:val="auto"/>
                <w:sz w:val="21"/>
                <w:szCs w:val="21"/>
                <w:highlight w:val="none"/>
              </w:rPr>
            </w:pPr>
          </w:p>
        </w:tc>
        <w:tc>
          <w:tcPr>
            <w:tcW w:w="1268" w:type="dxa"/>
            <w:vAlign w:val="center"/>
          </w:tcPr>
          <w:p w14:paraId="2FF850D4">
            <w:pPr>
              <w:pStyle w:val="201"/>
              <w:wordWrap w:val="0"/>
              <w:snapToGrid w:val="0"/>
              <w:spacing w:line="240" w:lineRule="auto"/>
              <w:jc w:val="center"/>
              <w:rPr>
                <w:rFonts w:hint="eastAsia" w:ascii="宋体" w:hAnsi="宋体"/>
                <w:color w:val="auto"/>
                <w:sz w:val="21"/>
                <w:szCs w:val="21"/>
                <w:highlight w:val="none"/>
              </w:rPr>
            </w:pPr>
          </w:p>
        </w:tc>
      </w:tr>
      <w:tr w14:paraId="3EBC4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6" w:hRule="atLeast"/>
          <w:jc w:val="center"/>
        </w:trPr>
        <w:tc>
          <w:tcPr>
            <w:tcW w:w="1258" w:type="dxa"/>
            <w:vAlign w:val="center"/>
          </w:tcPr>
          <w:p w14:paraId="468A7CFB">
            <w:pPr>
              <w:pStyle w:val="187"/>
              <w:wordWrap w:val="0"/>
              <w:jc w:val="center"/>
              <w:rPr>
                <w:rFonts w:hint="eastAsia" w:ascii="宋体" w:hAnsi="宋体"/>
                <w:b/>
                <w:color w:val="auto"/>
                <w:szCs w:val="21"/>
                <w:highlight w:val="none"/>
              </w:rPr>
            </w:pPr>
          </w:p>
        </w:tc>
        <w:tc>
          <w:tcPr>
            <w:tcW w:w="2756" w:type="dxa"/>
            <w:vAlign w:val="center"/>
          </w:tcPr>
          <w:p w14:paraId="49E986FE">
            <w:pPr>
              <w:pStyle w:val="201"/>
              <w:wordWrap w:val="0"/>
              <w:snapToGrid w:val="0"/>
              <w:spacing w:line="240" w:lineRule="auto"/>
              <w:jc w:val="center"/>
              <w:rPr>
                <w:rFonts w:hint="eastAsia" w:ascii="宋体" w:hAnsi="宋体"/>
                <w:color w:val="auto"/>
                <w:sz w:val="21"/>
                <w:szCs w:val="21"/>
                <w:highlight w:val="none"/>
              </w:rPr>
            </w:pPr>
          </w:p>
        </w:tc>
        <w:tc>
          <w:tcPr>
            <w:tcW w:w="2734" w:type="dxa"/>
            <w:vAlign w:val="center"/>
          </w:tcPr>
          <w:p w14:paraId="1EECA800">
            <w:pPr>
              <w:pStyle w:val="201"/>
              <w:wordWrap w:val="0"/>
              <w:snapToGrid w:val="0"/>
              <w:spacing w:line="240" w:lineRule="auto"/>
              <w:jc w:val="center"/>
              <w:rPr>
                <w:rFonts w:hint="eastAsia" w:ascii="宋体" w:hAnsi="宋体"/>
                <w:color w:val="auto"/>
                <w:sz w:val="21"/>
                <w:szCs w:val="21"/>
                <w:highlight w:val="none"/>
              </w:rPr>
            </w:pPr>
          </w:p>
        </w:tc>
        <w:tc>
          <w:tcPr>
            <w:tcW w:w="1581" w:type="dxa"/>
            <w:vAlign w:val="center"/>
          </w:tcPr>
          <w:p w14:paraId="77F5C6C9">
            <w:pPr>
              <w:pStyle w:val="201"/>
              <w:wordWrap w:val="0"/>
              <w:snapToGrid w:val="0"/>
              <w:spacing w:line="240" w:lineRule="auto"/>
              <w:jc w:val="center"/>
              <w:rPr>
                <w:rFonts w:hint="eastAsia" w:ascii="宋体" w:hAnsi="宋体"/>
                <w:color w:val="auto"/>
                <w:sz w:val="21"/>
                <w:szCs w:val="21"/>
                <w:highlight w:val="none"/>
              </w:rPr>
            </w:pPr>
          </w:p>
        </w:tc>
        <w:tc>
          <w:tcPr>
            <w:tcW w:w="1268" w:type="dxa"/>
            <w:vAlign w:val="center"/>
          </w:tcPr>
          <w:p w14:paraId="2AD81577">
            <w:pPr>
              <w:pStyle w:val="201"/>
              <w:wordWrap w:val="0"/>
              <w:snapToGrid w:val="0"/>
              <w:spacing w:line="240" w:lineRule="auto"/>
              <w:jc w:val="center"/>
              <w:rPr>
                <w:rFonts w:hint="eastAsia" w:ascii="宋体" w:hAnsi="宋体"/>
                <w:color w:val="auto"/>
                <w:sz w:val="21"/>
                <w:szCs w:val="21"/>
                <w:highlight w:val="none"/>
              </w:rPr>
            </w:pPr>
          </w:p>
        </w:tc>
      </w:tr>
      <w:tr w14:paraId="030EF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6" w:hRule="atLeast"/>
          <w:jc w:val="center"/>
        </w:trPr>
        <w:tc>
          <w:tcPr>
            <w:tcW w:w="1258" w:type="dxa"/>
            <w:vAlign w:val="center"/>
          </w:tcPr>
          <w:p w14:paraId="58056378">
            <w:pPr>
              <w:pStyle w:val="187"/>
              <w:wordWrap w:val="0"/>
              <w:jc w:val="center"/>
              <w:rPr>
                <w:rFonts w:hint="eastAsia" w:ascii="宋体" w:hAnsi="宋体"/>
                <w:b/>
                <w:color w:val="auto"/>
                <w:szCs w:val="21"/>
                <w:highlight w:val="none"/>
              </w:rPr>
            </w:pPr>
          </w:p>
        </w:tc>
        <w:tc>
          <w:tcPr>
            <w:tcW w:w="2756" w:type="dxa"/>
            <w:vAlign w:val="center"/>
          </w:tcPr>
          <w:p w14:paraId="61C5E5E8">
            <w:pPr>
              <w:pStyle w:val="201"/>
              <w:wordWrap w:val="0"/>
              <w:snapToGrid w:val="0"/>
              <w:spacing w:line="240" w:lineRule="auto"/>
              <w:jc w:val="center"/>
              <w:rPr>
                <w:rFonts w:hint="eastAsia" w:ascii="宋体" w:hAnsi="宋体"/>
                <w:color w:val="auto"/>
                <w:sz w:val="21"/>
                <w:szCs w:val="21"/>
                <w:highlight w:val="none"/>
              </w:rPr>
            </w:pPr>
          </w:p>
        </w:tc>
        <w:tc>
          <w:tcPr>
            <w:tcW w:w="2734" w:type="dxa"/>
            <w:vAlign w:val="center"/>
          </w:tcPr>
          <w:p w14:paraId="0011E408">
            <w:pPr>
              <w:pStyle w:val="201"/>
              <w:wordWrap w:val="0"/>
              <w:snapToGrid w:val="0"/>
              <w:spacing w:line="240" w:lineRule="auto"/>
              <w:jc w:val="center"/>
              <w:rPr>
                <w:rFonts w:hint="eastAsia" w:ascii="宋体" w:hAnsi="宋体"/>
                <w:color w:val="auto"/>
                <w:sz w:val="21"/>
                <w:szCs w:val="21"/>
                <w:highlight w:val="none"/>
              </w:rPr>
            </w:pPr>
          </w:p>
        </w:tc>
        <w:tc>
          <w:tcPr>
            <w:tcW w:w="1581" w:type="dxa"/>
            <w:vAlign w:val="center"/>
          </w:tcPr>
          <w:p w14:paraId="4965A5DA">
            <w:pPr>
              <w:pStyle w:val="201"/>
              <w:wordWrap w:val="0"/>
              <w:snapToGrid w:val="0"/>
              <w:spacing w:line="240" w:lineRule="auto"/>
              <w:jc w:val="center"/>
              <w:rPr>
                <w:rFonts w:hint="eastAsia" w:ascii="宋体" w:hAnsi="宋体"/>
                <w:color w:val="auto"/>
                <w:sz w:val="21"/>
                <w:szCs w:val="21"/>
                <w:highlight w:val="none"/>
              </w:rPr>
            </w:pPr>
          </w:p>
        </w:tc>
        <w:tc>
          <w:tcPr>
            <w:tcW w:w="1268" w:type="dxa"/>
            <w:vAlign w:val="center"/>
          </w:tcPr>
          <w:p w14:paraId="5B9876B5">
            <w:pPr>
              <w:pStyle w:val="201"/>
              <w:wordWrap w:val="0"/>
              <w:snapToGrid w:val="0"/>
              <w:spacing w:line="240" w:lineRule="auto"/>
              <w:jc w:val="center"/>
              <w:rPr>
                <w:rFonts w:hint="eastAsia" w:ascii="宋体" w:hAnsi="宋体"/>
                <w:color w:val="auto"/>
                <w:sz w:val="21"/>
                <w:szCs w:val="21"/>
                <w:highlight w:val="none"/>
              </w:rPr>
            </w:pPr>
          </w:p>
        </w:tc>
      </w:tr>
      <w:tr w14:paraId="6679C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6" w:hRule="atLeast"/>
          <w:jc w:val="center"/>
        </w:trPr>
        <w:tc>
          <w:tcPr>
            <w:tcW w:w="1258" w:type="dxa"/>
            <w:vAlign w:val="center"/>
          </w:tcPr>
          <w:p w14:paraId="6FE9C06B">
            <w:pPr>
              <w:pStyle w:val="187"/>
              <w:wordWrap w:val="0"/>
              <w:jc w:val="center"/>
              <w:rPr>
                <w:rFonts w:hint="eastAsia" w:ascii="宋体" w:hAnsi="宋体"/>
                <w:b/>
                <w:color w:val="auto"/>
                <w:szCs w:val="21"/>
                <w:highlight w:val="none"/>
              </w:rPr>
            </w:pPr>
          </w:p>
        </w:tc>
        <w:tc>
          <w:tcPr>
            <w:tcW w:w="2756" w:type="dxa"/>
            <w:vAlign w:val="center"/>
          </w:tcPr>
          <w:p w14:paraId="7587ABB3">
            <w:pPr>
              <w:pStyle w:val="201"/>
              <w:wordWrap w:val="0"/>
              <w:snapToGrid w:val="0"/>
              <w:spacing w:line="240" w:lineRule="auto"/>
              <w:jc w:val="center"/>
              <w:rPr>
                <w:rFonts w:hint="eastAsia" w:ascii="宋体" w:hAnsi="宋体"/>
                <w:color w:val="auto"/>
                <w:sz w:val="21"/>
                <w:szCs w:val="21"/>
                <w:highlight w:val="none"/>
              </w:rPr>
            </w:pPr>
          </w:p>
        </w:tc>
        <w:tc>
          <w:tcPr>
            <w:tcW w:w="2734" w:type="dxa"/>
            <w:vAlign w:val="center"/>
          </w:tcPr>
          <w:p w14:paraId="70D2F945">
            <w:pPr>
              <w:pStyle w:val="201"/>
              <w:wordWrap w:val="0"/>
              <w:snapToGrid w:val="0"/>
              <w:spacing w:line="240" w:lineRule="auto"/>
              <w:jc w:val="center"/>
              <w:rPr>
                <w:rFonts w:hint="eastAsia" w:ascii="宋体" w:hAnsi="宋体"/>
                <w:color w:val="auto"/>
                <w:sz w:val="21"/>
                <w:szCs w:val="21"/>
                <w:highlight w:val="none"/>
              </w:rPr>
            </w:pPr>
          </w:p>
        </w:tc>
        <w:tc>
          <w:tcPr>
            <w:tcW w:w="1581" w:type="dxa"/>
            <w:vAlign w:val="center"/>
          </w:tcPr>
          <w:p w14:paraId="68B1C706">
            <w:pPr>
              <w:pStyle w:val="201"/>
              <w:wordWrap w:val="0"/>
              <w:snapToGrid w:val="0"/>
              <w:spacing w:line="240" w:lineRule="auto"/>
              <w:jc w:val="center"/>
              <w:rPr>
                <w:rFonts w:hint="eastAsia" w:ascii="宋体" w:hAnsi="宋体"/>
                <w:color w:val="auto"/>
                <w:sz w:val="21"/>
                <w:szCs w:val="21"/>
                <w:highlight w:val="none"/>
              </w:rPr>
            </w:pPr>
          </w:p>
        </w:tc>
        <w:tc>
          <w:tcPr>
            <w:tcW w:w="1268" w:type="dxa"/>
            <w:vAlign w:val="center"/>
          </w:tcPr>
          <w:p w14:paraId="072D0DDF">
            <w:pPr>
              <w:pStyle w:val="201"/>
              <w:wordWrap w:val="0"/>
              <w:snapToGrid w:val="0"/>
              <w:spacing w:line="240" w:lineRule="auto"/>
              <w:jc w:val="center"/>
              <w:rPr>
                <w:rFonts w:hint="eastAsia" w:ascii="宋体" w:hAnsi="宋体"/>
                <w:color w:val="auto"/>
                <w:sz w:val="21"/>
                <w:szCs w:val="21"/>
                <w:highlight w:val="none"/>
              </w:rPr>
            </w:pPr>
          </w:p>
        </w:tc>
      </w:tr>
    </w:tbl>
    <w:p w14:paraId="69839CA5">
      <w:pPr>
        <w:pStyle w:val="187"/>
        <w:wordWrap w:val="0"/>
        <w:spacing w:line="360" w:lineRule="auto"/>
        <w:rPr>
          <w:rFonts w:hint="eastAsia" w:ascii="宋体" w:hAnsi="宋体"/>
          <w:color w:val="auto"/>
          <w:szCs w:val="21"/>
          <w:highlight w:val="none"/>
        </w:rPr>
      </w:pPr>
      <w:r>
        <w:rPr>
          <w:rFonts w:ascii="宋体" w:hAnsi="宋体"/>
          <w:color w:val="auto"/>
          <w:szCs w:val="21"/>
          <w:highlight w:val="none"/>
        </w:rPr>
        <w:t>注明：</w:t>
      </w:r>
    </w:p>
    <w:p w14:paraId="791D4266">
      <w:pPr>
        <w:pStyle w:val="266"/>
        <w:wordWrap w:val="0"/>
        <w:ind w:left="420" w:hanging="420" w:firstLineChars="0"/>
        <w:rPr>
          <w:rFonts w:hint="eastAsia" w:ascii="宋体" w:hAnsi="宋体"/>
          <w:b/>
          <w:bCs/>
          <w:color w:val="auto"/>
          <w:szCs w:val="21"/>
          <w:highlight w:val="none"/>
        </w:rPr>
      </w:pPr>
      <w:r>
        <w:rPr>
          <w:rFonts w:ascii="宋体" w:hAnsi="宋体"/>
          <w:b/>
          <w:bCs/>
          <w:color w:val="auto"/>
          <w:szCs w:val="21"/>
          <w:highlight w:val="none"/>
        </w:rPr>
        <w:t>1)偏离情况项填写“正”、“负”或“无”，说明项中填写原因。</w:t>
      </w:r>
    </w:p>
    <w:p w14:paraId="728948CD">
      <w:pPr>
        <w:pStyle w:val="266"/>
        <w:wordWrap w:val="0"/>
        <w:ind w:firstLine="0" w:firstLineChars="0"/>
        <w:rPr>
          <w:rFonts w:hint="eastAsia" w:ascii="宋体" w:hAnsi="宋体"/>
          <w:color w:val="auto"/>
          <w:szCs w:val="21"/>
          <w:highlight w:val="none"/>
        </w:rPr>
      </w:pPr>
      <w:r>
        <w:rPr>
          <w:rFonts w:ascii="宋体" w:hAnsi="宋体"/>
          <w:b/>
          <w:bCs/>
          <w:color w:val="auto"/>
          <w:szCs w:val="21"/>
          <w:highlight w:val="none"/>
        </w:rPr>
        <w:t>2)</w:t>
      </w:r>
      <w:r>
        <w:rPr>
          <w:rFonts w:ascii="宋体" w:hAnsi="宋体"/>
          <w:b/>
          <w:bCs/>
          <w:color w:val="auto"/>
          <w:highlight w:val="none"/>
        </w:rPr>
        <w:t>投标人应对招标文件采购需求的内容与数值给予逐条响应，以产品所能达到的具体内容与数值予以填写，而不应复印招标文件的技术要求作为响应内容，有具体参数的应填写具体参数，</w:t>
      </w:r>
      <w:r>
        <w:rPr>
          <w:rFonts w:ascii="宋体" w:hAnsi="宋体"/>
          <w:b/>
          <w:bCs/>
          <w:color w:val="auto"/>
          <w:szCs w:val="21"/>
          <w:highlight w:val="none"/>
        </w:rPr>
        <w:t>对响应有偏离的，则说明偏离的内容，若有要求提供相关证明资料的，须按要求提供并写明具体页码并将所响应参数做明显标注。</w:t>
      </w:r>
    </w:p>
    <w:p w14:paraId="17BAC328">
      <w:pPr>
        <w:pStyle w:val="203"/>
        <w:wordWrap w:val="0"/>
        <w:spacing w:line="360" w:lineRule="auto"/>
        <w:ind w:left="0" w:leftChars="0"/>
        <w:rPr>
          <w:rFonts w:hint="eastAsia" w:ascii="宋体" w:hAnsi="宋体"/>
          <w:color w:val="auto"/>
          <w:sz w:val="24"/>
          <w:szCs w:val="24"/>
          <w:highlight w:val="none"/>
        </w:rPr>
      </w:pPr>
    </w:p>
    <w:p w14:paraId="72DD918C">
      <w:pPr>
        <w:pStyle w:val="187"/>
        <w:rPr>
          <w:rFonts w:hint="eastAsia" w:ascii="宋体" w:hAnsi="宋体"/>
          <w:color w:val="auto"/>
          <w:highlight w:val="none"/>
        </w:rPr>
      </w:pPr>
    </w:p>
    <w:p w14:paraId="392594A8">
      <w:pPr>
        <w:pStyle w:val="187"/>
        <w:spacing w:line="300" w:lineRule="auto"/>
        <w:jc w:val="right"/>
        <w:rPr>
          <w:rFonts w:hint="eastAsia" w:ascii="宋体" w:hAnsi="宋体"/>
          <w:color w:val="auto"/>
          <w:sz w:val="24"/>
          <w:szCs w:val="24"/>
          <w:highlight w:val="none"/>
        </w:rPr>
      </w:pPr>
      <w:r>
        <w:rPr>
          <w:rFonts w:ascii="宋体" w:hAnsi="宋体"/>
          <w:color w:val="auto"/>
          <w:sz w:val="24"/>
          <w:szCs w:val="24"/>
          <w:highlight w:val="none"/>
        </w:rPr>
        <w:t>投标人名称：</w:t>
      </w:r>
      <w:r>
        <w:rPr>
          <w:rFonts w:ascii="宋体" w:hAnsi="宋体"/>
          <w:color w:val="auto"/>
          <w:sz w:val="24"/>
          <w:szCs w:val="24"/>
          <w:highlight w:val="none"/>
          <w:u w:val="single"/>
        </w:rPr>
        <w:t xml:space="preserve">                      </w:t>
      </w:r>
      <w:r>
        <w:rPr>
          <w:rFonts w:ascii="宋体" w:hAnsi="宋体"/>
          <w:color w:val="auto"/>
          <w:sz w:val="24"/>
          <w:szCs w:val="24"/>
          <w:highlight w:val="none"/>
        </w:rPr>
        <w:t>（公章）</w:t>
      </w:r>
    </w:p>
    <w:p w14:paraId="71C4C0FA">
      <w:pPr>
        <w:pStyle w:val="187"/>
        <w:spacing w:line="300" w:lineRule="auto"/>
        <w:ind w:firstLine="480" w:firstLineChars="200"/>
        <w:jc w:val="right"/>
        <w:rPr>
          <w:rFonts w:hint="eastAsia" w:ascii="宋体" w:hAnsi="宋体"/>
          <w:color w:val="auto"/>
          <w:sz w:val="24"/>
          <w:szCs w:val="24"/>
          <w:highlight w:val="none"/>
        </w:rPr>
      </w:pPr>
    </w:p>
    <w:p w14:paraId="242C2FC2">
      <w:pPr>
        <w:pStyle w:val="187"/>
        <w:spacing w:line="240" w:lineRule="atLeast"/>
        <w:jc w:val="right"/>
        <w:rPr>
          <w:rFonts w:hint="eastAsia" w:ascii="宋体" w:hAnsi="宋体"/>
          <w:b/>
          <w:color w:val="auto"/>
          <w:spacing w:val="20"/>
          <w:sz w:val="28"/>
          <w:szCs w:val="28"/>
          <w:highlight w:val="none"/>
        </w:rPr>
      </w:pPr>
      <w:r>
        <w:rPr>
          <w:rFonts w:ascii="宋体" w:hAnsi="宋体"/>
          <w:color w:val="auto"/>
          <w:sz w:val="24"/>
          <w:szCs w:val="24"/>
          <w:highlight w:val="none"/>
        </w:rPr>
        <w:t>日　  　期：</w:t>
      </w:r>
      <w:r>
        <w:rPr>
          <w:rFonts w:ascii="宋体" w:hAnsi="宋体"/>
          <w:color w:val="auto"/>
          <w:sz w:val="24"/>
          <w:szCs w:val="24"/>
          <w:highlight w:val="none"/>
          <w:u w:val="single"/>
        </w:rPr>
        <w:t xml:space="preserve">            </w:t>
      </w:r>
      <w:r>
        <w:rPr>
          <w:rFonts w:ascii="宋体" w:hAnsi="宋体"/>
          <w:color w:val="auto"/>
          <w:sz w:val="24"/>
          <w:szCs w:val="24"/>
          <w:highlight w:val="none"/>
        </w:rPr>
        <w:t>年</w:t>
      </w:r>
      <w:r>
        <w:rPr>
          <w:rFonts w:ascii="宋体" w:hAnsi="宋体"/>
          <w:color w:val="auto"/>
          <w:sz w:val="24"/>
          <w:szCs w:val="24"/>
          <w:highlight w:val="none"/>
          <w:u w:val="single"/>
        </w:rPr>
        <w:t xml:space="preserve">      </w:t>
      </w:r>
      <w:r>
        <w:rPr>
          <w:rFonts w:ascii="宋体" w:hAnsi="宋体"/>
          <w:color w:val="auto"/>
          <w:sz w:val="24"/>
          <w:szCs w:val="24"/>
          <w:highlight w:val="none"/>
        </w:rPr>
        <w:t>月</w:t>
      </w:r>
      <w:r>
        <w:rPr>
          <w:rFonts w:ascii="宋体" w:hAnsi="宋体"/>
          <w:color w:val="auto"/>
          <w:sz w:val="24"/>
          <w:szCs w:val="24"/>
          <w:highlight w:val="none"/>
          <w:u w:val="single"/>
        </w:rPr>
        <w:t xml:space="preserve">      </w:t>
      </w:r>
      <w:r>
        <w:rPr>
          <w:rFonts w:ascii="宋体" w:hAnsi="宋体"/>
          <w:color w:val="auto"/>
          <w:sz w:val="24"/>
          <w:szCs w:val="24"/>
          <w:highlight w:val="none"/>
        </w:rPr>
        <w:t>日</w:t>
      </w:r>
    </w:p>
    <w:p w14:paraId="4E30DF8C">
      <w:pPr>
        <w:pStyle w:val="187"/>
        <w:wordWrap w:val="0"/>
        <w:autoSpaceDE w:val="0"/>
        <w:autoSpaceDN w:val="0"/>
        <w:spacing w:line="360" w:lineRule="auto"/>
        <w:jc w:val="center"/>
        <w:rPr>
          <w:rFonts w:hint="eastAsia" w:ascii="宋体" w:hAnsi="宋体"/>
          <w:b/>
          <w:bCs/>
          <w:color w:val="auto"/>
          <w:sz w:val="28"/>
          <w:szCs w:val="28"/>
          <w:highlight w:val="none"/>
          <w:lang w:val="zh-CN"/>
        </w:rPr>
      </w:pPr>
      <w:r>
        <w:rPr>
          <w:rFonts w:ascii="宋体" w:hAnsi="宋体"/>
          <w:b/>
          <w:bCs/>
          <w:color w:val="auto"/>
          <w:sz w:val="28"/>
          <w:szCs w:val="28"/>
          <w:highlight w:val="none"/>
        </w:rPr>
        <w:br w:type="page"/>
      </w:r>
      <w:r>
        <w:rPr>
          <w:rFonts w:ascii="宋体" w:hAnsi="宋体"/>
          <w:b/>
          <w:bCs/>
          <w:color w:val="auto"/>
          <w:sz w:val="28"/>
          <w:szCs w:val="28"/>
          <w:highlight w:val="none"/>
        </w:rPr>
        <w:t>七、</w:t>
      </w:r>
      <w:r>
        <w:rPr>
          <w:rFonts w:ascii="宋体" w:hAnsi="宋体"/>
          <w:b/>
          <w:bCs/>
          <w:color w:val="auto"/>
          <w:sz w:val="28"/>
          <w:szCs w:val="28"/>
          <w:highlight w:val="none"/>
          <w:lang w:val="zh-CN"/>
        </w:rPr>
        <w:t>资格审查资料</w:t>
      </w:r>
    </w:p>
    <w:p w14:paraId="43FCCEEF">
      <w:pPr>
        <w:pStyle w:val="187"/>
        <w:wordWrap w:val="0"/>
        <w:autoSpaceDE w:val="0"/>
        <w:autoSpaceDN w:val="0"/>
        <w:spacing w:line="360" w:lineRule="auto"/>
        <w:ind w:left="570" w:hanging="570"/>
        <w:jc w:val="center"/>
        <w:rPr>
          <w:rFonts w:hint="eastAsia" w:ascii="宋体" w:hAnsi="宋体"/>
          <w:b/>
          <w:bCs/>
          <w:color w:val="auto"/>
          <w:sz w:val="24"/>
          <w:szCs w:val="24"/>
          <w:highlight w:val="none"/>
          <w:lang w:val="zh-CN"/>
        </w:rPr>
      </w:pPr>
      <w:r>
        <w:rPr>
          <w:rFonts w:ascii="宋体" w:hAnsi="宋体"/>
          <w:b/>
          <w:bCs/>
          <w:color w:val="auto"/>
          <w:sz w:val="24"/>
          <w:szCs w:val="24"/>
          <w:highlight w:val="none"/>
          <w:lang w:val="zh-CN"/>
        </w:rPr>
        <w:t>(一)投标人基本情况表</w:t>
      </w:r>
    </w:p>
    <w:tbl>
      <w:tblPr>
        <w:tblStyle w:val="3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3"/>
        <w:gridCol w:w="1002"/>
        <w:gridCol w:w="2988"/>
        <w:gridCol w:w="1220"/>
        <w:gridCol w:w="2726"/>
      </w:tblGrid>
      <w:tr w14:paraId="5D49A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9" w:hRule="atLeast"/>
          <w:jc w:val="center"/>
        </w:trPr>
        <w:tc>
          <w:tcPr>
            <w:tcW w:w="1923" w:type="dxa"/>
            <w:vAlign w:val="center"/>
          </w:tcPr>
          <w:p w14:paraId="549B6ED4">
            <w:pPr>
              <w:pStyle w:val="187"/>
              <w:wordWrap w:val="0"/>
              <w:autoSpaceDE w:val="0"/>
              <w:autoSpaceDN w:val="0"/>
              <w:spacing w:line="360" w:lineRule="auto"/>
              <w:rPr>
                <w:rFonts w:hint="eastAsia" w:ascii="宋体" w:hAnsi="宋体"/>
                <w:color w:val="auto"/>
                <w:sz w:val="24"/>
                <w:szCs w:val="24"/>
                <w:highlight w:val="none"/>
                <w:lang w:val="zh-CN"/>
              </w:rPr>
            </w:pPr>
            <w:r>
              <w:rPr>
                <w:rFonts w:ascii="宋体" w:hAnsi="宋体"/>
                <w:color w:val="auto"/>
                <w:sz w:val="24"/>
                <w:szCs w:val="24"/>
                <w:highlight w:val="none"/>
                <w:lang w:val="zh-CN"/>
              </w:rPr>
              <w:t>投标人名称</w:t>
            </w:r>
          </w:p>
        </w:tc>
        <w:tc>
          <w:tcPr>
            <w:tcW w:w="7936" w:type="dxa"/>
            <w:gridSpan w:val="4"/>
            <w:vAlign w:val="center"/>
          </w:tcPr>
          <w:p w14:paraId="69F7AA35">
            <w:pPr>
              <w:pStyle w:val="187"/>
              <w:wordWrap w:val="0"/>
              <w:autoSpaceDE w:val="0"/>
              <w:autoSpaceDN w:val="0"/>
              <w:spacing w:line="360" w:lineRule="auto"/>
              <w:rPr>
                <w:rFonts w:hint="eastAsia" w:ascii="宋体" w:hAnsi="宋体"/>
                <w:color w:val="auto"/>
                <w:sz w:val="24"/>
                <w:szCs w:val="24"/>
                <w:highlight w:val="none"/>
                <w:lang w:val="zh-CN"/>
              </w:rPr>
            </w:pPr>
          </w:p>
        </w:tc>
      </w:tr>
      <w:tr w14:paraId="7C1CB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9" w:hRule="atLeast"/>
          <w:jc w:val="center"/>
        </w:trPr>
        <w:tc>
          <w:tcPr>
            <w:tcW w:w="1923" w:type="dxa"/>
            <w:vAlign w:val="center"/>
          </w:tcPr>
          <w:p w14:paraId="6CE6FEA9">
            <w:pPr>
              <w:pStyle w:val="187"/>
              <w:wordWrap w:val="0"/>
              <w:autoSpaceDE w:val="0"/>
              <w:autoSpaceDN w:val="0"/>
              <w:spacing w:line="360" w:lineRule="auto"/>
              <w:rPr>
                <w:rFonts w:hint="eastAsia" w:ascii="宋体" w:hAnsi="宋体"/>
                <w:color w:val="auto"/>
                <w:sz w:val="24"/>
                <w:szCs w:val="24"/>
                <w:highlight w:val="none"/>
                <w:lang w:val="zh-CN"/>
              </w:rPr>
            </w:pPr>
            <w:r>
              <w:rPr>
                <w:rFonts w:ascii="宋体" w:hAnsi="宋体"/>
                <w:color w:val="auto"/>
                <w:sz w:val="24"/>
                <w:szCs w:val="24"/>
                <w:highlight w:val="none"/>
                <w:lang w:val="zh-CN"/>
              </w:rPr>
              <w:t>注册地址</w:t>
            </w:r>
          </w:p>
        </w:tc>
        <w:tc>
          <w:tcPr>
            <w:tcW w:w="3990" w:type="dxa"/>
            <w:gridSpan w:val="2"/>
            <w:vAlign w:val="center"/>
          </w:tcPr>
          <w:p w14:paraId="74C485AA">
            <w:pPr>
              <w:pStyle w:val="187"/>
              <w:wordWrap w:val="0"/>
              <w:autoSpaceDE w:val="0"/>
              <w:autoSpaceDN w:val="0"/>
              <w:spacing w:line="360" w:lineRule="auto"/>
              <w:rPr>
                <w:rFonts w:hint="eastAsia" w:ascii="宋体" w:hAnsi="宋体"/>
                <w:color w:val="auto"/>
                <w:sz w:val="24"/>
                <w:szCs w:val="24"/>
                <w:highlight w:val="none"/>
                <w:lang w:val="zh-CN"/>
              </w:rPr>
            </w:pPr>
          </w:p>
        </w:tc>
        <w:tc>
          <w:tcPr>
            <w:tcW w:w="1220" w:type="dxa"/>
            <w:vAlign w:val="center"/>
          </w:tcPr>
          <w:p w14:paraId="3248B6BB">
            <w:pPr>
              <w:pStyle w:val="187"/>
              <w:wordWrap w:val="0"/>
              <w:autoSpaceDE w:val="0"/>
              <w:autoSpaceDN w:val="0"/>
              <w:spacing w:line="360" w:lineRule="auto"/>
              <w:rPr>
                <w:rFonts w:hint="eastAsia" w:ascii="宋体" w:hAnsi="宋体"/>
                <w:color w:val="auto"/>
                <w:sz w:val="24"/>
                <w:szCs w:val="24"/>
                <w:highlight w:val="none"/>
                <w:lang w:val="zh-CN"/>
              </w:rPr>
            </w:pPr>
            <w:r>
              <w:rPr>
                <w:rFonts w:ascii="宋体" w:hAnsi="宋体"/>
                <w:color w:val="auto"/>
                <w:sz w:val="24"/>
                <w:szCs w:val="24"/>
                <w:highlight w:val="none"/>
                <w:lang w:val="zh-CN"/>
              </w:rPr>
              <w:t>邮政编码</w:t>
            </w:r>
          </w:p>
        </w:tc>
        <w:tc>
          <w:tcPr>
            <w:tcW w:w="2726" w:type="dxa"/>
            <w:vAlign w:val="center"/>
          </w:tcPr>
          <w:p w14:paraId="2A96F409">
            <w:pPr>
              <w:pStyle w:val="187"/>
              <w:wordWrap w:val="0"/>
              <w:autoSpaceDE w:val="0"/>
              <w:autoSpaceDN w:val="0"/>
              <w:spacing w:line="360" w:lineRule="auto"/>
              <w:rPr>
                <w:rFonts w:hint="eastAsia" w:ascii="宋体" w:hAnsi="宋体"/>
                <w:color w:val="auto"/>
                <w:sz w:val="24"/>
                <w:szCs w:val="24"/>
                <w:highlight w:val="none"/>
                <w:lang w:val="zh-CN"/>
              </w:rPr>
            </w:pPr>
          </w:p>
        </w:tc>
      </w:tr>
      <w:tr w14:paraId="75A02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9" w:hRule="atLeast"/>
          <w:jc w:val="center"/>
        </w:trPr>
        <w:tc>
          <w:tcPr>
            <w:tcW w:w="1923" w:type="dxa"/>
            <w:vMerge w:val="restart"/>
            <w:vAlign w:val="center"/>
          </w:tcPr>
          <w:p w14:paraId="74B5358C">
            <w:pPr>
              <w:pStyle w:val="187"/>
              <w:wordWrap w:val="0"/>
              <w:autoSpaceDE w:val="0"/>
              <w:autoSpaceDN w:val="0"/>
              <w:spacing w:line="360" w:lineRule="auto"/>
              <w:rPr>
                <w:rFonts w:hint="eastAsia" w:ascii="宋体" w:hAnsi="宋体"/>
                <w:color w:val="auto"/>
                <w:sz w:val="24"/>
                <w:szCs w:val="24"/>
                <w:highlight w:val="none"/>
                <w:lang w:val="zh-CN"/>
              </w:rPr>
            </w:pPr>
            <w:r>
              <w:rPr>
                <w:rFonts w:ascii="宋体" w:hAnsi="宋体"/>
                <w:color w:val="auto"/>
                <w:sz w:val="24"/>
                <w:szCs w:val="24"/>
                <w:highlight w:val="none"/>
                <w:lang w:val="zh-CN"/>
              </w:rPr>
              <w:t>联系方式</w:t>
            </w:r>
          </w:p>
        </w:tc>
        <w:tc>
          <w:tcPr>
            <w:tcW w:w="1002" w:type="dxa"/>
            <w:vAlign w:val="center"/>
          </w:tcPr>
          <w:p w14:paraId="66D4262E">
            <w:pPr>
              <w:pStyle w:val="187"/>
              <w:wordWrap w:val="0"/>
              <w:autoSpaceDE w:val="0"/>
              <w:autoSpaceDN w:val="0"/>
              <w:spacing w:line="360" w:lineRule="auto"/>
              <w:rPr>
                <w:rFonts w:hint="eastAsia" w:ascii="宋体" w:hAnsi="宋体"/>
                <w:color w:val="auto"/>
                <w:sz w:val="24"/>
                <w:szCs w:val="24"/>
                <w:highlight w:val="none"/>
                <w:lang w:val="zh-CN"/>
              </w:rPr>
            </w:pPr>
            <w:r>
              <w:rPr>
                <w:rFonts w:ascii="宋体" w:hAnsi="宋体"/>
                <w:color w:val="auto"/>
                <w:sz w:val="24"/>
                <w:szCs w:val="24"/>
                <w:highlight w:val="none"/>
                <w:lang w:val="zh-CN"/>
              </w:rPr>
              <w:t>联系人</w:t>
            </w:r>
          </w:p>
        </w:tc>
        <w:tc>
          <w:tcPr>
            <w:tcW w:w="2988" w:type="dxa"/>
            <w:vAlign w:val="center"/>
          </w:tcPr>
          <w:p w14:paraId="73C9A952">
            <w:pPr>
              <w:pStyle w:val="187"/>
              <w:wordWrap w:val="0"/>
              <w:autoSpaceDE w:val="0"/>
              <w:autoSpaceDN w:val="0"/>
              <w:spacing w:line="360" w:lineRule="auto"/>
              <w:rPr>
                <w:rFonts w:hint="eastAsia" w:ascii="宋体" w:hAnsi="宋体"/>
                <w:color w:val="auto"/>
                <w:sz w:val="24"/>
                <w:szCs w:val="24"/>
                <w:highlight w:val="none"/>
                <w:lang w:val="zh-CN"/>
              </w:rPr>
            </w:pPr>
          </w:p>
        </w:tc>
        <w:tc>
          <w:tcPr>
            <w:tcW w:w="1220" w:type="dxa"/>
            <w:vAlign w:val="center"/>
          </w:tcPr>
          <w:p w14:paraId="1A719D3C">
            <w:pPr>
              <w:pStyle w:val="187"/>
              <w:wordWrap w:val="0"/>
              <w:autoSpaceDE w:val="0"/>
              <w:autoSpaceDN w:val="0"/>
              <w:spacing w:line="360" w:lineRule="auto"/>
              <w:rPr>
                <w:rFonts w:hint="eastAsia" w:ascii="宋体" w:hAnsi="宋体"/>
                <w:color w:val="auto"/>
                <w:sz w:val="24"/>
                <w:szCs w:val="24"/>
                <w:highlight w:val="none"/>
                <w:lang w:val="zh-CN"/>
              </w:rPr>
            </w:pPr>
            <w:r>
              <w:rPr>
                <w:rFonts w:ascii="宋体" w:hAnsi="宋体"/>
                <w:color w:val="auto"/>
                <w:sz w:val="24"/>
                <w:szCs w:val="24"/>
                <w:highlight w:val="none"/>
                <w:lang w:val="zh-CN"/>
              </w:rPr>
              <w:t>电话</w:t>
            </w:r>
          </w:p>
        </w:tc>
        <w:tc>
          <w:tcPr>
            <w:tcW w:w="2726" w:type="dxa"/>
            <w:vAlign w:val="center"/>
          </w:tcPr>
          <w:p w14:paraId="13A9D6C0">
            <w:pPr>
              <w:pStyle w:val="187"/>
              <w:wordWrap w:val="0"/>
              <w:autoSpaceDE w:val="0"/>
              <w:autoSpaceDN w:val="0"/>
              <w:spacing w:line="360" w:lineRule="auto"/>
              <w:rPr>
                <w:rFonts w:hint="eastAsia" w:ascii="宋体" w:hAnsi="宋体"/>
                <w:color w:val="auto"/>
                <w:sz w:val="24"/>
                <w:szCs w:val="24"/>
                <w:highlight w:val="none"/>
                <w:lang w:val="zh-CN"/>
              </w:rPr>
            </w:pPr>
          </w:p>
        </w:tc>
      </w:tr>
      <w:tr w14:paraId="223D9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9" w:hRule="atLeast"/>
          <w:jc w:val="center"/>
        </w:trPr>
        <w:tc>
          <w:tcPr>
            <w:tcW w:w="1923" w:type="dxa"/>
            <w:vMerge w:val="continue"/>
            <w:vAlign w:val="center"/>
          </w:tcPr>
          <w:p w14:paraId="1D5CAA4A">
            <w:pPr>
              <w:pStyle w:val="187"/>
              <w:wordWrap w:val="0"/>
              <w:autoSpaceDE w:val="0"/>
              <w:autoSpaceDN w:val="0"/>
              <w:spacing w:line="360" w:lineRule="auto"/>
              <w:rPr>
                <w:rFonts w:hint="eastAsia" w:ascii="宋体" w:hAnsi="宋体"/>
                <w:color w:val="auto"/>
                <w:sz w:val="24"/>
                <w:szCs w:val="24"/>
                <w:highlight w:val="none"/>
                <w:lang w:val="zh-CN"/>
              </w:rPr>
            </w:pPr>
          </w:p>
        </w:tc>
        <w:tc>
          <w:tcPr>
            <w:tcW w:w="1002" w:type="dxa"/>
            <w:vAlign w:val="center"/>
          </w:tcPr>
          <w:p w14:paraId="06FD9C19">
            <w:pPr>
              <w:pStyle w:val="187"/>
              <w:wordWrap w:val="0"/>
              <w:autoSpaceDE w:val="0"/>
              <w:autoSpaceDN w:val="0"/>
              <w:spacing w:line="360" w:lineRule="auto"/>
              <w:rPr>
                <w:rFonts w:hint="eastAsia" w:ascii="宋体" w:hAnsi="宋体"/>
                <w:color w:val="auto"/>
                <w:sz w:val="24"/>
                <w:szCs w:val="24"/>
                <w:highlight w:val="none"/>
                <w:lang w:val="zh-CN"/>
              </w:rPr>
            </w:pPr>
            <w:r>
              <w:rPr>
                <w:rFonts w:ascii="宋体" w:hAnsi="宋体"/>
                <w:color w:val="auto"/>
                <w:sz w:val="24"/>
                <w:szCs w:val="24"/>
                <w:highlight w:val="none"/>
                <w:lang w:val="zh-CN"/>
              </w:rPr>
              <w:t>传真</w:t>
            </w:r>
          </w:p>
        </w:tc>
        <w:tc>
          <w:tcPr>
            <w:tcW w:w="2988" w:type="dxa"/>
            <w:vAlign w:val="center"/>
          </w:tcPr>
          <w:p w14:paraId="4A5A1BEF">
            <w:pPr>
              <w:pStyle w:val="187"/>
              <w:wordWrap w:val="0"/>
              <w:autoSpaceDE w:val="0"/>
              <w:autoSpaceDN w:val="0"/>
              <w:spacing w:line="360" w:lineRule="auto"/>
              <w:rPr>
                <w:rFonts w:hint="eastAsia" w:ascii="宋体" w:hAnsi="宋体"/>
                <w:color w:val="auto"/>
                <w:sz w:val="24"/>
                <w:szCs w:val="24"/>
                <w:highlight w:val="none"/>
                <w:lang w:val="zh-CN"/>
              </w:rPr>
            </w:pPr>
          </w:p>
        </w:tc>
        <w:tc>
          <w:tcPr>
            <w:tcW w:w="1220" w:type="dxa"/>
            <w:vAlign w:val="center"/>
          </w:tcPr>
          <w:p w14:paraId="7DEE8A25">
            <w:pPr>
              <w:pStyle w:val="187"/>
              <w:wordWrap w:val="0"/>
              <w:autoSpaceDE w:val="0"/>
              <w:autoSpaceDN w:val="0"/>
              <w:spacing w:line="360" w:lineRule="auto"/>
              <w:rPr>
                <w:rFonts w:hint="eastAsia" w:ascii="宋体" w:hAnsi="宋体"/>
                <w:color w:val="auto"/>
                <w:sz w:val="24"/>
                <w:szCs w:val="24"/>
                <w:highlight w:val="none"/>
                <w:lang w:val="zh-CN"/>
              </w:rPr>
            </w:pPr>
            <w:r>
              <w:rPr>
                <w:rFonts w:ascii="宋体" w:hAnsi="宋体"/>
                <w:color w:val="auto"/>
                <w:sz w:val="24"/>
                <w:szCs w:val="24"/>
                <w:highlight w:val="none"/>
                <w:lang w:val="zh-CN"/>
              </w:rPr>
              <w:t>网址</w:t>
            </w:r>
          </w:p>
        </w:tc>
        <w:tc>
          <w:tcPr>
            <w:tcW w:w="2726" w:type="dxa"/>
            <w:vAlign w:val="center"/>
          </w:tcPr>
          <w:p w14:paraId="4336A3FA">
            <w:pPr>
              <w:pStyle w:val="187"/>
              <w:wordWrap w:val="0"/>
              <w:autoSpaceDE w:val="0"/>
              <w:autoSpaceDN w:val="0"/>
              <w:spacing w:line="360" w:lineRule="auto"/>
              <w:rPr>
                <w:rFonts w:hint="eastAsia" w:ascii="宋体" w:hAnsi="宋体"/>
                <w:color w:val="auto"/>
                <w:sz w:val="24"/>
                <w:szCs w:val="24"/>
                <w:highlight w:val="none"/>
                <w:lang w:val="zh-CN"/>
              </w:rPr>
            </w:pPr>
          </w:p>
        </w:tc>
      </w:tr>
      <w:tr w14:paraId="1FC5B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9" w:hRule="atLeast"/>
          <w:jc w:val="center"/>
        </w:trPr>
        <w:tc>
          <w:tcPr>
            <w:tcW w:w="1923" w:type="dxa"/>
            <w:vAlign w:val="center"/>
          </w:tcPr>
          <w:p w14:paraId="2F9B1846">
            <w:pPr>
              <w:pStyle w:val="187"/>
              <w:wordWrap w:val="0"/>
              <w:autoSpaceDE w:val="0"/>
              <w:autoSpaceDN w:val="0"/>
              <w:spacing w:line="360" w:lineRule="auto"/>
              <w:rPr>
                <w:rFonts w:hint="eastAsia" w:ascii="宋体" w:hAnsi="宋体"/>
                <w:color w:val="auto"/>
                <w:sz w:val="24"/>
                <w:szCs w:val="24"/>
                <w:highlight w:val="none"/>
                <w:lang w:val="zh-CN"/>
              </w:rPr>
            </w:pPr>
            <w:r>
              <w:rPr>
                <w:rFonts w:ascii="宋体" w:hAnsi="宋体"/>
                <w:color w:val="auto"/>
                <w:sz w:val="24"/>
                <w:szCs w:val="24"/>
                <w:highlight w:val="none"/>
                <w:lang w:val="zh-CN"/>
              </w:rPr>
              <w:t>法定代表人</w:t>
            </w:r>
          </w:p>
        </w:tc>
        <w:tc>
          <w:tcPr>
            <w:tcW w:w="1002" w:type="dxa"/>
            <w:vAlign w:val="center"/>
          </w:tcPr>
          <w:p w14:paraId="6BFEF172">
            <w:pPr>
              <w:pStyle w:val="187"/>
              <w:wordWrap w:val="0"/>
              <w:autoSpaceDE w:val="0"/>
              <w:autoSpaceDN w:val="0"/>
              <w:spacing w:line="360" w:lineRule="auto"/>
              <w:rPr>
                <w:rFonts w:hint="eastAsia" w:ascii="宋体" w:hAnsi="宋体"/>
                <w:color w:val="auto"/>
                <w:sz w:val="24"/>
                <w:szCs w:val="24"/>
                <w:highlight w:val="none"/>
                <w:lang w:val="zh-CN"/>
              </w:rPr>
            </w:pPr>
            <w:r>
              <w:rPr>
                <w:rFonts w:ascii="宋体" w:hAnsi="宋体"/>
                <w:color w:val="auto"/>
                <w:sz w:val="24"/>
                <w:szCs w:val="24"/>
                <w:highlight w:val="none"/>
                <w:lang w:val="zh-CN"/>
              </w:rPr>
              <w:t>姓名</w:t>
            </w:r>
          </w:p>
        </w:tc>
        <w:tc>
          <w:tcPr>
            <w:tcW w:w="2988" w:type="dxa"/>
            <w:vAlign w:val="center"/>
          </w:tcPr>
          <w:p w14:paraId="2E818F36">
            <w:pPr>
              <w:pStyle w:val="187"/>
              <w:wordWrap w:val="0"/>
              <w:autoSpaceDE w:val="0"/>
              <w:autoSpaceDN w:val="0"/>
              <w:spacing w:line="360" w:lineRule="auto"/>
              <w:rPr>
                <w:rFonts w:hint="eastAsia" w:ascii="宋体" w:hAnsi="宋体"/>
                <w:color w:val="auto"/>
                <w:sz w:val="24"/>
                <w:szCs w:val="24"/>
                <w:highlight w:val="none"/>
                <w:lang w:val="zh-CN"/>
              </w:rPr>
            </w:pPr>
          </w:p>
        </w:tc>
        <w:tc>
          <w:tcPr>
            <w:tcW w:w="1220" w:type="dxa"/>
            <w:vAlign w:val="center"/>
          </w:tcPr>
          <w:p w14:paraId="3B5FDA91">
            <w:pPr>
              <w:pStyle w:val="187"/>
              <w:wordWrap w:val="0"/>
              <w:autoSpaceDE w:val="0"/>
              <w:autoSpaceDN w:val="0"/>
              <w:spacing w:line="360" w:lineRule="auto"/>
              <w:rPr>
                <w:rFonts w:hint="eastAsia" w:ascii="宋体" w:hAnsi="宋体"/>
                <w:color w:val="auto"/>
                <w:sz w:val="24"/>
                <w:szCs w:val="24"/>
                <w:highlight w:val="none"/>
                <w:lang w:val="zh-CN"/>
              </w:rPr>
            </w:pPr>
            <w:r>
              <w:rPr>
                <w:rFonts w:ascii="宋体" w:hAnsi="宋体"/>
                <w:color w:val="auto"/>
                <w:sz w:val="24"/>
                <w:szCs w:val="24"/>
                <w:highlight w:val="none"/>
                <w:lang w:val="zh-CN"/>
              </w:rPr>
              <w:t>电话</w:t>
            </w:r>
          </w:p>
        </w:tc>
        <w:tc>
          <w:tcPr>
            <w:tcW w:w="2726" w:type="dxa"/>
            <w:vAlign w:val="center"/>
          </w:tcPr>
          <w:p w14:paraId="6750BF3F">
            <w:pPr>
              <w:pStyle w:val="187"/>
              <w:wordWrap w:val="0"/>
              <w:autoSpaceDE w:val="0"/>
              <w:autoSpaceDN w:val="0"/>
              <w:spacing w:line="360" w:lineRule="auto"/>
              <w:rPr>
                <w:rFonts w:hint="eastAsia" w:ascii="宋体" w:hAnsi="宋体"/>
                <w:color w:val="auto"/>
                <w:sz w:val="24"/>
                <w:szCs w:val="24"/>
                <w:highlight w:val="none"/>
                <w:lang w:val="zh-CN"/>
              </w:rPr>
            </w:pPr>
          </w:p>
        </w:tc>
      </w:tr>
      <w:tr w14:paraId="392EF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9" w:hRule="atLeast"/>
          <w:jc w:val="center"/>
        </w:trPr>
        <w:tc>
          <w:tcPr>
            <w:tcW w:w="1923" w:type="dxa"/>
            <w:vAlign w:val="center"/>
          </w:tcPr>
          <w:p w14:paraId="7E9DBF1E">
            <w:pPr>
              <w:pStyle w:val="187"/>
              <w:wordWrap w:val="0"/>
              <w:autoSpaceDE w:val="0"/>
              <w:autoSpaceDN w:val="0"/>
              <w:spacing w:line="360" w:lineRule="auto"/>
              <w:rPr>
                <w:rFonts w:hint="eastAsia" w:ascii="宋体" w:hAnsi="宋体"/>
                <w:color w:val="auto"/>
                <w:sz w:val="24"/>
                <w:szCs w:val="24"/>
                <w:highlight w:val="none"/>
                <w:lang w:val="zh-CN"/>
              </w:rPr>
            </w:pPr>
            <w:r>
              <w:rPr>
                <w:rFonts w:ascii="宋体" w:hAnsi="宋体"/>
                <w:color w:val="auto"/>
                <w:sz w:val="24"/>
                <w:szCs w:val="24"/>
                <w:highlight w:val="none"/>
                <w:lang w:val="zh-CN"/>
              </w:rPr>
              <w:t>技术负责人</w:t>
            </w:r>
          </w:p>
        </w:tc>
        <w:tc>
          <w:tcPr>
            <w:tcW w:w="1002" w:type="dxa"/>
            <w:vAlign w:val="center"/>
          </w:tcPr>
          <w:p w14:paraId="04B9D884">
            <w:pPr>
              <w:pStyle w:val="187"/>
              <w:wordWrap w:val="0"/>
              <w:autoSpaceDE w:val="0"/>
              <w:autoSpaceDN w:val="0"/>
              <w:spacing w:line="360" w:lineRule="auto"/>
              <w:rPr>
                <w:rFonts w:hint="eastAsia" w:ascii="宋体" w:hAnsi="宋体"/>
                <w:color w:val="auto"/>
                <w:sz w:val="24"/>
                <w:szCs w:val="24"/>
                <w:highlight w:val="none"/>
                <w:lang w:val="zh-CN"/>
              </w:rPr>
            </w:pPr>
            <w:r>
              <w:rPr>
                <w:rFonts w:ascii="宋体" w:hAnsi="宋体"/>
                <w:color w:val="auto"/>
                <w:sz w:val="24"/>
                <w:szCs w:val="24"/>
                <w:highlight w:val="none"/>
                <w:lang w:val="zh-CN"/>
              </w:rPr>
              <w:t>姓名</w:t>
            </w:r>
          </w:p>
        </w:tc>
        <w:tc>
          <w:tcPr>
            <w:tcW w:w="2988" w:type="dxa"/>
            <w:vAlign w:val="center"/>
          </w:tcPr>
          <w:p w14:paraId="68B3E1BE">
            <w:pPr>
              <w:pStyle w:val="187"/>
              <w:wordWrap w:val="0"/>
              <w:autoSpaceDE w:val="0"/>
              <w:autoSpaceDN w:val="0"/>
              <w:spacing w:line="360" w:lineRule="auto"/>
              <w:rPr>
                <w:rFonts w:hint="eastAsia" w:ascii="宋体" w:hAnsi="宋体"/>
                <w:color w:val="auto"/>
                <w:sz w:val="24"/>
                <w:szCs w:val="24"/>
                <w:highlight w:val="none"/>
                <w:lang w:val="zh-CN"/>
              </w:rPr>
            </w:pPr>
          </w:p>
        </w:tc>
        <w:tc>
          <w:tcPr>
            <w:tcW w:w="1220" w:type="dxa"/>
            <w:vAlign w:val="center"/>
          </w:tcPr>
          <w:p w14:paraId="57E83327">
            <w:pPr>
              <w:pStyle w:val="187"/>
              <w:wordWrap w:val="0"/>
              <w:autoSpaceDE w:val="0"/>
              <w:autoSpaceDN w:val="0"/>
              <w:spacing w:line="360" w:lineRule="auto"/>
              <w:rPr>
                <w:rFonts w:hint="eastAsia" w:ascii="宋体" w:hAnsi="宋体"/>
                <w:color w:val="auto"/>
                <w:sz w:val="24"/>
                <w:szCs w:val="24"/>
                <w:highlight w:val="none"/>
                <w:lang w:val="zh-CN"/>
              </w:rPr>
            </w:pPr>
            <w:r>
              <w:rPr>
                <w:rFonts w:ascii="宋体" w:hAnsi="宋体"/>
                <w:color w:val="auto"/>
                <w:sz w:val="24"/>
                <w:szCs w:val="24"/>
                <w:highlight w:val="none"/>
                <w:lang w:val="zh-CN"/>
              </w:rPr>
              <w:t>电话</w:t>
            </w:r>
          </w:p>
        </w:tc>
        <w:tc>
          <w:tcPr>
            <w:tcW w:w="2726" w:type="dxa"/>
            <w:vAlign w:val="center"/>
          </w:tcPr>
          <w:p w14:paraId="01FF460C">
            <w:pPr>
              <w:pStyle w:val="187"/>
              <w:wordWrap w:val="0"/>
              <w:autoSpaceDE w:val="0"/>
              <w:autoSpaceDN w:val="0"/>
              <w:spacing w:line="360" w:lineRule="auto"/>
              <w:rPr>
                <w:rFonts w:hint="eastAsia" w:ascii="宋体" w:hAnsi="宋体"/>
                <w:color w:val="auto"/>
                <w:sz w:val="24"/>
                <w:szCs w:val="24"/>
                <w:highlight w:val="none"/>
                <w:lang w:val="zh-CN"/>
              </w:rPr>
            </w:pPr>
          </w:p>
        </w:tc>
      </w:tr>
      <w:tr w14:paraId="47A68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9" w:hRule="atLeast"/>
          <w:jc w:val="center"/>
        </w:trPr>
        <w:tc>
          <w:tcPr>
            <w:tcW w:w="1923" w:type="dxa"/>
            <w:vAlign w:val="center"/>
          </w:tcPr>
          <w:p w14:paraId="5AA8C26C">
            <w:pPr>
              <w:pStyle w:val="187"/>
              <w:wordWrap w:val="0"/>
              <w:autoSpaceDE w:val="0"/>
              <w:autoSpaceDN w:val="0"/>
              <w:spacing w:line="360" w:lineRule="auto"/>
              <w:rPr>
                <w:rFonts w:hint="eastAsia" w:ascii="宋体" w:hAnsi="宋体"/>
                <w:color w:val="auto"/>
                <w:sz w:val="24"/>
                <w:szCs w:val="24"/>
                <w:highlight w:val="none"/>
                <w:lang w:val="zh-CN"/>
              </w:rPr>
            </w:pPr>
            <w:r>
              <w:rPr>
                <w:rFonts w:ascii="宋体" w:hAnsi="宋体"/>
                <w:color w:val="auto"/>
                <w:sz w:val="24"/>
                <w:szCs w:val="24"/>
                <w:highlight w:val="none"/>
                <w:lang w:val="zh-CN"/>
              </w:rPr>
              <w:t>成立时间</w:t>
            </w:r>
          </w:p>
        </w:tc>
        <w:tc>
          <w:tcPr>
            <w:tcW w:w="7936" w:type="dxa"/>
            <w:gridSpan w:val="4"/>
            <w:vAlign w:val="center"/>
          </w:tcPr>
          <w:p w14:paraId="173782ED">
            <w:pPr>
              <w:pStyle w:val="187"/>
              <w:wordWrap w:val="0"/>
              <w:autoSpaceDE w:val="0"/>
              <w:autoSpaceDN w:val="0"/>
              <w:spacing w:line="360" w:lineRule="auto"/>
              <w:rPr>
                <w:rFonts w:hint="eastAsia" w:ascii="宋体" w:hAnsi="宋体"/>
                <w:color w:val="auto"/>
                <w:sz w:val="24"/>
                <w:szCs w:val="24"/>
                <w:highlight w:val="none"/>
                <w:lang w:val="zh-CN"/>
              </w:rPr>
            </w:pPr>
          </w:p>
        </w:tc>
      </w:tr>
      <w:tr w14:paraId="11014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9" w:hRule="atLeast"/>
          <w:jc w:val="center"/>
        </w:trPr>
        <w:tc>
          <w:tcPr>
            <w:tcW w:w="1923" w:type="dxa"/>
            <w:vAlign w:val="center"/>
          </w:tcPr>
          <w:p w14:paraId="59CFAA02">
            <w:pPr>
              <w:pStyle w:val="187"/>
              <w:wordWrap w:val="0"/>
              <w:autoSpaceDE w:val="0"/>
              <w:autoSpaceDN w:val="0"/>
              <w:spacing w:line="360" w:lineRule="auto"/>
              <w:rPr>
                <w:rFonts w:hint="eastAsia" w:ascii="宋体" w:hAnsi="宋体"/>
                <w:color w:val="auto"/>
                <w:sz w:val="24"/>
                <w:szCs w:val="24"/>
                <w:highlight w:val="none"/>
                <w:lang w:val="zh-CN"/>
              </w:rPr>
            </w:pPr>
            <w:r>
              <w:rPr>
                <w:rFonts w:ascii="宋体" w:hAnsi="宋体"/>
                <w:color w:val="auto"/>
                <w:sz w:val="24"/>
                <w:szCs w:val="24"/>
                <w:highlight w:val="none"/>
                <w:lang w:val="zh-CN"/>
              </w:rPr>
              <w:t>员工总人数：</w:t>
            </w:r>
          </w:p>
        </w:tc>
        <w:tc>
          <w:tcPr>
            <w:tcW w:w="7936" w:type="dxa"/>
            <w:gridSpan w:val="4"/>
            <w:vAlign w:val="center"/>
          </w:tcPr>
          <w:p w14:paraId="0EBA0292">
            <w:pPr>
              <w:pStyle w:val="187"/>
              <w:wordWrap w:val="0"/>
              <w:autoSpaceDE w:val="0"/>
              <w:autoSpaceDN w:val="0"/>
              <w:spacing w:line="360" w:lineRule="auto"/>
              <w:rPr>
                <w:rFonts w:hint="eastAsia" w:ascii="宋体" w:hAnsi="宋体"/>
                <w:color w:val="auto"/>
                <w:sz w:val="24"/>
                <w:szCs w:val="24"/>
                <w:highlight w:val="none"/>
                <w:lang w:val="zh-CN"/>
              </w:rPr>
            </w:pPr>
          </w:p>
        </w:tc>
      </w:tr>
      <w:tr w14:paraId="61517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9" w:hRule="atLeast"/>
          <w:jc w:val="center"/>
        </w:trPr>
        <w:tc>
          <w:tcPr>
            <w:tcW w:w="1923" w:type="dxa"/>
            <w:vAlign w:val="center"/>
          </w:tcPr>
          <w:p w14:paraId="791FBBC7">
            <w:pPr>
              <w:pStyle w:val="187"/>
              <w:wordWrap w:val="0"/>
              <w:autoSpaceDE w:val="0"/>
              <w:autoSpaceDN w:val="0"/>
              <w:spacing w:line="360" w:lineRule="auto"/>
              <w:rPr>
                <w:rFonts w:hint="eastAsia" w:ascii="宋体" w:hAnsi="宋体"/>
                <w:color w:val="auto"/>
                <w:sz w:val="24"/>
                <w:szCs w:val="24"/>
                <w:highlight w:val="none"/>
                <w:lang w:val="zh-CN"/>
              </w:rPr>
            </w:pPr>
            <w:r>
              <w:rPr>
                <w:rFonts w:ascii="宋体" w:hAnsi="宋体"/>
                <w:color w:val="auto"/>
                <w:sz w:val="24"/>
                <w:szCs w:val="24"/>
                <w:highlight w:val="none"/>
                <w:lang w:val="zh-CN"/>
              </w:rPr>
              <w:t>营业执照号</w:t>
            </w:r>
          </w:p>
        </w:tc>
        <w:tc>
          <w:tcPr>
            <w:tcW w:w="7936" w:type="dxa"/>
            <w:gridSpan w:val="4"/>
            <w:vAlign w:val="center"/>
          </w:tcPr>
          <w:p w14:paraId="5173C4CB">
            <w:pPr>
              <w:pStyle w:val="187"/>
              <w:wordWrap w:val="0"/>
              <w:autoSpaceDE w:val="0"/>
              <w:autoSpaceDN w:val="0"/>
              <w:spacing w:line="360" w:lineRule="auto"/>
              <w:rPr>
                <w:rFonts w:hint="eastAsia" w:ascii="宋体" w:hAnsi="宋体"/>
                <w:color w:val="auto"/>
                <w:sz w:val="24"/>
                <w:szCs w:val="24"/>
                <w:highlight w:val="none"/>
                <w:lang w:val="zh-CN"/>
              </w:rPr>
            </w:pPr>
          </w:p>
        </w:tc>
      </w:tr>
      <w:tr w14:paraId="3100B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9" w:hRule="atLeast"/>
          <w:jc w:val="center"/>
        </w:trPr>
        <w:tc>
          <w:tcPr>
            <w:tcW w:w="1923" w:type="dxa"/>
            <w:vAlign w:val="center"/>
          </w:tcPr>
          <w:p w14:paraId="0C704FA7">
            <w:pPr>
              <w:pStyle w:val="187"/>
              <w:wordWrap w:val="0"/>
              <w:autoSpaceDE w:val="0"/>
              <w:autoSpaceDN w:val="0"/>
              <w:spacing w:line="360" w:lineRule="auto"/>
              <w:rPr>
                <w:rFonts w:hint="eastAsia" w:ascii="宋体" w:hAnsi="宋体"/>
                <w:color w:val="auto"/>
                <w:sz w:val="24"/>
                <w:szCs w:val="24"/>
                <w:highlight w:val="none"/>
                <w:lang w:val="zh-CN"/>
              </w:rPr>
            </w:pPr>
            <w:r>
              <w:rPr>
                <w:rFonts w:ascii="宋体" w:hAnsi="宋体"/>
                <w:color w:val="auto"/>
                <w:sz w:val="24"/>
                <w:szCs w:val="24"/>
                <w:highlight w:val="none"/>
                <w:lang w:val="zh-CN"/>
              </w:rPr>
              <w:t>注册资金</w:t>
            </w:r>
          </w:p>
        </w:tc>
        <w:tc>
          <w:tcPr>
            <w:tcW w:w="7936" w:type="dxa"/>
            <w:gridSpan w:val="4"/>
            <w:vAlign w:val="center"/>
          </w:tcPr>
          <w:p w14:paraId="4BAC6DE5">
            <w:pPr>
              <w:pStyle w:val="187"/>
              <w:wordWrap w:val="0"/>
              <w:autoSpaceDE w:val="0"/>
              <w:autoSpaceDN w:val="0"/>
              <w:spacing w:line="360" w:lineRule="auto"/>
              <w:rPr>
                <w:rFonts w:hint="eastAsia" w:ascii="宋体" w:hAnsi="宋体"/>
                <w:color w:val="auto"/>
                <w:sz w:val="24"/>
                <w:szCs w:val="24"/>
                <w:highlight w:val="none"/>
                <w:lang w:val="zh-CN"/>
              </w:rPr>
            </w:pPr>
          </w:p>
        </w:tc>
      </w:tr>
      <w:tr w14:paraId="396BB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9" w:hRule="atLeast"/>
          <w:jc w:val="center"/>
        </w:trPr>
        <w:tc>
          <w:tcPr>
            <w:tcW w:w="1923" w:type="dxa"/>
            <w:vAlign w:val="center"/>
          </w:tcPr>
          <w:p w14:paraId="0325B2D6">
            <w:pPr>
              <w:pStyle w:val="187"/>
              <w:wordWrap w:val="0"/>
              <w:autoSpaceDE w:val="0"/>
              <w:autoSpaceDN w:val="0"/>
              <w:spacing w:line="360" w:lineRule="auto"/>
              <w:rPr>
                <w:rFonts w:hint="eastAsia" w:ascii="宋体" w:hAnsi="宋体"/>
                <w:color w:val="auto"/>
                <w:sz w:val="24"/>
                <w:szCs w:val="24"/>
                <w:highlight w:val="none"/>
                <w:lang w:val="zh-CN"/>
              </w:rPr>
            </w:pPr>
            <w:r>
              <w:rPr>
                <w:rFonts w:ascii="宋体" w:hAnsi="宋体"/>
                <w:color w:val="auto"/>
                <w:sz w:val="24"/>
                <w:szCs w:val="24"/>
                <w:highlight w:val="none"/>
                <w:lang w:val="zh-CN"/>
              </w:rPr>
              <w:t>开户银行</w:t>
            </w:r>
          </w:p>
        </w:tc>
        <w:tc>
          <w:tcPr>
            <w:tcW w:w="7936" w:type="dxa"/>
            <w:gridSpan w:val="4"/>
            <w:vAlign w:val="center"/>
          </w:tcPr>
          <w:p w14:paraId="584A6759">
            <w:pPr>
              <w:pStyle w:val="187"/>
              <w:wordWrap w:val="0"/>
              <w:autoSpaceDE w:val="0"/>
              <w:autoSpaceDN w:val="0"/>
              <w:spacing w:line="360" w:lineRule="auto"/>
              <w:rPr>
                <w:rFonts w:hint="eastAsia" w:ascii="宋体" w:hAnsi="宋体"/>
                <w:color w:val="auto"/>
                <w:sz w:val="24"/>
                <w:szCs w:val="24"/>
                <w:highlight w:val="none"/>
                <w:lang w:val="zh-CN"/>
              </w:rPr>
            </w:pPr>
          </w:p>
        </w:tc>
      </w:tr>
      <w:tr w14:paraId="71514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9" w:hRule="atLeast"/>
          <w:jc w:val="center"/>
        </w:trPr>
        <w:tc>
          <w:tcPr>
            <w:tcW w:w="1923" w:type="dxa"/>
            <w:vAlign w:val="center"/>
          </w:tcPr>
          <w:p w14:paraId="7448E053">
            <w:pPr>
              <w:pStyle w:val="187"/>
              <w:wordWrap w:val="0"/>
              <w:autoSpaceDE w:val="0"/>
              <w:autoSpaceDN w:val="0"/>
              <w:spacing w:line="360" w:lineRule="auto"/>
              <w:rPr>
                <w:rFonts w:hint="eastAsia" w:ascii="宋体" w:hAnsi="宋体"/>
                <w:color w:val="auto"/>
                <w:sz w:val="24"/>
                <w:szCs w:val="24"/>
                <w:highlight w:val="none"/>
                <w:lang w:val="zh-CN"/>
              </w:rPr>
            </w:pPr>
            <w:r>
              <w:rPr>
                <w:rFonts w:ascii="宋体" w:hAnsi="宋体"/>
                <w:color w:val="auto"/>
                <w:sz w:val="24"/>
                <w:szCs w:val="24"/>
                <w:highlight w:val="none"/>
                <w:lang w:val="zh-CN"/>
              </w:rPr>
              <w:t>账号</w:t>
            </w:r>
          </w:p>
        </w:tc>
        <w:tc>
          <w:tcPr>
            <w:tcW w:w="7936" w:type="dxa"/>
            <w:gridSpan w:val="4"/>
            <w:vAlign w:val="center"/>
          </w:tcPr>
          <w:p w14:paraId="2AD2BAB4">
            <w:pPr>
              <w:pStyle w:val="187"/>
              <w:wordWrap w:val="0"/>
              <w:autoSpaceDE w:val="0"/>
              <w:autoSpaceDN w:val="0"/>
              <w:spacing w:line="360" w:lineRule="auto"/>
              <w:rPr>
                <w:rFonts w:hint="eastAsia" w:ascii="宋体" w:hAnsi="宋体"/>
                <w:color w:val="auto"/>
                <w:sz w:val="24"/>
                <w:szCs w:val="24"/>
                <w:highlight w:val="none"/>
                <w:lang w:val="zh-CN"/>
              </w:rPr>
            </w:pPr>
          </w:p>
        </w:tc>
      </w:tr>
      <w:tr w14:paraId="34304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87" w:hRule="atLeast"/>
          <w:jc w:val="center"/>
        </w:trPr>
        <w:tc>
          <w:tcPr>
            <w:tcW w:w="1923" w:type="dxa"/>
            <w:vAlign w:val="center"/>
          </w:tcPr>
          <w:p w14:paraId="569A88A9">
            <w:pPr>
              <w:pStyle w:val="187"/>
              <w:wordWrap w:val="0"/>
              <w:autoSpaceDE w:val="0"/>
              <w:autoSpaceDN w:val="0"/>
              <w:spacing w:line="360" w:lineRule="auto"/>
              <w:rPr>
                <w:rFonts w:hint="eastAsia" w:ascii="宋体" w:hAnsi="宋体"/>
                <w:color w:val="auto"/>
                <w:sz w:val="24"/>
                <w:szCs w:val="24"/>
                <w:highlight w:val="none"/>
                <w:lang w:val="zh-CN"/>
              </w:rPr>
            </w:pPr>
            <w:r>
              <w:rPr>
                <w:rFonts w:ascii="宋体" w:hAnsi="宋体"/>
                <w:color w:val="auto"/>
                <w:sz w:val="24"/>
                <w:szCs w:val="24"/>
                <w:highlight w:val="none"/>
                <w:lang w:val="zh-CN"/>
              </w:rPr>
              <w:t>经营范围</w:t>
            </w:r>
          </w:p>
        </w:tc>
        <w:tc>
          <w:tcPr>
            <w:tcW w:w="7936" w:type="dxa"/>
            <w:gridSpan w:val="4"/>
            <w:vAlign w:val="center"/>
          </w:tcPr>
          <w:p w14:paraId="0179AEB7">
            <w:pPr>
              <w:pStyle w:val="187"/>
              <w:wordWrap w:val="0"/>
              <w:autoSpaceDE w:val="0"/>
              <w:autoSpaceDN w:val="0"/>
              <w:spacing w:line="360" w:lineRule="auto"/>
              <w:rPr>
                <w:rFonts w:hint="eastAsia" w:ascii="宋体" w:hAnsi="宋体"/>
                <w:color w:val="auto"/>
                <w:sz w:val="24"/>
                <w:szCs w:val="24"/>
                <w:highlight w:val="none"/>
                <w:lang w:val="zh-CN"/>
              </w:rPr>
            </w:pPr>
          </w:p>
        </w:tc>
      </w:tr>
      <w:tr w14:paraId="74798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9" w:hRule="atLeast"/>
          <w:jc w:val="center"/>
        </w:trPr>
        <w:tc>
          <w:tcPr>
            <w:tcW w:w="1923" w:type="dxa"/>
            <w:vAlign w:val="center"/>
          </w:tcPr>
          <w:p w14:paraId="3AC0A7CF">
            <w:pPr>
              <w:pStyle w:val="187"/>
              <w:wordWrap w:val="0"/>
              <w:autoSpaceDE w:val="0"/>
              <w:autoSpaceDN w:val="0"/>
              <w:spacing w:line="360" w:lineRule="auto"/>
              <w:rPr>
                <w:rFonts w:hint="eastAsia" w:ascii="宋体" w:hAnsi="宋体"/>
                <w:color w:val="auto"/>
                <w:sz w:val="24"/>
                <w:szCs w:val="24"/>
                <w:highlight w:val="none"/>
                <w:lang w:val="zh-CN"/>
              </w:rPr>
            </w:pPr>
            <w:r>
              <w:rPr>
                <w:rFonts w:ascii="宋体" w:hAnsi="宋体"/>
                <w:color w:val="auto"/>
                <w:sz w:val="24"/>
                <w:szCs w:val="24"/>
                <w:highlight w:val="none"/>
                <w:lang w:val="zh-CN"/>
              </w:rPr>
              <w:t>备注</w:t>
            </w:r>
          </w:p>
        </w:tc>
        <w:tc>
          <w:tcPr>
            <w:tcW w:w="7936" w:type="dxa"/>
            <w:gridSpan w:val="4"/>
            <w:vAlign w:val="center"/>
          </w:tcPr>
          <w:p w14:paraId="0BF29638">
            <w:pPr>
              <w:pStyle w:val="187"/>
              <w:wordWrap w:val="0"/>
              <w:autoSpaceDE w:val="0"/>
              <w:autoSpaceDN w:val="0"/>
              <w:spacing w:line="360" w:lineRule="auto"/>
              <w:rPr>
                <w:rFonts w:hint="eastAsia" w:ascii="宋体" w:hAnsi="宋体"/>
                <w:color w:val="auto"/>
                <w:sz w:val="24"/>
                <w:szCs w:val="24"/>
                <w:highlight w:val="none"/>
                <w:lang w:val="zh-CN"/>
              </w:rPr>
            </w:pPr>
          </w:p>
        </w:tc>
      </w:tr>
    </w:tbl>
    <w:p w14:paraId="76531805">
      <w:pPr>
        <w:pStyle w:val="187"/>
        <w:wordWrap w:val="0"/>
        <w:autoSpaceDE w:val="0"/>
        <w:autoSpaceDN w:val="0"/>
        <w:spacing w:line="360" w:lineRule="auto"/>
        <w:ind w:right="402" w:rightChars="201" w:firstLine="360" w:firstLineChars="150"/>
        <w:jc w:val="left"/>
        <w:rPr>
          <w:rFonts w:hint="eastAsia" w:ascii="宋体" w:hAnsi="宋体"/>
          <w:color w:val="auto"/>
          <w:sz w:val="24"/>
          <w:szCs w:val="24"/>
          <w:highlight w:val="none"/>
          <w:lang w:val="zh-CN"/>
        </w:rPr>
      </w:pPr>
      <w:r>
        <w:rPr>
          <w:rFonts w:ascii="宋体" w:hAnsi="宋体"/>
          <w:color w:val="auto"/>
          <w:sz w:val="24"/>
          <w:szCs w:val="24"/>
          <w:highlight w:val="none"/>
        </w:rPr>
        <w:t xml:space="preserve"> </w:t>
      </w:r>
      <w:r>
        <w:rPr>
          <w:rFonts w:ascii="宋体" w:hAnsi="宋体"/>
          <w:color w:val="auto"/>
          <w:sz w:val="24"/>
          <w:szCs w:val="24"/>
          <w:highlight w:val="none"/>
          <w:lang w:val="zh-CN"/>
        </w:rPr>
        <w:t>注：后附有效营业执照等材料复印件加盖公章。</w:t>
      </w:r>
    </w:p>
    <w:p w14:paraId="6CCD71DF">
      <w:pPr>
        <w:pStyle w:val="187"/>
        <w:widowControl/>
        <w:spacing w:line="360" w:lineRule="auto"/>
        <w:jc w:val="left"/>
        <w:rPr>
          <w:rFonts w:hint="eastAsia" w:ascii="宋体" w:hAnsi="宋体"/>
          <w:color w:val="auto"/>
          <w:highlight w:val="none"/>
        </w:rPr>
      </w:pPr>
      <w:r>
        <w:rPr>
          <w:rFonts w:ascii="宋体" w:hAnsi="宋体"/>
          <w:color w:val="auto"/>
          <w:highlight w:val="none"/>
        </w:rPr>
        <w:br w:type="page"/>
      </w:r>
      <w:r>
        <w:rPr>
          <w:rFonts w:ascii="宋体" w:hAnsi="宋体"/>
          <w:color w:val="auto"/>
          <w:highlight w:val="none"/>
        </w:rPr>
        <w:t xml:space="preserve">                                    </w:t>
      </w:r>
    </w:p>
    <w:p w14:paraId="2096742C">
      <w:pPr>
        <w:pStyle w:val="187"/>
        <w:wordWrap w:val="0"/>
        <w:autoSpaceDE w:val="0"/>
        <w:autoSpaceDN w:val="0"/>
        <w:spacing w:line="360" w:lineRule="auto"/>
        <w:ind w:left="570" w:hanging="570"/>
        <w:jc w:val="center"/>
        <w:rPr>
          <w:rFonts w:hint="eastAsia" w:ascii="宋体" w:hAnsi="宋体"/>
          <w:b/>
          <w:bCs/>
          <w:color w:val="auto"/>
          <w:sz w:val="24"/>
          <w:szCs w:val="24"/>
          <w:highlight w:val="none"/>
        </w:rPr>
      </w:pPr>
      <w:r>
        <w:rPr>
          <w:rFonts w:ascii="宋体" w:hAnsi="宋体"/>
          <w:b/>
          <w:bCs/>
          <w:color w:val="auto"/>
          <w:sz w:val="24"/>
          <w:szCs w:val="24"/>
          <w:highlight w:val="none"/>
        </w:rPr>
        <w:t>(</w:t>
      </w:r>
      <w:r>
        <w:rPr>
          <w:rFonts w:hint="eastAsia" w:ascii="宋体" w:hAnsi="宋体"/>
          <w:b/>
          <w:bCs/>
          <w:color w:val="auto"/>
          <w:sz w:val="24"/>
          <w:szCs w:val="24"/>
          <w:highlight w:val="none"/>
        </w:rPr>
        <w:t>二</w:t>
      </w:r>
      <w:r>
        <w:rPr>
          <w:rFonts w:ascii="宋体" w:hAnsi="宋体"/>
          <w:b/>
          <w:bCs/>
          <w:color w:val="auto"/>
          <w:sz w:val="24"/>
          <w:szCs w:val="24"/>
          <w:highlight w:val="none"/>
        </w:rPr>
        <w:t>)提供近半年内任意一个月依法缴纳税收和社会保障资金的证明材料</w:t>
      </w:r>
    </w:p>
    <w:p w14:paraId="46F36EB6">
      <w:pPr>
        <w:rPr>
          <w:rFonts w:hint="eastAsia" w:ascii="宋体" w:hAnsi="宋体"/>
          <w:b/>
          <w:bCs/>
          <w:color w:val="auto"/>
          <w:sz w:val="24"/>
          <w:szCs w:val="24"/>
          <w:highlight w:val="none"/>
        </w:rPr>
      </w:pPr>
      <w:r>
        <w:rPr>
          <w:rFonts w:ascii="宋体" w:hAnsi="宋体"/>
          <w:b/>
          <w:bCs/>
          <w:color w:val="auto"/>
          <w:sz w:val="24"/>
          <w:szCs w:val="24"/>
          <w:highlight w:val="none"/>
        </w:rPr>
        <w:br w:type="page"/>
      </w:r>
    </w:p>
    <w:p w14:paraId="03EB14D6">
      <w:pPr>
        <w:pStyle w:val="187"/>
        <w:wordWrap w:val="0"/>
        <w:autoSpaceDE w:val="0"/>
        <w:autoSpaceDN w:val="0"/>
        <w:spacing w:line="360" w:lineRule="auto"/>
        <w:ind w:left="570" w:hanging="570"/>
        <w:jc w:val="center"/>
        <w:rPr>
          <w:rFonts w:hint="eastAsia" w:ascii="宋体" w:hAnsi="宋体"/>
          <w:b/>
          <w:bCs/>
          <w:color w:val="auto"/>
          <w:sz w:val="24"/>
          <w:szCs w:val="24"/>
          <w:highlight w:val="none"/>
        </w:rPr>
      </w:pPr>
      <w:r>
        <w:rPr>
          <w:rFonts w:ascii="宋体" w:hAnsi="宋体"/>
          <w:b/>
          <w:bCs/>
          <w:color w:val="auto"/>
          <w:sz w:val="24"/>
          <w:szCs w:val="24"/>
          <w:highlight w:val="none"/>
        </w:rPr>
        <w:t>(</w:t>
      </w:r>
      <w:r>
        <w:rPr>
          <w:rFonts w:hint="eastAsia" w:ascii="宋体" w:hAnsi="宋体"/>
          <w:b/>
          <w:bCs/>
          <w:color w:val="auto"/>
          <w:sz w:val="24"/>
          <w:szCs w:val="24"/>
          <w:highlight w:val="none"/>
        </w:rPr>
        <w:t>三</w:t>
      </w:r>
      <w:r>
        <w:rPr>
          <w:rFonts w:ascii="宋体" w:hAnsi="宋体"/>
          <w:b/>
          <w:bCs/>
          <w:color w:val="auto"/>
          <w:sz w:val="24"/>
          <w:szCs w:val="24"/>
          <w:highlight w:val="none"/>
        </w:rPr>
        <w:t>)近三年财务状况</w:t>
      </w:r>
    </w:p>
    <w:p w14:paraId="6C8B0B9D">
      <w:pPr>
        <w:pStyle w:val="187"/>
        <w:wordWrap w:val="0"/>
        <w:autoSpaceDE w:val="0"/>
        <w:autoSpaceDN w:val="0"/>
        <w:spacing w:line="360" w:lineRule="auto"/>
        <w:jc w:val="center"/>
        <w:rPr>
          <w:rFonts w:hint="eastAsia" w:ascii="宋体" w:hAnsi="宋体"/>
          <w:b/>
          <w:bCs/>
          <w:color w:val="auto"/>
          <w:sz w:val="24"/>
          <w:szCs w:val="24"/>
          <w:highlight w:val="none"/>
        </w:rPr>
      </w:pPr>
    </w:p>
    <w:p w14:paraId="2D4976E1">
      <w:pPr>
        <w:ind w:firstLine="420" w:firstLineChars="200"/>
        <w:rPr>
          <w:rFonts w:ascii="宋体"/>
          <w:color w:val="auto"/>
          <w:sz w:val="21"/>
          <w:szCs w:val="21"/>
          <w:highlight w:val="none"/>
        </w:rPr>
      </w:pPr>
      <w:r>
        <w:rPr>
          <w:rFonts w:hint="eastAsia" w:ascii="宋体"/>
          <w:color w:val="auto"/>
          <w:sz w:val="21"/>
          <w:szCs w:val="21"/>
          <w:highlight w:val="none"/>
        </w:rPr>
        <w:t>提供近三年（2022年至2024年）具备经会计师事务所或审计机构出具的财务审计报告（当投标人成立日期在2022年至2024年之间的，提供自成立日期起至2024年之间的财务审计报告，2025年以后新成立的公司无财务审计报告的，提供自成立之日起至今的财务状况良好承诺书或基本帐户开户行出具的资信证明）；</w:t>
      </w:r>
    </w:p>
    <w:p w14:paraId="76625E7E">
      <w:pPr>
        <w:pStyle w:val="187"/>
        <w:wordWrap w:val="0"/>
        <w:autoSpaceDE w:val="0"/>
        <w:autoSpaceDN w:val="0"/>
        <w:spacing w:line="360" w:lineRule="auto"/>
        <w:rPr>
          <w:rFonts w:hint="eastAsia" w:ascii="宋体" w:hAnsi="宋体"/>
          <w:b/>
          <w:bCs/>
          <w:color w:val="auto"/>
          <w:sz w:val="24"/>
          <w:szCs w:val="24"/>
          <w:highlight w:val="none"/>
        </w:rPr>
      </w:pPr>
    </w:p>
    <w:p w14:paraId="36CFEFED">
      <w:pPr>
        <w:pStyle w:val="187"/>
        <w:wordWrap w:val="0"/>
        <w:autoSpaceDE w:val="0"/>
        <w:autoSpaceDN w:val="0"/>
        <w:spacing w:line="360" w:lineRule="auto"/>
        <w:jc w:val="left"/>
        <w:rPr>
          <w:rFonts w:hint="eastAsia" w:ascii="宋体" w:hAnsi="宋体"/>
          <w:color w:val="auto"/>
          <w:highlight w:val="none"/>
          <w:lang w:val="zh-CN"/>
        </w:rPr>
      </w:pPr>
    </w:p>
    <w:p w14:paraId="62341D27">
      <w:pPr>
        <w:pStyle w:val="187"/>
        <w:wordWrap w:val="0"/>
        <w:autoSpaceDE w:val="0"/>
        <w:autoSpaceDN w:val="0"/>
        <w:spacing w:line="360" w:lineRule="auto"/>
        <w:jc w:val="left"/>
        <w:rPr>
          <w:rFonts w:hint="eastAsia" w:ascii="宋体" w:hAnsi="宋体"/>
          <w:color w:val="auto"/>
          <w:highlight w:val="none"/>
          <w:lang w:val="zh-CN"/>
        </w:rPr>
      </w:pPr>
    </w:p>
    <w:p w14:paraId="044F5B01">
      <w:pPr>
        <w:pStyle w:val="187"/>
        <w:wordWrap w:val="0"/>
        <w:autoSpaceDE w:val="0"/>
        <w:autoSpaceDN w:val="0"/>
        <w:spacing w:line="360" w:lineRule="auto"/>
        <w:jc w:val="left"/>
        <w:rPr>
          <w:rFonts w:hint="eastAsia" w:ascii="宋体" w:hAnsi="宋体"/>
          <w:color w:val="auto"/>
          <w:highlight w:val="none"/>
          <w:lang w:val="zh-CN"/>
        </w:rPr>
      </w:pPr>
    </w:p>
    <w:p w14:paraId="7362F62C">
      <w:pPr>
        <w:pStyle w:val="187"/>
        <w:wordWrap w:val="0"/>
        <w:autoSpaceDE w:val="0"/>
        <w:autoSpaceDN w:val="0"/>
        <w:spacing w:line="360" w:lineRule="auto"/>
        <w:jc w:val="left"/>
        <w:rPr>
          <w:rFonts w:hint="eastAsia" w:ascii="宋体" w:hAnsi="宋体"/>
          <w:color w:val="auto"/>
          <w:highlight w:val="none"/>
          <w:lang w:val="zh-CN"/>
        </w:rPr>
      </w:pPr>
    </w:p>
    <w:p w14:paraId="368AFAC2">
      <w:pPr>
        <w:pStyle w:val="187"/>
        <w:wordWrap w:val="0"/>
        <w:autoSpaceDE w:val="0"/>
        <w:autoSpaceDN w:val="0"/>
        <w:spacing w:line="360" w:lineRule="auto"/>
        <w:jc w:val="left"/>
        <w:rPr>
          <w:rFonts w:hint="eastAsia" w:ascii="宋体" w:hAnsi="宋体"/>
          <w:color w:val="auto"/>
          <w:highlight w:val="none"/>
          <w:lang w:val="zh-CN"/>
        </w:rPr>
      </w:pPr>
    </w:p>
    <w:p w14:paraId="0CC2B939">
      <w:pPr>
        <w:rPr>
          <w:rFonts w:hint="eastAsia" w:ascii="宋体" w:hAnsi="宋体"/>
          <w:b/>
          <w:bCs/>
          <w:color w:val="auto"/>
          <w:sz w:val="24"/>
          <w:szCs w:val="24"/>
          <w:highlight w:val="none"/>
          <w:lang w:val="zh-CN"/>
        </w:rPr>
      </w:pPr>
      <w:r>
        <w:rPr>
          <w:rFonts w:ascii="宋体" w:hAnsi="宋体"/>
          <w:b/>
          <w:bCs/>
          <w:color w:val="auto"/>
          <w:sz w:val="24"/>
          <w:szCs w:val="24"/>
          <w:highlight w:val="none"/>
          <w:lang w:val="zh-CN"/>
        </w:rPr>
        <w:br w:type="page"/>
      </w:r>
    </w:p>
    <w:p w14:paraId="254883E5">
      <w:pPr>
        <w:pStyle w:val="187"/>
        <w:wordWrap w:val="0"/>
        <w:snapToGrid w:val="0"/>
        <w:spacing w:line="360" w:lineRule="auto"/>
        <w:jc w:val="center"/>
        <w:outlineLvl w:val="0"/>
        <w:rPr>
          <w:rFonts w:hint="eastAsia" w:ascii="宋体" w:hAnsi="宋体"/>
          <w:b/>
          <w:color w:val="auto"/>
          <w:sz w:val="28"/>
          <w:szCs w:val="28"/>
          <w:highlight w:val="none"/>
          <w:lang w:val="zh-CN"/>
        </w:rPr>
      </w:pPr>
      <w:r>
        <w:rPr>
          <w:rFonts w:ascii="宋体" w:hAnsi="宋体"/>
          <w:b/>
          <w:bCs/>
          <w:color w:val="auto"/>
          <w:sz w:val="24"/>
          <w:szCs w:val="24"/>
          <w:highlight w:val="none"/>
          <w:lang w:val="zh-CN"/>
        </w:rPr>
        <w:t>(</w:t>
      </w:r>
      <w:r>
        <w:rPr>
          <w:rFonts w:hint="eastAsia" w:ascii="宋体" w:hAnsi="宋体"/>
          <w:b/>
          <w:bCs/>
          <w:color w:val="auto"/>
          <w:sz w:val="24"/>
          <w:szCs w:val="24"/>
          <w:highlight w:val="none"/>
        </w:rPr>
        <w:t>四</w:t>
      </w:r>
      <w:r>
        <w:rPr>
          <w:rFonts w:ascii="宋体" w:hAnsi="宋体"/>
          <w:b/>
          <w:bCs/>
          <w:color w:val="auto"/>
          <w:sz w:val="24"/>
          <w:szCs w:val="24"/>
          <w:highlight w:val="none"/>
          <w:lang w:val="zh-CN"/>
        </w:rPr>
        <w:t>)</w:t>
      </w:r>
      <w:r>
        <w:rPr>
          <w:rFonts w:ascii="宋体" w:hAnsi="宋体"/>
          <w:b/>
          <w:bCs/>
          <w:color w:val="auto"/>
          <w:sz w:val="24"/>
          <w:szCs w:val="24"/>
          <w:highlight w:val="none"/>
        </w:rPr>
        <w:t>投标人认为需要提供的其他资格审查资料</w:t>
      </w:r>
      <w:r>
        <w:rPr>
          <w:rFonts w:ascii="宋体" w:hAnsi="宋体"/>
          <w:b/>
          <w:bCs/>
          <w:color w:val="auto"/>
          <w:sz w:val="28"/>
          <w:szCs w:val="28"/>
          <w:highlight w:val="none"/>
        </w:rPr>
        <w:br w:type="page"/>
      </w:r>
      <w:bookmarkStart w:id="60" w:name="_Toc3695"/>
      <w:r>
        <w:rPr>
          <w:rFonts w:ascii="宋体" w:hAnsi="宋体"/>
          <w:b/>
          <w:color w:val="auto"/>
          <w:sz w:val="28"/>
          <w:szCs w:val="28"/>
          <w:highlight w:val="none"/>
        </w:rPr>
        <w:t>八、</w:t>
      </w:r>
      <w:r>
        <w:rPr>
          <w:rFonts w:ascii="宋体" w:hAnsi="宋体"/>
          <w:b/>
          <w:color w:val="auto"/>
          <w:sz w:val="28"/>
          <w:szCs w:val="28"/>
          <w:highlight w:val="none"/>
          <w:lang w:val="zh-CN"/>
        </w:rPr>
        <w:t>近</w:t>
      </w:r>
      <w:r>
        <w:rPr>
          <w:rFonts w:ascii="宋体" w:hAnsi="宋体"/>
          <w:b/>
          <w:color w:val="auto"/>
          <w:sz w:val="28"/>
          <w:szCs w:val="28"/>
          <w:highlight w:val="none"/>
        </w:rPr>
        <w:t>三</w:t>
      </w:r>
      <w:r>
        <w:rPr>
          <w:rFonts w:ascii="宋体" w:hAnsi="宋体"/>
          <w:b/>
          <w:color w:val="auto"/>
          <w:sz w:val="28"/>
          <w:szCs w:val="28"/>
          <w:highlight w:val="none"/>
          <w:lang w:val="zh-CN"/>
        </w:rPr>
        <w:t>年完成的类似项目</w:t>
      </w:r>
      <w:bookmarkEnd w:id="60"/>
    </w:p>
    <w:p w14:paraId="69F8A6E7">
      <w:pPr>
        <w:pStyle w:val="254"/>
        <w:wordWrap w:val="0"/>
        <w:jc w:val="center"/>
        <w:rPr>
          <w:rFonts w:hint="eastAsia" w:hAnsi="宋体"/>
          <w:b/>
          <w:bCs/>
          <w:color w:val="auto"/>
          <w:highlight w:val="none"/>
          <w:lang w:val="zh-CN"/>
        </w:rPr>
      </w:pPr>
    </w:p>
    <w:tbl>
      <w:tblPr>
        <w:tblStyle w:val="34"/>
        <w:tblW w:w="95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4"/>
        <w:gridCol w:w="1892"/>
        <w:gridCol w:w="1368"/>
        <w:gridCol w:w="1368"/>
        <w:gridCol w:w="1368"/>
        <w:gridCol w:w="1860"/>
        <w:gridCol w:w="880"/>
      </w:tblGrid>
      <w:tr w14:paraId="6380D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jc w:val="center"/>
        </w:trPr>
        <w:tc>
          <w:tcPr>
            <w:tcW w:w="844" w:type="dxa"/>
            <w:vAlign w:val="center"/>
          </w:tcPr>
          <w:p w14:paraId="0327ED66">
            <w:pPr>
              <w:pStyle w:val="187"/>
              <w:wordWrap w:val="0"/>
              <w:spacing w:before="156" w:after="156" w:line="240" w:lineRule="exact"/>
              <w:jc w:val="center"/>
              <w:rPr>
                <w:rFonts w:hint="eastAsia" w:ascii="宋体" w:hAnsi="宋体"/>
                <w:b/>
                <w:bCs/>
                <w:color w:val="auto"/>
                <w:szCs w:val="21"/>
                <w:highlight w:val="none"/>
              </w:rPr>
            </w:pPr>
            <w:r>
              <w:rPr>
                <w:rFonts w:ascii="宋体" w:hAnsi="宋体"/>
                <w:b/>
                <w:bCs/>
                <w:color w:val="auto"/>
                <w:szCs w:val="21"/>
                <w:highlight w:val="none"/>
              </w:rPr>
              <w:t>序号</w:t>
            </w:r>
          </w:p>
        </w:tc>
        <w:tc>
          <w:tcPr>
            <w:tcW w:w="1892" w:type="dxa"/>
            <w:vAlign w:val="center"/>
          </w:tcPr>
          <w:p w14:paraId="2DCB10BD">
            <w:pPr>
              <w:pStyle w:val="187"/>
              <w:wordWrap w:val="0"/>
              <w:spacing w:before="156" w:after="156" w:line="240" w:lineRule="exact"/>
              <w:jc w:val="center"/>
              <w:rPr>
                <w:rFonts w:hint="eastAsia" w:ascii="宋体" w:hAnsi="宋体"/>
                <w:b/>
                <w:bCs/>
                <w:color w:val="auto"/>
                <w:szCs w:val="21"/>
                <w:highlight w:val="none"/>
              </w:rPr>
            </w:pPr>
            <w:r>
              <w:rPr>
                <w:rFonts w:ascii="宋体" w:hAnsi="宋体"/>
                <w:b/>
                <w:bCs/>
                <w:color w:val="auto"/>
                <w:szCs w:val="21"/>
                <w:highlight w:val="none"/>
              </w:rPr>
              <w:t>项目名称</w:t>
            </w:r>
          </w:p>
        </w:tc>
        <w:tc>
          <w:tcPr>
            <w:tcW w:w="1368" w:type="dxa"/>
            <w:vAlign w:val="center"/>
          </w:tcPr>
          <w:p w14:paraId="624DDC5B">
            <w:pPr>
              <w:pStyle w:val="187"/>
              <w:wordWrap w:val="0"/>
              <w:spacing w:before="156" w:after="156" w:line="240" w:lineRule="exact"/>
              <w:jc w:val="center"/>
              <w:rPr>
                <w:rFonts w:hint="eastAsia" w:ascii="宋体" w:hAnsi="宋体"/>
                <w:b/>
                <w:bCs/>
                <w:color w:val="auto"/>
                <w:szCs w:val="21"/>
                <w:highlight w:val="none"/>
              </w:rPr>
            </w:pPr>
            <w:r>
              <w:rPr>
                <w:rFonts w:ascii="宋体" w:hAnsi="宋体"/>
                <w:b/>
                <w:bCs/>
                <w:color w:val="auto"/>
                <w:szCs w:val="21"/>
                <w:highlight w:val="none"/>
              </w:rPr>
              <w:t>签约时间</w:t>
            </w:r>
          </w:p>
        </w:tc>
        <w:tc>
          <w:tcPr>
            <w:tcW w:w="1368" w:type="dxa"/>
            <w:vAlign w:val="center"/>
          </w:tcPr>
          <w:p w14:paraId="600B7AA7">
            <w:pPr>
              <w:pStyle w:val="187"/>
              <w:wordWrap w:val="0"/>
              <w:spacing w:before="156" w:after="156" w:line="240" w:lineRule="exact"/>
              <w:jc w:val="center"/>
              <w:rPr>
                <w:rFonts w:hint="eastAsia" w:ascii="宋体" w:hAnsi="宋体"/>
                <w:b/>
                <w:bCs/>
                <w:color w:val="auto"/>
                <w:szCs w:val="21"/>
                <w:highlight w:val="none"/>
              </w:rPr>
            </w:pPr>
            <w:r>
              <w:rPr>
                <w:rFonts w:ascii="宋体" w:hAnsi="宋体"/>
                <w:b/>
                <w:bCs/>
                <w:color w:val="auto"/>
                <w:szCs w:val="21"/>
                <w:highlight w:val="none"/>
              </w:rPr>
              <w:t>履约情况</w:t>
            </w:r>
          </w:p>
        </w:tc>
        <w:tc>
          <w:tcPr>
            <w:tcW w:w="1368" w:type="dxa"/>
            <w:vAlign w:val="center"/>
          </w:tcPr>
          <w:p w14:paraId="336D5294">
            <w:pPr>
              <w:pStyle w:val="187"/>
              <w:wordWrap w:val="0"/>
              <w:spacing w:before="156" w:after="156" w:line="240" w:lineRule="exact"/>
              <w:jc w:val="center"/>
              <w:rPr>
                <w:rFonts w:hint="eastAsia" w:ascii="宋体" w:hAnsi="宋体"/>
                <w:b/>
                <w:bCs/>
                <w:color w:val="auto"/>
                <w:szCs w:val="21"/>
                <w:highlight w:val="none"/>
              </w:rPr>
            </w:pPr>
            <w:r>
              <w:rPr>
                <w:rFonts w:ascii="宋体" w:hAnsi="宋体"/>
                <w:b/>
                <w:bCs/>
                <w:color w:val="auto"/>
                <w:szCs w:val="21"/>
                <w:highlight w:val="none"/>
              </w:rPr>
              <w:t>采购单位</w:t>
            </w:r>
          </w:p>
        </w:tc>
        <w:tc>
          <w:tcPr>
            <w:tcW w:w="1860" w:type="dxa"/>
            <w:vAlign w:val="center"/>
          </w:tcPr>
          <w:p w14:paraId="0405BF8D">
            <w:pPr>
              <w:pStyle w:val="187"/>
              <w:wordWrap w:val="0"/>
              <w:spacing w:before="156" w:after="156" w:line="240" w:lineRule="exact"/>
              <w:jc w:val="center"/>
              <w:rPr>
                <w:rFonts w:hint="eastAsia" w:ascii="宋体" w:hAnsi="宋体"/>
                <w:b/>
                <w:bCs/>
                <w:color w:val="auto"/>
                <w:szCs w:val="21"/>
                <w:highlight w:val="none"/>
              </w:rPr>
            </w:pPr>
            <w:r>
              <w:rPr>
                <w:rFonts w:ascii="宋体" w:hAnsi="宋体"/>
                <w:b/>
                <w:bCs/>
                <w:color w:val="auto"/>
                <w:szCs w:val="21"/>
                <w:highlight w:val="none"/>
              </w:rPr>
              <w:t>联系人及电话</w:t>
            </w:r>
          </w:p>
        </w:tc>
        <w:tc>
          <w:tcPr>
            <w:tcW w:w="880" w:type="dxa"/>
            <w:vAlign w:val="center"/>
          </w:tcPr>
          <w:p w14:paraId="6B923825">
            <w:pPr>
              <w:pStyle w:val="187"/>
              <w:wordWrap w:val="0"/>
              <w:spacing w:before="156" w:after="156" w:line="240" w:lineRule="exact"/>
              <w:jc w:val="center"/>
              <w:rPr>
                <w:rFonts w:hint="eastAsia" w:ascii="宋体" w:hAnsi="宋体"/>
                <w:b/>
                <w:bCs/>
                <w:color w:val="auto"/>
                <w:szCs w:val="21"/>
                <w:highlight w:val="none"/>
              </w:rPr>
            </w:pPr>
            <w:r>
              <w:rPr>
                <w:rFonts w:ascii="宋体" w:hAnsi="宋体"/>
                <w:b/>
                <w:bCs/>
                <w:color w:val="auto"/>
                <w:szCs w:val="21"/>
                <w:highlight w:val="none"/>
              </w:rPr>
              <w:t>备注</w:t>
            </w:r>
          </w:p>
        </w:tc>
      </w:tr>
      <w:tr w14:paraId="62B35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jc w:val="center"/>
        </w:trPr>
        <w:tc>
          <w:tcPr>
            <w:tcW w:w="844" w:type="dxa"/>
            <w:vAlign w:val="center"/>
          </w:tcPr>
          <w:p w14:paraId="61F4EAC2">
            <w:pPr>
              <w:pStyle w:val="187"/>
              <w:wordWrap w:val="0"/>
              <w:spacing w:before="156" w:after="156" w:line="240" w:lineRule="exact"/>
              <w:jc w:val="center"/>
              <w:rPr>
                <w:rFonts w:hint="eastAsia" w:ascii="宋体" w:hAnsi="宋体"/>
                <w:b/>
                <w:bCs/>
                <w:color w:val="auto"/>
                <w:szCs w:val="21"/>
                <w:highlight w:val="none"/>
              </w:rPr>
            </w:pPr>
          </w:p>
        </w:tc>
        <w:tc>
          <w:tcPr>
            <w:tcW w:w="1892" w:type="dxa"/>
            <w:vAlign w:val="center"/>
          </w:tcPr>
          <w:p w14:paraId="0BDF0B51">
            <w:pPr>
              <w:pStyle w:val="187"/>
              <w:wordWrap w:val="0"/>
              <w:spacing w:before="156" w:after="156" w:line="240" w:lineRule="exact"/>
              <w:jc w:val="center"/>
              <w:rPr>
                <w:rFonts w:hint="eastAsia" w:ascii="宋体" w:hAnsi="宋体"/>
                <w:b/>
                <w:bCs/>
                <w:color w:val="auto"/>
                <w:szCs w:val="21"/>
                <w:highlight w:val="none"/>
              </w:rPr>
            </w:pPr>
          </w:p>
        </w:tc>
        <w:tc>
          <w:tcPr>
            <w:tcW w:w="1368" w:type="dxa"/>
            <w:vAlign w:val="center"/>
          </w:tcPr>
          <w:p w14:paraId="06C1D90D">
            <w:pPr>
              <w:pStyle w:val="187"/>
              <w:wordWrap w:val="0"/>
              <w:spacing w:before="156" w:after="156" w:line="240" w:lineRule="exact"/>
              <w:jc w:val="center"/>
              <w:rPr>
                <w:rFonts w:hint="eastAsia" w:ascii="宋体" w:hAnsi="宋体"/>
                <w:b/>
                <w:bCs/>
                <w:color w:val="auto"/>
                <w:szCs w:val="21"/>
                <w:highlight w:val="none"/>
              </w:rPr>
            </w:pPr>
          </w:p>
        </w:tc>
        <w:tc>
          <w:tcPr>
            <w:tcW w:w="1368" w:type="dxa"/>
            <w:vAlign w:val="center"/>
          </w:tcPr>
          <w:p w14:paraId="55B08B28">
            <w:pPr>
              <w:pStyle w:val="187"/>
              <w:wordWrap w:val="0"/>
              <w:spacing w:before="156" w:after="156" w:line="240" w:lineRule="exact"/>
              <w:jc w:val="center"/>
              <w:rPr>
                <w:rFonts w:hint="eastAsia" w:ascii="宋体" w:hAnsi="宋体"/>
                <w:b/>
                <w:bCs/>
                <w:color w:val="auto"/>
                <w:szCs w:val="21"/>
                <w:highlight w:val="none"/>
              </w:rPr>
            </w:pPr>
          </w:p>
        </w:tc>
        <w:tc>
          <w:tcPr>
            <w:tcW w:w="1368" w:type="dxa"/>
            <w:vAlign w:val="center"/>
          </w:tcPr>
          <w:p w14:paraId="70D769A6">
            <w:pPr>
              <w:pStyle w:val="187"/>
              <w:wordWrap w:val="0"/>
              <w:spacing w:before="156" w:after="156" w:line="240" w:lineRule="exact"/>
              <w:jc w:val="center"/>
              <w:rPr>
                <w:rFonts w:hint="eastAsia" w:ascii="宋体" w:hAnsi="宋体"/>
                <w:b/>
                <w:bCs/>
                <w:color w:val="auto"/>
                <w:szCs w:val="21"/>
                <w:highlight w:val="none"/>
              </w:rPr>
            </w:pPr>
          </w:p>
        </w:tc>
        <w:tc>
          <w:tcPr>
            <w:tcW w:w="1860" w:type="dxa"/>
            <w:vAlign w:val="center"/>
          </w:tcPr>
          <w:p w14:paraId="12FD09A2">
            <w:pPr>
              <w:pStyle w:val="187"/>
              <w:wordWrap w:val="0"/>
              <w:spacing w:before="156" w:after="156" w:line="240" w:lineRule="exact"/>
              <w:jc w:val="center"/>
              <w:rPr>
                <w:rFonts w:hint="eastAsia" w:ascii="宋体" w:hAnsi="宋体"/>
                <w:b/>
                <w:bCs/>
                <w:color w:val="auto"/>
                <w:szCs w:val="21"/>
                <w:highlight w:val="none"/>
              </w:rPr>
            </w:pPr>
          </w:p>
        </w:tc>
        <w:tc>
          <w:tcPr>
            <w:tcW w:w="880" w:type="dxa"/>
            <w:vAlign w:val="center"/>
          </w:tcPr>
          <w:p w14:paraId="106736F0">
            <w:pPr>
              <w:pStyle w:val="187"/>
              <w:wordWrap w:val="0"/>
              <w:spacing w:before="156" w:after="156" w:line="240" w:lineRule="exact"/>
              <w:jc w:val="center"/>
              <w:rPr>
                <w:rFonts w:hint="eastAsia" w:ascii="宋体" w:hAnsi="宋体"/>
                <w:b/>
                <w:bCs/>
                <w:color w:val="auto"/>
                <w:szCs w:val="21"/>
                <w:highlight w:val="none"/>
              </w:rPr>
            </w:pPr>
          </w:p>
        </w:tc>
      </w:tr>
      <w:tr w14:paraId="2E18D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jc w:val="center"/>
        </w:trPr>
        <w:tc>
          <w:tcPr>
            <w:tcW w:w="844" w:type="dxa"/>
            <w:vAlign w:val="center"/>
          </w:tcPr>
          <w:p w14:paraId="1583F613">
            <w:pPr>
              <w:pStyle w:val="187"/>
              <w:wordWrap w:val="0"/>
              <w:spacing w:before="156" w:after="156" w:line="240" w:lineRule="exact"/>
              <w:jc w:val="center"/>
              <w:rPr>
                <w:rFonts w:hint="eastAsia" w:ascii="宋体" w:hAnsi="宋体"/>
                <w:b/>
                <w:bCs/>
                <w:color w:val="auto"/>
                <w:szCs w:val="21"/>
                <w:highlight w:val="none"/>
              </w:rPr>
            </w:pPr>
          </w:p>
        </w:tc>
        <w:tc>
          <w:tcPr>
            <w:tcW w:w="1892" w:type="dxa"/>
            <w:vAlign w:val="center"/>
          </w:tcPr>
          <w:p w14:paraId="02840189">
            <w:pPr>
              <w:pStyle w:val="187"/>
              <w:wordWrap w:val="0"/>
              <w:spacing w:before="156" w:after="156" w:line="240" w:lineRule="exact"/>
              <w:jc w:val="center"/>
              <w:rPr>
                <w:rFonts w:hint="eastAsia" w:ascii="宋体" w:hAnsi="宋体"/>
                <w:b/>
                <w:bCs/>
                <w:color w:val="auto"/>
                <w:szCs w:val="21"/>
                <w:highlight w:val="none"/>
              </w:rPr>
            </w:pPr>
          </w:p>
        </w:tc>
        <w:tc>
          <w:tcPr>
            <w:tcW w:w="1368" w:type="dxa"/>
            <w:vAlign w:val="center"/>
          </w:tcPr>
          <w:p w14:paraId="1D3B94F3">
            <w:pPr>
              <w:pStyle w:val="187"/>
              <w:wordWrap w:val="0"/>
              <w:spacing w:before="156" w:after="156" w:line="240" w:lineRule="exact"/>
              <w:jc w:val="center"/>
              <w:rPr>
                <w:rFonts w:hint="eastAsia" w:ascii="宋体" w:hAnsi="宋体"/>
                <w:b/>
                <w:bCs/>
                <w:color w:val="auto"/>
                <w:szCs w:val="21"/>
                <w:highlight w:val="none"/>
              </w:rPr>
            </w:pPr>
          </w:p>
        </w:tc>
        <w:tc>
          <w:tcPr>
            <w:tcW w:w="1368" w:type="dxa"/>
            <w:vAlign w:val="center"/>
          </w:tcPr>
          <w:p w14:paraId="11CE0041">
            <w:pPr>
              <w:pStyle w:val="187"/>
              <w:wordWrap w:val="0"/>
              <w:spacing w:before="156" w:after="156" w:line="240" w:lineRule="exact"/>
              <w:jc w:val="center"/>
              <w:rPr>
                <w:rFonts w:hint="eastAsia" w:ascii="宋体" w:hAnsi="宋体"/>
                <w:b/>
                <w:bCs/>
                <w:color w:val="auto"/>
                <w:szCs w:val="21"/>
                <w:highlight w:val="none"/>
              </w:rPr>
            </w:pPr>
          </w:p>
        </w:tc>
        <w:tc>
          <w:tcPr>
            <w:tcW w:w="1368" w:type="dxa"/>
            <w:vAlign w:val="center"/>
          </w:tcPr>
          <w:p w14:paraId="26EC7D28">
            <w:pPr>
              <w:pStyle w:val="187"/>
              <w:wordWrap w:val="0"/>
              <w:spacing w:before="156" w:after="156" w:line="240" w:lineRule="exact"/>
              <w:jc w:val="center"/>
              <w:rPr>
                <w:rFonts w:hint="eastAsia" w:ascii="宋体" w:hAnsi="宋体"/>
                <w:b/>
                <w:bCs/>
                <w:color w:val="auto"/>
                <w:szCs w:val="21"/>
                <w:highlight w:val="none"/>
              </w:rPr>
            </w:pPr>
          </w:p>
        </w:tc>
        <w:tc>
          <w:tcPr>
            <w:tcW w:w="1860" w:type="dxa"/>
            <w:vAlign w:val="center"/>
          </w:tcPr>
          <w:p w14:paraId="598A1C34">
            <w:pPr>
              <w:pStyle w:val="187"/>
              <w:wordWrap w:val="0"/>
              <w:spacing w:before="156" w:after="156" w:line="240" w:lineRule="exact"/>
              <w:jc w:val="center"/>
              <w:rPr>
                <w:rFonts w:hint="eastAsia" w:ascii="宋体" w:hAnsi="宋体"/>
                <w:b/>
                <w:bCs/>
                <w:color w:val="auto"/>
                <w:szCs w:val="21"/>
                <w:highlight w:val="none"/>
              </w:rPr>
            </w:pPr>
          </w:p>
        </w:tc>
        <w:tc>
          <w:tcPr>
            <w:tcW w:w="880" w:type="dxa"/>
            <w:vAlign w:val="center"/>
          </w:tcPr>
          <w:p w14:paraId="2268EB55">
            <w:pPr>
              <w:pStyle w:val="187"/>
              <w:wordWrap w:val="0"/>
              <w:spacing w:before="156" w:after="156" w:line="240" w:lineRule="exact"/>
              <w:jc w:val="center"/>
              <w:rPr>
                <w:rFonts w:hint="eastAsia" w:ascii="宋体" w:hAnsi="宋体"/>
                <w:b/>
                <w:bCs/>
                <w:color w:val="auto"/>
                <w:szCs w:val="21"/>
                <w:highlight w:val="none"/>
              </w:rPr>
            </w:pPr>
          </w:p>
        </w:tc>
      </w:tr>
      <w:tr w14:paraId="1850D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jc w:val="center"/>
        </w:trPr>
        <w:tc>
          <w:tcPr>
            <w:tcW w:w="844" w:type="dxa"/>
            <w:vAlign w:val="center"/>
          </w:tcPr>
          <w:p w14:paraId="0A6455E3">
            <w:pPr>
              <w:pStyle w:val="187"/>
              <w:wordWrap w:val="0"/>
              <w:spacing w:before="156" w:after="156" w:line="240" w:lineRule="exact"/>
              <w:jc w:val="center"/>
              <w:rPr>
                <w:rFonts w:hint="eastAsia" w:ascii="宋体" w:hAnsi="宋体"/>
                <w:b/>
                <w:bCs/>
                <w:color w:val="auto"/>
                <w:szCs w:val="21"/>
                <w:highlight w:val="none"/>
              </w:rPr>
            </w:pPr>
          </w:p>
        </w:tc>
        <w:tc>
          <w:tcPr>
            <w:tcW w:w="1892" w:type="dxa"/>
            <w:vAlign w:val="center"/>
          </w:tcPr>
          <w:p w14:paraId="463F9F3C">
            <w:pPr>
              <w:pStyle w:val="187"/>
              <w:wordWrap w:val="0"/>
              <w:spacing w:before="156" w:after="156" w:line="240" w:lineRule="exact"/>
              <w:jc w:val="center"/>
              <w:rPr>
                <w:rFonts w:hint="eastAsia" w:ascii="宋体" w:hAnsi="宋体"/>
                <w:b/>
                <w:bCs/>
                <w:color w:val="auto"/>
                <w:szCs w:val="21"/>
                <w:highlight w:val="none"/>
              </w:rPr>
            </w:pPr>
          </w:p>
        </w:tc>
        <w:tc>
          <w:tcPr>
            <w:tcW w:w="1368" w:type="dxa"/>
            <w:vAlign w:val="center"/>
          </w:tcPr>
          <w:p w14:paraId="11CC9C5D">
            <w:pPr>
              <w:pStyle w:val="187"/>
              <w:wordWrap w:val="0"/>
              <w:spacing w:before="156" w:after="156" w:line="240" w:lineRule="exact"/>
              <w:jc w:val="center"/>
              <w:rPr>
                <w:rFonts w:hint="eastAsia" w:ascii="宋体" w:hAnsi="宋体"/>
                <w:b/>
                <w:bCs/>
                <w:color w:val="auto"/>
                <w:szCs w:val="21"/>
                <w:highlight w:val="none"/>
              </w:rPr>
            </w:pPr>
          </w:p>
        </w:tc>
        <w:tc>
          <w:tcPr>
            <w:tcW w:w="1368" w:type="dxa"/>
            <w:vAlign w:val="center"/>
          </w:tcPr>
          <w:p w14:paraId="71974DE9">
            <w:pPr>
              <w:pStyle w:val="187"/>
              <w:wordWrap w:val="0"/>
              <w:spacing w:before="156" w:after="156" w:line="240" w:lineRule="exact"/>
              <w:jc w:val="center"/>
              <w:rPr>
                <w:rFonts w:hint="eastAsia" w:ascii="宋体" w:hAnsi="宋体"/>
                <w:b/>
                <w:bCs/>
                <w:color w:val="auto"/>
                <w:szCs w:val="21"/>
                <w:highlight w:val="none"/>
              </w:rPr>
            </w:pPr>
          </w:p>
        </w:tc>
        <w:tc>
          <w:tcPr>
            <w:tcW w:w="1368" w:type="dxa"/>
            <w:vAlign w:val="center"/>
          </w:tcPr>
          <w:p w14:paraId="5494D157">
            <w:pPr>
              <w:pStyle w:val="187"/>
              <w:wordWrap w:val="0"/>
              <w:spacing w:before="156" w:after="156" w:line="240" w:lineRule="exact"/>
              <w:jc w:val="center"/>
              <w:rPr>
                <w:rFonts w:hint="eastAsia" w:ascii="宋体" w:hAnsi="宋体"/>
                <w:b/>
                <w:bCs/>
                <w:color w:val="auto"/>
                <w:szCs w:val="21"/>
                <w:highlight w:val="none"/>
              </w:rPr>
            </w:pPr>
          </w:p>
        </w:tc>
        <w:tc>
          <w:tcPr>
            <w:tcW w:w="1860" w:type="dxa"/>
            <w:vAlign w:val="center"/>
          </w:tcPr>
          <w:p w14:paraId="6C2FCD72">
            <w:pPr>
              <w:pStyle w:val="187"/>
              <w:wordWrap w:val="0"/>
              <w:spacing w:before="156" w:after="156" w:line="240" w:lineRule="exact"/>
              <w:jc w:val="center"/>
              <w:rPr>
                <w:rFonts w:hint="eastAsia" w:ascii="宋体" w:hAnsi="宋体"/>
                <w:b/>
                <w:bCs/>
                <w:color w:val="auto"/>
                <w:szCs w:val="21"/>
                <w:highlight w:val="none"/>
              </w:rPr>
            </w:pPr>
          </w:p>
        </w:tc>
        <w:tc>
          <w:tcPr>
            <w:tcW w:w="880" w:type="dxa"/>
            <w:vAlign w:val="center"/>
          </w:tcPr>
          <w:p w14:paraId="00E97C43">
            <w:pPr>
              <w:pStyle w:val="187"/>
              <w:wordWrap w:val="0"/>
              <w:spacing w:before="156" w:after="156" w:line="240" w:lineRule="exact"/>
              <w:jc w:val="center"/>
              <w:rPr>
                <w:rFonts w:hint="eastAsia" w:ascii="宋体" w:hAnsi="宋体"/>
                <w:b/>
                <w:bCs/>
                <w:color w:val="auto"/>
                <w:szCs w:val="21"/>
                <w:highlight w:val="none"/>
              </w:rPr>
            </w:pPr>
          </w:p>
        </w:tc>
      </w:tr>
      <w:tr w14:paraId="34F7A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jc w:val="center"/>
        </w:trPr>
        <w:tc>
          <w:tcPr>
            <w:tcW w:w="844" w:type="dxa"/>
            <w:vAlign w:val="center"/>
          </w:tcPr>
          <w:p w14:paraId="70049575">
            <w:pPr>
              <w:pStyle w:val="187"/>
              <w:wordWrap w:val="0"/>
              <w:spacing w:before="156" w:after="156" w:line="240" w:lineRule="exact"/>
              <w:jc w:val="center"/>
              <w:rPr>
                <w:rFonts w:hint="eastAsia" w:ascii="宋体" w:hAnsi="宋体"/>
                <w:b/>
                <w:bCs/>
                <w:color w:val="auto"/>
                <w:szCs w:val="21"/>
                <w:highlight w:val="none"/>
              </w:rPr>
            </w:pPr>
          </w:p>
        </w:tc>
        <w:tc>
          <w:tcPr>
            <w:tcW w:w="1892" w:type="dxa"/>
            <w:vAlign w:val="center"/>
          </w:tcPr>
          <w:p w14:paraId="7AE6924A">
            <w:pPr>
              <w:pStyle w:val="187"/>
              <w:wordWrap w:val="0"/>
              <w:spacing w:before="156" w:after="156" w:line="240" w:lineRule="exact"/>
              <w:jc w:val="center"/>
              <w:rPr>
                <w:rFonts w:hint="eastAsia" w:ascii="宋体" w:hAnsi="宋体"/>
                <w:b/>
                <w:bCs/>
                <w:color w:val="auto"/>
                <w:szCs w:val="21"/>
                <w:highlight w:val="none"/>
              </w:rPr>
            </w:pPr>
          </w:p>
        </w:tc>
        <w:tc>
          <w:tcPr>
            <w:tcW w:w="1368" w:type="dxa"/>
            <w:vAlign w:val="center"/>
          </w:tcPr>
          <w:p w14:paraId="7A870EF3">
            <w:pPr>
              <w:pStyle w:val="187"/>
              <w:wordWrap w:val="0"/>
              <w:spacing w:before="156" w:after="156" w:line="240" w:lineRule="exact"/>
              <w:jc w:val="center"/>
              <w:rPr>
                <w:rFonts w:hint="eastAsia" w:ascii="宋体" w:hAnsi="宋体"/>
                <w:b/>
                <w:bCs/>
                <w:color w:val="auto"/>
                <w:szCs w:val="21"/>
                <w:highlight w:val="none"/>
              </w:rPr>
            </w:pPr>
          </w:p>
        </w:tc>
        <w:tc>
          <w:tcPr>
            <w:tcW w:w="1368" w:type="dxa"/>
            <w:vAlign w:val="center"/>
          </w:tcPr>
          <w:p w14:paraId="2A557A0A">
            <w:pPr>
              <w:pStyle w:val="187"/>
              <w:wordWrap w:val="0"/>
              <w:spacing w:before="156" w:after="156" w:line="240" w:lineRule="exact"/>
              <w:jc w:val="center"/>
              <w:rPr>
                <w:rFonts w:hint="eastAsia" w:ascii="宋体" w:hAnsi="宋体"/>
                <w:b/>
                <w:bCs/>
                <w:color w:val="auto"/>
                <w:szCs w:val="21"/>
                <w:highlight w:val="none"/>
              </w:rPr>
            </w:pPr>
          </w:p>
        </w:tc>
        <w:tc>
          <w:tcPr>
            <w:tcW w:w="1368" w:type="dxa"/>
            <w:vAlign w:val="center"/>
          </w:tcPr>
          <w:p w14:paraId="2C378B8E">
            <w:pPr>
              <w:pStyle w:val="187"/>
              <w:wordWrap w:val="0"/>
              <w:spacing w:before="156" w:after="156" w:line="240" w:lineRule="exact"/>
              <w:jc w:val="center"/>
              <w:rPr>
                <w:rFonts w:hint="eastAsia" w:ascii="宋体" w:hAnsi="宋体"/>
                <w:b/>
                <w:bCs/>
                <w:color w:val="auto"/>
                <w:szCs w:val="21"/>
                <w:highlight w:val="none"/>
              </w:rPr>
            </w:pPr>
          </w:p>
        </w:tc>
        <w:tc>
          <w:tcPr>
            <w:tcW w:w="1860" w:type="dxa"/>
            <w:vAlign w:val="center"/>
          </w:tcPr>
          <w:p w14:paraId="69F189B8">
            <w:pPr>
              <w:pStyle w:val="187"/>
              <w:wordWrap w:val="0"/>
              <w:spacing w:before="156" w:after="156" w:line="240" w:lineRule="exact"/>
              <w:jc w:val="center"/>
              <w:rPr>
                <w:rFonts w:hint="eastAsia" w:ascii="宋体" w:hAnsi="宋体"/>
                <w:b/>
                <w:bCs/>
                <w:color w:val="auto"/>
                <w:szCs w:val="21"/>
                <w:highlight w:val="none"/>
              </w:rPr>
            </w:pPr>
          </w:p>
        </w:tc>
        <w:tc>
          <w:tcPr>
            <w:tcW w:w="880" w:type="dxa"/>
            <w:vAlign w:val="center"/>
          </w:tcPr>
          <w:p w14:paraId="723D4E74">
            <w:pPr>
              <w:pStyle w:val="187"/>
              <w:wordWrap w:val="0"/>
              <w:spacing w:before="156" w:after="156" w:line="240" w:lineRule="exact"/>
              <w:jc w:val="center"/>
              <w:rPr>
                <w:rFonts w:hint="eastAsia" w:ascii="宋体" w:hAnsi="宋体"/>
                <w:b/>
                <w:bCs/>
                <w:color w:val="auto"/>
                <w:szCs w:val="21"/>
                <w:highlight w:val="none"/>
              </w:rPr>
            </w:pPr>
          </w:p>
        </w:tc>
      </w:tr>
      <w:tr w14:paraId="0EBA4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jc w:val="center"/>
        </w:trPr>
        <w:tc>
          <w:tcPr>
            <w:tcW w:w="844" w:type="dxa"/>
            <w:vAlign w:val="center"/>
          </w:tcPr>
          <w:p w14:paraId="1BBE9871">
            <w:pPr>
              <w:pStyle w:val="187"/>
              <w:wordWrap w:val="0"/>
              <w:spacing w:before="156" w:after="156" w:line="240" w:lineRule="exact"/>
              <w:jc w:val="center"/>
              <w:rPr>
                <w:rFonts w:hint="eastAsia" w:ascii="宋体" w:hAnsi="宋体"/>
                <w:b/>
                <w:bCs/>
                <w:color w:val="auto"/>
                <w:szCs w:val="21"/>
                <w:highlight w:val="none"/>
              </w:rPr>
            </w:pPr>
          </w:p>
        </w:tc>
        <w:tc>
          <w:tcPr>
            <w:tcW w:w="1892" w:type="dxa"/>
            <w:vAlign w:val="center"/>
          </w:tcPr>
          <w:p w14:paraId="79EAF99E">
            <w:pPr>
              <w:pStyle w:val="187"/>
              <w:wordWrap w:val="0"/>
              <w:spacing w:before="156" w:after="156" w:line="240" w:lineRule="exact"/>
              <w:jc w:val="center"/>
              <w:rPr>
                <w:rFonts w:hint="eastAsia" w:ascii="宋体" w:hAnsi="宋体"/>
                <w:b/>
                <w:bCs/>
                <w:color w:val="auto"/>
                <w:szCs w:val="21"/>
                <w:highlight w:val="none"/>
              </w:rPr>
            </w:pPr>
          </w:p>
        </w:tc>
        <w:tc>
          <w:tcPr>
            <w:tcW w:w="1368" w:type="dxa"/>
            <w:vAlign w:val="center"/>
          </w:tcPr>
          <w:p w14:paraId="4677290B">
            <w:pPr>
              <w:pStyle w:val="187"/>
              <w:wordWrap w:val="0"/>
              <w:spacing w:before="156" w:after="156" w:line="240" w:lineRule="exact"/>
              <w:jc w:val="center"/>
              <w:rPr>
                <w:rFonts w:hint="eastAsia" w:ascii="宋体" w:hAnsi="宋体"/>
                <w:b/>
                <w:bCs/>
                <w:color w:val="auto"/>
                <w:szCs w:val="21"/>
                <w:highlight w:val="none"/>
              </w:rPr>
            </w:pPr>
          </w:p>
        </w:tc>
        <w:tc>
          <w:tcPr>
            <w:tcW w:w="1368" w:type="dxa"/>
            <w:vAlign w:val="center"/>
          </w:tcPr>
          <w:p w14:paraId="646E7491">
            <w:pPr>
              <w:pStyle w:val="187"/>
              <w:wordWrap w:val="0"/>
              <w:spacing w:before="156" w:after="156" w:line="240" w:lineRule="exact"/>
              <w:jc w:val="center"/>
              <w:rPr>
                <w:rFonts w:hint="eastAsia" w:ascii="宋体" w:hAnsi="宋体"/>
                <w:b/>
                <w:bCs/>
                <w:color w:val="auto"/>
                <w:szCs w:val="21"/>
                <w:highlight w:val="none"/>
              </w:rPr>
            </w:pPr>
          </w:p>
        </w:tc>
        <w:tc>
          <w:tcPr>
            <w:tcW w:w="1368" w:type="dxa"/>
            <w:vAlign w:val="center"/>
          </w:tcPr>
          <w:p w14:paraId="7C7ADC41">
            <w:pPr>
              <w:pStyle w:val="187"/>
              <w:wordWrap w:val="0"/>
              <w:spacing w:before="156" w:after="156" w:line="240" w:lineRule="exact"/>
              <w:jc w:val="center"/>
              <w:rPr>
                <w:rFonts w:hint="eastAsia" w:ascii="宋体" w:hAnsi="宋体"/>
                <w:b/>
                <w:bCs/>
                <w:color w:val="auto"/>
                <w:szCs w:val="21"/>
                <w:highlight w:val="none"/>
              </w:rPr>
            </w:pPr>
          </w:p>
        </w:tc>
        <w:tc>
          <w:tcPr>
            <w:tcW w:w="1860" w:type="dxa"/>
            <w:vAlign w:val="center"/>
          </w:tcPr>
          <w:p w14:paraId="106093F1">
            <w:pPr>
              <w:pStyle w:val="187"/>
              <w:wordWrap w:val="0"/>
              <w:spacing w:before="156" w:after="156" w:line="240" w:lineRule="exact"/>
              <w:jc w:val="center"/>
              <w:rPr>
                <w:rFonts w:hint="eastAsia" w:ascii="宋体" w:hAnsi="宋体"/>
                <w:b/>
                <w:bCs/>
                <w:color w:val="auto"/>
                <w:szCs w:val="21"/>
                <w:highlight w:val="none"/>
              </w:rPr>
            </w:pPr>
          </w:p>
        </w:tc>
        <w:tc>
          <w:tcPr>
            <w:tcW w:w="880" w:type="dxa"/>
            <w:vAlign w:val="center"/>
          </w:tcPr>
          <w:p w14:paraId="64182E6F">
            <w:pPr>
              <w:pStyle w:val="187"/>
              <w:wordWrap w:val="0"/>
              <w:spacing w:before="156" w:after="156" w:line="240" w:lineRule="exact"/>
              <w:jc w:val="center"/>
              <w:rPr>
                <w:rFonts w:hint="eastAsia" w:ascii="宋体" w:hAnsi="宋体"/>
                <w:b/>
                <w:bCs/>
                <w:color w:val="auto"/>
                <w:szCs w:val="21"/>
                <w:highlight w:val="none"/>
              </w:rPr>
            </w:pPr>
          </w:p>
        </w:tc>
      </w:tr>
      <w:tr w14:paraId="72BBA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jc w:val="center"/>
        </w:trPr>
        <w:tc>
          <w:tcPr>
            <w:tcW w:w="844" w:type="dxa"/>
            <w:vAlign w:val="center"/>
          </w:tcPr>
          <w:p w14:paraId="1B39C35E">
            <w:pPr>
              <w:pStyle w:val="187"/>
              <w:wordWrap w:val="0"/>
              <w:spacing w:before="156" w:after="156" w:line="240" w:lineRule="exact"/>
              <w:jc w:val="center"/>
              <w:rPr>
                <w:rFonts w:hint="eastAsia" w:ascii="宋体" w:hAnsi="宋体"/>
                <w:b/>
                <w:bCs/>
                <w:color w:val="auto"/>
                <w:szCs w:val="21"/>
                <w:highlight w:val="none"/>
              </w:rPr>
            </w:pPr>
          </w:p>
        </w:tc>
        <w:tc>
          <w:tcPr>
            <w:tcW w:w="1892" w:type="dxa"/>
            <w:vAlign w:val="center"/>
          </w:tcPr>
          <w:p w14:paraId="1208B1C9">
            <w:pPr>
              <w:pStyle w:val="187"/>
              <w:wordWrap w:val="0"/>
              <w:spacing w:before="156" w:after="156" w:line="240" w:lineRule="exact"/>
              <w:jc w:val="center"/>
              <w:rPr>
                <w:rFonts w:hint="eastAsia" w:ascii="宋体" w:hAnsi="宋体"/>
                <w:b/>
                <w:bCs/>
                <w:color w:val="auto"/>
                <w:szCs w:val="21"/>
                <w:highlight w:val="none"/>
              </w:rPr>
            </w:pPr>
          </w:p>
        </w:tc>
        <w:tc>
          <w:tcPr>
            <w:tcW w:w="1368" w:type="dxa"/>
            <w:vAlign w:val="center"/>
          </w:tcPr>
          <w:p w14:paraId="72992E2E">
            <w:pPr>
              <w:pStyle w:val="187"/>
              <w:wordWrap w:val="0"/>
              <w:spacing w:before="156" w:after="156" w:line="240" w:lineRule="exact"/>
              <w:jc w:val="center"/>
              <w:rPr>
                <w:rFonts w:hint="eastAsia" w:ascii="宋体" w:hAnsi="宋体"/>
                <w:b/>
                <w:bCs/>
                <w:color w:val="auto"/>
                <w:szCs w:val="21"/>
                <w:highlight w:val="none"/>
              </w:rPr>
            </w:pPr>
          </w:p>
        </w:tc>
        <w:tc>
          <w:tcPr>
            <w:tcW w:w="1368" w:type="dxa"/>
            <w:vAlign w:val="center"/>
          </w:tcPr>
          <w:p w14:paraId="798D8375">
            <w:pPr>
              <w:pStyle w:val="187"/>
              <w:wordWrap w:val="0"/>
              <w:spacing w:before="156" w:after="156" w:line="240" w:lineRule="exact"/>
              <w:jc w:val="center"/>
              <w:rPr>
                <w:rFonts w:hint="eastAsia" w:ascii="宋体" w:hAnsi="宋体"/>
                <w:b/>
                <w:bCs/>
                <w:color w:val="auto"/>
                <w:szCs w:val="21"/>
                <w:highlight w:val="none"/>
              </w:rPr>
            </w:pPr>
          </w:p>
        </w:tc>
        <w:tc>
          <w:tcPr>
            <w:tcW w:w="1368" w:type="dxa"/>
            <w:vAlign w:val="center"/>
          </w:tcPr>
          <w:p w14:paraId="44F91D4F">
            <w:pPr>
              <w:pStyle w:val="187"/>
              <w:wordWrap w:val="0"/>
              <w:spacing w:before="156" w:after="156" w:line="240" w:lineRule="exact"/>
              <w:jc w:val="center"/>
              <w:rPr>
                <w:rFonts w:hint="eastAsia" w:ascii="宋体" w:hAnsi="宋体"/>
                <w:b/>
                <w:bCs/>
                <w:color w:val="auto"/>
                <w:szCs w:val="21"/>
                <w:highlight w:val="none"/>
              </w:rPr>
            </w:pPr>
          </w:p>
        </w:tc>
        <w:tc>
          <w:tcPr>
            <w:tcW w:w="1860" w:type="dxa"/>
            <w:vAlign w:val="center"/>
          </w:tcPr>
          <w:p w14:paraId="23E638A4">
            <w:pPr>
              <w:pStyle w:val="187"/>
              <w:wordWrap w:val="0"/>
              <w:spacing w:before="156" w:after="156" w:line="240" w:lineRule="exact"/>
              <w:jc w:val="center"/>
              <w:rPr>
                <w:rFonts w:hint="eastAsia" w:ascii="宋体" w:hAnsi="宋体"/>
                <w:b/>
                <w:bCs/>
                <w:color w:val="auto"/>
                <w:szCs w:val="21"/>
                <w:highlight w:val="none"/>
              </w:rPr>
            </w:pPr>
          </w:p>
        </w:tc>
        <w:tc>
          <w:tcPr>
            <w:tcW w:w="880" w:type="dxa"/>
            <w:vAlign w:val="center"/>
          </w:tcPr>
          <w:p w14:paraId="5217B65B">
            <w:pPr>
              <w:pStyle w:val="187"/>
              <w:wordWrap w:val="0"/>
              <w:spacing w:before="156" w:after="156" w:line="240" w:lineRule="exact"/>
              <w:jc w:val="center"/>
              <w:rPr>
                <w:rFonts w:hint="eastAsia" w:ascii="宋体" w:hAnsi="宋体"/>
                <w:b/>
                <w:bCs/>
                <w:color w:val="auto"/>
                <w:szCs w:val="21"/>
                <w:highlight w:val="none"/>
              </w:rPr>
            </w:pPr>
          </w:p>
        </w:tc>
      </w:tr>
      <w:tr w14:paraId="1B830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jc w:val="center"/>
        </w:trPr>
        <w:tc>
          <w:tcPr>
            <w:tcW w:w="844" w:type="dxa"/>
            <w:vAlign w:val="center"/>
          </w:tcPr>
          <w:p w14:paraId="23CA68DD">
            <w:pPr>
              <w:pStyle w:val="187"/>
              <w:wordWrap w:val="0"/>
              <w:spacing w:before="156" w:after="156" w:line="240" w:lineRule="exact"/>
              <w:jc w:val="center"/>
              <w:rPr>
                <w:rFonts w:hint="eastAsia" w:ascii="宋体" w:hAnsi="宋体"/>
                <w:b/>
                <w:bCs/>
                <w:color w:val="auto"/>
                <w:szCs w:val="21"/>
                <w:highlight w:val="none"/>
              </w:rPr>
            </w:pPr>
          </w:p>
        </w:tc>
        <w:tc>
          <w:tcPr>
            <w:tcW w:w="1892" w:type="dxa"/>
            <w:vAlign w:val="center"/>
          </w:tcPr>
          <w:p w14:paraId="2725B5F0">
            <w:pPr>
              <w:pStyle w:val="187"/>
              <w:wordWrap w:val="0"/>
              <w:spacing w:before="156" w:after="156" w:line="240" w:lineRule="exact"/>
              <w:jc w:val="center"/>
              <w:rPr>
                <w:rFonts w:hint="eastAsia" w:ascii="宋体" w:hAnsi="宋体"/>
                <w:b/>
                <w:bCs/>
                <w:color w:val="auto"/>
                <w:szCs w:val="21"/>
                <w:highlight w:val="none"/>
              </w:rPr>
            </w:pPr>
          </w:p>
        </w:tc>
        <w:tc>
          <w:tcPr>
            <w:tcW w:w="1368" w:type="dxa"/>
            <w:vAlign w:val="center"/>
          </w:tcPr>
          <w:p w14:paraId="6CC16EE2">
            <w:pPr>
              <w:pStyle w:val="187"/>
              <w:wordWrap w:val="0"/>
              <w:spacing w:before="156" w:after="156" w:line="240" w:lineRule="exact"/>
              <w:jc w:val="center"/>
              <w:rPr>
                <w:rFonts w:hint="eastAsia" w:ascii="宋体" w:hAnsi="宋体"/>
                <w:b/>
                <w:bCs/>
                <w:color w:val="auto"/>
                <w:szCs w:val="21"/>
                <w:highlight w:val="none"/>
              </w:rPr>
            </w:pPr>
          </w:p>
        </w:tc>
        <w:tc>
          <w:tcPr>
            <w:tcW w:w="1368" w:type="dxa"/>
            <w:vAlign w:val="center"/>
          </w:tcPr>
          <w:p w14:paraId="53C7C4DE">
            <w:pPr>
              <w:pStyle w:val="187"/>
              <w:wordWrap w:val="0"/>
              <w:spacing w:before="156" w:after="156" w:line="240" w:lineRule="exact"/>
              <w:jc w:val="center"/>
              <w:rPr>
                <w:rFonts w:hint="eastAsia" w:ascii="宋体" w:hAnsi="宋体"/>
                <w:b/>
                <w:bCs/>
                <w:color w:val="auto"/>
                <w:szCs w:val="21"/>
                <w:highlight w:val="none"/>
              </w:rPr>
            </w:pPr>
          </w:p>
        </w:tc>
        <w:tc>
          <w:tcPr>
            <w:tcW w:w="1368" w:type="dxa"/>
            <w:vAlign w:val="center"/>
          </w:tcPr>
          <w:p w14:paraId="31D860BA">
            <w:pPr>
              <w:pStyle w:val="187"/>
              <w:wordWrap w:val="0"/>
              <w:spacing w:before="156" w:after="156" w:line="240" w:lineRule="exact"/>
              <w:jc w:val="center"/>
              <w:rPr>
                <w:rFonts w:hint="eastAsia" w:ascii="宋体" w:hAnsi="宋体"/>
                <w:b/>
                <w:bCs/>
                <w:color w:val="auto"/>
                <w:szCs w:val="21"/>
                <w:highlight w:val="none"/>
              </w:rPr>
            </w:pPr>
          </w:p>
        </w:tc>
        <w:tc>
          <w:tcPr>
            <w:tcW w:w="1860" w:type="dxa"/>
            <w:vAlign w:val="center"/>
          </w:tcPr>
          <w:p w14:paraId="55037E82">
            <w:pPr>
              <w:pStyle w:val="187"/>
              <w:wordWrap w:val="0"/>
              <w:spacing w:before="156" w:after="156" w:line="240" w:lineRule="exact"/>
              <w:jc w:val="center"/>
              <w:rPr>
                <w:rFonts w:hint="eastAsia" w:ascii="宋体" w:hAnsi="宋体"/>
                <w:b/>
                <w:bCs/>
                <w:color w:val="auto"/>
                <w:szCs w:val="21"/>
                <w:highlight w:val="none"/>
              </w:rPr>
            </w:pPr>
          </w:p>
        </w:tc>
        <w:tc>
          <w:tcPr>
            <w:tcW w:w="880" w:type="dxa"/>
            <w:vAlign w:val="center"/>
          </w:tcPr>
          <w:p w14:paraId="02193140">
            <w:pPr>
              <w:pStyle w:val="187"/>
              <w:wordWrap w:val="0"/>
              <w:spacing w:before="156" w:after="156" w:line="240" w:lineRule="exact"/>
              <w:jc w:val="center"/>
              <w:rPr>
                <w:rFonts w:hint="eastAsia" w:ascii="宋体" w:hAnsi="宋体"/>
                <w:b/>
                <w:bCs/>
                <w:color w:val="auto"/>
                <w:szCs w:val="21"/>
                <w:highlight w:val="none"/>
              </w:rPr>
            </w:pPr>
          </w:p>
        </w:tc>
      </w:tr>
      <w:tr w14:paraId="6BF48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jc w:val="center"/>
        </w:trPr>
        <w:tc>
          <w:tcPr>
            <w:tcW w:w="844" w:type="dxa"/>
            <w:vAlign w:val="center"/>
          </w:tcPr>
          <w:p w14:paraId="0C9FC9DD">
            <w:pPr>
              <w:pStyle w:val="187"/>
              <w:wordWrap w:val="0"/>
              <w:spacing w:before="156" w:after="156" w:line="240" w:lineRule="exact"/>
              <w:jc w:val="center"/>
              <w:rPr>
                <w:rFonts w:hint="eastAsia" w:ascii="宋体" w:hAnsi="宋体"/>
                <w:b/>
                <w:bCs/>
                <w:color w:val="auto"/>
                <w:szCs w:val="21"/>
                <w:highlight w:val="none"/>
              </w:rPr>
            </w:pPr>
          </w:p>
        </w:tc>
        <w:tc>
          <w:tcPr>
            <w:tcW w:w="1892" w:type="dxa"/>
            <w:vAlign w:val="center"/>
          </w:tcPr>
          <w:p w14:paraId="690FDDF4">
            <w:pPr>
              <w:pStyle w:val="187"/>
              <w:wordWrap w:val="0"/>
              <w:spacing w:before="156" w:after="156" w:line="240" w:lineRule="exact"/>
              <w:jc w:val="center"/>
              <w:rPr>
                <w:rFonts w:hint="eastAsia" w:ascii="宋体" w:hAnsi="宋体"/>
                <w:b/>
                <w:bCs/>
                <w:color w:val="auto"/>
                <w:szCs w:val="21"/>
                <w:highlight w:val="none"/>
              </w:rPr>
            </w:pPr>
          </w:p>
        </w:tc>
        <w:tc>
          <w:tcPr>
            <w:tcW w:w="1368" w:type="dxa"/>
            <w:vAlign w:val="center"/>
          </w:tcPr>
          <w:p w14:paraId="20C2BC19">
            <w:pPr>
              <w:pStyle w:val="187"/>
              <w:wordWrap w:val="0"/>
              <w:spacing w:before="156" w:after="156" w:line="240" w:lineRule="exact"/>
              <w:jc w:val="center"/>
              <w:rPr>
                <w:rFonts w:hint="eastAsia" w:ascii="宋体" w:hAnsi="宋体"/>
                <w:b/>
                <w:bCs/>
                <w:color w:val="auto"/>
                <w:szCs w:val="21"/>
                <w:highlight w:val="none"/>
              </w:rPr>
            </w:pPr>
          </w:p>
        </w:tc>
        <w:tc>
          <w:tcPr>
            <w:tcW w:w="1368" w:type="dxa"/>
            <w:vAlign w:val="center"/>
          </w:tcPr>
          <w:p w14:paraId="69B6D87B">
            <w:pPr>
              <w:pStyle w:val="187"/>
              <w:wordWrap w:val="0"/>
              <w:spacing w:before="156" w:after="156" w:line="240" w:lineRule="exact"/>
              <w:jc w:val="center"/>
              <w:rPr>
                <w:rFonts w:hint="eastAsia" w:ascii="宋体" w:hAnsi="宋体"/>
                <w:b/>
                <w:bCs/>
                <w:color w:val="auto"/>
                <w:szCs w:val="21"/>
                <w:highlight w:val="none"/>
              </w:rPr>
            </w:pPr>
          </w:p>
        </w:tc>
        <w:tc>
          <w:tcPr>
            <w:tcW w:w="1368" w:type="dxa"/>
            <w:vAlign w:val="center"/>
          </w:tcPr>
          <w:p w14:paraId="269BD8E0">
            <w:pPr>
              <w:pStyle w:val="187"/>
              <w:wordWrap w:val="0"/>
              <w:spacing w:before="156" w:after="156" w:line="240" w:lineRule="exact"/>
              <w:jc w:val="center"/>
              <w:rPr>
                <w:rFonts w:hint="eastAsia" w:ascii="宋体" w:hAnsi="宋体"/>
                <w:b/>
                <w:bCs/>
                <w:color w:val="auto"/>
                <w:szCs w:val="21"/>
                <w:highlight w:val="none"/>
              </w:rPr>
            </w:pPr>
          </w:p>
        </w:tc>
        <w:tc>
          <w:tcPr>
            <w:tcW w:w="1860" w:type="dxa"/>
            <w:vAlign w:val="center"/>
          </w:tcPr>
          <w:p w14:paraId="43DBDC52">
            <w:pPr>
              <w:pStyle w:val="187"/>
              <w:wordWrap w:val="0"/>
              <w:spacing w:before="156" w:after="156" w:line="240" w:lineRule="exact"/>
              <w:jc w:val="center"/>
              <w:rPr>
                <w:rFonts w:hint="eastAsia" w:ascii="宋体" w:hAnsi="宋体"/>
                <w:b/>
                <w:bCs/>
                <w:color w:val="auto"/>
                <w:szCs w:val="21"/>
                <w:highlight w:val="none"/>
              </w:rPr>
            </w:pPr>
          </w:p>
        </w:tc>
        <w:tc>
          <w:tcPr>
            <w:tcW w:w="880" w:type="dxa"/>
            <w:vAlign w:val="center"/>
          </w:tcPr>
          <w:p w14:paraId="64A0128C">
            <w:pPr>
              <w:pStyle w:val="187"/>
              <w:wordWrap w:val="0"/>
              <w:spacing w:before="156" w:after="156" w:line="240" w:lineRule="exact"/>
              <w:jc w:val="center"/>
              <w:rPr>
                <w:rFonts w:hint="eastAsia" w:ascii="宋体" w:hAnsi="宋体"/>
                <w:b/>
                <w:bCs/>
                <w:color w:val="auto"/>
                <w:szCs w:val="21"/>
                <w:highlight w:val="none"/>
              </w:rPr>
            </w:pPr>
          </w:p>
        </w:tc>
      </w:tr>
      <w:tr w14:paraId="0DB4B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jc w:val="center"/>
        </w:trPr>
        <w:tc>
          <w:tcPr>
            <w:tcW w:w="844" w:type="dxa"/>
            <w:vAlign w:val="center"/>
          </w:tcPr>
          <w:p w14:paraId="1DE3D106">
            <w:pPr>
              <w:pStyle w:val="187"/>
              <w:wordWrap w:val="0"/>
              <w:spacing w:before="156" w:after="156" w:line="240" w:lineRule="exact"/>
              <w:jc w:val="center"/>
              <w:rPr>
                <w:rFonts w:hint="eastAsia" w:ascii="宋体" w:hAnsi="宋体"/>
                <w:b/>
                <w:bCs/>
                <w:color w:val="auto"/>
                <w:szCs w:val="21"/>
                <w:highlight w:val="none"/>
              </w:rPr>
            </w:pPr>
          </w:p>
        </w:tc>
        <w:tc>
          <w:tcPr>
            <w:tcW w:w="1892" w:type="dxa"/>
            <w:vAlign w:val="center"/>
          </w:tcPr>
          <w:p w14:paraId="47D689A7">
            <w:pPr>
              <w:pStyle w:val="187"/>
              <w:wordWrap w:val="0"/>
              <w:spacing w:before="156" w:after="156" w:line="240" w:lineRule="exact"/>
              <w:jc w:val="center"/>
              <w:rPr>
                <w:rFonts w:hint="eastAsia" w:ascii="宋体" w:hAnsi="宋体"/>
                <w:b/>
                <w:bCs/>
                <w:color w:val="auto"/>
                <w:szCs w:val="21"/>
                <w:highlight w:val="none"/>
              </w:rPr>
            </w:pPr>
          </w:p>
        </w:tc>
        <w:tc>
          <w:tcPr>
            <w:tcW w:w="1368" w:type="dxa"/>
            <w:vAlign w:val="center"/>
          </w:tcPr>
          <w:p w14:paraId="0C6BA789">
            <w:pPr>
              <w:pStyle w:val="187"/>
              <w:wordWrap w:val="0"/>
              <w:spacing w:before="156" w:after="156" w:line="240" w:lineRule="exact"/>
              <w:jc w:val="center"/>
              <w:rPr>
                <w:rFonts w:hint="eastAsia" w:ascii="宋体" w:hAnsi="宋体"/>
                <w:b/>
                <w:bCs/>
                <w:color w:val="auto"/>
                <w:szCs w:val="21"/>
                <w:highlight w:val="none"/>
              </w:rPr>
            </w:pPr>
          </w:p>
        </w:tc>
        <w:tc>
          <w:tcPr>
            <w:tcW w:w="1368" w:type="dxa"/>
            <w:vAlign w:val="center"/>
          </w:tcPr>
          <w:p w14:paraId="1906DA69">
            <w:pPr>
              <w:pStyle w:val="187"/>
              <w:wordWrap w:val="0"/>
              <w:spacing w:before="156" w:after="156" w:line="240" w:lineRule="exact"/>
              <w:jc w:val="center"/>
              <w:rPr>
                <w:rFonts w:hint="eastAsia" w:ascii="宋体" w:hAnsi="宋体"/>
                <w:b/>
                <w:bCs/>
                <w:color w:val="auto"/>
                <w:szCs w:val="21"/>
                <w:highlight w:val="none"/>
              </w:rPr>
            </w:pPr>
          </w:p>
        </w:tc>
        <w:tc>
          <w:tcPr>
            <w:tcW w:w="1368" w:type="dxa"/>
            <w:vAlign w:val="center"/>
          </w:tcPr>
          <w:p w14:paraId="36F5A4FE">
            <w:pPr>
              <w:pStyle w:val="187"/>
              <w:wordWrap w:val="0"/>
              <w:spacing w:before="156" w:after="156" w:line="240" w:lineRule="exact"/>
              <w:jc w:val="center"/>
              <w:rPr>
                <w:rFonts w:hint="eastAsia" w:ascii="宋体" w:hAnsi="宋体"/>
                <w:b/>
                <w:bCs/>
                <w:color w:val="auto"/>
                <w:szCs w:val="21"/>
                <w:highlight w:val="none"/>
              </w:rPr>
            </w:pPr>
          </w:p>
        </w:tc>
        <w:tc>
          <w:tcPr>
            <w:tcW w:w="1860" w:type="dxa"/>
            <w:vAlign w:val="center"/>
          </w:tcPr>
          <w:p w14:paraId="08C77C9E">
            <w:pPr>
              <w:pStyle w:val="187"/>
              <w:wordWrap w:val="0"/>
              <w:spacing w:before="156" w:after="156" w:line="240" w:lineRule="exact"/>
              <w:jc w:val="center"/>
              <w:rPr>
                <w:rFonts w:hint="eastAsia" w:ascii="宋体" w:hAnsi="宋体"/>
                <w:b/>
                <w:bCs/>
                <w:color w:val="auto"/>
                <w:szCs w:val="21"/>
                <w:highlight w:val="none"/>
              </w:rPr>
            </w:pPr>
          </w:p>
        </w:tc>
        <w:tc>
          <w:tcPr>
            <w:tcW w:w="880" w:type="dxa"/>
            <w:vAlign w:val="center"/>
          </w:tcPr>
          <w:p w14:paraId="680472CB">
            <w:pPr>
              <w:pStyle w:val="187"/>
              <w:wordWrap w:val="0"/>
              <w:spacing w:before="156" w:after="156" w:line="240" w:lineRule="exact"/>
              <w:jc w:val="center"/>
              <w:rPr>
                <w:rFonts w:hint="eastAsia" w:ascii="宋体" w:hAnsi="宋体"/>
                <w:b/>
                <w:bCs/>
                <w:color w:val="auto"/>
                <w:szCs w:val="21"/>
                <w:highlight w:val="none"/>
              </w:rPr>
            </w:pPr>
          </w:p>
        </w:tc>
      </w:tr>
    </w:tbl>
    <w:p w14:paraId="688A161C">
      <w:pPr>
        <w:pStyle w:val="187"/>
        <w:wordWrap w:val="0"/>
        <w:autoSpaceDE w:val="0"/>
        <w:autoSpaceDN w:val="0"/>
        <w:spacing w:line="360" w:lineRule="auto"/>
        <w:jc w:val="left"/>
        <w:rPr>
          <w:rFonts w:hint="eastAsia" w:ascii="宋体" w:hAnsi="宋体"/>
          <w:bCs/>
          <w:color w:val="auto"/>
          <w:sz w:val="24"/>
          <w:szCs w:val="24"/>
          <w:highlight w:val="none"/>
        </w:rPr>
      </w:pPr>
      <w:r>
        <w:rPr>
          <w:rFonts w:hint="eastAsia" w:ascii="宋体" w:hAnsi="宋体"/>
          <w:bCs/>
          <w:color w:val="auto"/>
          <w:sz w:val="24"/>
          <w:szCs w:val="24"/>
          <w:highlight w:val="none"/>
        </w:rPr>
        <w:t>表后按顺序，附满足招标文件要求的业绩证明材料。</w:t>
      </w:r>
    </w:p>
    <w:p w14:paraId="5FBDA985">
      <w:pPr>
        <w:pStyle w:val="187"/>
        <w:wordWrap w:val="0"/>
        <w:autoSpaceDE w:val="0"/>
        <w:autoSpaceDN w:val="0"/>
        <w:spacing w:line="360" w:lineRule="auto"/>
        <w:jc w:val="center"/>
        <w:rPr>
          <w:rFonts w:hint="eastAsia" w:ascii="宋体" w:hAnsi="宋体"/>
          <w:b/>
          <w:bCs/>
          <w:color w:val="auto"/>
          <w:sz w:val="28"/>
          <w:szCs w:val="28"/>
          <w:highlight w:val="none"/>
        </w:rPr>
        <w:sectPr>
          <w:footerReference r:id="rId17" w:type="default"/>
          <w:pgSz w:w="11906" w:h="16838"/>
          <w:pgMar w:top="1134" w:right="1134" w:bottom="1134" w:left="1134" w:header="1134" w:footer="992" w:gutter="0"/>
          <w:pgNumType w:fmt="decimal"/>
          <w:cols w:space="1701" w:num="1"/>
          <w:titlePg/>
          <w:docGrid w:type="lines" w:linePitch="312" w:charSpace="0"/>
        </w:sectPr>
      </w:pPr>
    </w:p>
    <w:p w14:paraId="6B61C7B9">
      <w:pPr>
        <w:pStyle w:val="187"/>
        <w:wordWrap w:val="0"/>
        <w:autoSpaceDE w:val="0"/>
        <w:autoSpaceDN w:val="0"/>
        <w:spacing w:line="360" w:lineRule="auto"/>
        <w:jc w:val="center"/>
        <w:rPr>
          <w:rFonts w:hint="eastAsia" w:ascii="宋体" w:hAnsi="宋体"/>
          <w:b/>
          <w:bCs/>
          <w:color w:val="auto"/>
          <w:sz w:val="28"/>
          <w:szCs w:val="28"/>
          <w:highlight w:val="none"/>
          <w:lang w:val="zh-CN"/>
        </w:rPr>
      </w:pPr>
      <w:r>
        <w:rPr>
          <w:rFonts w:ascii="宋体" w:hAnsi="宋体"/>
          <w:b/>
          <w:bCs/>
          <w:color w:val="auto"/>
          <w:sz w:val="28"/>
          <w:szCs w:val="28"/>
          <w:highlight w:val="none"/>
        </w:rPr>
        <w:t>九</w:t>
      </w:r>
      <w:r>
        <w:rPr>
          <w:rFonts w:ascii="宋体" w:hAnsi="宋体"/>
          <w:b/>
          <w:bCs/>
          <w:color w:val="auto"/>
          <w:sz w:val="28"/>
          <w:szCs w:val="28"/>
          <w:highlight w:val="none"/>
          <w:lang w:val="zh-CN"/>
        </w:rPr>
        <w:t>、</w:t>
      </w:r>
      <w:r>
        <w:rPr>
          <w:rFonts w:ascii="宋体" w:hAnsi="宋体"/>
          <w:b/>
          <w:bCs/>
          <w:color w:val="auto"/>
          <w:sz w:val="28"/>
          <w:szCs w:val="28"/>
          <w:highlight w:val="none"/>
        </w:rPr>
        <w:t>技术部分</w:t>
      </w:r>
    </w:p>
    <w:p w14:paraId="2137E5FE">
      <w:pPr>
        <w:pStyle w:val="187"/>
        <w:jc w:val="left"/>
        <w:rPr>
          <w:rFonts w:hint="eastAsia" w:ascii="宋体" w:hAnsi="宋体"/>
          <w:color w:val="auto"/>
          <w:sz w:val="24"/>
          <w:szCs w:val="24"/>
          <w:highlight w:val="none"/>
        </w:rPr>
      </w:pPr>
    </w:p>
    <w:p w14:paraId="787EF665">
      <w:pPr>
        <w:pStyle w:val="187"/>
        <w:jc w:val="left"/>
        <w:rPr>
          <w:rFonts w:hint="eastAsia" w:ascii="宋体" w:hAnsi="宋体"/>
          <w:color w:val="auto"/>
          <w:sz w:val="24"/>
          <w:szCs w:val="24"/>
          <w:highlight w:val="none"/>
        </w:rPr>
      </w:pPr>
      <w:r>
        <w:rPr>
          <w:rFonts w:ascii="宋体" w:hAnsi="宋体"/>
          <w:color w:val="auto"/>
          <w:sz w:val="24"/>
          <w:szCs w:val="24"/>
          <w:highlight w:val="none"/>
        </w:rPr>
        <w:t>根据《吉林省财政厅关于开展“双盲”评审有关工作的通知》本项目采用“双盲”评审。</w:t>
      </w:r>
    </w:p>
    <w:p w14:paraId="39BF7894">
      <w:pPr>
        <w:pStyle w:val="187"/>
        <w:jc w:val="left"/>
        <w:rPr>
          <w:rFonts w:hint="eastAsia" w:ascii="宋体" w:hAnsi="宋体"/>
          <w:b/>
          <w:bCs/>
          <w:color w:val="auto"/>
          <w:sz w:val="24"/>
          <w:szCs w:val="24"/>
          <w:highlight w:val="none"/>
        </w:rPr>
      </w:pPr>
      <w:r>
        <w:rPr>
          <w:rFonts w:ascii="宋体" w:hAnsi="宋体"/>
          <w:b/>
          <w:bCs/>
          <w:color w:val="auto"/>
          <w:sz w:val="24"/>
          <w:szCs w:val="24"/>
          <w:highlight w:val="none"/>
        </w:rPr>
        <w:t>技术部分（暗标部分）制作要求：</w:t>
      </w:r>
    </w:p>
    <w:p w14:paraId="01819139">
      <w:pPr>
        <w:pStyle w:val="187"/>
        <w:jc w:val="left"/>
        <w:rPr>
          <w:rFonts w:hint="eastAsia" w:ascii="宋体" w:hAnsi="宋体"/>
          <w:color w:val="auto"/>
          <w:sz w:val="24"/>
          <w:szCs w:val="24"/>
          <w:highlight w:val="none"/>
        </w:rPr>
      </w:pPr>
      <w:r>
        <w:rPr>
          <w:rFonts w:ascii="宋体" w:hAnsi="宋体"/>
          <w:color w:val="auto"/>
          <w:sz w:val="24"/>
          <w:szCs w:val="24"/>
          <w:highlight w:val="none"/>
        </w:rPr>
        <w:t>投标文件技术标必须遵守的统一格式和规范。技术标文件（暗标）未按以下“盲评”要求制作的，为无效投标，除下述要求外，不得因暗标格式问题认定为无效投标：</w:t>
      </w:r>
    </w:p>
    <w:p w14:paraId="62ACE7CF">
      <w:pPr>
        <w:pStyle w:val="187"/>
        <w:jc w:val="left"/>
        <w:rPr>
          <w:rFonts w:hint="eastAsia" w:ascii="宋体" w:hAnsi="宋体"/>
          <w:color w:val="auto"/>
          <w:sz w:val="24"/>
          <w:szCs w:val="24"/>
          <w:highlight w:val="none"/>
        </w:rPr>
      </w:pPr>
      <w:r>
        <w:rPr>
          <w:rFonts w:ascii="宋体" w:hAnsi="宋体"/>
          <w:color w:val="auto"/>
          <w:sz w:val="24"/>
          <w:szCs w:val="24"/>
          <w:highlight w:val="none"/>
        </w:rPr>
        <w:t>1.版面要求：A4纸张大小；</w:t>
      </w:r>
    </w:p>
    <w:p w14:paraId="1E45E192">
      <w:pPr>
        <w:pStyle w:val="187"/>
        <w:jc w:val="left"/>
        <w:rPr>
          <w:rFonts w:hint="eastAsia" w:ascii="宋体" w:hAnsi="宋体"/>
          <w:color w:val="auto"/>
          <w:sz w:val="24"/>
          <w:szCs w:val="24"/>
          <w:highlight w:val="none"/>
        </w:rPr>
      </w:pPr>
      <w:r>
        <w:rPr>
          <w:rFonts w:ascii="宋体" w:hAnsi="宋体"/>
          <w:color w:val="auto"/>
          <w:sz w:val="24"/>
          <w:szCs w:val="24"/>
          <w:highlight w:val="none"/>
        </w:rPr>
        <w:t>2.颜色要求：所有文字、图表均为黑色；</w:t>
      </w:r>
    </w:p>
    <w:p w14:paraId="79EB5628">
      <w:pPr>
        <w:pStyle w:val="187"/>
        <w:jc w:val="left"/>
        <w:rPr>
          <w:rFonts w:hint="eastAsia" w:ascii="宋体" w:hAnsi="宋体"/>
          <w:color w:val="auto"/>
          <w:sz w:val="24"/>
          <w:szCs w:val="24"/>
          <w:highlight w:val="none"/>
        </w:rPr>
      </w:pPr>
      <w:r>
        <w:rPr>
          <w:rFonts w:ascii="宋体" w:hAnsi="宋体"/>
          <w:color w:val="auto"/>
          <w:sz w:val="24"/>
          <w:szCs w:val="24"/>
          <w:highlight w:val="none"/>
        </w:rPr>
        <w:t>3.字体要求：标题及正文部分所用文字均采用“宋体”四号“常规”字；图、表内的字体及字号不作要求；全部使用中文标点符号；所有字体均不得出现加粗、加色、倾斜、下划线等标记；</w:t>
      </w:r>
    </w:p>
    <w:p w14:paraId="54553E9B">
      <w:pPr>
        <w:pStyle w:val="187"/>
        <w:jc w:val="left"/>
        <w:rPr>
          <w:rFonts w:hint="eastAsia" w:ascii="宋体" w:hAnsi="宋体"/>
          <w:color w:val="auto"/>
          <w:sz w:val="24"/>
          <w:szCs w:val="24"/>
          <w:highlight w:val="none"/>
        </w:rPr>
      </w:pPr>
      <w:r>
        <w:rPr>
          <w:rFonts w:ascii="宋体" w:hAnsi="宋体"/>
          <w:color w:val="auto"/>
          <w:sz w:val="24"/>
          <w:szCs w:val="24"/>
          <w:highlight w:val="none"/>
        </w:rPr>
        <w:t>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654FA6BC">
      <w:pPr>
        <w:pStyle w:val="187"/>
        <w:jc w:val="left"/>
        <w:rPr>
          <w:rFonts w:hint="eastAsia" w:ascii="宋体" w:hAnsi="宋体"/>
          <w:color w:val="auto"/>
          <w:sz w:val="24"/>
          <w:szCs w:val="24"/>
          <w:highlight w:val="none"/>
        </w:rPr>
      </w:pPr>
      <w:r>
        <w:rPr>
          <w:rFonts w:ascii="宋体" w:hAnsi="宋体"/>
          <w:color w:val="auto"/>
          <w:sz w:val="24"/>
          <w:szCs w:val="24"/>
          <w:highlight w:val="none"/>
        </w:rPr>
        <w:t>5.其它：除满足上述各项要求外，构成投标文件的“技术暗标”的正文中均不得出现供应商的名称和其它可识别供应商身份的字符、徽标、人员名称以及其他可能被辨别出供应商身份的任何标记。</w:t>
      </w:r>
    </w:p>
    <w:p w14:paraId="3BBC5FC0">
      <w:pPr>
        <w:pStyle w:val="187"/>
        <w:widowControl/>
        <w:tabs>
          <w:tab w:val="left" w:pos="6805"/>
        </w:tabs>
        <w:wordWrap w:val="0"/>
        <w:autoSpaceDE w:val="0"/>
        <w:autoSpaceDN w:val="0"/>
        <w:snapToGrid w:val="0"/>
        <w:spacing w:line="360" w:lineRule="auto"/>
        <w:rPr>
          <w:rFonts w:hint="eastAsia" w:ascii="宋体" w:hAnsi="宋体"/>
          <w:color w:val="auto"/>
          <w:sz w:val="24"/>
          <w:szCs w:val="24"/>
          <w:highlight w:val="none"/>
        </w:rPr>
      </w:pPr>
      <w:r>
        <w:rPr>
          <w:rFonts w:ascii="宋体" w:hAnsi="宋体"/>
          <w:b/>
          <w:bCs/>
          <w:color w:val="auto"/>
          <w:sz w:val="28"/>
          <w:szCs w:val="28"/>
          <w:highlight w:val="none"/>
        </w:rPr>
        <w:br w:type="page"/>
      </w:r>
    </w:p>
    <w:p w14:paraId="2AC800F0">
      <w:pPr>
        <w:pStyle w:val="187"/>
        <w:widowControl/>
        <w:wordWrap w:val="0"/>
        <w:autoSpaceDE w:val="0"/>
        <w:autoSpaceDN w:val="0"/>
        <w:snapToGrid w:val="0"/>
        <w:spacing w:line="360" w:lineRule="auto"/>
        <w:rPr>
          <w:rFonts w:hint="eastAsia" w:ascii="宋体" w:hAnsi="宋体"/>
          <w:color w:val="auto"/>
          <w:sz w:val="24"/>
          <w:szCs w:val="24"/>
          <w:highlight w:val="none"/>
          <w:u w:val="single"/>
        </w:rPr>
        <w:sectPr>
          <w:footerReference r:id="rId18" w:type="default"/>
          <w:pgSz w:w="11900" w:h="16838"/>
          <w:pgMar w:top="1134" w:right="1134" w:bottom="1134" w:left="1134" w:header="1134" w:footer="919" w:gutter="0"/>
          <w:pgNumType w:fmt="decimal"/>
          <w:cols w:space="1701" w:num="1"/>
          <w:docGrid w:linePitch="312" w:charSpace="0"/>
        </w:sectPr>
      </w:pPr>
    </w:p>
    <w:p w14:paraId="008F9069">
      <w:pPr>
        <w:pStyle w:val="187"/>
        <w:wordWrap w:val="0"/>
        <w:autoSpaceDE w:val="0"/>
        <w:autoSpaceDN w:val="0"/>
        <w:spacing w:line="360" w:lineRule="auto"/>
        <w:jc w:val="center"/>
        <w:rPr>
          <w:rFonts w:hint="eastAsia" w:ascii="宋体" w:hAnsi="宋体"/>
          <w:b/>
          <w:bCs/>
          <w:color w:val="auto"/>
          <w:sz w:val="28"/>
          <w:szCs w:val="28"/>
          <w:highlight w:val="none"/>
          <w:lang w:val="zh-CN"/>
        </w:rPr>
      </w:pPr>
      <w:r>
        <w:rPr>
          <w:rFonts w:ascii="宋体" w:hAnsi="宋体"/>
          <w:b/>
          <w:bCs/>
          <w:color w:val="auto"/>
          <w:sz w:val="28"/>
          <w:szCs w:val="28"/>
          <w:highlight w:val="none"/>
        </w:rPr>
        <w:t>十</w:t>
      </w:r>
      <w:r>
        <w:rPr>
          <w:rFonts w:ascii="宋体" w:hAnsi="宋体"/>
          <w:b/>
          <w:bCs/>
          <w:color w:val="auto"/>
          <w:sz w:val="28"/>
          <w:szCs w:val="28"/>
          <w:highlight w:val="none"/>
          <w:lang w:val="zh-CN"/>
        </w:rPr>
        <w:t>、其他材料</w:t>
      </w:r>
    </w:p>
    <w:p w14:paraId="1EA3C7B7">
      <w:pPr>
        <w:pStyle w:val="187"/>
        <w:wordWrap w:val="0"/>
        <w:autoSpaceDE w:val="0"/>
        <w:autoSpaceDN w:val="0"/>
        <w:spacing w:line="360" w:lineRule="auto"/>
        <w:jc w:val="center"/>
        <w:rPr>
          <w:rFonts w:hint="eastAsia" w:ascii="宋体" w:hAnsi="宋体"/>
          <w:b/>
          <w:bCs/>
          <w:color w:val="auto"/>
          <w:sz w:val="22"/>
          <w:highlight w:val="none"/>
        </w:rPr>
      </w:pPr>
      <w:r>
        <w:rPr>
          <w:rFonts w:ascii="宋体" w:hAnsi="宋体"/>
          <w:b/>
          <w:bCs/>
          <w:color w:val="auto"/>
          <w:sz w:val="22"/>
          <w:highlight w:val="none"/>
        </w:rPr>
        <w:t>招标文件中要求的资料或投标人认为针对本项目有必要提供的资料。</w:t>
      </w:r>
    </w:p>
    <w:p w14:paraId="0C317A79">
      <w:pPr>
        <w:pStyle w:val="187"/>
        <w:jc w:val="center"/>
        <w:rPr>
          <w:rFonts w:hint="eastAsia" w:ascii="宋体" w:hAnsi="宋体"/>
          <w:b/>
          <w:bCs/>
          <w:color w:val="auto"/>
          <w:sz w:val="32"/>
          <w:szCs w:val="32"/>
          <w:highlight w:val="none"/>
        </w:rPr>
      </w:pPr>
      <w:r>
        <w:rPr>
          <w:rFonts w:ascii="宋体" w:hAnsi="宋体"/>
          <w:b/>
          <w:bCs/>
          <w:color w:val="auto"/>
          <w:sz w:val="22"/>
          <w:highlight w:val="none"/>
        </w:rPr>
        <w:br w:type="page"/>
      </w:r>
      <w:r>
        <w:rPr>
          <w:rFonts w:ascii="宋体" w:hAnsi="宋体"/>
          <w:b/>
          <w:bCs/>
          <w:color w:val="auto"/>
          <w:sz w:val="32"/>
          <w:szCs w:val="32"/>
          <w:highlight w:val="none"/>
        </w:rPr>
        <w:t>中小企业声明函(货物)</w:t>
      </w:r>
    </w:p>
    <w:p w14:paraId="61341B68">
      <w:pPr>
        <w:pStyle w:val="187"/>
        <w:spacing w:line="360" w:lineRule="auto"/>
        <w:ind w:firstLine="480" w:firstLineChars="200"/>
        <w:rPr>
          <w:rFonts w:hint="eastAsia" w:ascii="宋体" w:hAnsi="宋体"/>
          <w:color w:val="auto"/>
          <w:sz w:val="24"/>
          <w:szCs w:val="24"/>
          <w:highlight w:val="none"/>
        </w:rPr>
      </w:pPr>
    </w:p>
    <w:p w14:paraId="270C43C1">
      <w:pPr>
        <w:pStyle w:val="187"/>
        <w:spacing w:line="48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本公司(联合体)郑重声明，根据《政府采购促进中小企业发展管理办法》(财库(2020)46号)的规定，本公司(联合体)参加</w:t>
      </w:r>
      <w:r>
        <w:rPr>
          <w:rFonts w:ascii="宋体" w:hAnsi="宋体"/>
          <w:i/>
          <w:iCs/>
          <w:color w:val="auto"/>
          <w:sz w:val="24"/>
          <w:szCs w:val="24"/>
          <w:highlight w:val="none"/>
          <w:u w:val="single"/>
        </w:rPr>
        <w:t>(单位名称)</w:t>
      </w:r>
      <w:r>
        <w:rPr>
          <w:rFonts w:ascii="宋体" w:hAnsi="宋体"/>
          <w:color w:val="auto"/>
          <w:sz w:val="24"/>
          <w:szCs w:val="24"/>
          <w:highlight w:val="none"/>
        </w:rPr>
        <w:t>的</w:t>
      </w:r>
      <w:r>
        <w:rPr>
          <w:rFonts w:ascii="宋体" w:hAnsi="宋体"/>
          <w:i/>
          <w:iCs/>
          <w:color w:val="auto"/>
          <w:sz w:val="24"/>
          <w:szCs w:val="24"/>
          <w:highlight w:val="none"/>
          <w:u w:val="single"/>
        </w:rPr>
        <w:t>(项目名称)</w:t>
      </w:r>
      <w:r>
        <w:rPr>
          <w:rFonts w:ascii="宋体" w:hAnsi="宋体"/>
          <w:color w:val="auto"/>
          <w:sz w:val="24"/>
          <w:szCs w:val="24"/>
          <w:highlight w:val="none"/>
        </w:rPr>
        <w:t>采购活动，提供的货物全部由符合政策要求的中小企业制造。相关企业(含联合体中的中小企业、签订分包意向协议的中小企业)的具体情况如下：</w:t>
      </w:r>
    </w:p>
    <w:p w14:paraId="1C90128A">
      <w:pPr>
        <w:pStyle w:val="187"/>
        <w:spacing w:line="48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1.</w:t>
      </w:r>
      <w:r>
        <w:rPr>
          <w:rFonts w:ascii="宋体" w:hAnsi="宋体"/>
          <w:i/>
          <w:iCs/>
          <w:color w:val="auto"/>
          <w:sz w:val="24"/>
          <w:szCs w:val="24"/>
          <w:highlight w:val="none"/>
          <w:u w:val="single"/>
        </w:rPr>
        <w:t>(标的名称)</w:t>
      </w:r>
      <w:r>
        <w:rPr>
          <w:rFonts w:ascii="宋体" w:hAnsi="宋体"/>
          <w:color w:val="auto"/>
          <w:sz w:val="24"/>
          <w:szCs w:val="24"/>
          <w:highlight w:val="none"/>
        </w:rPr>
        <w:t>，属于</w:t>
      </w:r>
      <w:r>
        <w:rPr>
          <w:rFonts w:ascii="宋体" w:hAnsi="宋体"/>
          <w:i/>
          <w:iCs/>
          <w:color w:val="auto"/>
          <w:sz w:val="24"/>
          <w:szCs w:val="24"/>
          <w:highlight w:val="none"/>
          <w:u w:val="single"/>
        </w:rPr>
        <w:t>(采购文件中明确的所属行业)</w:t>
      </w:r>
      <w:r>
        <w:rPr>
          <w:rFonts w:ascii="宋体" w:hAnsi="宋体"/>
          <w:color w:val="auto"/>
          <w:sz w:val="24"/>
          <w:szCs w:val="24"/>
          <w:highlight w:val="none"/>
        </w:rPr>
        <w:t>行业；制造商为</w:t>
      </w:r>
      <w:r>
        <w:rPr>
          <w:rFonts w:ascii="宋体" w:hAnsi="宋体"/>
          <w:i/>
          <w:iCs/>
          <w:color w:val="auto"/>
          <w:sz w:val="24"/>
          <w:szCs w:val="24"/>
          <w:highlight w:val="none"/>
          <w:u w:val="single"/>
        </w:rPr>
        <w:t>(企业名称)</w:t>
      </w:r>
      <w:r>
        <w:rPr>
          <w:rFonts w:ascii="宋体" w:hAnsi="宋体"/>
          <w:color w:val="auto"/>
          <w:sz w:val="24"/>
          <w:szCs w:val="24"/>
          <w:highlight w:val="none"/>
        </w:rPr>
        <w:t>，从业人员</w:t>
      </w:r>
      <w:r>
        <w:rPr>
          <w:rFonts w:ascii="宋体" w:hAnsi="宋体"/>
          <w:color w:val="auto"/>
          <w:sz w:val="24"/>
          <w:szCs w:val="24"/>
          <w:highlight w:val="none"/>
          <w:u w:val="single"/>
        </w:rPr>
        <w:t xml:space="preserve">      </w:t>
      </w:r>
      <w:r>
        <w:rPr>
          <w:rFonts w:ascii="宋体" w:hAnsi="宋体"/>
          <w:color w:val="auto"/>
          <w:sz w:val="24"/>
          <w:szCs w:val="24"/>
          <w:highlight w:val="none"/>
        </w:rPr>
        <w:t>人，营业收入为</w:t>
      </w:r>
      <w:r>
        <w:rPr>
          <w:rFonts w:ascii="宋体" w:hAnsi="宋体"/>
          <w:color w:val="auto"/>
          <w:sz w:val="24"/>
          <w:szCs w:val="24"/>
          <w:highlight w:val="none"/>
          <w:u w:val="single"/>
        </w:rPr>
        <w:t xml:space="preserve">      </w:t>
      </w:r>
      <w:r>
        <w:rPr>
          <w:rFonts w:ascii="宋体" w:hAnsi="宋体"/>
          <w:color w:val="auto"/>
          <w:sz w:val="24"/>
          <w:szCs w:val="24"/>
          <w:highlight w:val="none"/>
        </w:rPr>
        <w:t>万元，资产总额为</w:t>
      </w:r>
      <w:r>
        <w:rPr>
          <w:rFonts w:ascii="宋体" w:hAnsi="宋体"/>
          <w:color w:val="auto"/>
          <w:sz w:val="24"/>
          <w:szCs w:val="24"/>
          <w:highlight w:val="none"/>
          <w:u w:val="single"/>
        </w:rPr>
        <w:t xml:space="preserve">      </w:t>
      </w:r>
      <w:r>
        <w:rPr>
          <w:rFonts w:ascii="宋体" w:hAnsi="宋体"/>
          <w:color w:val="auto"/>
          <w:sz w:val="24"/>
          <w:szCs w:val="24"/>
          <w:highlight w:val="none"/>
        </w:rPr>
        <w:t>万元，属于</w:t>
      </w:r>
      <w:r>
        <w:rPr>
          <w:rFonts w:ascii="宋体" w:hAnsi="宋体"/>
          <w:i/>
          <w:iCs/>
          <w:color w:val="auto"/>
          <w:sz w:val="24"/>
          <w:szCs w:val="24"/>
          <w:highlight w:val="none"/>
          <w:u w:val="single"/>
        </w:rPr>
        <w:t>(中型企业、小型企业、微型企业)</w:t>
      </w:r>
      <w:r>
        <w:rPr>
          <w:rFonts w:ascii="宋体" w:hAnsi="宋体"/>
          <w:color w:val="auto"/>
          <w:sz w:val="24"/>
          <w:szCs w:val="24"/>
          <w:highlight w:val="none"/>
        </w:rPr>
        <w:t>；</w:t>
      </w:r>
    </w:p>
    <w:p w14:paraId="5E24004A">
      <w:pPr>
        <w:pStyle w:val="187"/>
        <w:spacing w:line="48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2.</w:t>
      </w:r>
      <w:r>
        <w:rPr>
          <w:rFonts w:ascii="宋体" w:hAnsi="宋体"/>
          <w:i/>
          <w:iCs/>
          <w:color w:val="auto"/>
          <w:sz w:val="24"/>
          <w:szCs w:val="24"/>
          <w:highlight w:val="none"/>
          <w:u w:val="single"/>
        </w:rPr>
        <w:t>(标的名称)</w:t>
      </w:r>
      <w:r>
        <w:rPr>
          <w:rFonts w:ascii="宋体" w:hAnsi="宋体"/>
          <w:color w:val="auto"/>
          <w:sz w:val="24"/>
          <w:szCs w:val="24"/>
          <w:highlight w:val="none"/>
        </w:rPr>
        <w:t>，属于</w:t>
      </w:r>
      <w:r>
        <w:rPr>
          <w:rFonts w:ascii="宋体" w:hAnsi="宋体"/>
          <w:i/>
          <w:iCs/>
          <w:color w:val="auto"/>
          <w:sz w:val="24"/>
          <w:szCs w:val="24"/>
          <w:highlight w:val="none"/>
          <w:u w:val="single"/>
        </w:rPr>
        <w:t>(采购文件中明确的所属行业)</w:t>
      </w:r>
      <w:r>
        <w:rPr>
          <w:rFonts w:ascii="宋体" w:hAnsi="宋体"/>
          <w:color w:val="auto"/>
          <w:sz w:val="24"/>
          <w:szCs w:val="24"/>
          <w:highlight w:val="none"/>
        </w:rPr>
        <w:t>行业；制造商为</w:t>
      </w:r>
      <w:r>
        <w:rPr>
          <w:rFonts w:ascii="宋体" w:hAnsi="宋体"/>
          <w:i/>
          <w:iCs/>
          <w:color w:val="auto"/>
          <w:sz w:val="24"/>
          <w:szCs w:val="24"/>
          <w:highlight w:val="none"/>
          <w:u w:val="single"/>
        </w:rPr>
        <w:t>(企业名称)</w:t>
      </w:r>
      <w:r>
        <w:rPr>
          <w:rFonts w:ascii="宋体" w:hAnsi="宋体"/>
          <w:color w:val="auto"/>
          <w:sz w:val="24"/>
          <w:szCs w:val="24"/>
          <w:highlight w:val="none"/>
        </w:rPr>
        <w:t>，从业人员</w:t>
      </w:r>
      <w:r>
        <w:rPr>
          <w:rFonts w:ascii="宋体" w:hAnsi="宋体"/>
          <w:color w:val="auto"/>
          <w:sz w:val="24"/>
          <w:szCs w:val="24"/>
          <w:highlight w:val="none"/>
          <w:u w:val="single"/>
        </w:rPr>
        <w:t xml:space="preserve">      </w:t>
      </w:r>
      <w:r>
        <w:rPr>
          <w:rFonts w:ascii="宋体" w:hAnsi="宋体"/>
          <w:color w:val="auto"/>
          <w:sz w:val="24"/>
          <w:szCs w:val="24"/>
          <w:highlight w:val="none"/>
        </w:rPr>
        <w:t>人，营业收入为</w:t>
      </w:r>
      <w:r>
        <w:rPr>
          <w:rFonts w:ascii="宋体" w:hAnsi="宋体"/>
          <w:color w:val="auto"/>
          <w:sz w:val="24"/>
          <w:szCs w:val="24"/>
          <w:highlight w:val="none"/>
          <w:u w:val="single"/>
        </w:rPr>
        <w:t xml:space="preserve">      </w:t>
      </w:r>
      <w:r>
        <w:rPr>
          <w:rFonts w:ascii="宋体" w:hAnsi="宋体"/>
          <w:color w:val="auto"/>
          <w:sz w:val="24"/>
          <w:szCs w:val="24"/>
          <w:highlight w:val="none"/>
        </w:rPr>
        <w:t>万元，资产总额为</w:t>
      </w:r>
      <w:r>
        <w:rPr>
          <w:rFonts w:ascii="宋体" w:hAnsi="宋体"/>
          <w:color w:val="auto"/>
          <w:sz w:val="24"/>
          <w:szCs w:val="24"/>
          <w:highlight w:val="none"/>
          <w:u w:val="single"/>
        </w:rPr>
        <w:t xml:space="preserve">      </w:t>
      </w:r>
      <w:r>
        <w:rPr>
          <w:rFonts w:ascii="宋体" w:hAnsi="宋体"/>
          <w:color w:val="auto"/>
          <w:sz w:val="24"/>
          <w:szCs w:val="24"/>
          <w:highlight w:val="none"/>
        </w:rPr>
        <w:t>万元，属于</w:t>
      </w:r>
      <w:r>
        <w:rPr>
          <w:rFonts w:ascii="宋体" w:hAnsi="宋体"/>
          <w:i/>
          <w:iCs/>
          <w:color w:val="auto"/>
          <w:sz w:val="24"/>
          <w:szCs w:val="24"/>
          <w:highlight w:val="none"/>
          <w:u w:val="single"/>
        </w:rPr>
        <w:t>(中型企业、小型企业、微型企业)</w:t>
      </w:r>
      <w:r>
        <w:rPr>
          <w:rFonts w:ascii="宋体" w:hAnsi="宋体"/>
          <w:color w:val="auto"/>
          <w:sz w:val="24"/>
          <w:szCs w:val="24"/>
          <w:highlight w:val="none"/>
        </w:rPr>
        <w:t>；</w:t>
      </w:r>
    </w:p>
    <w:p w14:paraId="262BEDA7">
      <w:pPr>
        <w:pStyle w:val="187"/>
        <w:spacing w:line="48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w:t>
      </w:r>
    </w:p>
    <w:p w14:paraId="7E48E02E">
      <w:pPr>
        <w:pStyle w:val="187"/>
        <w:spacing w:line="48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以上企业，不属于大企业的分支机构，不存在控股股东为大企业的情形，也不存在与大企业的负责人为同一人的情形。</w:t>
      </w:r>
    </w:p>
    <w:p w14:paraId="4CCD2D9C">
      <w:pPr>
        <w:pStyle w:val="187"/>
        <w:spacing w:line="48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本企业对上述声明内容的真实性负责。如有虚假，将依法承担相应责任。</w:t>
      </w:r>
    </w:p>
    <w:p w14:paraId="765B9EE6">
      <w:pPr>
        <w:pStyle w:val="187"/>
        <w:spacing w:line="480" w:lineRule="auto"/>
        <w:jc w:val="center"/>
        <w:rPr>
          <w:rFonts w:hint="eastAsia" w:ascii="宋体" w:hAnsi="宋体"/>
          <w:color w:val="auto"/>
          <w:sz w:val="24"/>
          <w:szCs w:val="24"/>
          <w:highlight w:val="none"/>
        </w:rPr>
      </w:pPr>
      <w:r>
        <w:rPr>
          <w:rFonts w:ascii="宋体" w:hAnsi="宋体"/>
          <w:color w:val="auto"/>
          <w:sz w:val="24"/>
          <w:szCs w:val="24"/>
          <w:highlight w:val="none"/>
        </w:rPr>
        <w:t xml:space="preserve">                        </w:t>
      </w:r>
    </w:p>
    <w:p w14:paraId="33EBC69B">
      <w:pPr>
        <w:pStyle w:val="187"/>
        <w:spacing w:line="480" w:lineRule="auto"/>
        <w:jc w:val="center"/>
        <w:rPr>
          <w:rFonts w:hint="eastAsia" w:ascii="宋体" w:hAnsi="宋体"/>
          <w:color w:val="auto"/>
          <w:sz w:val="24"/>
          <w:szCs w:val="24"/>
          <w:highlight w:val="none"/>
        </w:rPr>
      </w:pPr>
      <w:r>
        <w:rPr>
          <w:rFonts w:ascii="宋体" w:hAnsi="宋体"/>
          <w:color w:val="auto"/>
          <w:sz w:val="24"/>
          <w:szCs w:val="24"/>
          <w:highlight w:val="none"/>
        </w:rPr>
        <w:t xml:space="preserve">                        企业名称(盖章):</w:t>
      </w:r>
    </w:p>
    <w:p w14:paraId="772EF542">
      <w:pPr>
        <w:pStyle w:val="187"/>
        <w:spacing w:line="480" w:lineRule="auto"/>
        <w:jc w:val="center"/>
        <w:rPr>
          <w:rFonts w:hint="eastAsia" w:ascii="宋体" w:hAnsi="宋体"/>
          <w:color w:val="auto"/>
          <w:sz w:val="24"/>
          <w:szCs w:val="24"/>
          <w:highlight w:val="none"/>
        </w:rPr>
      </w:pPr>
      <w:r>
        <w:rPr>
          <w:rFonts w:ascii="宋体" w:hAnsi="宋体"/>
          <w:color w:val="auto"/>
          <w:sz w:val="24"/>
          <w:szCs w:val="24"/>
          <w:highlight w:val="none"/>
        </w:rPr>
        <w:t xml:space="preserve">              日期:</w:t>
      </w:r>
    </w:p>
    <w:p w14:paraId="5F83D3B8">
      <w:pPr>
        <w:pStyle w:val="187"/>
        <w:jc w:val="left"/>
        <w:rPr>
          <w:rFonts w:hint="eastAsia" w:ascii="宋体" w:hAnsi="宋体"/>
          <w:b/>
          <w:bCs/>
          <w:color w:val="auto"/>
          <w:sz w:val="24"/>
          <w:szCs w:val="24"/>
          <w:highlight w:val="none"/>
        </w:rPr>
      </w:pPr>
    </w:p>
    <w:p w14:paraId="5F5E25AA">
      <w:pPr>
        <w:pStyle w:val="187"/>
        <w:jc w:val="left"/>
        <w:rPr>
          <w:rFonts w:hint="eastAsia" w:ascii="宋体" w:hAnsi="宋体"/>
          <w:b/>
          <w:bCs/>
          <w:color w:val="auto"/>
          <w:sz w:val="24"/>
          <w:szCs w:val="24"/>
          <w:highlight w:val="none"/>
        </w:rPr>
      </w:pPr>
    </w:p>
    <w:p w14:paraId="39D7D335">
      <w:pPr>
        <w:pStyle w:val="187"/>
        <w:jc w:val="left"/>
        <w:rPr>
          <w:rFonts w:hint="eastAsia" w:ascii="宋体" w:hAnsi="宋体"/>
          <w:b/>
          <w:bCs/>
          <w:color w:val="auto"/>
          <w:sz w:val="24"/>
          <w:szCs w:val="24"/>
          <w:highlight w:val="none"/>
        </w:rPr>
      </w:pPr>
    </w:p>
    <w:p w14:paraId="27CE7A0A">
      <w:pPr>
        <w:pStyle w:val="187"/>
        <w:jc w:val="left"/>
        <w:rPr>
          <w:rFonts w:hint="eastAsia" w:ascii="宋体" w:hAnsi="宋体"/>
          <w:b/>
          <w:bCs/>
          <w:color w:val="auto"/>
          <w:sz w:val="24"/>
          <w:szCs w:val="24"/>
          <w:highlight w:val="none"/>
        </w:rPr>
      </w:pPr>
      <w:r>
        <w:rPr>
          <w:rFonts w:ascii="宋体" w:hAnsi="宋体"/>
          <w:b/>
          <w:bCs/>
          <w:color w:val="auto"/>
          <w:sz w:val="24"/>
          <w:szCs w:val="24"/>
          <w:highlight w:val="none"/>
        </w:rPr>
        <w:t>注：从业人员、营业收入、资产总额填报上一年度数据，无上一年度数据的新成立企业可不填报。</w:t>
      </w:r>
    </w:p>
    <w:p w14:paraId="372C86AF">
      <w:pPr>
        <w:pStyle w:val="187"/>
        <w:ind w:right="-12"/>
        <w:jc w:val="center"/>
        <w:rPr>
          <w:rFonts w:hint="eastAsia" w:ascii="宋体" w:hAnsi="宋体"/>
          <w:b/>
          <w:color w:val="auto"/>
          <w:sz w:val="24"/>
          <w:highlight w:val="none"/>
        </w:rPr>
      </w:pPr>
      <w:r>
        <w:rPr>
          <w:rFonts w:ascii="宋体" w:hAnsi="宋体"/>
          <w:b/>
          <w:bCs/>
          <w:color w:val="auto"/>
          <w:sz w:val="22"/>
          <w:highlight w:val="none"/>
        </w:rPr>
        <w:br w:type="page"/>
      </w:r>
      <w:r>
        <w:rPr>
          <w:rFonts w:ascii="宋体" w:hAnsi="Arial"/>
          <w:b/>
          <w:bCs/>
          <w:color w:val="auto"/>
          <w:sz w:val="32"/>
          <w:szCs w:val="30"/>
          <w:highlight w:val="none"/>
        </w:rPr>
        <w:t>省级以上监狱管理局、戒毒管理局（含新疆生产建设兵团）出具的属于监狱企业的证明文件</w:t>
      </w:r>
    </w:p>
    <w:p w14:paraId="4237B221">
      <w:pPr>
        <w:pStyle w:val="187"/>
        <w:autoSpaceDE w:val="0"/>
        <w:autoSpaceDN w:val="0"/>
        <w:jc w:val="center"/>
        <w:rPr>
          <w:rStyle w:val="231"/>
          <w:rFonts w:hint="eastAsia" w:ascii="宋体" w:hAnsi="宋体"/>
          <w:color w:val="auto"/>
          <w:sz w:val="36"/>
          <w:szCs w:val="36"/>
          <w:highlight w:val="none"/>
        </w:rPr>
      </w:pPr>
      <w:r>
        <w:rPr>
          <w:rFonts w:ascii="宋体" w:hAnsi="宋体"/>
          <w:color w:val="auto"/>
          <w:sz w:val="24"/>
          <w:highlight w:val="none"/>
        </w:rPr>
        <w:t>（如果是，提供）</w:t>
      </w:r>
    </w:p>
    <w:p w14:paraId="6DB96B8F">
      <w:pPr>
        <w:pStyle w:val="189"/>
        <w:spacing w:line="240" w:lineRule="atLeast"/>
        <w:ind w:firstLine="960" w:firstLineChars="400"/>
        <w:rPr>
          <w:rFonts w:ascii="宋体"/>
          <w:b w:val="0"/>
          <w:color w:val="auto"/>
          <w:sz w:val="24"/>
          <w:highlight w:val="none"/>
        </w:rPr>
      </w:pPr>
    </w:p>
    <w:p w14:paraId="7D604967">
      <w:pPr>
        <w:pStyle w:val="187"/>
        <w:spacing w:line="240" w:lineRule="atLeast"/>
        <w:ind w:left="1054" w:leftChars="257" w:hanging="540"/>
        <w:jc w:val="center"/>
        <w:rPr>
          <w:rFonts w:ascii="宋体"/>
          <w:color w:val="auto"/>
          <w:sz w:val="24"/>
          <w:szCs w:val="20"/>
          <w:highlight w:val="none"/>
        </w:rPr>
      </w:pPr>
    </w:p>
    <w:p w14:paraId="71ECE961">
      <w:pPr>
        <w:pStyle w:val="187"/>
        <w:spacing w:line="240" w:lineRule="atLeast"/>
        <w:ind w:left="1054" w:leftChars="257" w:hanging="540"/>
        <w:jc w:val="center"/>
        <w:rPr>
          <w:rFonts w:ascii="宋体"/>
          <w:b/>
          <w:color w:val="auto"/>
          <w:sz w:val="24"/>
          <w:szCs w:val="20"/>
          <w:highlight w:val="none"/>
        </w:rPr>
      </w:pPr>
    </w:p>
    <w:p w14:paraId="28C21CE9">
      <w:pPr>
        <w:pStyle w:val="187"/>
        <w:spacing w:line="240" w:lineRule="atLeast"/>
        <w:ind w:left="1054" w:leftChars="257" w:hanging="540"/>
        <w:jc w:val="center"/>
        <w:rPr>
          <w:rFonts w:ascii="宋体"/>
          <w:b/>
          <w:color w:val="auto"/>
          <w:sz w:val="24"/>
          <w:szCs w:val="20"/>
          <w:highlight w:val="none"/>
        </w:rPr>
      </w:pPr>
    </w:p>
    <w:p w14:paraId="39DBD50F">
      <w:pPr>
        <w:pStyle w:val="187"/>
        <w:spacing w:line="240" w:lineRule="atLeast"/>
        <w:ind w:left="1054" w:leftChars="257" w:hanging="540"/>
        <w:jc w:val="center"/>
        <w:rPr>
          <w:rFonts w:ascii="宋体"/>
          <w:b/>
          <w:color w:val="auto"/>
          <w:sz w:val="24"/>
          <w:szCs w:val="20"/>
          <w:highlight w:val="none"/>
        </w:rPr>
      </w:pPr>
    </w:p>
    <w:p w14:paraId="4189860D">
      <w:pPr>
        <w:pStyle w:val="187"/>
        <w:spacing w:line="240" w:lineRule="atLeast"/>
        <w:ind w:left="1054" w:leftChars="257" w:hanging="540"/>
        <w:jc w:val="center"/>
        <w:rPr>
          <w:rFonts w:ascii="宋体"/>
          <w:b/>
          <w:color w:val="auto"/>
          <w:sz w:val="24"/>
          <w:szCs w:val="20"/>
          <w:highlight w:val="none"/>
        </w:rPr>
      </w:pPr>
    </w:p>
    <w:p w14:paraId="53E88640">
      <w:pPr>
        <w:pStyle w:val="187"/>
        <w:spacing w:line="240" w:lineRule="atLeast"/>
        <w:ind w:left="1054" w:leftChars="257" w:hanging="540"/>
        <w:jc w:val="center"/>
        <w:rPr>
          <w:rFonts w:ascii="宋体"/>
          <w:b/>
          <w:color w:val="auto"/>
          <w:sz w:val="24"/>
          <w:szCs w:val="20"/>
          <w:highlight w:val="none"/>
        </w:rPr>
      </w:pPr>
    </w:p>
    <w:p w14:paraId="1A7323D0">
      <w:pPr>
        <w:pStyle w:val="187"/>
        <w:spacing w:line="240" w:lineRule="atLeast"/>
        <w:ind w:left="1054" w:leftChars="257" w:hanging="540"/>
        <w:jc w:val="center"/>
        <w:rPr>
          <w:rFonts w:ascii="宋体"/>
          <w:b/>
          <w:color w:val="auto"/>
          <w:sz w:val="24"/>
          <w:szCs w:val="20"/>
          <w:highlight w:val="none"/>
        </w:rPr>
      </w:pPr>
    </w:p>
    <w:p w14:paraId="4E319EE1">
      <w:pPr>
        <w:pStyle w:val="187"/>
        <w:spacing w:line="240" w:lineRule="atLeast"/>
        <w:ind w:left="1054" w:leftChars="257" w:hanging="540"/>
        <w:jc w:val="center"/>
        <w:rPr>
          <w:rFonts w:ascii="宋体"/>
          <w:b/>
          <w:color w:val="auto"/>
          <w:sz w:val="24"/>
          <w:szCs w:val="20"/>
          <w:highlight w:val="none"/>
        </w:rPr>
      </w:pPr>
    </w:p>
    <w:p w14:paraId="60A9000B">
      <w:pPr>
        <w:pStyle w:val="187"/>
        <w:spacing w:line="240" w:lineRule="atLeast"/>
        <w:ind w:left="1054" w:leftChars="257" w:hanging="540"/>
        <w:jc w:val="center"/>
        <w:rPr>
          <w:rFonts w:ascii="宋体"/>
          <w:b/>
          <w:color w:val="auto"/>
          <w:sz w:val="24"/>
          <w:szCs w:val="20"/>
          <w:highlight w:val="none"/>
        </w:rPr>
      </w:pPr>
    </w:p>
    <w:p w14:paraId="4E738BD3">
      <w:pPr>
        <w:pStyle w:val="187"/>
        <w:spacing w:line="240" w:lineRule="atLeast"/>
        <w:ind w:left="1054" w:leftChars="257" w:hanging="540"/>
        <w:jc w:val="center"/>
        <w:rPr>
          <w:rFonts w:ascii="宋体"/>
          <w:b/>
          <w:color w:val="auto"/>
          <w:sz w:val="24"/>
          <w:szCs w:val="20"/>
          <w:highlight w:val="none"/>
        </w:rPr>
      </w:pPr>
    </w:p>
    <w:p w14:paraId="41C7F1B9">
      <w:pPr>
        <w:pStyle w:val="187"/>
        <w:spacing w:line="240" w:lineRule="atLeast"/>
        <w:ind w:left="1054" w:leftChars="257" w:hanging="540"/>
        <w:jc w:val="center"/>
        <w:rPr>
          <w:rFonts w:ascii="宋体"/>
          <w:b/>
          <w:color w:val="auto"/>
          <w:sz w:val="24"/>
          <w:szCs w:val="20"/>
          <w:highlight w:val="none"/>
        </w:rPr>
      </w:pPr>
    </w:p>
    <w:p w14:paraId="2E911868">
      <w:pPr>
        <w:pStyle w:val="187"/>
        <w:spacing w:line="240" w:lineRule="atLeast"/>
        <w:ind w:left="1054" w:leftChars="257" w:hanging="540"/>
        <w:jc w:val="center"/>
        <w:rPr>
          <w:rFonts w:ascii="宋体"/>
          <w:b/>
          <w:color w:val="auto"/>
          <w:sz w:val="24"/>
          <w:szCs w:val="20"/>
          <w:highlight w:val="none"/>
        </w:rPr>
      </w:pPr>
    </w:p>
    <w:p w14:paraId="0F620B3A">
      <w:pPr>
        <w:pStyle w:val="187"/>
        <w:spacing w:line="240" w:lineRule="atLeast"/>
        <w:ind w:left="1054" w:leftChars="257" w:hanging="540"/>
        <w:jc w:val="center"/>
        <w:rPr>
          <w:rFonts w:ascii="宋体"/>
          <w:b/>
          <w:color w:val="auto"/>
          <w:sz w:val="24"/>
          <w:szCs w:val="20"/>
          <w:highlight w:val="none"/>
        </w:rPr>
      </w:pPr>
    </w:p>
    <w:p w14:paraId="3F556173">
      <w:pPr>
        <w:pStyle w:val="187"/>
        <w:spacing w:line="240" w:lineRule="atLeast"/>
        <w:ind w:left="1054" w:leftChars="257" w:hanging="540"/>
        <w:jc w:val="center"/>
        <w:rPr>
          <w:rFonts w:ascii="宋体"/>
          <w:b/>
          <w:color w:val="auto"/>
          <w:sz w:val="24"/>
          <w:szCs w:val="20"/>
          <w:highlight w:val="none"/>
        </w:rPr>
      </w:pPr>
    </w:p>
    <w:p w14:paraId="49884727">
      <w:pPr>
        <w:pStyle w:val="187"/>
        <w:spacing w:line="240" w:lineRule="atLeast"/>
        <w:ind w:left="1054" w:leftChars="257" w:hanging="540"/>
        <w:jc w:val="center"/>
        <w:rPr>
          <w:rFonts w:ascii="宋体"/>
          <w:b/>
          <w:color w:val="auto"/>
          <w:sz w:val="24"/>
          <w:szCs w:val="20"/>
          <w:highlight w:val="none"/>
        </w:rPr>
      </w:pPr>
    </w:p>
    <w:p w14:paraId="0C1E7CDC">
      <w:pPr>
        <w:pStyle w:val="187"/>
        <w:spacing w:line="240" w:lineRule="atLeast"/>
        <w:ind w:left="1054" w:leftChars="257" w:hanging="540"/>
        <w:jc w:val="center"/>
        <w:rPr>
          <w:rFonts w:ascii="宋体"/>
          <w:b/>
          <w:color w:val="auto"/>
          <w:sz w:val="24"/>
          <w:szCs w:val="20"/>
          <w:highlight w:val="none"/>
        </w:rPr>
      </w:pPr>
    </w:p>
    <w:p w14:paraId="08A8C7A9">
      <w:pPr>
        <w:pStyle w:val="187"/>
        <w:spacing w:line="240" w:lineRule="atLeast"/>
        <w:ind w:left="1054" w:leftChars="257" w:hanging="540"/>
        <w:jc w:val="center"/>
        <w:rPr>
          <w:rFonts w:ascii="宋体"/>
          <w:b/>
          <w:color w:val="auto"/>
          <w:sz w:val="24"/>
          <w:szCs w:val="20"/>
          <w:highlight w:val="none"/>
        </w:rPr>
      </w:pPr>
    </w:p>
    <w:p w14:paraId="4E0059AA">
      <w:pPr>
        <w:pStyle w:val="187"/>
        <w:spacing w:line="240" w:lineRule="atLeast"/>
        <w:ind w:left="1054" w:leftChars="257" w:hanging="540"/>
        <w:jc w:val="center"/>
        <w:rPr>
          <w:rFonts w:ascii="宋体"/>
          <w:b/>
          <w:color w:val="auto"/>
          <w:sz w:val="24"/>
          <w:szCs w:val="20"/>
          <w:highlight w:val="none"/>
        </w:rPr>
      </w:pPr>
    </w:p>
    <w:p w14:paraId="7E7C9C3B">
      <w:pPr>
        <w:pStyle w:val="187"/>
        <w:spacing w:line="240" w:lineRule="atLeast"/>
        <w:ind w:left="1054" w:leftChars="257" w:hanging="540"/>
        <w:jc w:val="center"/>
        <w:rPr>
          <w:rFonts w:ascii="宋体"/>
          <w:b/>
          <w:color w:val="auto"/>
          <w:sz w:val="24"/>
          <w:szCs w:val="20"/>
          <w:highlight w:val="none"/>
        </w:rPr>
      </w:pPr>
    </w:p>
    <w:p w14:paraId="0D827C99">
      <w:pPr>
        <w:pStyle w:val="187"/>
        <w:spacing w:line="240" w:lineRule="atLeast"/>
        <w:ind w:left="1054" w:leftChars="257" w:hanging="540"/>
        <w:jc w:val="center"/>
        <w:rPr>
          <w:rFonts w:ascii="宋体"/>
          <w:b/>
          <w:color w:val="auto"/>
          <w:sz w:val="24"/>
          <w:szCs w:val="20"/>
          <w:highlight w:val="none"/>
        </w:rPr>
      </w:pPr>
    </w:p>
    <w:p w14:paraId="61F2A21E">
      <w:pPr>
        <w:pStyle w:val="187"/>
        <w:spacing w:line="240" w:lineRule="atLeast"/>
        <w:ind w:left="1054" w:leftChars="257" w:hanging="540"/>
        <w:jc w:val="center"/>
        <w:rPr>
          <w:rFonts w:ascii="宋体"/>
          <w:b/>
          <w:color w:val="auto"/>
          <w:sz w:val="24"/>
          <w:szCs w:val="20"/>
          <w:highlight w:val="none"/>
        </w:rPr>
      </w:pPr>
    </w:p>
    <w:p w14:paraId="34423D01">
      <w:pPr>
        <w:pStyle w:val="189"/>
        <w:spacing w:line="360" w:lineRule="auto"/>
        <w:jc w:val="center"/>
        <w:rPr>
          <w:rFonts w:ascii="Times New Roman" w:hAnsi="Times New Roman"/>
          <w:b w:val="0"/>
          <w:color w:val="auto"/>
          <w:szCs w:val="30"/>
          <w:highlight w:val="none"/>
        </w:rPr>
      </w:pPr>
      <w:r>
        <w:rPr>
          <w:rFonts w:ascii="宋体"/>
          <w:color w:val="auto"/>
          <w:sz w:val="24"/>
          <w:highlight w:val="none"/>
        </w:rPr>
        <w:br w:type="page"/>
      </w:r>
      <w:r>
        <w:rPr>
          <w:rFonts w:ascii="宋体"/>
          <w:color w:val="auto"/>
          <w:szCs w:val="30"/>
          <w:highlight w:val="none"/>
        </w:rPr>
        <w:t>残疾人福利性单位声明函</w:t>
      </w:r>
    </w:p>
    <w:p w14:paraId="6C2B1C9D">
      <w:pPr>
        <w:pStyle w:val="187"/>
        <w:spacing w:line="360" w:lineRule="auto"/>
        <w:rPr>
          <w:rFonts w:ascii="仿宋_GB2312" w:eastAsia="仿宋_GB2312"/>
          <w:color w:val="auto"/>
          <w:sz w:val="24"/>
          <w:highlight w:val="none"/>
        </w:rPr>
      </w:pPr>
    </w:p>
    <w:p w14:paraId="4CF5974A">
      <w:pPr>
        <w:pStyle w:val="187"/>
        <w:autoSpaceDE w:val="0"/>
        <w:autoSpaceDN w:val="0"/>
        <w:ind w:firstLine="480" w:firstLineChars="200"/>
        <w:jc w:val="center"/>
        <w:rPr>
          <w:rFonts w:hint="eastAsia" w:ascii="宋体" w:hAnsi="宋体"/>
          <w:color w:val="auto"/>
          <w:sz w:val="24"/>
          <w:highlight w:val="none"/>
        </w:rPr>
      </w:pPr>
      <w:r>
        <w:rPr>
          <w:rFonts w:ascii="宋体" w:hAnsi="宋体"/>
          <w:color w:val="auto"/>
          <w:sz w:val="24"/>
          <w:highlight w:val="none"/>
        </w:rPr>
        <w:t>（如果是，提供）</w:t>
      </w:r>
    </w:p>
    <w:p w14:paraId="04B9CD39">
      <w:pPr>
        <w:pStyle w:val="187"/>
        <w:autoSpaceDE w:val="0"/>
        <w:autoSpaceDN w:val="0"/>
        <w:ind w:firstLine="480" w:firstLineChars="200"/>
        <w:rPr>
          <w:rFonts w:hint="eastAsia" w:ascii="宋体" w:hAnsi="宋体"/>
          <w:color w:val="auto"/>
          <w:sz w:val="24"/>
          <w:highlight w:val="none"/>
        </w:rPr>
      </w:pPr>
      <w:r>
        <w:rPr>
          <w:rFonts w:ascii="宋体" w:hAnsi="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货物），或者提供其他残疾人福利性单位制造的货物（不包括使用非残疾人福利性单位注册商标的货物）。</w:t>
      </w:r>
    </w:p>
    <w:p w14:paraId="6702C74A">
      <w:pPr>
        <w:pStyle w:val="187"/>
        <w:autoSpaceDE w:val="0"/>
        <w:autoSpaceDN w:val="0"/>
        <w:ind w:firstLine="480" w:firstLineChars="200"/>
        <w:rPr>
          <w:rFonts w:hint="eastAsia" w:ascii="宋体" w:hAnsi="宋体"/>
          <w:color w:val="auto"/>
          <w:sz w:val="24"/>
          <w:highlight w:val="none"/>
        </w:rPr>
      </w:pPr>
      <w:r>
        <w:rPr>
          <w:rFonts w:ascii="宋体" w:hAnsi="宋体"/>
          <w:color w:val="auto"/>
          <w:sz w:val="24"/>
          <w:highlight w:val="none"/>
        </w:rPr>
        <w:t>本单位对上述声明的真实性负责。如有虚假，将依法承担相应责任。</w:t>
      </w:r>
    </w:p>
    <w:p w14:paraId="70A45BF0">
      <w:pPr>
        <w:pStyle w:val="187"/>
        <w:spacing w:line="360" w:lineRule="auto"/>
        <w:ind w:firstLine="480" w:firstLineChars="200"/>
        <w:jc w:val="left"/>
        <w:rPr>
          <w:rFonts w:ascii="宋体"/>
          <w:bCs/>
          <w:color w:val="auto"/>
          <w:sz w:val="24"/>
          <w:highlight w:val="none"/>
        </w:rPr>
      </w:pPr>
    </w:p>
    <w:p w14:paraId="6C680244">
      <w:pPr>
        <w:pStyle w:val="187"/>
        <w:spacing w:line="360" w:lineRule="auto"/>
        <w:ind w:left="1054" w:leftChars="257" w:hanging="540"/>
        <w:rPr>
          <w:rFonts w:ascii="宋体"/>
          <w:bCs/>
          <w:color w:val="auto"/>
          <w:sz w:val="24"/>
          <w:highlight w:val="none"/>
        </w:rPr>
      </w:pPr>
    </w:p>
    <w:p w14:paraId="6D2BE31C">
      <w:pPr>
        <w:pStyle w:val="221"/>
        <w:rPr>
          <w:bCs/>
          <w:color w:val="auto"/>
          <w:szCs w:val="24"/>
          <w:highlight w:val="none"/>
        </w:rPr>
      </w:pPr>
    </w:p>
    <w:p w14:paraId="47B4A57A">
      <w:pPr>
        <w:pStyle w:val="221"/>
        <w:rPr>
          <w:bCs/>
          <w:color w:val="auto"/>
          <w:szCs w:val="24"/>
          <w:highlight w:val="none"/>
        </w:rPr>
      </w:pPr>
    </w:p>
    <w:p w14:paraId="783D2058">
      <w:pPr>
        <w:pStyle w:val="187"/>
        <w:spacing w:line="360" w:lineRule="auto"/>
        <w:ind w:left="1054" w:leftChars="257" w:hanging="540"/>
        <w:rPr>
          <w:rFonts w:ascii="宋体"/>
          <w:bCs/>
          <w:color w:val="auto"/>
          <w:sz w:val="24"/>
          <w:highlight w:val="none"/>
        </w:rPr>
      </w:pPr>
    </w:p>
    <w:p w14:paraId="5C0EC6CE">
      <w:pPr>
        <w:pStyle w:val="187"/>
        <w:spacing w:line="360" w:lineRule="auto"/>
        <w:ind w:left="1054" w:leftChars="257" w:hanging="540"/>
        <w:rPr>
          <w:rFonts w:ascii="宋体"/>
          <w:bCs/>
          <w:color w:val="auto"/>
          <w:sz w:val="24"/>
          <w:highlight w:val="none"/>
        </w:rPr>
      </w:pPr>
      <w:r>
        <w:rPr>
          <w:rFonts w:ascii="宋体"/>
          <w:bCs/>
          <w:color w:val="auto"/>
          <w:sz w:val="24"/>
          <w:highlight w:val="none"/>
        </w:rPr>
        <w:t xml:space="preserve">    投标人名称（盖章）：</w:t>
      </w:r>
    </w:p>
    <w:p w14:paraId="3DEDA9F9">
      <w:pPr>
        <w:pStyle w:val="187"/>
        <w:spacing w:line="360" w:lineRule="auto"/>
        <w:ind w:left="1054" w:leftChars="257" w:hanging="540"/>
        <w:rPr>
          <w:rFonts w:ascii="宋体"/>
          <w:bCs/>
          <w:color w:val="auto"/>
          <w:sz w:val="24"/>
          <w:highlight w:val="none"/>
        </w:rPr>
      </w:pPr>
      <w:r>
        <w:rPr>
          <w:rFonts w:ascii="宋体"/>
          <w:bCs/>
          <w:color w:val="auto"/>
          <w:sz w:val="24"/>
          <w:highlight w:val="none"/>
        </w:rPr>
        <w:t xml:space="preserve">       日  期：</w:t>
      </w:r>
    </w:p>
    <w:p w14:paraId="619E86D4">
      <w:pPr>
        <w:pStyle w:val="187"/>
        <w:tabs>
          <w:tab w:val="left" w:pos="720"/>
        </w:tabs>
        <w:jc w:val="center"/>
        <w:rPr>
          <w:rFonts w:ascii="宋体"/>
          <w:bCs/>
          <w:color w:val="auto"/>
          <w:sz w:val="24"/>
          <w:highlight w:val="none"/>
        </w:rPr>
      </w:pPr>
      <w:r>
        <w:rPr>
          <w:rFonts w:ascii="宋体"/>
          <w:bCs/>
          <w:color w:val="auto"/>
          <w:sz w:val="24"/>
          <w:highlight w:val="none"/>
        </w:rPr>
        <w:br w:type="page"/>
      </w:r>
      <w:bookmarkStart w:id="61" w:name="_Toc9006527"/>
      <w:bookmarkStart w:id="62" w:name="_Toc17846"/>
    </w:p>
    <w:p w14:paraId="19A756E6">
      <w:pPr>
        <w:pStyle w:val="187"/>
        <w:tabs>
          <w:tab w:val="left" w:pos="720"/>
        </w:tabs>
        <w:jc w:val="center"/>
        <w:rPr>
          <w:rFonts w:hint="eastAsia" w:ascii="宋体" w:hAnsi="宋体"/>
          <w:bCs/>
          <w:color w:val="auto"/>
          <w:sz w:val="30"/>
          <w:szCs w:val="30"/>
          <w:highlight w:val="none"/>
        </w:rPr>
      </w:pPr>
      <w:r>
        <w:rPr>
          <w:rFonts w:ascii="宋体" w:hAnsi="宋体"/>
          <w:b/>
          <w:color w:val="auto"/>
          <w:sz w:val="30"/>
          <w:szCs w:val="30"/>
          <w:highlight w:val="none"/>
        </w:rPr>
        <w:t>节能产品、环境标志产品政府优先采购认证证书一览表</w:t>
      </w:r>
      <w:bookmarkEnd w:id="61"/>
      <w:bookmarkEnd w:id="62"/>
    </w:p>
    <w:p w14:paraId="43BD6DE7">
      <w:pPr>
        <w:pStyle w:val="187"/>
        <w:autoSpaceDE w:val="0"/>
        <w:autoSpaceDN w:val="0"/>
        <w:spacing w:line="360" w:lineRule="auto"/>
        <w:jc w:val="center"/>
        <w:rPr>
          <w:rFonts w:hint="eastAsia" w:ascii="宋体" w:hAnsi="宋体"/>
          <w:color w:val="auto"/>
          <w:sz w:val="24"/>
          <w:highlight w:val="none"/>
        </w:rPr>
      </w:pPr>
      <w:r>
        <w:rPr>
          <w:rFonts w:ascii="宋体" w:hAnsi="宋体"/>
          <w:color w:val="auto"/>
          <w:sz w:val="24"/>
          <w:highlight w:val="none"/>
        </w:rPr>
        <w:t>（如果有，提供）</w:t>
      </w:r>
    </w:p>
    <w:p w14:paraId="552E012C">
      <w:pPr>
        <w:pStyle w:val="187"/>
        <w:jc w:val="center"/>
        <w:rPr>
          <w:rFonts w:hint="eastAsia" w:ascii="宋体" w:hAnsi="宋体"/>
          <w:color w:val="auto"/>
          <w:highlight w:val="none"/>
        </w:rPr>
      </w:pPr>
    </w:p>
    <w:p w14:paraId="60EFCF0C">
      <w:pPr>
        <w:pStyle w:val="187"/>
        <w:snapToGrid w:val="0"/>
        <w:spacing w:line="300" w:lineRule="auto"/>
        <w:rPr>
          <w:rFonts w:hint="eastAsia" w:ascii="宋体" w:hAnsi="宋体"/>
          <w:color w:val="auto"/>
          <w:sz w:val="24"/>
          <w:highlight w:val="none"/>
          <w:u w:val="single"/>
        </w:rPr>
      </w:pPr>
      <w:r>
        <w:rPr>
          <w:rFonts w:ascii="宋体" w:hAnsi="宋体"/>
          <w:color w:val="auto"/>
          <w:sz w:val="24"/>
          <w:highlight w:val="none"/>
        </w:rPr>
        <w:t xml:space="preserve">采购项目名称： </w:t>
      </w:r>
      <w:r>
        <w:rPr>
          <w:rFonts w:ascii="宋体" w:hAnsi="宋体"/>
          <w:color w:val="auto"/>
          <w:sz w:val="24"/>
          <w:highlight w:val="none"/>
          <w:u w:val="single"/>
        </w:rPr>
        <w:t xml:space="preserve">                       </w:t>
      </w:r>
    </w:p>
    <w:p w14:paraId="6AE6E5EF">
      <w:pPr>
        <w:pStyle w:val="187"/>
        <w:snapToGrid w:val="0"/>
        <w:spacing w:line="300" w:lineRule="auto"/>
        <w:rPr>
          <w:rFonts w:hint="eastAsia" w:ascii="宋体" w:hAnsi="宋体"/>
          <w:bCs/>
          <w:color w:val="auto"/>
          <w:sz w:val="24"/>
          <w:highlight w:val="none"/>
        </w:rPr>
      </w:pPr>
      <w:r>
        <w:rPr>
          <w:rFonts w:ascii="宋体" w:hAnsi="宋体"/>
          <w:color w:val="auto"/>
          <w:sz w:val="24"/>
          <w:highlight w:val="none"/>
        </w:rPr>
        <w:t>采购项目编号：</w:t>
      </w:r>
      <w:r>
        <w:rPr>
          <w:rFonts w:ascii="宋体" w:hAnsi="宋体"/>
          <w:i/>
          <w:iCs/>
          <w:color w:val="auto"/>
          <w:sz w:val="24"/>
          <w:highlight w:val="none"/>
        </w:rPr>
        <w:t xml:space="preserve"> </w:t>
      </w:r>
      <w:r>
        <w:rPr>
          <w:rFonts w:ascii="宋体" w:hAnsi="宋体"/>
          <w:color w:val="auto"/>
          <w:sz w:val="24"/>
          <w:highlight w:val="none"/>
          <w:u w:val="single"/>
        </w:rPr>
        <w:t xml:space="preserve">                       </w:t>
      </w:r>
    </w:p>
    <w:tbl>
      <w:tblPr>
        <w:tblStyle w:val="34"/>
        <w:tblpPr w:leftFromText="180" w:rightFromText="180" w:vertAnchor="text" w:horzAnchor="page" w:tblpXSpec="center" w:tblpY="106"/>
        <w:tblOverlap w:val="never"/>
        <w:tblW w:w="999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1581"/>
        <w:gridCol w:w="903"/>
        <w:gridCol w:w="720"/>
        <w:gridCol w:w="1190"/>
        <w:gridCol w:w="1366"/>
        <w:gridCol w:w="1191"/>
        <w:gridCol w:w="999"/>
        <w:gridCol w:w="1221"/>
      </w:tblGrid>
      <w:tr w14:paraId="2E62146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828" w:type="dxa"/>
            <w:vAlign w:val="center"/>
          </w:tcPr>
          <w:p w14:paraId="370FF537">
            <w:pPr>
              <w:pStyle w:val="187"/>
              <w:autoSpaceDE w:val="0"/>
              <w:autoSpaceDN w:val="0"/>
              <w:jc w:val="center"/>
              <w:rPr>
                <w:rFonts w:hint="eastAsia" w:ascii="宋体" w:hAnsi="宋体"/>
                <w:b/>
                <w:color w:val="auto"/>
                <w:sz w:val="24"/>
                <w:highlight w:val="none"/>
                <w:lang w:val="zh-CN"/>
              </w:rPr>
            </w:pPr>
            <w:r>
              <w:rPr>
                <w:rFonts w:ascii="宋体" w:hAnsi="宋体"/>
                <w:b/>
                <w:color w:val="auto"/>
                <w:sz w:val="24"/>
                <w:highlight w:val="none"/>
                <w:lang w:val="zh-CN"/>
              </w:rPr>
              <w:t>序号</w:t>
            </w:r>
          </w:p>
        </w:tc>
        <w:tc>
          <w:tcPr>
            <w:tcW w:w="1581" w:type="dxa"/>
            <w:vAlign w:val="center"/>
          </w:tcPr>
          <w:p w14:paraId="7A3F0E54">
            <w:pPr>
              <w:pStyle w:val="187"/>
              <w:autoSpaceDE w:val="0"/>
              <w:autoSpaceDN w:val="0"/>
              <w:jc w:val="center"/>
              <w:rPr>
                <w:rFonts w:hint="eastAsia" w:ascii="宋体" w:hAnsi="宋体"/>
                <w:b/>
                <w:color w:val="auto"/>
                <w:sz w:val="24"/>
                <w:highlight w:val="none"/>
                <w:lang w:val="zh-CN"/>
              </w:rPr>
            </w:pPr>
            <w:r>
              <w:rPr>
                <w:rFonts w:ascii="宋体" w:hAnsi="宋体"/>
                <w:b/>
                <w:color w:val="auto"/>
                <w:sz w:val="24"/>
                <w:highlight w:val="none"/>
              </w:rPr>
              <w:t>标的</w:t>
            </w:r>
            <w:r>
              <w:rPr>
                <w:rFonts w:ascii="宋体" w:hAnsi="宋体"/>
                <w:b/>
                <w:color w:val="auto"/>
                <w:sz w:val="24"/>
                <w:highlight w:val="none"/>
                <w:lang w:val="zh-CN"/>
              </w:rPr>
              <w:t>名称</w:t>
            </w:r>
          </w:p>
        </w:tc>
        <w:tc>
          <w:tcPr>
            <w:tcW w:w="903" w:type="dxa"/>
            <w:vAlign w:val="center"/>
          </w:tcPr>
          <w:p w14:paraId="60159411">
            <w:pPr>
              <w:pStyle w:val="187"/>
              <w:autoSpaceDE w:val="0"/>
              <w:autoSpaceDN w:val="0"/>
              <w:jc w:val="center"/>
              <w:rPr>
                <w:rFonts w:hint="eastAsia" w:ascii="宋体" w:hAnsi="宋体"/>
                <w:b/>
                <w:color w:val="auto"/>
                <w:sz w:val="24"/>
                <w:highlight w:val="none"/>
                <w:lang w:val="zh-CN"/>
              </w:rPr>
            </w:pPr>
            <w:r>
              <w:rPr>
                <w:rFonts w:ascii="宋体" w:hAnsi="宋体"/>
                <w:b/>
                <w:color w:val="auto"/>
                <w:sz w:val="24"/>
                <w:highlight w:val="none"/>
                <w:lang w:val="zh-CN"/>
              </w:rPr>
              <w:t>品目</w:t>
            </w:r>
          </w:p>
        </w:tc>
        <w:tc>
          <w:tcPr>
            <w:tcW w:w="720" w:type="dxa"/>
            <w:vAlign w:val="center"/>
          </w:tcPr>
          <w:p w14:paraId="36DE2B37">
            <w:pPr>
              <w:pStyle w:val="187"/>
              <w:autoSpaceDE w:val="0"/>
              <w:autoSpaceDN w:val="0"/>
              <w:jc w:val="center"/>
              <w:rPr>
                <w:rFonts w:hint="eastAsia" w:ascii="宋体" w:hAnsi="宋体"/>
                <w:b/>
                <w:color w:val="auto"/>
                <w:sz w:val="24"/>
                <w:highlight w:val="none"/>
              </w:rPr>
            </w:pPr>
            <w:r>
              <w:rPr>
                <w:rFonts w:ascii="宋体" w:hAnsi="宋体"/>
                <w:b/>
                <w:color w:val="auto"/>
                <w:sz w:val="24"/>
                <w:highlight w:val="none"/>
              </w:rPr>
              <w:t>品牌</w:t>
            </w:r>
          </w:p>
        </w:tc>
        <w:tc>
          <w:tcPr>
            <w:tcW w:w="1190" w:type="dxa"/>
            <w:vAlign w:val="center"/>
          </w:tcPr>
          <w:p w14:paraId="042CAB0F">
            <w:pPr>
              <w:pStyle w:val="187"/>
              <w:autoSpaceDE w:val="0"/>
              <w:autoSpaceDN w:val="0"/>
              <w:jc w:val="center"/>
              <w:rPr>
                <w:rFonts w:hint="eastAsia" w:ascii="宋体" w:hAnsi="宋体"/>
                <w:b/>
                <w:color w:val="auto"/>
                <w:sz w:val="24"/>
                <w:highlight w:val="none"/>
                <w:lang w:val="zh-CN"/>
              </w:rPr>
            </w:pPr>
            <w:r>
              <w:rPr>
                <w:rFonts w:ascii="宋体" w:hAnsi="宋体"/>
                <w:b/>
                <w:color w:val="auto"/>
                <w:sz w:val="24"/>
                <w:highlight w:val="none"/>
                <w:lang w:val="zh-CN"/>
              </w:rPr>
              <w:t>规格型号</w:t>
            </w:r>
          </w:p>
        </w:tc>
        <w:tc>
          <w:tcPr>
            <w:tcW w:w="1366" w:type="dxa"/>
            <w:vAlign w:val="center"/>
          </w:tcPr>
          <w:p w14:paraId="40AB1C44">
            <w:pPr>
              <w:pStyle w:val="187"/>
              <w:autoSpaceDE w:val="0"/>
              <w:autoSpaceDN w:val="0"/>
              <w:jc w:val="center"/>
              <w:rPr>
                <w:rFonts w:hint="eastAsia" w:ascii="宋体" w:hAnsi="宋体"/>
                <w:b/>
                <w:color w:val="auto"/>
                <w:sz w:val="24"/>
                <w:highlight w:val="none"/>
              </w:rPr>
            </w:pPr>
            <w:r>
              <w:rPr>
                <w:rFonts w:ascii="宋体" w:hAnsi="宋体"/>
                <w:b/>
                <w:color w:val="auto"/>
                <w:sz w:val="24"/>
                <w:highlight w:val="none"/>
              </w:rPr>
              <w:t xml:space="preserve">生产者 </w:t>
            </w:r>
          </w:p>
          <w:p w14:paraId="7F6830EB">
            <w:pPr>
              <w:pStyle w:val="187"/>
              <w:autoSpaceDE w:val="0"/>
              <w:autoSpaceDN w:val="0"/>
              <w:jc w:val="center"/>
              <w:rPr>
                <w:rFonts w:hint="eastAsia" w:ascii="宋体" w:hAnsi="宋体"/>
                <w:b/>
                <w:color w:val="auto"/>
                <w:sz w:val="24"/>
                <w:highlight w:val="none"/>
                <w:lang w:val="zh-CN"/>
              </w:rPr>
            </w:pPr>
            <w:r>
              <w:rPr>
                <w:rFonts w:ascii="宋体" w:hAnsi="宋体"/>
                <w:b/>
                <w:color w:val="auto"/>
                <w:sz w:val="24"/>
                <w:highlight w:val="none"/>
              </w:rPr>
              <w:t>（制造商）</w:t>
            </w:r>
          </w:p>
        </w:tc>
        <w:tc>
          <w:tcPr>
            <w:tcW w:w="1191" w:type="dxa"/>
            <w:vAlign w:val="center"/>
          </w:tcPr>
          <w:p w14:paraId="5B29ADDE">
            <w:pPr>
              <w:pStyle w:val="187"/>
              <w:autoSpaceDE w:val="0"/>
              <w:autoSpaceDN w:val="0"/>
              <w:jc w:val="center"/>
              <w:rPr>
                <w:rFonts w:hint="eastAsia" w:ascii="宋体" w:hAnsi="宋体"/>
                <w:b/>
                <w:color w:val="auto"/>
                <w:sz w:val="24"/>
                <w:highlight w:val="none"/>
                <w:lang w:val="zh-CN"/>
              </w:rPr>
            </w:pPr>
            <w:r>
              <w:rPr>
                <w:rFonts w:ascii="宋体" w:hAnsi="宋体"/>
                <w:b/>
                <w:color w:val="auto"/>
                <w:sz w:val="24"/>
                <w:highlight w:val="none"/>
                <w:lang w:val="zh-CN"/>
              </w:rPr>
              <w:t>证书编号</w:t>
            </w:r>
          </w:p>
        </w:tc>
        <w:tc>
          <w:tcPr>
            <w:tcW w:w="999" w:type="dxa"/>
            <w:vAlign w:val="center"/>
          </w:tcPr>
          <w:p w14:paraId="68FFF949">
            <w:pPr>
              <w:pStyle w:val="187"/>
              <w:autoSpaceDE w:val="0"/>
              <w:autoSpaceDN w:val="0"/>
              <w:jc w:val="center"/>
              <w:rPr>
                <w:rFonts w:hint="eastAsia" w:ascii="宋体" w:hAnsi="宋体"/>
                <w:b/>
                <w:color w:val="auto"/>
                <w:sz w:val="24"/>
                <w:highlight w:val="none"/>
                <w:lang w:val="zh-CN"/>
              </w:rPr>
            </w:pPr>
            <w:r>
              <w:rPr>
                <w:rFonts w:ascii="宋体" w:hAnsi="宋体"/>
                <w:b/>
                <w:color w:val="auto"/>
                <w:sz w:val="24"/>
                <w:highlight w:val="none"/>
                <w:lang w:val="zh-CN"/>
              </w:rPr>
              <w:t>证书到期日期</w:t>
            </w:r>
          </w:p>
        </w:tc>
        <w:tc>
          <w:tcPr>
            <w:tcW w:w="1221" w:type="dxa"/>
            <w:vAlign w:val="center"/>
          </w:tcPr>
          <w:p w14:paraId="3F0B44FB">
            <w:pPr>
              <w:pStyle w:val="187"/>
              <w:autoSpaceDE w:val="0"/>
              <w:autoSpaceDN w:val="0"/>
              <w:jc w:val="center"/>
              <w:rPr>
                <w:rFonts w:hint="eastAsia" w:ascii="宋体" w:hAnsi="宋体"/>
                <w:b/>
                <w:color w:val="auto"/>
                <w:sz w:val="24"/>
                <w:highlight w:val="none"/>
                <w:lang w:val="zh-CN"/>
              </w:rPr>
            </w:pPr>
            <w:r>
              <w:rPr>
                <w:rFonts w:ascii="宋体" w:hAnsi="宋体"/>
                <w:b/>
                <w:color w:val="auto"/>
                <w:sz w:val="24"/>
                <w:highlight w:val="none"/>
                <w:lang w:val="zh-CN"/>
              </w:rPr>
              <w:t>发证机构</w:t>
            </w:r>
          </w:p>
        </w:tc>
      </w:tr>
      <w:tr w14:paraId="28BAA27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828" w:type="dxa"/>
            <w:vAlign w:val="center"/>
          </w:tcPr>
          <w:p w14:paraId="03B53DE9">
            <w:pPr>
              <w:pStyle w:val="187"/>
              <w:snapToGrid w:val="0"/>
              <w:jc w:val="center"/>
              <w:rPr>
                <w:rFonts w:hint="eastAsia" w:ascii="宋体" w:hAnsi="宋体"/>
                <w:color w:val="auto"/>
                <w:sz w:val="24"/>
                <w:highlight w:val="none"/>
              </w:rPr>
            </w:pPr>
            <w:r>
              <w:rPr>
                <w:rFonts w:ascii="宋体" w:hAnsi="宋体"/>
                <w:color w:val="auto"/>
                <w:sz w:val="24"/>
                <w:highlight w:val="none"/>
              </w:rPr>
              <w:t>1</w:t>
            </w:r>
          </w:p>
        </w:tc>
        <w:tc>
          <w:tcPr>
            <w:tcW w:w="1581" w:type="dxa"/>
            <w:vAlign w:val="center"/>
          </w:tcPr>
          <w:p w14:paraId="5B14D79A">
            <w:pPr>
              <w:pStyle w:val="187"/>
              <w:snapToGrid w:val="0"/>
              <w:rPr>
                <w:rFonts w:hint="eastAsia" w:ascii="宋体" w:hAnsi="宋体"/>
                <w:color w:val="auto"/>
                <w:sz w:val="24"/>
                <w:highlight w:val="none"/>
              </w:rPr>
            </w:pPr>
            <w:r>
              <w:rPr>
                <w:rFonts w:ascii="宋体" w:hAnsi="宋体"/>
                <w:color w:val="auto"/>
                <w:sz w:val="24"/>
                <w:highlight w:val="none"/>
              </w:rPr>
              <w:t>　</w:t>
            </w:r>
          </w:p>
        </w:tc>
        <w:tc>
          <w:tcPr>
            <w:tcW w:w="903" w:type="dxa"/>
            <w:vAlign w:val="center"/>
          </w:tcPr>
          <w:p w14:paraId="49A0257B">
            <w:pPr>
              <w:pStyle w:val="187"/>
              <w:snapToGrid w:val="0"/>
              <w:rPr>
                <w:rFonts w:hint="eastAsia" w:ascii="宋体" w:hAnsi="宋体"/>
                <w:color w:val="auto"/>
                <w:sz w:val="24"/>
                <w:highlight w:val="none"/>
              </w:rPr>
            </w:pPr>
            <w:r>
              <w:rPr>
                <w:rFonts w:ascii="宋体" w:hAnsi="宋体"/>
                <w:color w:val="auto"/>
                <w:sz w:val="24"/>
                <w:highlight w:val="none"/>
              </w:rPr>
              <w:t>　</w:t>
            </w:r>
          </w:p>
        </w:tc>
        <w:tc>
          <w:tcPr>
            <w:tcW w:w="720" w:type="dxa"/>
            <w:vAlign w:val="center"/>
          </w:tcPr>
          <w:p w14:paraId="1FCAC729">
            <w:pPr>
              <w:pStyle w:val="187"/>
              <w:snapToGrid w:val="0"/>
              <w:rPr>
                <w:rFonts w:hint="eastAsia" w:ascii="宋体" w:hAnsi="宋体"/>
                <w:color w:val="auto"/>
                <w:sz w:val="24"/>
                <w:highlight w:val="none"/>
              </w:rPr>
            </w:pPr>
          </w:p>
        </w:tc>
        <w:tc>
          <w:tcPr>
            <w:tcW w:w="1190" w:type="dxa"/>
            <w:vAlign w:val="center"/>
          </w:tcPr>
          <w:p w14:paraId="414743D1">
            <w:pPr>
              <w:pStyle w:val="187"/>
              <w:snapToGrid w:val="0"/>
              <w:rPr>
                <w:rFonts w:hint="eastAsia" w:ascii="宋体" w:hAnsi="宋体"/>
                <w:color w:val="auto"/>
                <w:sz w:val="24"/>
                <w:highlight w:val="none"/>
              </w:rPr>
            </w:pPr>
            <w:r>
              <w:rPr>
                <w:rFonts w:ascii="宋体" w:hAnsi="宋体"/>
                <w:color w:val="auto"/>
                <w:sz w:val="24"/>
                <w:highlight w:val="none"/>
              </w:rPr>
              <w:t>　</w:t>
            </w:r>
          </w:p>
        </w:tc>
        <w:tc>
          <w:tcPr>
            <w:tcW w:w="1366" w:type="dxa"/>
            <w:vAlign w:val="center"/>
          </w:tcPr>
          <w:p w14:paraId="66016D2F">
            <w:pPr>
              <w:pStyle w:val="187"/>
              <w:snapToGrid w:val="0"/>
              <w:rPr>
                <w:rFonts w:hint="eastAsia" w:ascii="宋体" w:hAnsi="宋体"/>
                <w:color w:val="auto"/>
                <w:sz w:val="24"/>
                <w:highlight w:val="none"/>
              </w:rPr>
            </w:pPr>
          </w:p>
        </w:tc>
        <w:tc>
          <w:tcPr>
            <w:tcW w:w="1191" w:type="dxa"/>
            <w:vAlign w:val="center"/>
          </w:tcPr>
          <w:p w14:paraId="5FC6901F">
            <w:pPr>
              <w:pStyle w:val="187"/>
              <w:snapToGrid w:val="0"/>
              <w:rPr>
                <w:rFonts w:hint="eastAsia" w:ascii="宋体" w:hAnsi="宋体"/>
                <w:color w:val="auto"/>
                <w:sz w:val="24"/>
                <w:highlight w:val="none"/>
              </w:rPr>
            </w:pPr>
            <w:r>
              <w:rPr>
                <w:rFonts w:ascii="宋体" w:hAnsi="宋体"/>
                <w:color w:val="auto"/>
                <w:sz w:val="24"/>
                <w:highlight w:val="none"/>
              </w:rPr>
              <w:t>　</w:t>
            </w:r>
          </w:p>
        </w:tc>
        <w:tc>
          <w:tcPr>
            <w:tcW w:w="999" w:type="dxa"/>
            <w:vAlign w:val="center"/>
          </w:tcPr>
          <w:p w14:paraId="5F93CC40">
            <w:pPr>
              <w:pStyle w:val="187"/>
              <w:snapToGrid w:val="0"/>
              <w:rPr>
                <w:rFonts w:hint="eastAsia" w:ascii="宋体" w:hAnsi="宋体"/>
                <w:color w:val="auto"/>
                <w:sz w:val="24"/>
                <w:highlight w:val="none"/>
              </w:rPr>
            </w:pPr>
            <w:r>
              <w:rPr>
                <w:rFonts w:ascii="宋体" w:hAnsi="宋体"/>
                <w:color w:val="auto"/>
                <w:sz w:val="24"/>
                <w:highlight w:val="none"/>
              </w:rPr>
              <w:t>　</w:t>
            </w:r>
          </w:p>
        </w:tc>
        <w:tc>
          <w:tcPr>
            <w:tcW w:w="1221" w:type="dxa"/>
            <w:vAlign w:val="center"/>
          </w:tcPr>
          <w:p w14:paraId="440FAF08">
            <w:pPr>
              <w:pStyle w:val="187"/>
              <w:snapToGrid w:val="0"/>
              <w:rPr>
                <w:rFonts w:hint="eastAsia" w:ascii="宋体" w:hAnsi="宋体"/>
                <w:color w:val="auto"/>
                <w:sz w:val="24"/>
                <w:highlight w:val="none"/>
              </w:rPr>
            </w:pPr>
            <w:r>
              <w:rPr>
                <w:rFonts w:ascii="宋体" w:hAnsi="宋体"/>
                <w:color w:val="auto"/>
                <w:sz w:val="24"/>
                <w:highlight w:val="none"/>
              </w:rPr>
              <w:t>　</w:t>
            </w:r>
          </w:p>
        </w:tc>
      </w:tr>
      <w:tr w14:paraId="1C71A1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828" w:type="dxa"/>
            <w:vAlign w:val="center"/>
          </w:tcPr>
          <w:p w14:paraId="1AF6AF68">
            <w:pPr>
              <w:pStyle w:val="187"/>
              <w:snapToGrid w:val="0"/>
              <w:jc w:val="center"/>
              <w:rPr>
                <w:rFonts w:hint="eastAsia" w:ascii="宋体" w:hAnsi="宋体"/>
                <w:color w:val="auto"/>
                <w:sz w:val="24"/>
                <w:highlight w:val="none"/>
              </w:rPr>
            </w:pPr>
            <w:r>
              <w:rPr>
                <w:rFonts w:ascii="宋体" w:hAnsi="宋体"/>
                <w:color w:val="auto"/>
                <w:sz w:val="24"/>
                <w:highlight w:val="none"/>
              </w:rPr>
              <w:t>2</w:t>
            </w:r>
          </w:p>
        </w:tc>
        <w:tc>
          <w:tcPr>
            <w:tcW w:w="1581" w:type="dxa"/>
            <w:vAlign w:val="center"/>
          </w:tcPr>
          <w:p w14:paraId="04B3E0E8">
            <w:pPr>
              <w:pStyle w:val="187"/>
              <w:snapToGrid w:val="0"/>
              <w:rPr>
                <w:rFonts w:hint="eastAsia" w:ascii="宋体" w:hAnsi="宋体"/>
                <w:color w:val="auto"/>
                <w:sz w:val="24"/>
                <w:highlight w:val="none"/>
              </w:rPr>
            </w:pPr>
            <w:r>
              <w:rPr>
                <w:rFonts w:ascii="宋体" w:hAnsi="宋体"/>
                <w:color w:val="auto"/>
                <w:sz w:val="24"/>
                <w:highlight w:val="none"/>
              </w:rPr>
              <w:t>　</w:t>
            </w:r>
          </w:p>
        </w:tc>
        <w:tc>
          <w:tcPr>
            <w:tcW w:w="903" w:type="dxa"/>
            <w:vAlign w:val="center"/>
          </w:tcPr>
          <w:p w14:paraId="03C7D9A2">
            <w:pPr>
              <w:pStyle w:val="187"/>
              <w:snapToGrid w:val="0"/>
              <w:rPr>
                <w:rFonts w:hint="eastAsia" w:ascii="宋体" w:hAnsi="宋体"/>
                <w:color w:val="auto"/>
                <w:sz w:val="24"/>
                <w:highlight w:val="none"/>
              </w:rPr>
            </w:pPr>
            <w:r>
              <w:rPr>
                <w:rFonts w:ascii="宋体" w:hAnsi="宋体"/>
                <w:color w:val="auto"/>
                <w:sz w:val="24"/>
                <w:highlight w:val="none"/>
              </w:rPr>
              <w:t>　</w:t>
            </w:r>
          </w:p>
        </w:tc>
        <w:tc>
          <w:tcPr>
            <w:tcW w:w="720" w:type="dxa"/>
            <w:vAlign w:val="center"/>
          </w:tcPr>
          <w:p w14:paraId="24F4DBEB">
            <w:pPr>
              <w:pStyle w:val="187"/>
              <w:snapToGrid w:val="0"/>
              <w:rPr>
                <w:rFonts w:hint="eastAsia" w:ascii="宋体" w:hAnsi="宋体"/>
                <w:color w:val="auto"/>
                <w:sz w:val="24"/>
                <w:highlight w:val="none"/>
              </w:rPr>
            </w:pPr>
          </w:p>
        </w:tc>
        <w:tc>
          <w:tcPr>
            <w:tcW w:w="1190" w:type="dxa"/>
            <w:vAlign w:val="center"/>
          </w:tcPr>
          <w:p w14:paraId="60A58576">
            <w:pPr>
              <w:pStyle w:val="187"/>
              <w:snapToGrid w:val="0"/>
              <w:rPr>
                <w:rFonts w:hint="eastAsia" w:ascii="宋体" w:hAnsi="宋体"/>
                <w:color w:val="auto"/>
                <w:sz w:val="24"/>
                <w:highlight w:val="none"/>
              </w:rPr>
            </w:pPr>
            <w:r>
              <w:rPr>
                <w:rFonts w:ascii="宋体" w:hAnsi="宋体"/>
                <w:color w:val="auto"/>
                <w:sz w:val="24"/>
                <w:highlight w:val="none"/>
              </w:rPr>
              <w:t>　</w:t>
            </w:r>
          </w:p>
        </w:tc>
        <w:tc>
          <w:tcPr>
            <w:tcW w:w="1366" w:type="dxa"/>
            <w:vAlign w:val="center"/>
          </w:tcPr>
          <w:p w14:paraId="48FDD775">
            <w:pPr>
              <w:pStyle w:val="187"/>
              <w:snapToGrid w:val="0"/>
              <w:rPr>
                <w:rFonts w:hint="eastAsia" w:ascii="宋体" w:hAnsi="宋体"/>
                <w:color w:val="auto"/>
                <w:sz w:val="24"/>
                <w:highlight w:val="none"/>
              </w:rPr>
            </w:pPr>
          </w:p>
        </w:tc>
        <w:tc>
          <w:tcPr>
            <w:tcW w:w="1191" w:type="dxa"/>
            <w:vAlign w:val="center"/>
          </w:tcPr>
          <w:p w14:paraId="4D3F8A4E">
            <w:pPr>
              <w:pStyle w:val="187"/>
              <w:snapToGrid w:val="0"/>
              <w:rPr>
                <w:rFonts w:hint="eastAsia" w:ascii="宋体" w:hAnsi="宋体"/>
                <w:color w:val="auto"/>
                <w:sz w:val="24"/>
                <w:highlight w:val="none"/>
              </w:rPr>
            </w:pPr>
            <w:r>
              <w:rPr>
                <w:rFonts w:ascii="宋体" w:hAnsi="宋体"/>
                <w:color w:val="auto"/>
                <w:sz w:val="24"/>
                <w:highlight w:val="none"/>
              </w:rPr>
              <w:t>　</w:t>
            </w:r>
          </w:p>
        </w:tc>
        <w:tc>
          <w:tcPr>
            <w:tcW w:w="999" w:type="dxa"/>
            <w:vAlign w:val="center"/>
          </w:tcPr>
          <w:p w14:paraId="19A9B445">
            <w:pPr>
              <w:pStyle w:val="187"/>
              <w:snapToGrid w:val="0"/>
              <w:rPr>
                <w:rFonts w:hint="eastAsia" w:ascii="宋体" w:hAnsi="宋体"/>
                <w:color w:val="auto"/>
                <w:sz w:val="24"/>
                <w:highlight w:val="none"/>
              </w:rPr>
            </w:pPr>
            <w:r>
              <w:rPr>
                <w:rFonts w:ascii="宋体" w:hAnsi="宋体"/>
                <w:color w:val="auto"/>
                <w:sz w:val="24"/>
                <w:highlight w:val="none"/>
              </w:rPr>
              <w:t>　</w:t>
            </w:r>
          </w:p>
        </w:tc>
        <w:tc>
          <w:tcPr>
            <w:tcW w:w="1221" w:type="dxa"/>
            <w:vAlign w:val="center"/>
          </w:tcPr>
          <w:p w14:paraId="1E757E0E">
            <w:pPr>
              <w:pStyle w:val="187"/>
              <w:snapToGrid w:val="0"/>
              <w:rPr>
                <w:rFonts w:hint="eastAsia" w:ascii="宋体" w:hAnsi="宋体"/>
                <w:color w:val="auto"/>
                <w:sz w:val="24"/>
                <w:highlight w:val="none"/>
              </w:rPr>
            </w:pPr>
            <w:r>
              <w:rPr>
                <w:rFonts w:ascii="宋体" w:hAnsi="宋体"/>
                <w:color w:val="auto"/>
                <w:sz w:val="24"/>
                <w:highlight w:val="none"/>
              </w:rPr>
              <w:t>　</w:t>
            </w:r>
          </w:p>
        </w:tc>
      </w:tr>
      <w:tr w14:paraId="12B76F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828" w:type="dxa"/>
            <w:vAlign w:val="center"/>
          </w:tcPr>
          <w:p w14:paraId="4E499661">
            <w:pPr>
              <w:pStyle w:val="187"/>
              <w:snapToGrid w:val="0"/>
              <w:jc w:val="center"/>
              <w:rPr>
                <w:rFonts w:hint="eastAsia" w:ascii="宋体" w:hAnsi="宋体"/>
                <w:color w:val="auto"/>
                <w:sz w:val="24"/>
                <w:highlight w:val="none"/>
              </w:rPr>
            </w:pPr>
            <w:r>
              <w:rPr>
                <w:rFonts w:ascii="宋体" w:hAnsi="宋体"/>
                <w:color w:val="auto"/>
                <w:sz w:val="24"/>
                <w:highlight w:val="none"/>
              </w:rPr>
              <w:t>3</w:t>
            </w:r>
          </w:p>
        </w:tc>
        <w:tc>
          <w:tcPr>
            <w:tcW w:w="1581" w:type="dxa"/>
            <w:vAlign w:val="center"/>
          </w:tcPr>
          <w:p w14:paraId="781AD649">
            <w:pPr>
              <w:pStyle w:val="187"/>
              <w:snapToGrid w:val="0"/>
              <w:rPr>
                <w:rFonts w:hint="eastAsia" w:ascii="宋体" w:hAnsi="宋体"/>
                <w:color w:val="auto"/>
                <w:sz w:val="24"/>
                <w:highlight w:val="none"/>
              </w:rPr>
            </w:pPr>
            <w:r>
              <w:rPr>
                <w:rFonts w:ascii="宋体" w:hAnsi="宋体"/>
                <w:color w:val="auto"/>
                <w:sz w:val="24"/>
                <w:highlight w:val="none"/>
              </w:rPr>
              <w:t>　</w:t>
            </w:r>
          </w:p>
        </w:tc>
        <w:tc>
          <w:tcPr>
            <w:tcW w:w="903" w:type="dxa"/>
            <w:vAlign w:val="center"/>
          </w:tcPr>
          <w:p w14:paraId="389BA090">
            <w:pPr>
              <w:pStyle w:val="187"/>
              <w:snapToGrid w:val="0"/>
              <w:rPr>
                <w:rFonts w:hint="eastAsia" w:ascii="宋体" w:hAnsi="宋体"/>
                <w:color w:val="auto"/>
                <w:sz w:val="24"/>
                <w:highlight w:val="none"/>
              </w:rPr>
            </w:pPr>
            <w:r>
              <w:rPr>
                <w:rFonts w:ascii="宋体" w:hAnsi="宋体"/>
                <w:color w:val="auto"/>
                <w:sz w:val="24"/>
                <w:highlight w:val="none"/>
              </w:rPr>
              <w:t>　</w:t>
            </w:r>
          </w:p>
        </w:tc>
        <w:tc>
          <w:tcPr>
            <w:tcW w:w="720" w:type="dxa"/>
            <w:vAlign w:val="center"/>
          </w:tcPr>
          <w:p w14:paraId="456B7979">
            <w:pPr>
              <w:pStyle w:val="187"/>
              <w:snapToGrid w:val="0"/>
              <w:rPr>
                <w:rFonts w:hint="eastAsia" w:ascii="宋体" w:hAnsi="宋体"/>
                <w:color w:val="auto"/>
                <w:sz w:val="24"/>
                <w:highlight w:val="none"/>
              </w:rPr>
            </w:pPr>
          </w:p>
        </w:tc>
        <w:tc>
          <w:tcPr>
            <w:tcW w:w="1190" w:type="dxa"/>
            <w:vAlign w:val="center"/>
          </w:tcPr>
          <w:p w14:paraId="471FE389">
            <w:pPr>
              <w:pStyle w:val="187"/>
              <w:snapToGrid w:val="0"/>
              <w:rPr>
                <w:rFonts w:hint="eastAsia" w:ascii="宋体" w:hAnsi="宋体"/>
                <w:color w:val="auto"/>
                <w:sz w:val="24"/>
                <w:highlight w:val="none"/>
              </w:rPr>
            </w:pPr>
            <w:r>
              <w:rPr>
                <w:rFonts w:ascii="宋体" w:hAnsi="宋体"/>
                <w:color w:val="auto"/>
                <w:sz w:val="24"/>
                <w:highlight w:val="none"/>
              </w:rPr>
              <w:t>　</w:t>
            </w:r>
          </w:p>
        </w:tc>
        <w:tc>
          <w:tcPr>
            <w:tcW w:w="1366" w:type="dxa"/>
            <w:vAlign w:val="center"/>
          </w:tcPr>
          <w:p w14:paraId="2D68CAAC">
            <w:pPr>
              <w:pStyle w:val="187"/>
              <w:snapToGrid w:val="0"/>
              <w:rPr>
                <w:rFonts w:hint="eastAsia" w:ascii="宋体" w:hAnsi="宋体"/>
                <w:color w:val="auto"/>
                <w:sz w:val="24"/>
                <w:highlight w:val="none"/>
              </w:rPr>
            </w:pPr>
          </w:p>
        </w:tc>
        <w:tc>
          <w:tcPr>
            <w:tcW w:w="1191" w:type="dxa"/>
            <w:vAlign w:val="center"/>
          </w:tcPr>
          <w:p w14:paraId="28340266">
            <w:pPr>
              <w:pStyle w:val="187"/>
              <w:snapToGrid w:val="0"/>
              <w:rPr>
                <w:rFonts w:hint="eastAsia" w:ascii="宋体" w:hAnsi="宋体"/>
                <w:color w:val="auto"/>
                <w:sz w:val="24"/>
                <w:highlight w:val="none"/>
              </w:rPr>
            </w:pPr>
            <w:r>
              <w:rPr>
                <w:rFonts w:ascii="宋体" w:hAnsi="宋体"/>
                <w:color w:val="auto"/>
                <w:sz w:val="24"/>
                <w:highlight w:val="none"/>
              </w:rPr>
              <w:t>　</w:t>
            </w:r>
          </w:p>
        </w:tc>
        <w:tc>
          <w:tcPr>
            <w:tcW w:w="999" w:type="dxa"/>
            <w:vAlign w:val="center"/>
          </w:tcPr>
          <w:p w14:paraId="6E4CDBB1">
            <w:pPr>
              <w:pStyle w:val="187"/>
              <w:snapToGrid w:val="0"/>
              <w:rPr>
                <w:rFonts w:hint="eastAsia" w:ascii="宋体" w:hAnsi="宋体"/>
                <w:color w:val="auto"/>
                <w:sz w:val="24"/>
                <w:highlight w:val="none"/>
              </w:rPr>
            </w:pPr>
            <w:r>
              <w:rPr>
                <w:rFonts w:ascii="宋体" w:hAnsi="宋体"/>
                <w:color w:val="auto"/>
                <w:sz w:val="24"/>
                <w:highlight w:val="none"/>
              </w:rPr>
              <w:t>　</w:t>
            </w:r>
          </w:p>
        </w:tc>
        <w:tc>
          <w:tcPr>
            <w:tcW w:w="1221" w:type="dxa"/>
            <w:vAlign w:val="center"/>
          </w:tcPr>
          <w:p w14:paraId="159510EF">
            <w:pPr>
              <w:pStyle w:val="187"/>
              <w:snapToGrid w:val="0"/>
              <w:rPr>
                <w:rFonts w:hint="eastAsia" w:ascii="宋体" w:hAnsi="宋体"/>
                <w:color w:val="auto"/>
                <w:sz w:val="24"/>
                <w:highlight w:val="none"/>
              </w:rPr>
            </w:pPr>
            <w:r>
              <w:rPr>
                <w:rFonts w:ascii="宋体" w:hAnsi="宋体"/>
                <w:color w:val="auto"/>
                <w:sz w:val="24"/>
                <w:highlight w:val="none"/>
              </w:rPr>
              <w:t>　</w:t>
            </w:r>
          </w:p>
        </w:tc>
      </w:tr>
      <w:tr w14:paraId="71D6326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828" w:type="dxa"/>
            <w:vAlign w:val="center"/>
          </w:tcPr>
          <w:p w14:paraId="22403092">
            <w:pPr>
              <w:pStyle w:val="187"/>
              <w:snapToGrid w:val="0"/>
              <w:jc w:val="center"/>
              <w:rPr>
                <w:rFonts w:hint="eastAsia" w:ascii="宋体" w:hAnsi="宋体"/>
                <w:color w:val="auto"/>
                <w:sz w:val="24"/>
                <w:highlight w:val="none"/>
              </w:rPr>
            </w:pPr>
            <w:r>
              <w:rPr>
                <w:rFonts w:ascii="宋体" w:hAnsi="宋体"/>
                <w:color w:val="auto"/>
                <w:sz w:val="24"/>
                <w:highlight w:val="none"/>
              </w:rPr>
              <w:t>4</w:t>
            </w:r>
          </w:p>
        </w:tc>
        <w:tc>
          <w:tcPr>
            <w:tcW w:w="1581" w:type="dxa"/>
            <w:vAlign w:val="center"/>
          </w:tcPr>
          <w:p w14:paraId="13942689">
            <w:pPr>
              <w:pStyle w:val="187"/>
              <w:snapToGrid w:val="0"/>
              <w:rPr>
                <w:rFonts w:hint="eastAsia" w:ascii="宋体" w:hAnsi="宋体"/>
                <w:color w:val="auto"/>
                <w:sz w:val="24"/>
                <w:highlight w:val="none"/>
              </w:rPr>
            </w:pPr>
            <w:r>
              <w:rPr>
                <w:rFonts w:ascii="宋体" w:hAnsi="宋体"/>
                <w:color w:val="auto"/>
                <w:sz w:val="24"/>
                <w:highlight w:val="none"/>
              </w:rPr>
              <w:t>　</w:t>
            </w:r>
          </w:p>
        </w:tc>
        <w:tc>
          <w:tcPr>
            <w:tcW w:w="903" w:type="dxa"/>
            <w:vAlign w:val="center"/>
          </w:tcPr>
          <w:p w14:paraId="359712E9">
            <w:pPr>
              <w:pStyle w:val="187"/>
              <w:snapToGrid w:val="0"/>
              <w:rPr>
                <w:rFonts w:hint="eastAsia" w:ascii="宋体" w:hAnsi="宋体"/>
                <w:color w:val="auto"/>
                <w:sz w:val="24"/>
                <w:highlight w:val="none"/>
              </w:rPr>
            </w:pPr>
            <w:r>
              <w:rPr>
                <w:rFonts w:ascii="宋体" w:hAnsi="宋体"/>
                <w:color w:val="auto"/>
                <w:sz w:val="24"/>
                <w:highlight w:val="none"/>
              </w:rPr>
              <w:t>　</w:t>
            </w:r>
          </w:p>
        </w:tc>
        <w:tc>
          <w:tcPr>
            <w:tcW w:w="720" w:type="dxa"/>
            <w:vAlign w:val="center"/>
          </w:tcPr>
          <w:p w14:paraId="7FBD56DF">
            <w:pPr>
              <w:pStyle w:val="187"/>
              <w:snapToGrid w:val="0"/>
              <w:rPr>
                <w:rFonts w:hint="eastAsia" w:ascii="宋体" w:hAnsi="宋体"/>
                <w:color w:val="auto"/>
                <w:sz w:val="24"/>
                <w:highlight w:val="none"/>
              </w:rPr>
            </w:pPr>
          </w:p>
        </w:tc>
        <w:tc>
          <w:tcPr>
            <w:tcW w:w="1190" w:type="dxa"/>
            <w:vAlign w:val="center"/>
          </w:tcPr>
          <w:p w14:paraId="1DBAAE3D">
            <w:pPr>
              <w:pStyle w:val="187"/>
              <w:snapToGrid w:val="0"/>
              <w:rPr>
                <w:rFonts w:hint="eastAsia" w:ascii="宋体" w:hAnsi="宋体"/>
                <w:color w:val="auto"/>
                <w:sz w:val="24"/>
                <w:highlight w:val="none"/>
              </w:rPr>
            </w:pPr>
            <w:r>
              <w:rPr>
                <w:rFonts w:ascii="宋体" w:hAnsi="宋体"/>
                <w:color w:val="auto"/>
                <w:sz w:val="24"/>
                <w:highlight w:val="none"/>
              </w:rPr>
              <w:t>　</w:t>
            </w:r>
          </w:p>
        </w:tc>
        <w:tc>
          <w:tcPr>
            <w:tcW w:w="1366" w:type="dxa"/>
            <w:vAlign w:val="center"/>
          </w:tcPr>
          <w:p w14:paraId="1DBB0C24">
            <w:pPr>
              <w:pStyle w:val="187"/>
              <w:snapToGrid w:val="0"/>
              <w:rPr>
                <w:rFonts w:hint="eastAsia" w:ascii="宋体" w:hAnsi="宋体"/>
                <w:color w:val="auto"/>
                <w:sz w:val="24"/>
                <w:highlight w:val="none"/>
              </w:rPr>
            </w:pPr>
          </w:p>
        </w:tc>
        <w:tc>
          <w:tcPr>
            <w:tcW w:w="1191" w:type="dxa"/>
            <w:vAlign w:val="center"/>
          </w:tcPr>
          <w:p w14:paraId="2BCD7A7A">
            <w:pPr>
              <w:pStyle w:val="187"/>
              <w:snapToGrid w:val="0"/>
              <w:rPr>
                <w:rFonts w:hint="eastAsia" w:ascii="宋体" w:hAnsi="宋体"/>
                <w:color w:val="auto"/>
                <w:sz w:val="24"/>
                <w:highlight w:val="none"/>
              </w:rPr>
            </w:pPr>
            <w:r>
              <w:rPr>
                <w:rFonts w:ascii="宋体" w:hAnsi="宋体"/>
                <w:color w:val="auto"/>
                <w:sz w:val="24"/>
                <w:highlight w:val="none"/>
              </w:rPr>
              <w:t>　</w:t>
            </w:r>
          </w:p>
        </w:tc>
        <w:tc>
          <w:tcPr>
            <w:tcW w:w="999" w:type="dxa"/>
            <w:vAlign w:val="center"/>
          </w:tcPr>
          <w:p w14:paraId="04E0530C">
            <w:pPr>
              <w:pStyle w:val="187"/>
              <w:snapToGrid w:val="0"/>
              <w:rPr>
                <w:rFonts w:hint="eastAsia" w:ascii="宋体" w:hAnsi="宋体"/>
                <w:color w:val="auto"/>
                <w:sz w:val="24"/>
                <w:highlight w:val="none"/>
              </w:rPr>
            </w:pPr>
            <w:r>
              <w:rPr>
                <w:rFonts w:ascii="宋体" w:hAnsi="宋体"/>
                <w:color w:val="auto"/>
                <w:sz w:val="24"/>
                <w:highlight w:val="none"/>
              </w:rPr>
              <w:t>　</w:t>
            </w:r>
          </w:p>
        </w:tc>
        <w:tc>
          <w:tcPr>
            <w:tcW w:w="1221" w:type="dxa"/>
            <w:vAlign w:val="center"/>
          </w:tcPr>
          <w:p w14:paraId="2CDE93BB">
            <w:pPr>
              <w:pStyle w:val="187"/>
              <w:snapToGrid w:val="0"/>
              <w:rPr>
                <w:rFonts w:hint="eastAsia" w:ascii="宋体" w:hAnsi="宋体"/>
                <w:color w:val="auto"/>
                <w:sz w:val="24"/>
                <w:highlight w:val="none"/>
              </w:rPr>
            </w:pPr>
            <w:r>
              <w:rPr>
                <w:rFonts w:ascii="宋体" w:hAnsi="宋体"/>
                <w:color w:val="auto"/>
                <w:sz w:val="24"/>
                <w:highlight w:val="none"/>
              </w:rPr>
              <w:t>　</w:t>
            </w:r>
          </w:p>
        </w:tc>
      </w:tr>
      <w:tr w14:paraId="0C6F7D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828" w:type="dxa"/>
            <w:vAlign w:val="center"/>
          </w:tcPr>
          <w:p w14:paraId="41580EC7">
            <w:pPr>
              <w:pStyle w:val="187"/>
              <w:snapToGrid w:val="0"/>
              <w:jc w:val="center"/>
              <w:rPr>
                <w:rFonts w:hint="eastAsia" w:ascii="宋体" w:hAnsi="宋体"/>
                <w:color w:val="auto"/>
                <w:sz w:val="24"/>
                <w:highlight w:val="none"/>
              </w:rPr>
            </w:pPr>
            <w:r>
              <w:rPr>
                <w:rFonts w:ascii="宋体" w:hAnsi="宋体"/>
                <w:color w:val="auto"/>
                <w:sz w:val="24"/>
                <w:highlight w:val="none"/>
              </w:rPr>
              <w:t>5</w:t>
            </w:r>
          </w:p>
        </w:tc>
        <w:tc>
          <w:tcPr>
            <w:tcW w:w="1581" w:type="dxa"/>
            <w:vAlign w:val="center"/>
          </w:tcPr>
          <w:p w14:paraId="6A3BCA39">
            <w:pPr>
              <w:pStyle w:val="187"/>
              <w:snapToGrid w:val="0"/>
              <w:rPr>
                <w:rFonts w:hint="eastAsia" w:ascii="宋体" w:hAnsi="宋体"/>
                <w:color w:val="auto"/>
                <w:sz w:val="24"/>
                <w:highlight w:val="none"/>
              </w:rPr>
            </w:pPr>
            <w:r>
              <w:rPr>
                <w:rFonts w:ascii="宋体" w:hAnsi="宋体"/>
                <w:color w:val="auto"/>
                <w:sz w:val="24"/>
                <w:highlight w:val="none"/>
              </w:rPr>
              <w:t>　</w:t>
            </w:r>
          </w:p>
        </w:tc>
        <w:tc>
          <w:tcPr>
            <w:tcW w:w="903" w:type="dxa"/>
            <w:vAlign w:val="center"/>
          </w:tcPr>
          <w:p w14:paraId="12C9D60F">
            <w:pPr>
              <w:pStyle w:val="187"/>
              <w:snapToGrid w:val="0"/>
              <w:rPr>
                <w:rFonts w:hint="eastAsia" w:ascii="宋体" w:hAnsi="宋体"/>
                <w:color w:val="auto"/>
                <w:sz w:val="24"/>
                <w:highlight w:val="none"/>
              </w:rPr>
            </w:pPr>
            <w:r>
              <w:rPr>
                <w:rFonts w:ascii="宋体" w:hAnsi="宋体"/>
                <w:color w:val="auto"/>
                <w:sz w:val="24"/>
                <w:highlight w:val="none"/>
              </w:rPr>
              <w:t>　</w:t>
            </w:r>
          </w:p>
        </w:tc>
        <w:tc>
          <w:tcPr>
            <w:tcW w:w="720" w:type="dxa"/>
            <w:vAlign w:val="center"/>
          </w:tcPr>
          <w:p w14:paraId="6425BFC2">
            <w:pPr>
              <w:pStyle w:val="187"/>
              <w:snapToGrid w:val="0"/>
              <w:rPr>
                <w:rFonts w:hint="eastAsia" w:ascii="宋体" w:hAnsi="宋体"/>
                <w:color w:val="auto"/>
                <w:sz w:val="24"/>
                <w:highlight w:val="none"/>
              </w:rPr>
            </w:pPr>
          </w:p>
        </w:tc>
        <w:tc>
          <w:tcPr>
            <w:tcW w:w="1190" w:type="dxa"/>
            <w:vAlign w:val="center"/>
          </w:tcPr>
          <w:p w14:paraId="173A6C2A">
            <w:pPr>
              <w:pStyle w:val="187"/>
              <w:snapToGrid w:val="0"/>
              <w:rPr>
                <w:rFonts w:hint="eastAsia" w:ascii="宋体" w:hAnsi="宋体"/>
                <w:color w:val="auto"/>
                <w:sz w:val="24"/>
                <w:highlight w:val="none"/>
              </w:rPr>
            </w:pPr>
            <w:r>
              <w:rPr>
                <w:rFonts w:ascii="宋体" w:hAnsi="宋体"/>
                <w:color w:val="auto"/>
                <w:sz w:val="24"/>
                <w:highlight w:val="none"/>
              </w:rPr>
              <w:t>　</w:t>
            </w:r>
          </w:p>
        </w:tc>
        <w:tc>
          <w:tcPr>
            <w:tcW w:w="1366" w:type="dxa"/>
            <w:vAlign w:val="center"/>
          </w:tcPr>
          <w:p w14:paraId="3754564F">
            <w:pPr>
              <w:pStyle w:val="187"/>
              <w:snapToGrid w:val="0"/>
              <w:rPr>
                <w:rFonts w:hint="eastAsia" w:ascii="宋体" w:hAnsi="宋体"/>
                <w:color w:val="auto"/>
                <w:sz w:val="24"/>
                <w:highlight w:val="none"/>
              </w:rPr>
            </w:pPr>
          </w:p>
        </w:tc>
        <w:tc>
          <w:tcPr>
            <w:tcW w:w="1191" w:type="dxa"/>
            <w:vAlign w:val="center"/>
          </w:tcPr>
          <w:p w14:paraId="397FE061">
            <w:pPr>
              <w:pStyle w:val="187"/>
              <w:snapToGrid w:val="0"/>
              <w:rPr>
                <w:rFonts w:hint="eastAsia" w:ascii="宋体" w:hAnsi="宋体"/>
                <w:color w:val="auto"/>
                <w:sz w:val="24"/>
                <w:highlight w:val="none"/>
              </w:rPr>
            </w:pPr>
            <w:r>
              <w:rPr>
                <w:rFonts w:ascii="宋体" w:hAnsi="宋体"/>
                <w:color w:val="auto"/>
                <w:sz w:val="24"/>
                <w:highlight w:val="none"/>
              </w:rPr>
              <w:t>　</w:t>
            </w:r>
          </w:p>
        </w:tc>
        <w:tc>
          <w:tcPr>
            <w:tcW w:w="999" w:type="dxa"/>
            <w:vAlign w:val="center"/>
          </w:tcPr>
          <w:p w14:paraId="79CFAE3E">
            <w:pPr>
              <w:pStyle w:val="187"/>
              <w:snapToGrid w:val="0"/>
              <w:rPr>
                <w:rFonts w:hint="eastAsia" w:ascii="宋体" w:hAnsi="宋体"/>
                <w:color w:val="auto"/>
                <w:sz w:val="24"/>
                <w:highlight w:val="none"/>
              </w:rPr>
            </w:pPr>
            <w:r>
              <w:rPr>
                <w:rFonts w:ascii="宋体" w:hAnsi="宋体"/>
                <w:color w:val="auto"/>
                <w:sz w:val="24"/>
                <w:highlight w:val="none"/>
              </w:rPr>
              <w:t>　</w:t>
            </w:r>
          </w:p>
        </w:tc>
        <w:tc>
          <w:tcPr>
            <w:tcW w:w="1221" w:type="dxa"/>
            <w:vAlign w:val="center"/>
          </w:tcPr>
          <w:p w14:paraId="2F5C8BE4">
            <w:pPr>
              <w:pStyle w:val="187"/>
              <w:snapToGrid w:val="0"/>
              <w:rPr>
                <w:rFonts w:hint="eastAsia" w:ascii="宋体" w:hAnsi="宋体"/>
                <w:color w:val="auto"/>
                <w:sz w:val="24"/>
                <w:highlight w:val="none"/>
              </w:rPr>
            </w:pPr>
            <w:r>
              <w:rPr>
                <w:rFonts w:ascii="宋体" w:hAnsi="宋体"/>
                <w:color w:val="auto"/>
                <w:sz w:val="24"/>
                <w:highlight w:val="none"/>
              </w:rPr>
              <w:t>　</w:t>
            </w:r>
          </w:p>
        </w:tc>
      </w:tr>
      <w:tr w14:paraId="51E8B79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828" w:type="dxa"/>
            <w:vAlign w:val="center"/>
          </w:tcPr>
          <w:p w14:paraId="2C4092A0">
            <w:pPr>
              <w:pStyle w:val="187"/>
              <w:snapToGrid w:val="0"/>
              <w:jc w:val="center"/>
              <w:rPr>
                <w:rFonts w:hint="eastAsia" w:ascii="宋体" w:hAnsi="宋体"/>
                <w:color w:val="auto"/>
                <w:sz w:val="24"/>
                <w:highlight w:val="none"/>
              </w:rPr>
            </w:pPr>
            <w:r>
              <w:rPr>
                <w:rFonts w:ascii="宋体" w:hAnsi="宋体"/>
                <w:color w:val="auto"/>
                <w:sz w:val="24"/>
                <w:highlight w:val="none"/>
              </w:rPr>
              <w:t>...</w:t>
            </w:r>
          </w:p>
        </w:tc>
        <w:tc>
          <w:tcPr>
            <w:tcW w:w="1581" w:type="dxa"/>
            <w:vAlign w:val="center"/>
          </w:tcPr>
          <w:p w14:paraId="4445BD72">
            <w:pPr>
              <w:pStyle w:val="187"/>
              <w:snapToGrid w:val="0"/>
              <w:rPr>
                <w:rFonts w:hint="eastAsia" w:ascii="宋体" w:hAnsi="宋体"/>
                <w:color w:val="auto"/>
                <w:sz w:val="24"/>
                <w:highlight w:val="none"/>
              </w:rPr>
            </w:pPr>
          </w:p>
        </w:tc>
        <w:tc>
          <w:tcPr>
            <w:tcW w:w="903" w:type="dxa"/>
            <w:vAlign w:val="center"/>
          </w:tcPr>
          <w:p w14:paraId="42819688">
            <w:pPr>
              <w:pStyle w:val="187"/>
              <w:snapToGrid w:val="0"/>
              <w:rPr>
                <w:rFonts w:hint="eastAsia" w:ascii="宋体" w:hAnsi="宋体"/>
                <w:color w:val="auto"/>
                <w:sz w:val="24"/>
                <w:highlight w:val="none"/>
              </w:rPr>
            </w:pPr>
          </w:p>
        </w:tc>
        <w:tc>
          <w:tcPr>
            <w:tcW w:w="720" w:type="dxa"/>
            <w:vAlign w:val="center"/>
          </w:tcPr>
          <w:p w14:paraId="0078AA44">
            <w:pPr>
              <w:pStyle w:val="187"/>
              <w:snapToGrid w:val="0"/>
              <w:rPr>
                <w:rFonts w:hint="eastAsia" w:ascii="宋体" w:hAnsi="宋体"/>
                <w:color w:val="auto"/>
                <w:sz w:val="24"/>
                <w:highlight w:val="none"/>
              </w:rPr>
            </w:pPr>
          </w:p>
        </w:tc>
        <w:tc>
          <w:tcPr>
            <w:tcW w:w="1190" w:type="dxa"/>
            <w:vAlign w:val="center"/>
          </w:tcPr>
          <w:p w14:paraId="3028916D">
            <w:pPr>
              <w:pStyle w:val="187"/>
              <w:snapToGrid w:val="0"/>
              <w:rPr>
                <w:rFonts w:hint="eastAsia" w:ascii="宋体" w:hAnsi="宋体"/>
                <w:color w:val="auto"/>
                <w:sz w:val="24"/>
                <w:highlight w:val="none"/>
              </w:rPr>
            </w:pPr>
          </w:p>
        </w:tc>
        <w:tc>
          <w:tcPr>
            <w:tcW w:w="1366" w:type="dxa"/>
            <w:vAlign w:val="center"/>
          </w:tcPr>
          <w:p w14:paraId="1F5FC836">
            <w:pPr>
              <w:pStyle w:val="187"/>
              <w:snapToGrid w:val="0"/>
              <w:rPr>
                <w:rFonts w:hint="eastAsia" w:ascii="宋体" w:hAnsi="宋体"/>
                <w:color w:val="auto"/>
                <w:sz w:val="24"/>
                <w:highlight w:val="none"/>
              </w:rPr>
            </w:pPr>
          </w:p>
        </w:tc>
        <w:tc>
          <w:tcPr>
            <w:tcW w:w="1191" w:type="dxa"/>
            <w:vAlign w:val="center"/>
          </w:tcPr>
          <w:p w14:paraId="389074C8">
            <w:pPr>
              <w:pStyle w:val="187"/>
              <w:snapToGrid w:val="0"/>
              <w:rPr>
                <w:rFonts w:hint="eastAsia" w:ascii="宋体" w:hAnsi="宋体"/>
                <w:color w:val="auto"/>
                <w:sz w:val="24"/>
                <w:highlight w:val="none"/>
              </w:rPr>
            </w:pPr>
          </w:p>
        </w:tc>
        <w:tc>
          <w:tcPr>
            <w:tcW w:w="999" w:type="dxa"/>
            <w:vAlign w:val="center"/>
          </w:tcPr>
          <w:p w14:paraId="18DCDE7C">
            <w:pPr>
              <w:pStyle w:val="187"/>
              <w:snapToGrid w:val="0"/>
              <w:rPr>
                <w:rFonts w:hint="eastAsia" w:ascii="宋体" w:hAnsi="宋体"/>
                <w:color w:val="auto"/>
                <w:sz w:val="24"/>
                <w:highlight w:val="none"/>
              </w:rPr>
            </w:pPr>
          </w:p>
        </w:tc>
        <w:tc>
          <w:tcPr>
            <w:tcW w:w="1221" w:type="dxa"/>
            <w:vAlign w:val="center"/>
          </w:tcPr>
          <w:p w14:paraId="6C4FF14B">
            <w:pPr>
              <w:pStyle w:val="187"/>
              <w:snapToGrid w:val="0"/>
              <w:rPr>
                <w:rFonts w:hint="eastAsia" w:ascii="宋体" w:hAnsi="宋体"/>
                <w:color w:val="auto"/>
                <w:sz w:val="24"/>
                <w:highlight w:val="none"/>
              </w:rPr>
            </w:pPr>
          </w:p>
        </w:tc>
      </w:tr>
    </w:tbl>
    <w:p w14:paraId="67D7101D">
      <w:pPr>
        <w:pStyle w:val="187"/>
        <w:rPr>
          <w:rFonts w:hint="eastAsia" w:ascii="宋体" w:hAnsi="宋体"/>
          <w:color w:val="auto"/>
          <w:highlight w:val="none"/>
        </w:rPr>
      </w:pPr>
    </w:p>
    <w:p w14:paraId="40920B97">
      <w:pPr>
        <w:pStyle w:val="187"/>
        <w:snapToGrid w:val="0"/>
        <w:rPr>
          <w:rFonts w:hint="eastAsia" w:ascii="宋体" w:hAnsi="宋体"/>
          <w:color w:val="auto"/>
          <w:sz w:val="24"/>
          <w:highlight w:val="none"/>
        </w:rPr>
      </w:pPr>
      <w:r>
        <w:rPr>
          <w:rFonts w:ascii="宋体" w:hAnsi="宋体"/>
          <w:color w:val="auto"/>
          <w:sz w:val="24"/>
          <w:highlight w:val="none"/>
        </w:rPr>
        <w:t xml:space="preserve">  </w:t>
      </w:r>
    </w:p>
    <w:p w14:paraId="3DD37EA4">
      <w:pPr>
        <w:pStyle w:val="203"/>
        <w:snapToGrid w:val="0"/>
        <w:ind w:left="400" w:firstLine="3120" w:firstLineChars="1300"/>
        <w:rPr>
          <w:rFonts w:hint="eastAsia" w:ascii="宋体" w:hAnsi="宋体"/>
          <w:color w:val="auto"/>
          <w:sz w:val="24"/>
          <w:szCs w:val="24"/>
          <w:highlight w:val="none"/>
        </w:rPr>
      </w:pPr>
    </w:p>
    <w:p w14:paraId="75AE2ACC">
      <w:pPr>
        <w:pStyle w:val="187"/>
        <w:rPr>
          <w:rFonts w:hint="eastAsia" w:ascii="宋体" w:hAnsi="宋体"/>
          <w:color w:val="auto"/>
          <w:szCs w:val="21"/>
          <w:highlight w:val="none"/>
        </w:rPr>
      </w:pPr>
    </w:p>
    <w:p w14:paraId="35ACD06B">
      <w:pPr>
        <w:pStyle w:val="187"/>
        <w:rPr>
          <w:rFonts w:hint="eastAsia" w:ascii="宋体" w:hAnsi="宋体"/>
          <w:color w:val="auto"/>
          <w:szCs w:val="21"/>
          <w:highlight w:val="none"/>
        </w:rPr>
      </w:pPr>
    </w:p>
    <w:p w14:paraId="41C45989">
      <w:pPr>
        <w:pStyle w:val="187"/>
        <w:spacing w:line="480" w:lineRule="auto"/>
        <w:rPr>
          <w:rFonts w:hint="eastAsia" w:ascii="宋体" w:hAnsi="宋体"/>
          <w:color w:val="auto"/>
          <w:sz w:val="24"/>
          <w:highlight w:val="none"/>
        </w:rPr>
      </w:pPr>
      <w:r>
        <w:rPr>
          <w:rFonts w:ascii="宋体" w:hAnsi="宋体"/>
          <w:color w:val="auto"/>
          <w:sz w:val="24"/>
          <w:highlight w:val="none"/>
        </w:rPr>
        <w:t>供应商（盖单位公章）</w:t>
      </w:r>
    </w:p>
    <w:p w14:paraId="24ABAD3F">
      <w:pPr>
        <w:pStyle w:val="187"/>
        <w:spacing w:line="480" w:lineRule="auto"/>
        <w:jc w:val="center"/>
        <w:rPr>
          <w:rFonts w:hint="eastAsia" w:ascii="宋体" w:hAnsi="宋体"/>
          <w:color w:val="auto"/>
          <w:sz w:val="24"/>
          <w:highlight w:val="none"/>
        </w:rPr>
      </w:pPr>
    </w:p>
    <w:p w14:paraId="69220082">
      <w:pPr>
        <w:pStyle w:val="187"/>
        <w:spacing w:line="480" w:lineRule="auto"/>
        <w:rPr>
          <w:rFonts w:hint="eastAsia" w:ascii="宋体" w:hAnsi="宋体"/>
          <w:color w:val="auto"/>
          <w:sz w:val="24"/>
          <w:highlight w:val="none"/>
        </w:rPr>
      </w:pPr>
      <w:r>
        <w:rPr>
          <w:rFonts w:ascii="宋体" w:hAnsi="宋体"/>
          <w:color w:val="auto"/>
          <w:sz w:val="24"/>
          <w:highlight w:val="none"/>
        </w:rPr>
        <w:t>法定代表人或其委托代理人（签字）</w:t>
      </w:r>
    </w:p>
    <w:p w14:paraId="587A6506">
      <w:pPr>
        <w:pStyle w:val="187"/>
        <w:rPr>
          <w:rFonts w:hint="eastAsia" w:ascii="宋体" w:hAnsi="宋体"/>
          <w:color w:val="auto"/>
          <w:highlight w:val="none"/>
        </w:rPr>
      </w:pPr>
    </w:p>
    <w:p w14:paraId="6A82834D">
      <w:pPr>
        <w:pStyle w:val="187"/>
        <w:spacing w:line="480" w:lineRule="auto"/>
        <w:ind w:left="1050" w:hanging="1050" w:hangingChars="500"/>
        <w:jc w:val="center"/>
        <w:rPr>
          <w:rFonts w:hint="eastAsia" w:ascii="宋体" w:hAnsi="宋体"/>
          <w:color w:val="auto"/>
          <w:sz w:val="24"/>
          <w:highlight w:val="none"/>
        </w:rPr>
      </w:pPr>
      <w:r>
        <w:rPr>
          <w:rFonts w:ascii="宋体" w:hAnsi="宋体"/>
          <w:color w:val="auto"/>
          <w:highlight w:val="none"/>
        </w:rPr>
        <w:t xml:space="preserve">                                        </w:t>
      </w:r>
      <w:r>
        <w:rPr>
          <w:rFonts w:ascii="宋体" w:hAnsi="宋体"/>
          <w:color w:val="auto"/>
          <w:sz w:val="24"/>
          <w:highlight w:val="none"/>
        </w:rPr>
        <w:t>年     月     日</w:t>
      </w:r>
    </w:p>
    <w:p w14:paraId="2BF3FEEF">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jc w:val="center"/>
        <w:rPr>
          <w:rFonts w:hint="eastAsia" w:ascii="宋体" w:hAnsi="宋体"/>
          <w:b/>
          <w:color w:val="auto"/>
          <w:sz w:val="30"/>
          <w:szCs w:val="30"/>
          <w:highlight w:val="none"/>
        </w:rPr>
      </w:pPr>
      <w:r>
        <w:rPr>
          <w:rFonts w:ascii="宋体" w:hAnsi="宋体"/>
          <w:color w:val="auto"/>
          <w:highlight w:val="none"/>
        </w:rPr>
        <w:br w:type="page"/>
      </w:r>
      <w:r>
        <w:rPr>
          <w:rFonts w:ascii="宋体" w:hAnsi="宋体"/>
          <w:b/>
          <w:color w:val="auto"/>
          <w:sz w:val="30"/>
          <w:szCs w:val="30"/>
          <w:highlight w:val="none"/>
        </w:rPr>
        <w:t>关于符合本国产品标准的声明函</w:t>
      </w:r>
    </w:p>
    <w:p w14:paraId="4A87E81F">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b/>
          <w:color w:val="auto"/>
          <w:sz w:val="30"/>
          <w:szCs w:val="30"/>
          <w:highlight w:val="none"/>
        </w:rPr>
      </w:pPr>
    </w:p>
    <w:p w14:paraId="5AE0CA2C">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r>
        <w:rPr>
          <w:rFonts w:ascii="宋体" w:hAnsi="宋体"/>
          <w:color w:val="auto"/>
          <w:highlight w:val="none"/>
          <w:shd w:val="clear" w:color="FFFFFF" w:fill="FFFFFF"/>
        </w:rPr>
        <w:t>本公司（单位）郑重声明，根据《国务院办公厅关于在政府采购中实施本国产品标准及相关政策的通知》（国办发〔2025〕34号）的规定，本公司（单位）提供的以下产品属于本国产品。具体情况如下：</w:t>
      </w:r>
    </w:p>
    <w:p w14:paraId="7CB8DCD0">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r>
        <w:rPr>
          <w:rFonts w:ascii="宋体" w:hAnsi="宋体"/>
          <w:color w:val="auto"/>
          <w:highlight w:val="none"/>
          <w:shd w:val="clear" w:color="FFFFFF" w:fill="FFFFFF"/>
        </w:rPr>
        <w:t>1.</w:t>
      </w:r>
      <w:r>
        <w:rPr>
          <w:rStyle w:val="234"/>
          <w:rFonts w:ascii="宋体" w:hAnsi="宋体"/>
          <w:color w:val="auto"/>
          <w:highlight w:val="none"/>
          <w:shd w:val="clear" w:color="FFFFFF" w:fill="FFFFFF"/>
        </w:rPr>
        <w:t>（产品名称1）</w:t>
      </w:r>
      <w:r>
        <w:rPr>
          <w:rStyle w:val="234"/>
          <w:rFonts w:ascii="宋体" w:hAnsi="宋体"/>
          <w:color w:val="auto"/>
          <w:highlight w:val="none"/>
          <w:shd w:val="clear" w:color="FFFFFF" w:fill="FFFFFF"/>
          <w:vertAlign w:val="superscript"/>
        </w:rPr>
        <w:t>1</w:t>
      </w:r>
      <w:r>
        <w:rPr>
          <w:rFonts w:ascii="宋体" w:hAnsi="宋体"/>
          <w:color w:val="auto"/>
          <w:highlight w:val="none"/>
          <w:shd w:val="clear" w:color="FFFFFF" w:fill="FFFFFF"/>
        </w:rPr>
        <w:t>，生产厂为</w:t>
      </w:r>
      <w:r>
        <w:rPr>
          <w:rStyle w:val="234"/>
          <w:rFonts w:ascii="宋体" w:hAnsi="宋体"/>
          <w:color w:val="auto"/>
          <w:highlight w:val="none"/>
          <w:shd w:val="clear" w:color="FFFFFF" w:fill="FFFFFF"/>
        </w:rPr>
        <w:t>（厂名）</w:t>
      </w:r>
      <w:r>
        <w:rPr>
          <w:rStyle w:val="234"/>
          <w:rFonts w:ascii="宋体" w:hAnsi="宋体"/>
          <w:color w:val="auto"/>
          <w:highlight w:val="none"/>
          <w:shd w:val="clear" w:color="FFFFFF" w:fill="FFFFFF"/>
          <w:vertAlign w:val="superscript"/>
        </w:rPr>
        <w:t>2</w:t>
      </w:r>
      <w:r>
        <w:rPr>
          <w:rFonts w:ascii="宋体" w:hAnsi="宋体"/>
          <w:color w:val="auto"/>
          <w:highlight w:val="none"/>
          <w:shd w:val="clear" w:color="FFFFFF" w:fill="FFFFFF"/>
        </w:rPr>
        <w:t>，厂址为</w:t>
      </w:r>
      <w:r>
        <w:rPr>
          <w:rStyle w:val="234"/>
          <w:rFonts w:ascii="宋体" w:hAnsi="宋体"/>
          <w:color w:val="auto"/>
          <w:highlight w:val="none"/>
          <w:shd w:val="clear" w:color="FFFFFF" w:fill="FFFFFF"/>
        </w:rPr>
        <w:t>（生产厂址）</w:t>
      </w:r>
      <w:r>
        <w:rPr>
          <w:rFonts w:ascii="宋体" w:hAnsi="宋体"/>
          <w:color w:val="auto"/>
          <w:highlight w:val="none"/>
          <w:shd w:val="clear" w:color="FFFFFF" w:fill="FFFFFF"/>
        </w:rPr>
        <w:t>。</w:t>
      </w:r>
      <w:r>
        <w:rPr>
          <w:rStyle w:val="234"/>
          <w:rFonts w:ascii="宋体" w:hAnsi="宋体"/>
          <w:color w:val="auto"/>
          <w:highlight w:val="none"/>
          <w:shd w:val="clear" w:color="FFFFFF" w:fill="FFFFFF"/>
        </w:rPr>
        <w:t>（产品名称1）</w:t>
      </w:r>
      <w:r>
        <w:rPr>
          <w:rFonts w:ascii="宋体" w:hAnsi="宋体"/>
          <w:color w:val="auto"/>
          <w:highlight w:val="none"/>
          <w:shd w:val="clear" w:color="FFFFFF" w:fill="FFFFFF"/>
        </w:rPr>
        <w:t>的中国境内生产的组件成本占比≥</w:t>
      </w:r>
      <w:r>
        <w:rPr>
          <w:rStyle w:val="234"/>
          <w:rFonts w:ascii="宋体" w:hAnsi="宋体"/>
          <w:color w:val="auto"/>
          <w:highlight w:val="none"/>
          <w:shd w:val="clear" w:color="FFFFFF" w:fill="FFFFFF"/>
        </w:rPr>
        <w:t>（规定比例）</w:t>
      </w:r>
      <w:r>
        <w:rPr>
          <w:rStyle w:val="234"/>
          <w:rFonts w:ascii="宋体" w:hAnsi="宋体"/>
          <w:color w:val="auto"/>
          <w:highlight w:val="none"/>
          <w:shd w:val="clear" w:color="FFFFFF" w:fill="FFFFFF"/>
          <w:vertAlign w:val="superscript"/>
        </w:rPr>
        <w:t>3</w:t>
      </w:r>
      <w:r>
        <w:rPr>
          <w:rFonts w:ascii="宋体" w:hAnsi="宋体"/>
          <w:color w:val="auto"/>
          <w:highlight w:val="none"/>
          <w:shd w:val="clear" w:color="FFFFFF" w:fill="FFFFFF"/>
        </w:rPr>
        <w:t>。</w:t>
      </w:r>
      <w:r>
        <w:rPr>
          <w:rStyle w:val="234"/>
          <w:rFonts w:ascii="宋体" w:hAnsi="宋体"/>
          <w:color w:val="auto"/>
          <w:highlight w:val="none"/>
          <w:shd w:val="clear" w:color="FFFFFF" w:fill="FFFFFF"/>
        </w:rPr>
        <w:t>（产品名称1）</w:t>
      </w:r>
      <w:r>
        <w:rPr>
          <w:rFonts w:ascii="宋体" w:hAnsi="宋体"/>
          <w:color w:val="auto"/>
          <w:highlight w:val="none"/>
          <w:shd w:val="clear" w:color="FFFFFF" w:fill="FFFFFF"/>
        </w:rPr>
        <w:t>的</w:t>
      </w:r>
      <w:r>
        <w:rPr>
          <w:rStyle w:val="234"/>
          <w:rFonts w:ascii="宋体" w:hAnsi="宋体"/>
          <w:color w:val="auto"/>
          <w:highlight w:val="none"/>
          <w:shd w:val="clear" w:color="FFFFFF" w:fill="FFFFFF"/>
        </w:rPr>
        <w:t>（关键组件）</w:t>
      </w:r>
      <w:r>
        <w:rPr>
          <w:rStyle w:val="234"/>
          <w:rFonts w:ascii="宋体" w:hAnsi="宋体"/>
          <w:color w:val="auto"/>
          <w:highlight w:val="none"/>
          <w:shd w:val="clear" w:color="FFFFFF" w:fill="FFFFFF"/>
          <w:vertAlign w:val="superscript"/>
        </w:rPr>
        <w:t>4</w:t>
      </w:r>
      <w:r>
        <w:rPr>
          <w:rFonts w:ascii="宋体" w:hAnsi="宋体"/>
          <w:color w:val="auto"/>
          <w:highlight w:val="none"/>
          <w:shd w:val="clear" w:color="FFFFFF" w:fill="FFFFFF"/>
        </w:rPr>
        <w:t>在中国境内生产。</w:t>
      </w:r>
      <w:r>
        <w:rPr>
          <w:rStyle w:val="234"/>
          <w:rFonts w:ascii="宋体" w:hAnsi="宋体"/>
          <w:color w:val="auto"/>
          <w:highlight w:val="none"/>
          <w:shd w:val="clear" w:color="FFFFFF" w:fill="FFFFFF"/>
        </w:rPr>
        <w:t>（产品名称1）</w:t>
      </w:r>
      <w:r>
        <w:rPr>
          <w:rFonts w:ascii="宋体" w:hAnsi="宋体"/>
          <w:color w:val="auto"/>
          <w:highlight w:val="none"/>
          <w:shd w:val="clear" w:color="FFFFFF" w:fill="FFFFFF"/>
        </w:rPr>
        <w:t>的</w:t>
      </w:r>
      <w:r>
        <w:rPr>
          <w:rStyle w:val="234"/>
          <w:rFonts w:ascii="宋体" w:hAnsi="宋体"/>
          <w:color w:val="auto"/>
          <w:highlight w:val="none"/>
          <w:shd w:val="clear" w:color="FFFFFF" w:fill="FFFFFF"/>
        </w:rPr>
        <w:t>（关键工序）</w:t>
      </w:r>
      <w:r>
        <w:rPr>
          <w:rStyle w:val="234"/>
          <w:rFonts w:ascii="宋体" w:hAnsi="宋体"/>
          <w:color w:val="auto"/>
          <w:highlight w:val="none"/>
          <w:shd w:val="clear" w:color="FFFFFF" w:fill="FFFFFF"/>
          <w:vertAlign w:val="superscript"/>
        </w:rPr>
        <w:t>5</w:t>
      </w:r>
      <w:r>
        <w:rPr>
          <w:rFonts w:ascii="宋体" w:hAnsi="宋体"/>
          <w:color w:val="auto"/>
          <w:highlight w:val="none"/>
          <w:shd w:val="clear" w:color="FFFFFF" w:fill="FFFFFF"/>
        </w:rPr>
        <w:t>在中国境内完成。</w:t>
      </w:r>
    </w:p>
    <w:p w14:paraId="5AFC07CE">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r>
        <w:rPr>
          <w:rFonts w:ascii="宋体" w:hAnsi="宋体"/>
          <w:color w:val="auto"/>
          <w:highlight w:val="none"/>
          <w:shd w:val="clear" w:color="FFFFFF" w:fill="FFFFFF"/>
        </w:rPr>
        <w:t>2.</w:t>
      </w:r>
      <w:r>
        <w:rPr>
          <w:rStyle w:val="234"/>
          <w:rFonts w:ascii="宋体" w:hAnsi="宋体"/>
          <w:color w:val="auto"/>
          <w:highlight w:val="none"/>
          <w:shd w:val="clear" w:color="FFFFFF" w:fill="FFFFFF"/>
        </w:rPr>
        <w:t>（产品名称2）</w:t>
      </w:r>
      <w:r>
        <w:rPr>
          <w:rFonts w:ascii="宋体" w:hAnsi="宋体"/>
          <w:color w:val="auto"/>
          <w:highlight w:val="none"/>
          <w:shd w:val="clear" w:color="FFFFFF" w:fill="FFFFFF"/>
        </w:rPr>
        <w:t>，生产厂为</w:t>
      </w:r>
      <w:r>
        <w:rPr>
          <w:rStyle w:val="234"/>
          <w:rFonts w:ascii="宋体" w:hAnsi="宋体"/>
          <w:color w:val="auto"/>
          <w:highlight w:val="none"/>
          <w:shd w:val="clear" w:color="FFFFFF" w:fill="FFFFFF"/>
        </w:rPr>
        <w:t>（厂名）</w:t>
      </w:r>
      <w:r>
        <w:rPr>
          <w:rFonts w:ascii="宋体" w:hAnsi="宋体"/>
          <w:color w:val="auto"/>
          <w:highlight w:val="none"/>
          <w:shd w:val="clear" w:color="FFFFFF" w:fill="FFFFFF"/>
        </w:rPr>
        <w:t>，厂址为</w:t>
      </w:r>
      <w:r>
        <w:rPr>
          <w:rStyle w:val="234"/>
          <w:rFonts w:ascii="宋体" w:hAnsi="宋体"/>
          <w:color w:val="auto"/>
          <w:highlight w:val="none"/>
          <w:shd w:val="clear" w:color="FFFFFF" w:fill="FFFFFF"/>
        </w:rPr>
        <w:t>（生产厂址）</w:t>
      </w:r>
      <w:r>
        <w:rPr>
          <w:rFonts w:ascii="宋体" w:hAnsi="宋体"/>
          <w:color w:val="auto"/>
          <w:highlight w:val="none"/>
          <w:shd w:val="clear" w:color="FFFFFF" w:fill="FFFFFF"/>
        </w:rPr>
        <w:t>。</w:t>
      </w:r>
      <w:r>
        <w:rPr>
          <w:rStyle w:val="234"/>
          <w:rFonts w:ascii="宋体" w:hAnsi="宋体"/>
          <w:color w:val="auto"/>
          <w:highlight w:val="none"/>
          <w:shd w:val="clear" w:color="FFFFFF" w:fill="FFFFFF"/>
        </w:rPr>
        <w:t>（产品名称2）</w:t>
      </w:r>
      <w:r>
        <w:rPr>
          <w:rFonts w:ascii="宋体" w:hAnsi="宋体"/>
          <w:color w:val="auto"/>
          <w:highlight w:val="none"/>
          <w:shd w:val="clear" w:color="FFFFFF" w:fill="FFFFFF"/>
        </w:rPr>
        <w:t>的中国境内生产的组件成本占比≥</w:t>
      </w:r>
      <w:r>
        <w:rPr>
          <w:rStyle w:val="234"/>
          <w:rFonts w:ascii="宋体" w:hAnsi="宋体"/>
          <w:color w:val="auto"/>
          <w:highlight w:val="none"/>
          <w:shd w:val="clear" w:color="FFFFFF" w:fill="FFFFFF"/>
        </w:rPr>
        <w:t>（规定比例）</w:t>
      </w:r>
      <w:r>
        <w:rPr>
          <w:rFonts w:ascii="宋体" w:hAnsi="宋体"/>
          <w:color w:val="auto"/>
          <w:highlight w:val="none"/>
          <w:shd w:val="clear" w:color="FFFFFF" w:fill="FFFFFF"/>
        </w:rPr>
        <w:t>。</w:t>
      </w:r>
      <w:r>
        <w:rPr>
          <w:rStyle w:val="234"/>
          <w:rFonts w:ascii="宋体" w:hAnsi="宋体"/>
          <w:color w:val="auto"/>
          <w:highlight w:val="none"/>
          <w:shd w:val="clear" w:color="FFFFFF" w:fill="FFFFFF"/>
        </w:rPr>
        <w:t>（产品名称2）</w:t>
      </w:r>
      <w:r>
        <w:rPr>
          <w:rFonts w:ascii="宋体" w:hAnsi="宋体"/>
          <w:color w:val="auto"/>
          <w:highlight w:val="none"/>
          <w:shd w:val="clear" w:color="FFFFFF" w:fill="FFFFFF"/>
        </w:rPr>
        <w:t>的</w:t>
      </w:r>
      <w:r>
        <w:rPr>
          <w:rStyle w:val="234"/>
          <w:rFonts w:ascii="宋体" w:hAnsi="宋体"/>
          <w:color w:val="auto"/>
          <w:highlight w:val="none"/>
          <w:shd w:val="clear" w:color="FFFFFF" w:fill="FFFFFF"/>
        </w:rPr>
        <w:t>（关键组件）</w:t>
      </w:r>
      <w:r>
        <w:rPr>
          <w:rFonts w:ascii="宋体" w:hAnsi="宋体"/>
          <w:color w:val="auto"/>
          <w:highlight w:val="none"/>
          <w:shd w:val="clear" w:color="FFFFFF" w:fill="FFFFFF"/>
        </w:rPr>
        <w:t>在中国境内生产。</w:t>
      </w:r>
      <w:r>
        <w:rPr>
          <w:rStyle w:val="234"/>
          <w:rFonts w:ascii="宋体" w:hAnsi="宋体"/>
          <w:color w:val="auto"/>
          <w:highlight w:val="none"/>
          <w:shd w:val="clear" w:color="FFFFFF" w:fill="FFFFFF"/>
        </w:rPr>
        <w:t>（产品名称2）</w:t>
      </w:r>
      <w:r>
        <w:rPr>
          <w:rFonts w:ascii="宋体" w:hAnsi="宋体"/>
          <w:color w:val="auto"/>
          <w:highlight w:val="none"/>
          <w:shd w:val="clear" w:color="FFFFFF" w:fill="FFFFFF"/>
        </w:rPr>
        <w:t>的</w:t>
      </w:r>
      <w:r>
        <w:rPr>
          <w:rStyle w:val="234"/>
          <w:rFonts w:ascii="宋体" w:hAnsi="宋体"/>
          <w:color w:val="auto"/>
          <w:highlight w:val="none"/>
          <w:shd w:val="clear" w:color="FFFFFF" w:fill="FFFFFF"/>
        </w:rPr>
        <w:t>（关键工序）</w:t>
      </w:r>
      <w:r>
        <w:rPr>
          <w:rFonts w:ascii="宋体" w:hAnsi="宋体"/>
          <w:color w:val="auto"/>
          <w:highlight w:val="none"/>
          <w:shd w:val="clear" w:color="FFFFFF" w:fill="FFFFFF"/>
        </w:rPr>
        <w:t>在中国境内完成。</w:t>
      </w:r>
    </w:p>
    <w:p w14:paraId="11C44793">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r>
        <w:rPr>
          <w:rFonts w:ascii="宋体" w:hAnsi="宋体"/>
          <w:color w:val="auto"/>
          <w:highlight w:val="none"/>
          <w:shd w:val="clear" w:color="FFFFFF" w:fill="FFFFFF"/>
        </w:rPr>
        <w:t>……</w:t>
      </w:r>
    </w:p>
    <w:p w14:paraId="31FA8ECC">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rPr>
          <w:rFonts w:hint="eastAsia" w:ascii="宋体" w:hAnsi="宋体"/>
          <w:color w:val="auto"/>
          <w:highlight w:val="none"/>
        </w:rPr>
      </w:pPr>
      <w:r>
        <w:rPr>
          <w:rFonts w:ascii="宋体" w:hAnsi="宋体"/>
          <w:color w:val="auto"/>
          <w:highlight w:val="none"/>
          <w:shd w:val="clear" w:color="FFFFFF" w:fill="FFFFFF"/>
        </w:rPr>
        <w:t>本公司（单位）对上述声明内容的真实性负责。如有虚假，愿承担相应法律责任。</w:t>
      </w:r>
    </w:p>
    <w:p w14:paraId="7444EB04">
      <w:pPr>
        <w:pStyle w:val="224"/>
        <w:pBdr>
          <w:top w:val="none" w:color="000000" w:sz="0" w:space="0"/>
          <w:left w:val="none" w:color="000000" w:sz="0" w:space="0"/>
          <w:bottom w:val="none" w:color="000000" w:sz="0" w:space="0"/>
          <w:right w:val="none" w:color="000000" w:sz="0" w:space="0"/>
        </w:pBdr>
        <w:shd w:val="clear" w:color="FFFFFF" w:fill="FFFFFF"/>
        <w:spacing w:before="30" w:beforeAutospacing="0" w:after="30" w:afterAutospacing="0"/>
        <w:ind w:firstLine="420"/>
        <w:jc w:val="right"/>
        <w:rPr>
          <w:rFonts w:hint="eastAsia" w:ascii="宋体" w:hAnsi="宋体"/>
          <w:color w:val="auto"/>
          <w:highlight w:val="none"/>
        </w:rPr>
      </w:pPr>
      <w:r>
        <w:rPr>
          <w:rFonts w:ascii="宋体" w:hAnsi="宋体"/>
          <w:color w:val="auto"/>
          <w:highlight w:val="none"/>
          <w:shd w:val="clear" w:color="FFFFFF" w:fill="FFFFFF"/>
        </w:rPr>
        <w:t>公司（单位）名称（盖章）：      </w:t>
      </w:r>
    </w:p>
    <w:p w14:paraId="12F90087">
      <w:pPr>
        <w:pStyle w:val="187"/>
        <w:spacing w:line="480" w:lineRule="auto"/>
        <w:ind w:left="1200" w:hanging="1200" w:hangingChars="500"/>
        <w:jc w:val="center"/>
        <w:rPr>
          <w:color w:val="auto"/>
          <w:highlight w:val="none"/>
        </w:rPr>
      </w:pPr>
      <w:r>
        <w:rPr>
          <w:rFonts w:ascii="宋体" w:hAnsi="宋体"/>
          <w:color w:val="auto"/>
          <w:sz w:val="24"/>
          <w:szCs w:val="24"/>
          <w:highlight w:val="none"/>
          <w:shd w:val="clear" w:color="FFFFFF" w:fill="FFFFFF"/>
        </w:rPr>
        <w:t>日期：　　　　　年　　月　日</w:t>
      </w:r>
    </w:p>
    <w:p w14:paraId="7595E91F">
      <w:pPr>
        <w:pStyle w:val="187"/>
        <w:spacing w:line="360" w:lineRule="auto"/>
        <w:ind w:left="1054" w:leftChars="257" w:hanging="540"/>
        <w:rPr>
          <w:rFonts w:ascii="宋体"/>
          <w:bCs/>
          <w:color w:val="auto"/>
          <w:sz w:val="24"/>
          <w:highlight w:val="none"/>
        </w:rPr>
      </w:pPr>
    </w:p>
    <w:p w14:paraId="131D3F4E">
      <w:pPr>
        <w:pStyle w:val="187"/>
        <w:wordWrap w:val="0"/>
        <w:autoSpaceDE w:val="0"/>
        <w:autoSpaceDN w:val="0"/>
        <w:spacing w:line="360" w:lineRule="auto"/>
        <w:jc w:val="center"/>
        <w:rPr>
          <w:rFonts w:hint="eastAsia" w:ascii="宋体" w:hAnsi="宋体"/>
          <w:b/>
          <w:bCs/>
          <w:color w:val="auto"/>
          <w:sz w:val="22"/>
          <w:highlight w:val="none"/>
        </w:rPr>
      </w:pPr>
    </w:p>
    <w:p w14:paraId="64123C52">
      <w:pPr>
        <w:pStyle w:val="187"/>
        <w:wordWrap w:val="0"/>
        <w:autoSpaceDE w:val="0"/>
        <w:autoSpaceDN w:val="0"/>
        <w:spacing w:line="360" w:lineRule="auto"/>
        <w:ind w:left="420"/>
        <w:jc w:val="left"/>
        <w:rPr>
          <w:rFonts w:hint="eastAsia" w:ascii="宋体" w:hAnsi="宋体"/>
          <w:color w:val="auto"/>
          <w:sz w:val="22"/>
          <w:highlight w:val="none"/>
        </w:rPr>
      </w:pPr>
    </w:p>
    <w:p w14:paraId="2AA0FD57">
      <w:pPr>
        <w:pStyle w:val="187"/>
        <w:wordWrap w:val="0"/>
        <w:spacing w:line="360" w:lineRule="auto"/>
        <w:rPr>
          <w:rFonts w:hint="eastAsia" w:ascii="宋体" w:hAnsi="宋体"/>
          <w:color w:val="auto"/>
          <w:sz w:val="24"/>
          <w:highlight w:val="none"/>
          <w:u w:val="single"/>
          <w:lang w:val="en-GB"/>
        </w:rPr>
      </w:pPr>
    </w:p>
    <w:sectPr>
      <w:pgSz w:w="11906" w:h="16838"/>
      <w:pgMar w:top="1134" w:right="1134" w:bottom="1134" w:left="1134" w:header="1134" w:footer="992" w:gutter="0"/>
      <w:pgNumType w:fmt="decimal"/>
      <w:cols w:space="1701"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Calibri"/>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49E2D">
    <w:pPr>
      <w:pStyle w:val="215"/>
      <w:snapToGrid/>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08F66">
    <w:pPr>
      <w:pStyle w:val="187"/>
      <w:snapToGrid w:val="0"/>
      <w:jc w:val="center"/>
      <w:rPr>
        <w:rFonts w:ascii="Times New Roman" w:hAnsi="Times New Roman"/>
        <w:color w:val="000000"/>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2053B7">
                          <w:pPr>
                            <w:pStyle w:val="22"/>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82053B7">
                    <w:pPr>
                      <w:pStyle w:val="22"/>
                    </w:pPr>
                    <w:r>
                      <w:fldChar w:fldCharType="begin"/>
                    </w:r>
                    <w:r>
                      <w:instrText xml:space="preserve"> PAGE  \* MERGEFORMAT </w:instrText>
                    </w:r>
                    <w:r>
                      <w:fldChar w:fldCharType="separate"/>
                    </w:r>
                    <w:r>
                      <w:t>29</w:t>
                    </w:r>
                    <w:r>
                      <w:fldChar w:fldCharType="end"/>
                    </w:r>
                  </w:p>
                </w:txbxContent>
              </v:textbox>
            </v:shape>
          </w:pict>
        </mc:Fallback>
      </mc:AlternateContent>
    </w:r>
  </w:p>
  <w:p w14:paraId="4A39E591">
    <w:pPr>
      <w:pStyle w:val="187"/>
      <w:tabs>
        <w:tab w:val="left" w:pos="4621"/>
        <w:tab w:val="center" w:pos="4744"/>
      </w:tabs>
      <w:snapToGrid w:val="0"/>
      <w:ind w:right="360"/>
      <w:jc w:val="left"/>
      <w:rPr>
        <w:rFonts w:ascii="Times New Roman" w:hAnsi="Times New Roman"/>
        <w:color w:val="000000"/>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C0332">
    <w:pPr>
      <w:pStyle w:val="187"/>
      <w:spacing w:after="120" w:line="14" w:lineRule="auto"/>
      <w:rPr>
        <w:sz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500FE4">
                          <w:pPr>
                            <w:pStyle w:val="22"/>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6500FE4">
                    <w:pPr>
                      <w:pStyle w:val="22"/>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0B0BB">
    <w:pPr>
      <w:pStyle w:val="187"/>
      <w:snapToGrid w:val="0"/>
      <w:jc w:val="center"/>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C258BA">
                          <w:pPr>
                            <w:pStyle w:val="22"/>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5C258BA">
                    <w:pPr>
                      <w:pStyle w:val="22"/>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081E0">
    <w:pPr>
      <w:pStyle w:val="187"/>
      <w:spacing w:after="120" w:line="14" w:lineRule="auto"/>
      <w:rPr>
        <w:sz w:val="20"/>
      </w:rPr>
    </w:pPr>
    <w:r>
      <w:rPr>
        <w:sz w:val="20"/>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5D8225">
                          <w:pPr>
                            <w:pStyle w:val="22"/>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95D8225">
                    <w:pPr>
                      <w:pStyle w:val="22"/>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A9D37">
    <w:pPr>
      <w:pStyle w:val="187"/>
      <w:spacing w:line="20" w:lineRule="exact"/>
      <w:rPr>
        <w:rFonts w:ascii="Arial"/>
        <w:sz w:val="2"/>
      </w:rPr>
    </w:pPr>
    <w:r>
      <w:rPr>
        <w:sz w:val="2"/>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D54FCF">
                          <w:pPr>
                            <w:pStyle w:val="22"/>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44D54FCF">
                    <w:pPr>
                      <w:pStyle w:val="22"/>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376FA">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BD0DE">
    <w:pPr>
      <w:pStyle w:val="215"/>
      <w:snapToGrid/>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726549">
                          <w:pPr>
                            <w:pStyle w:val="2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F726549">
                    <w:pPr>
                      <w:pStyle w:val="2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FFD2C">
    <w:pPr>
      <w:pStyle w:val="22"/>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B34278">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2B34278">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BE672">
    <w:pPr>
      <w:pStyle w:val="215"/>
      <w:tabs>
        <w:tab w:val="center" w:pos="4140"/>
        <w:tab w:val="right" w:pos="8300"/>
        <w:tab w:val="clear" w:pos="4153"/>
        <w:tab w:val="clear" w:pos="8306"/>
      </w:tabs>
      <w:snapToGrid/>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2C790B">
                          <w:pPr>
                            <w:pStyle w:val="22"/>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22C790B">
                    <w:pPr>
                      <w:pStyle w:val="22"/>
                    </w:pPr>
                    <w:r>
                      <w:fldChar w:fldCharType="begin"/>
                    </w:r>
                    <w:r>
                      <w:instrText xml:space="preserve"> PAGE  \* MERGEFORMAT </w:instrText>
                    </w:r>
                    <w:r>
                      <w:fldChar w:fldCharType="separate"/>
                    </w:r>
                    <w:r>
                      <w:t>12</w:t>
                    </w:r>
                    <w:r>
                      <w:fldChar w:fldCharType="end"/>
                    </w:r>
                  </w:p>
                </w:txbxContent>
              </v:textbox>
            </v:shape>
          </w:pict>
        </mc:Fallback>
      </mc:AlternateContent>
    </w:r>
  </w:p>
  <w:p w14:paraId="5A045863">
    <w:pPr>
      <w:pStyle w:val="215"/>
      <w:tabs>
        <w:tab w:val="center" w:pos="4140"/>
        <w:tab w:val="left" w:pos="4621"/>
        <w:tab w:val="center" w:pos="4744"/>
        <w:tab w:val="right" w:pos="8300"/>
        <w:tab w:val="clear" w:pos="4153"/>
        <w:tab w:val="clear" w:pos="8306"/>
      </w:tabs>
      <w:snapToGrid/>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2B55D">
    <w:pPr>
      <w:pStyle w:val="18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F5FB5">
    <w:pPr>
      <w:pStyle w:val="215"/>
      <w:tabs>
        <w:tab w:val="center" w:pos="4140"/>
        <w:tab w:val="right" w:pos="8300"/>
        <w:tab w:val="clear" w:pos="4153"/>
        <w:tab w:val="clear" w:pos="8306"/>
      </w:tabs>
      <w:snapToGrid/>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871DF8">
                          <w:pPr>
                            <w:pStyle w:val="22"/>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3871DF8">
                    <w:pPr>
                      <w:pStyle w:val="22"/>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8AE18">
    <w:pPr>
      <w:pStyle w:val="215"/>
      <w:tabs>
        <w:tab w:val="center" w:pos="4140"/>
        <w:tab w:val="right" w:pos="8300"/>
        <w:tab w:val="clear" w:pos="4153"/>
        <w:tab w:val="clear" w:pos="8306"/>
      </w:tabs>
      <w:snapToGrid/>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97B518">
                          <w:pPr>
                            <w:pStyle w:val="22"/>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697B518">
                    <w:pPr>
                      <w:pStyle w:val="22"/>
                    </w:pPr>
                    <w:r>
                      <w:fldChar w:fldCharType="begin"/>
                    </w:r>
                    <w:r>
                      <w:instrText xml:space="preserve"> PAGE  \* MERGEFORMAT </w:instrText>
                    </w:r>
                    <w:r>
                      <w:fldChar w:fldCharType="separate"/>
                    </w:r>
                    <w:r>
                      <w:t>18</w:t>
                    </w:r>
                    <w:r>
                      <w:fldChar w:fldCharType="end"/>
                    </w:r>
                  </w:p>
                </w:txbxContent>
              </v:textbox>
            </v:shape>
          </w:pict>
        </mc:Fallback>
      </mc:AlternateContent>
    </w:r>
  </w:p>
  <w:p w14:paraId="6C6B7A1A">
    <w:pPr>
      <w:pStyle w:val="215"/>
      <w:tabs>
        <w:tab w:val="center" w:pos="4140"/>
        <w:tab w:val="left" w:pos="4621"/>
        <w:tab w:val="center" w:pos="4744"/>
        <w:tab w:val="right" w:pos="8300"/>
        <w:tab w:val="clear" w:pos="4153"/>
        <w:tab w:val="clear" w:pos="8306"/>
      </w:tabs>
      <w:snapToGrid/>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60416">
    <w:pPr>
      <w:pStyle w:val="187"/>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4BE551">
                          <w:pPr>
                            <w:pStyle w:val="2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B4BE551">
                    <w:pPr>
                      <w:pStyle w:val="2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EA846">
    <w:pPr>
      <w:pStyle w:val="218"/>
      <w:pBdr>
        <w:bottom w:val="none" w:color="000000" w:sz="0" w:space="1"/>
      </w:pBdr>
      <w:snapToGrid/>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8FD60">
    <w:pPr>
      <w:pStyle w:val="18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chineseCounting"/>
      <w:suff w:val="space"/>
      <w:lvlText w:val="第%1章"/>
      <w:lvlJc w:val="left"/>
      <w:pPr>
        <w:snapToGrid/>
      </w:pPr>
    </w:lvl>
    <w:lvl w:ilvl="1" w:tentative="0">
      <w:start w:val="1"/>
      <w:numFmt w:val="bullet"/>
      <w:lvlText w:val="o"/>
      <w:lvlJc w:val="left"/>
      <w:pPr>
        <w:snapToGrid/>
        <w:ind w:left="840" w:hanging="420"/>
      </w:pPr>
      <w:rPr>
        <w:rFonts w:hint="default" w:ascii="Courier New" w:hAnsi="Courier New" w:eastAsia="Courier New" w:cs="Courier New"/>
      </w:rPr>
    </w:lvl>
    <w:lvl w:ilvl="2" w:tentative="0">
      <w:start w:val="1"/>
      <w:numFmt w:val="bullet"/>
      <w:lvlText w:val="§"/>
      <w:lvlJc w:val="left"/>
      <w:pPr>
        <w:snapToGrid/>
        <w:ind w:left="1260" w:hanging="420"/>
      </w:pPr>
      <w:rPr>
        <w:rFonts w:hint="default" w:ascii="Wingdings" w:hAnsi="Wingdings" w:eastAsia="Wingdings" w:cs="Wingdings"/>
      </w:rPr>
    </w:lvl>
    <w:lvl w:ilvl="3" w:tentative="0">
      <w:start w:val="1"/>
      <w:numFmt w:val="bullet"/>
      <w:lvlText w:val="·"/>
      <w:lvlJc w:val="left"/>
      <w:pPr>
        <w:snapToGrid/>
        <w:ind w:left="1680" w:hanging="420"/>
      </w:pPr>
      <w:rPr>
        <w:rFonts w:hint="default" w:ascii="Symbol" w:hAnsi="Symbol" w:eastAsia="Symbol" w:cs="Symbol"/>
      </w:rPr>
    </w:lvl>
    <w:lvl w:ilvl="4" w:tentative="0">
      <w:start w:val="1"/>
      <w:numFmt w:val="bullet"/>
      <w:lvlText w:val="o"/>
      <w:lvlJc w:val="left"/>
      <w:pPr>
        <w:snapToGrid/>
        <w:ind w:left="2100" w:hanging="420"/>
      </w:pPr>
      <w:rPr>
        <w:rFonts w:hint="default" w:ascii="Courier New" w:hAnsi="Courier New" w:eastAsia="Courier New" w:cs="Courier New"/>
      </w:rPr>
    </w:lvl>
    <w:lvl w:ilvl="5" w:tentative="0">
      <w:start w:val="1"/>
      <w:numFmt w:val="bullet"/>
      <w:lvlText w:val="§"/>
      <w:lvlJc w:val="left"/>
      <w:pPr>
        <w:snapToGrid/>
        <w:ind w:left="2520" w:hanging="420"/>
      </w:pPr>
      <w:rPr>
        <w:rFonts w:hint="default" w:ascii="Wingdings" w:hAnsi="Wingdings" w:eastAsia="Wingdings" w:cs="Wingdings"/>
      </w:rPr>
    </w:lvl>
    <w:lvl w:ilvl="6" w:tentative="0">
      <w:start w:val="1"/>
      <w:numFmt w:val="bullet"/>
      <w:lvlText w:val="·"/>
      <w:lvlJc w:val="left"/>
      <w:pPr>
        <w:snapToGrid/>
        <w:ind w:left="2940" w:hanging="420"/>
      </w:pPr>
      <w:rPr>
        <w:rFonts w:hint="default" w:ascii="Symbol" w:hAnsi="Symbol" w:eastAsia="Symbol" w:cs="Symbol"/>
      </w:rPr>
    </w:lvl>
    <w:lvl w:ilvl="7" w:tentative="0">
      <w:start w:val="1"/>
      <w:numFmt w:val="bullet"/>
      <w:lvlText w:val="o"/>
      <w:lvlJc w:val="left"/>
      <w:pPr>
        <w:snapToGrid/>
        <w:ind w:left="3360" w:hanging="420"/>
      </w:pPr>
      <w:rPr>
        <w:rFonts w:hint="default" w:ascii="Courier New" w:hAnsi="Courier New" w:eastAsia="Courier New" w:cs="Courier New"/>
      </w:rPr>
    </w:lvl>
    <w:lvl w:ilvl="8" w:tentative="0">
      <w:start w:val="1"/>
      <w:numFmt w:val="bullet"/>
      <w:lvlText w:val="§"/>
      <w:lvlJc w:val="left"/>
      <w:pPr>
        <w:snapToGrid/>
        <w:ind w:left="3780" w:hanging="420"/>
      </w:pPr>
      <w:rPr>
        <w:rFonts w:hint="default" w:ascii="Wingdings" w:hAnsi="Wingdings" w:eastAsia="Wingdings" w:cs="Wingdings"/>
      </w:rPr>
    </w:lvl>
  </w:abstractNum>
  <w:abstractNum w:abstractNumId="1">
    <w:nsid w:val="BF205925"/>
    <w:multiLevelType w:val="multilevel"/>
    <w:tmpl w:val="BF205925"/>
    <w:lvl w:ilvl="0" w:tentative="0">
      <w:start w:val="1"/>
      <w:numFmt w:val="chineseCountingThousand"/>
      <w:pStyle w:val="259"/>
      <w:lvlText w:val="(%1)"/>
      <w:lvlJc w:val="left"/>
      <w:pPr>
        <w:snapToGrid/>
        <w:ind w:left="420" w:hanging="420"/>
      </w:pPr>
    </w:lvl>
    <w:lvl w:ilvl="1" w:tentative="0">
      <w:start w:val="2"/>
      <w:numFmt w:val="chineseCounting"/>
      <w:lvlText w:val="%2、"/>
      <w:lvlJc w:val="left"/>
      <w:pPr>
        <w:snapToGrid/>
        <w:ind w:left="870" w:hanging="450"/>
      </w:pPr>
    </w:lvl>
    <w:lvl w:ilvl="2" w:tentative="0">
      <w:start w:val="1"/>
      <w:numFmt w:val="lowerRoman"/>
      <w:lvlText w:val="%3."/>
      <w:lvlJc w:val="right"/>
      <w:pPr>
        <w:snapToGrid/>
        <w:ind w:left="1260" w:hanging="420"/>
      </w:pPr>
    </w:lvl>
    <w:lvl w:ilvl="3" w:tentative="0">
      <w:start w:val="1"/>
      <w:numFmt w:val="decimal"/>
      <w:lvlText w:val="%4."/>
      <w:lvlJc w:val="left"/>
      <w:pPr>
        <w:snapToGrid/>
        <w:ind w:left="1680" w:hanging="420"/>
      </w:pPr>
    </w:lvl>
    <w:lvl w:ilvl="4" w:tentative="0">
      <w:start w:val="1"/>
      <w:numFmt w:val="lowerLetter"/>
      <w:lvlText w:val="%5)"/>
      <w:lvlJc w:val="left"/>
      <w:pPr>
        <w:snapToGrid/>
        <w:ind w:left="2100" w:hanging="420"/>
      </w:pPr>
    </w:lvl>
    <w:lvl w:ilvl="5" w:tentative="0">
      <w:start w:val="1"/>
      <w:numFmt w:val="lowerRoman"/>
      <w:lvlText w:val="%6."/>
      <w:lvlJc w:val="right"/>
      <w:pPr>
        <w:snapToGrid/>
        <w:ind w:left="2520" w:hanging="420"/>
      </w:pPr>
    </w:lvl>
    <w:lvl w:ilvl="6" w:tentative="0">
      <w:start w:val="1"/>
      <w:numFmt w:val="decimal"/>
      <w:lvlText w:val="%7."/>
      <w:lvlJc w:val="left"/>
      <w:pPr>
        <w:snapToGrid/>
        <w:ind w:left="2940" w:hanging="420"/>
      </w:pPr>
    </w:lvl>
    <w:lvl w:ilvl="7" w:tentative="0">
      <w:start w:val="1"/>
      <w:numFmt w:val="lowerLetter"/>
      <w:lvlText w:val="%8)"/>
      <w:lvlJc w:val="left"/>
      <w:pPr>
        <w:snapToGrid/>
        <w:ind w:left="3360" w:hanging="420"/>
      </w:pPr>
    </w:lvl>
    <w:lvl w:ilvl="8" w:tentative="0">
      <w:start w:val="1"/>
      <w:numFmt w:val="lowerRoman"/>
      <w:lvlText w:val="%9."/>
      <w:lvlJc w:val="right"/>
      <w:pPr>
        <w:snapToGrid/>
        <w:ind w:left="3780" w:hanging="420"/>
      </w:pPr>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092B84"/>
    <w:multiLevelType w:val="multilevel"/>
    <w:tmpl w:val="CF092B84"/>
    <w:lvl w:ilvl="0" w:tentative="0">
      <w:start w:val="1"/>
      <w:numFmt w:val="decimal"/>
      <w:pStyle w:val="257"/>
      <w:suff w:val="nothing"/>
      <w:lvlText w:val="%1、"/>
      <w:lvlJc w:val="left"/>
      <w:pPr>
        <w:snapToGrid/>
        <w:ind w:left="0" w:firstLine="0"/>
      </w:pPr>
      <w:rPr>
        <w:b/>
      </w:rPr>
    </w:lvl>
    <w:lvl w:ilvl="1" w:tentative="0">
      <w:start w:val="0"/>
      <w:numFmt w:val="bullet"/>
      <w:lvlText w:val="★"/>
      <w:lvlJc w:val="left"/>
      <w:pPr>
        <w:snapToGrid/>
        <w:ind w:left="780" w:hanging="360"/>
      </w:pPr>
      <w:rPr>
        <w:rFonts w:ascii="宋体" w:hAnsi="宋体" w:eastAsia="宋体"/>
        <w:b/>
      </w:rPr>
    </w:lvl>
    <w:lvl w:ilvl="2" w:tentative="0">
      <w:start w:val="1"/>
      <w:numFmt w:val="lowerRoman"/>
      <w:lvlText w:val="%3."/>
      <w:lvlJc w:val="right"/>
      <w:pPr>
        <w:snapToGrid/>
        <w:ind w:left="1260" w:hanging="420"/>
      </w:pPr>
    </w:lvl>
    <w:lvl w:ilvl="3" w:tentative="0">
      <w:start w:val="1"/>
      <w:numFmt w:val="decimal"/>
      <w:lvlText w:val="%4."/>
      <w:lvlJc w:val="left"/>
      <w:pPr>
        <w:snapToGrid/>
        <w:ind w:left="1680" w:hanging="420"/>
      </w:pPr>
    </w:lvl>
    <w:lvl w:ilvl="4" w:tentative="0">
      <w:start w:val="1"/>
      <w:numFmt w:val="lowerLetter"/>
      <w:lvlText w:val="%5)"/>
      <w:lvlJc w:val="left"/>
      <w:pPr>
        <w:snapToGrid/>
        <w:ind w:left="2100" w:hanging="420"/>
      </w:pPr>
    </w:lvl>
    <w:lvl w:ilvl="5" w:tentative="0">
      <w:start w:val="1"/>
      <w:numFmt w:val="lowerRoman"/>
      <w:lvlText w:val="%6."/>
      <w:lvlJc w:val="right"/>
      <w:pPr>
        <w:snapToGrid/>
        <w:ind w:left="2520" w:hanging="420"/>
      </w:pPr>
    </w:lvl>
    <w:lvl w:ilvl="6" w:tentative="0">
      <w:start w:val="1"/>
      <w:numFmt w:val="decimal"/>
      <w:lvlText w:val="%7."/>
      <w:lvlJc w:val="left"/>
      <w:pPr>
        <w:snapToGrid/>
        <w:ind w:left="2940" w:hanging="420"/>
      </w:pPr>
    </w:lvl>
    <w:lvl w:ilvl="7" w:tentative="0">
      <w:start w:val="1"/>
      <w:numFmt w:val="lowerLetter"/>
      <w:lvlText w:val="%8)"/>
      <w:lvlJc w:val="left"/>
      <w:pPr>
        <w:snapToGrid/>
        <w:ind w:left="3360" w:hanging="420"/>
      </w:pPr>
    </w:lvl>
    <w:lvl w:ilvl="8" w:tentative="0">
      <w:start w:val="1"/>
      <w:numFmt w:val="lowerRoman"/>
      <w:lvlText w:val="%9."/>
      <w:lvlJc w:val="right"/>
      <w:pPr>
        <w:snapToGrid/>
        <w:ind w:left="3780" w:hanging="420"/>
      </w:pPr>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0053208E"/>
    <w:multiLevelType w:val="multilevel"/>
    <w:tmpl w:val="0053208E"/>
    <w:lvl w:ilvl="0" w:tentative="0">
      <w:start w:val="1"/>
      <w:numFmt w:val="chineseCountingThousand"/>
      <w:pStyle w:val="251"/>
      <w:suff w:val="nothing"/>
      <w:lvlText w:val="%1、"/>
      <w:lvlJc w:val="left"/>
      <w:pPr>
        <w:snapToGrid/>
        <w:ind w:left="2126" w:firstLine="0"/>
      </w:pPr>
    </w:lvl>
    <w:lvl w:ilvl="1" w:tentative="0">
      <w:start w:val="1"/>
      <w:numFmt w:val="lowerLetter"/>
      <w:lvlText w:val="%2)"/>
      <w:lvlJc w:val="left"/>
      <w:pPr>
        <w:snapToGrid/>
        <w:ind w:left="840" w:hanging="420"/>
      </w:pPr>
    </w:lvl>
    <w:lvl w:ilvl="2" w:tentative="0">
      <w:start w:val="1"/>
      <w:numFmt w:val="lowerRoman"/>
      <w:lvlText w:val="%3."/>
      <w:lvlJc w:val="right"/>
      <w:pPr>
        <w:snapToGrid/>
        <w:ind w:left="1260" w:hanging="420"/>
      </w:pPr>
    </w:lvl>
    <w:lvl w:ilvl="3" w:tentative="0">
      <w:start w:val="1"/>
      <w:numFmt w:val="decimal"/>
      <w:lvlText w:val="%4."/>
      <w:lvlJc w:val="left"/>
      <w:pPr>
        <w:snapToGrid/>
        <w:ind w:left="1680" w:hanging="420"/>
      </w:pPr>
    </w:lvl>
    <w:lvl w:ilvl="4" w:tentative="0">
      <w:start w:val="1"/>
      <w:numFmt w:val="lowerLetter"/>
      <w:lvlText w:val="%5)"/>
      <w:lvlJc w:val="left"/>
      <w:pPr>
        <w:snapToGrid/>
        <w:ind w:left="2100" w:hanging="420"/>
      </w:pPr>
    </w:lvl>
    <w:lvl w:ilvl="5" w:tentative="0">
      <w:start w:val="1"/>
      <w:numFmt w:val="lowerRoman"/>
      <w:lvlText w:val="%6."/>
      <w:lvlJc w:val="right"/>
      <w:pPr>
        <w:snapToGrid/>
        <w:ind w:left="2520" w:hanging="420"/>
      </w:pPr>
    </w:lvl>
    <w:lvl w:ilvl="6" w:tentative="0">
      <w:start w:val="1"/>
      <w:numFmt w:val="decimal"/>
      <w:lvlText w:val="%7."/>
      <w:lvlJc w:val="left"/>
      <w:pPr>
        <w:snapToGrid/>
        <w:ind w:left="2940" w:hanging="420"/>
      </w:pPr>
    </w:lvl>
    <w:lvl w:ilvl="7" w:tentative="0">
      <w:start w:val="1"/>
      <w:numFmt w:val="lowerLetter"/>
      <w:lvlText w:val="%8)"/>
      <w:lvlJc w:val="left"/>
      <w:pPr>
        <w:snapToGrid/>
        <w:ind w:left="3360" w:hanging="420"/>
      </w:pPr>
    </w:lvl>
    <w:lvl w:ilvl="8" w:tentative="0">
      <w:start w:val="1"/>
      <w:numFmt w:val="lowerRoman"/>
      <w:lvlText w:val="%9."/>
      <w:lvlJc w:val="right"/>
      <w:pPr>
        <w:snapToGrid/>
        <w:ind w:left="3780" w:hanging="420"/>
      </w:pPr>
    </w:lvl>
  </w:abstractNum>
  <w:abstractNum w:abstractNumId="10">
    <w:nsid w:val="0248C179"/>
    <w:multiLevelType w:val="multilevel"/>
    <w:tmpl w:val="0248C179"/>
    <w:lvl w:ilvl="0" w:tentative="0">
      <w:start w:val="1"/>
      <w:numFmt w:val="chineseCounting"/>
      <w:lvlText w:val="（%1）"/>
      <w:lvlJc w:val="left"/>
      <w:pPr>
        <w:snapToGrid/>
        <w:ind w:left="4967" w:hanging="855"/>
      </w:pPr>
    </w:lvl>
    <w:lvl w:ilvl="1" w:tentative="0">
      <w:start w:val="1"/>
      <w:numFmt w:val="lowerLetter"/>
      <w:lvlText w:val="%2)"/>
      <w:lvlJc w:val="left"/>
      <w:pPr>
        <w:snapToGrid/>
        <w:ind w:left="4952" w:hanging="420"/>
      </w:pPr>
    </w:lvl>
    <w:lvl w:ilvl="2" w:tentative="0">
      <w:start w:val="1"/>
      <w:numFmt w:val="lowerRoman"/>
      <w:lvlText w:val="%3."/>
      <w:lvlJc w:val="right"/>
      <w:pPr>
        <w:snapToGrid/>
        <w:ind w:left="5372" w:hanging="420"/>
      </w:pPr>
    </w:lvl>
    <w:lvl w:ilvl="3" w:tentative="0">
      <w:start w:val="1"/>
      <w:numFmt w:val="decimal"/>
      <w:lvlText w:val="%4."/>
      <w:lvlJc w:val="left"/>
      <w:pPr>
        <w:snapToGrid/>
        <w:ind w:left="5792" w:hanging="420"/>
      </w:pPr>
    </w:lvl>
    <w:lvl w:ilvl="4" w:tentative="0">
      <w:start w:val="1"/>
      <w:numFmt w:val="lowerLetter"/>
      <w:lvlText w:val="%5)"/>
      <w:lvlJc w:val="left"/>
      <w:pPr>
        <w:snapToGrid/>
        <w:ind w:left="6212" w:hanging="420"/>
      </w:pPr>
    </w:lvl>
    <w:lvl w:ilvl="5" w:tentative="0">
      <w:start w:val="1"/>
      <w:numFmt w:val="lowerRoman"/>
      <w:lvlText w:val="%6."/>
      <w:lvlJc w:val="right"/>
      <w:pPr>
        <w:snapToGrid/>
        <w:ind w:left="6632" w:hanging="420"/>
      </w:pPr>
    </w:lvl>
    <w:lvl w:ilvl="6" w:tentative="0">
      <w:start w:val="1"/>
      <w:numFmt w:val="decimal"/>
      <w:lvlText w:val="%7."/>
      <w:lvlJc w:val="left"/>
      <w:pPr>
        <w:snapToGrid/>
        <w:ind w:left="7052" w:hanging="420"/>
      </w:pPr>
    </w:lvl>
    <w:lvl w:ilvl="7" w:tentative="0">
      <w:start w:val="1"/>
      <w:numFmt w:val="lowerLetter"/>
      <w:lvlText w:val="%8)"/>
      <w:lvlJc w:val="left"/>
      <w:pPr>
        <w:snapToGrid/>
        <w:ind w:left="7472" w:hanging="420"/>
      </w:pPr>
    </w:lvl>
    <w:lvl w:ilvl="8" w:tentative="0">
      <w:start w:val="1"/>
      <w:numFmt w:val="lowerRoman"/>
      <w:lvlText w:val="%9."/>
      <w:lvlJc w:val="right"/>
      <w:pPr>
        <w:snapToGrid/>
        <w:ind w:left="7892" w:hanging="420"/>
      </w:pPr>
    </w:lvl>
  </w:abstractNum>
  <w:abstractNum w:abstractNumId="11">
    <w:nsid w:val="03D62ECE"/>
    <w:multiLevelType w:val="multilevel"/>
    <w:tmpl w:val="03D62ECE"/>
    <w:lvl w:ilvl="0" w:tentative="0">
      <w:start w:val="1"/>
      <w:numFmt w:val="decimal"/>
      <w:suff w:val="nothing"/>
      <w:lvlText w:val="%1"/>
      <w:lvlJc w:val="left"/>
      <w:pPr>
        <w:snapToGrid/>
        <w:ind w:left="0" w:firstLine="403"/>
      </w:pPr>
    </w:lvl>
    <w:lvl w:ilvl="1" w:tentative="0">
      <w:start w:val="1"/>
      <w:numFmt w:val="bullet"/>
      <w:lvlText w:val="o"/>
      <w:lvlJc w:val="left"/>
      <w:pPr>
        <w:snapToGrid/>
        <w:ind w:left="840" w:hanging="420"/>
      </w:pPr>
      <w:rPr>
        <w:rFonts w:hint="default" w:ascii="Courier New" w:hAnsi="Courier New" w:eastAsia="Courier New" w:cs="Courier New"/>
      </w:rPr>
    </w:lvl>
    <w:lvl w:ilvl="2" w:tentative="0">
      <w:start w:val="1"/>
      <w:numFmt w:val="bullet"/>
      <w:lvlText w:val="§"/>
      <w:lvlJc w:val="left"/>
      <w:pPr>
        <w:snapToGrid/>
        <w:ind w:left="1260" w:hanging="420"/>
      </w:pPr>
      <w:rPr>
        <w:rFonts w:hint="default" w:ascii="Wingdings" w:hAnsi="Wingdings" w:eastAsia="Wingdings" w:cs="Wingdings"/>
      </w:rPr>
    </w:lvl>
    <w:lvl w:ilvl="3" w:tentative="0">
      <w:start w:val="1"/>
      <w:numFmt w:val="bullet"/>
      <w:lvlText w:val="·"/>
      <w:lvlJc w:val="left"/>
      <w:pPr>
        <w:snapToGrid/>
        <w:ind w:left="1680" w:hanging="420"/>
      </w:pPr>
      <w:rPr>
        <w:rFonts w:hint="default" w:ascii="Symbol" w:hAnsi="Symbol" w:eastAsia="Symbol" w:cs="Symbol"/>
      </w:rPr>
    </w:lvl>
    <w:lvl w:ilvl="4" w:tentative="0">
      <w:start w:val="1"/>
      <w:numFmt w:val="bullet"/>
      <w:lvlText w:val="o"/>
      <w:lvlJc w:val="left"/>
      <w:pPr>
        <w:snapToGrid/>
        <w:ind w:left="2100" w:hanging="420"/>
      </w:pPr>
      <w:rPr>
        <w:rFonts w:hint="default" w:ascii="Courier New" w:hAnsi="Courier New" w:eastAsia="Courier New" w:cs="Courier New"/>
      </w:rPr>
    </w:lvl>
    <w:lvl w:ilvl="5" w:tentative="0">
      <w:start w:val="1"/>
      <w:numFmt w:val="bullet"/>
      <w:lvlText w:val="§"/>
      <w:lvlJc w:val="left"/>
      <w:pPr>
        <w:snapToGrid/>
        <w:ind w:left="2520" w:hanging="420"/>
      </w:pPr>
      <w:rPr>
        <w:rFonts w:hint="default" w:ascii="Wingdings" w:hAnsi="Wingdings" w:eastAsia="Wingdings" w:cs="Wingdings"/>
      </w:rPr>
    </w:lvl>
    <w:lvl w:ilvl="6" w:tentative="0">
      <w:start w:val="1"/>
      <w:numFmt w:val="bullet"/>
      <w:lvlText w:val="·"/>
      <w:lvlJc w:val="left"/>
      <w:pPr>
        <w:snapToGrid/>
        <w:ind w:left="2940" w:hanging="420"/>
      </w:pPr>
      <w:rPr>
        <w:rFonts w:hint="default" w:ascii="Symbol" w:hAnsi="Symbol" w:eastAsia="Symbol" w:cs="Symbol"/>
      </w:rPr>
    </w:lvl>
    <w:lvl w:ilvl="7" w:tentative="0">
      <w:start w:val="1"/>
      <w:numFmt w:val="bullet"/>
      <w:lvlText w:val="o"/>
      <w:lvlJc w:val="left"/>
      <w:pPr>
        <w:snapToGrid/>
        <w:ind w:left="3360" w:hanging="420"/>
      </w:pPr>
      <w:rPr>
        <w:rFonts w:hint="default" w:ascii="Courier New" w:hAnsi="Courier New" w:eastAsia="Courier New" w:cs="Courier New"/>
      </w:rPr>
    </w:lvl>
    <w:lvl w:ilvl="8" w:tentative="0">
      <w:start w:val="1"/>
      <w:numFmt w:val="bullet"/>
      <w:lvlText w:val="§"/>
      <w:lvlJc w:val="left"/>
      <w:pPr>
        <w:snapToGrid/>
        <w:ind w:left="3780" w:hanging="420"/>
      </w:pPr>
      <w:rPr>
        <w:rFonts w:hint="default" w:ascii="Wingdings" w:hAnsi="Wingdings" w:eastAsia="Wingdings" w:cs="Wingdings"/>
      </w:rPr>
    </w:lvl>
  </w:abstractNum>
  <w:abstractNum w:abstractNumId="12">
    <w:nsid w:val="25B654F3"/>
    <w:multiLevelType w:val="multilevel"/>
    <w:tmpl w:val="25B654F3"/>
    <w:lvl w:ilvl="0" w:tentative="0">
      <w:start w:val="2"/>
      <w:numFmt w:val="decimal"/>
      <w:suff w:val="nothing"/>
      <w:lvlText w:val="%1）"/>
      <w:lvlJc w:val="left"/>
      <w:pPr>
        <w:snapToGrid/>
      </w:pPr>
    </w:lvl>
    <w:lvl w:ilvl="1" w:tentative="0">
      <w:start w:val="1"/>
      <w:numFmt w:val="bullet"/>
      <w:lvlText w:val="o"/>
      <w:lvlJc w:val="left"/>
      <w:pPr>
        <w:snapToGrid/>
        <w:ind w:left="840" w:hanging="420"/>
      </w:pPr>
      <w:rPr>
        <w:rFonts w:hint="default" w:ascii="Courier New" w:hAnsi="Courier New" w:eastAsia="Courier New" w:cs="Courier New"/>
      </w:rPr>
    </w:lvl>
    <w:lvl w:ilvl="2" w:tentative="0">
      <w:start w:val="1"/>
      <w:numFmt w:val="bullet"/>
      <w:lvlText w:val="§"/>
      <w:lvlJc w:val="left"/>
      <w:pPr>
        <w:snapToGrid/>
        <w:ind w:left="1260" w:hanging="420"/>
      </w:pPr>
      <w:rPr>
        <w:rFonts w:hint="default" w:ascii="Wingdings" w:hAnsi="Wingdings" w:eastAsia="Wingdings" w:cs="Wingdings"/>
      </w:rPr>
    </w:lvl>
    <w:lvl w:ilvl="3" w:tentative="0">
      <w:start w:val="1"/>
      <w:numFmt w:val="bullet"/>
      <w:lvlText w:val="·"/>
      <w:lvlJc w:val="left"/>
      <w:pPr>
        <w:snapToGrid/>
        <w:ind w:left="1680" w:hanging="420"/>
      </w:pPr>
      <w:rPr>
        <w:rFonts w:hint="default" w:ascii="Symbol" w:hAnsi="Symbol" w:eastAsia="Symbol" w:cs="Symbol"/>
      </w:rPr>
    </w:lvl>
    <w:lvl w:ilvl="4" w:tentative="0">
      <w:start w:val="1"/>
      <w:numFmt w:val="bullet"/>
      <w:lvlText w:val="o"/>
      <w:lvlJc w:val="left"/>
      <w:pPr>
        <w:snapToGrid/>
        <w:ind w:left="2100" w:hanging="420"/>
      </w:pPr>
      <w:rPr>
        <w:rFonts w:hint="default" w:ascii="Courier New" w:hAnsi="Courier New" w:eastAsia="Courier New" w:cs="Courier New"/>
      </w:rPr>
    </w:lvl>
    <w:lvl w:ilvl="5" w:tentative="0">
      <w:start w:val="1"/>
      <w:numFmt w:val="bullet"/>
      <w:lvlText w:val="§"/>
      <w:lvlJc w:val="left"/>
      <w:pPr>
        <w:snapToGrid/>
        <w:ind w:left="2520" w:hanging="420"/>
      </w:pPr>
      <w:rPr>
        <w:rFonts w:hint="default" w:ascii="Wingdings" w:hAnsi="Wingdings" w:eastAsia="Wingdings" w:cs="Wingdings"/>
      </w:rPr>
    </w:lvl>
    <w:lvl w:ilvl="6" w:tentative="0">
      <w:start w:val="1"/>
      <w:numFmt w:val="bullet"/>
      <w:lvlText w:val="·"/>
      <w:lvlJc w:val="left"/>
      <w:pPr>
        <w:snapToGrid/>
        <w:ind w:left="2940" w:hanging="420"/>
      </w:pPr>
      <w:rPr>
        <w:rFonts w:hint="default" w:ascii="Symbol" w:hAnsi="Symbol" w:eastAsia="Symbol" w:cs="Symbol"/>
      </w:rPr>
    </w:lvl>
    <w:lvl w:ilvl="7" w:tentative="0">
      <w:start w:val="1"/>
      <w:numFmt w:val="bullet"/>
      <w:lvlText w:val="o"/>
      <w:lvlJc w:val="left"/>
      <w:pPr>
        <w:snapToGrid/>
        <w:ind w:left="3360" w:hanging="420"/>
      </w:pPr>
      <w:rPr>
        <w:rFonts w:hint="default" w:ascii="Courier New" w:hAnsi="Courier New" w:eastAsia="Courier New" w:cs="Courier New"/>
      </w:rPr>
    </w:lvl>
    <w:lvl w:ilvl="8" w:tentative="0">
      <w:start w:val="1"/>
      <w:numFmt w:val="bullet"/>
      <w:lvlText w:val="§"/>
      <w:lvlJc w:val="left"/>
      <w:pPr>
        <w:snapToGrid/>
        <w:ind w:left="3780" w:hanging="420"/>
      </w:pPr>
      <w:rPr>
        <w:rFonts w:hint="default" w:ascii="Wingdings" w:hAnsi="Wingdings" w:eastAsia="Wingdings" w:cs="Wingdings"/>
      </w:rPr>
    </w:lvl>
  </w:abstractNum>
  <w:abstractNum w:abstractNumId="13">
    <w:nsid w:val="4D4DC07F"/>
    <w:multiLevelType w:val="multilevel"/>
    <w:tmpl w:val="4D4DC07F"/>
    <w:lvl w:ilvl="0" w:tentative="0">
      <w:start w:val="1"/>
      <w:numFmt w:val="decimal"/>
      <w:lvlText w:val="%1)"/>
      <w:lvlJc w:val="left"/>
      <w:pPr>
        <w:snapToGrid/>
        <w:ind w:left="420" w:hanging="420"/>
      </w:pPr>
    </w:lvl>
    <w:lvl w:ilvl="1" w:tentative="0">
      <w:start w:val="1"/>
      <w:numFmt w:val="lowerLetter"/>
      <w:lvlText w:val="%2)"/>
      <w:lvlJc w:val="left"/>
      <w:pPr>
        <w:snapToGrid/>
        <w:ind w:left="840" w:hanging="420"/>
      </w:pPr>
    </w:lvl>
    <w:lvl w:ilvl="2" w:tentative="0">
      <w:start w:val="1"/>
      <w:numFmt w:val="lowerRoman"/>
      <w:lvlText w:val="%3."/>
      <w:lvlJc w:val="right"/>
      <w:pPr>
        <w:snapToGrid/>
        <w:ind w:left="1260" w:hanging="420"/>
      </w:pPr>
    </w:lvl>
    <w:lvl w:ilvl="3" w:tentative="0">
      <w:start w:val="1"/>
      <w:numFmt w:val="decimal"/>
      <w:lvlText w:val="%4."/>
      <w:lvlJc w:val="left"/>
      <w:pPr>
        <w:snapToGrid/>
        <w:ind w:left="1680" w:hanging="420"/>
      </w:pPr>
    </w:lvl>
    <w:lvl w:ilvl="4" w:tentative="0">
      <w:start w:val="1"/>
      <w:numFmt w:val="lowerLetter"/>
      <w:lvlText w:val="%5)"/>
      <w:lvlJc w:val="left"/>
      <w:pPr>
        <w:snapToGrid/>
        <w:ind w:left="2100" w:hanging="420"/>
      </w:pPr>
    </w:lvl>
    <w:lvl w:ilvl="5" w:tentative="0">
      <w:start w:val="1"/>
      <w:numFmt w:val="lowerRoman"/>
      <w:lvlText w:val="%6."/>
      <w:lvlJc w:val="right"/>
      <w:pPr>
        <w:snapToGrid/>
        <w:ind w:left="2520" w:hanging="420"/>
      </w:pPr>
    </w:lvl>
    <w:lvl w:ilvl="6" w:tentative="0">
      <w:start w:val="1"/>
      <w:numFmt w:val="decimal"/>
      <w:lvlText w:val="%7."/>
      <w:lvlJc w:val="left"/>
      <w:pPr>
        <w:snapToGrid/>
        <w:ind w:left="2940" w:hanging="420"/>
      </w:pPr>
    </w:lvl>
    <w:lvl w:ilvl="7" w:tentative="0">
      <w:start w:val="1"/>
      <w:numFmt w:val="lowerLetter"/>
      <w:lvlText w:val="%8)"/>
      <w:lvlJc w:val="left"/>
      <w:pPr>
        <w:snapToGrid/>
        <w:ind w:left="3360" w:hanging="420"/>
      </w:pPr>
    </w:lvl>
    <w:lvl w:ilvl="8" w:tentative="0">
      <w:start w:val="1"/>
      <w:numFmt w:val="lowerRoman"/>
      <w:lvlText w:val="%9."/>
      <w:lvlJc w:val="right"/>
      <w:pPr>
        <w:snapToGrid/>
        <w:ind w:left="3780" w:hanging="420"/>
      </w:pPr>
    </w:lvl>
  </w:abstractNum>
  <w:abstractNum w:abstractNumId="14">
    <w:nsid w:val="72183CF9"/>
    <w:multiLevelType w:val="multilevel"/>
    <w:tmpl w:val="72183CF9"/>
    <w:lvl w:ilvl="0" w:tentative="0">
      <w:start w:val="1"/>
      <w:numFmt w:val="decimal"/>
      <w:lvlText w:val="(%1)"/>
      <w:lvlJc w:val="left"/>
      <w:pPr>
        <w:snapToGrid/>
        <w:ind w:left="425" w:hanging="425"/>
      </w:pPr>
    </w:lvl>
    <w:lvl w:ilvl="1" w:tentative="0">
      <w:start w:val="1"/>
      <w:numFmt w:val="bullet"/>
      <w:lvlText w:val="o"/>
      <w:lvlJc w:val="left"/>
      <w:pPr>
        <w:snapToGrid/>
        <w:ind w:left="840" w:hanging="420"/>
      </w:pPr>
      <w:rPr>
        <w:rFonts w:hint="default" w:ascii="Courier New" w:hAnsi="Courier New" w:eastAsia="Courier New" w:cs="Courier New"/>
      </w:rPr>
    </w:lvl>
    <w:lvl w:ilvl="2" w:tentative="0">
      <w:start w:val="1"/>
      <w:numFmt w:val="bullet"/>
      <w:lvlText w:val="§"/>
      <w:lvlJc w:val="left"/>
      <w:pPr>
        <w:snapToGrid/>
        <w:ind w:left="1260" w:hanging="420"/>
      </w:pPr>
      <w:rPr>
        <w:rFonts w:hint="default" w:ascii="Wingdings" w:hAnsi="Wingdings" w:eastAsia="Wingdings" w:cs="Wingdings"/>
      </w:rPr>
    </w:lvl>
    <w:lvl w:ilvl="3" w:tentative="0">
      <w:start w:val="1"/>
      <w:numFmt w:val="bullet"/>
      <w:lvlText w:val="·"/>
      <w:lvlJc w:val="left"/>
      <w:pPr>
        <w:snapToGrid/>
        <w:ind w:left="1680" w:hanging="420"/>
      </w:pPr>
      <w:rPr>
        <w:rFonts w:hint="default" w:ascii="Symbol" w:hAnsi="Symbol" w:eastAsia="Symbol" w:cs="Symbol"/>
      </w:rPr>
    </w:lvl>
    <w:lvl w:ilvl="4" w:tentative="0">
      <w:start w:val="1"/>
      <w:numFmt w:val="bullet"/>
      <w:lvlText w:val="o"/>
      <w:lvlJc w:val="left"/>
      <w:pPr>
        <w:snapToGrid/>
        <w:ind w:left="2100" w:hanging="420"/>
      </w:pPr>
      <w:rPr>
        <w:rFonts w:hint="default" w:ascii="Courier New" w:hAnsi="Courier New" w:eastAsia="Courier New" w:cs="Courier New"/>
      </w:rPr>
    </w:lvl>
    <w:lvl w:ilvl="5" w:tentative="0">
      <w:start w:val="1"/>
      <w:numFmt w:val="bullet"/>
      <w:lvlText w:val="§"/>
      <w:lvlJc w:val="left"/>
      <w:pPr>
        <w:snapToGrid/>
        <w:ind w:left="2520" w:hanging="420"/>
      </w:pPr>
      <w:rPr>
        <w:rFonts w:hint="default" w:ascii="Wingdings" w:hAnsi="Wingdings" w:eastAsia="Wingdings" w:cs="Wingdings"/>
      </w:rPr>
    </w:lvl>
    <w:lvl w:ilvl="6" w:tentative="0">
      <w:start w:val="1"/>
      <w:numFmt w:val="bullet"/>
      <w:lvlText w:val="·"/>
      <w:lvlJc w:val="left"/>
      <w:pPr>
        <w:snapToGrid/>
        <w:ind w:left="2940" w:hanging="420"/>
      </w:pPr>
      <w:rPr>
        <w:rFonts w:hint="default" w:ascii="Symbol" w:hAnsi="Symbol" w:eastAsia="Symbol" w:cs="Symbol"/>
      </w:rPr>
    </w:lvl>
    <w:lvl w:ilvl="7" w:tentative="0">
      <w:start w:val="1"/>
      <w:numFmt w:val="bullet"/>
      <w:lvlText w:val="o"/>
      <w:lvlJc w:val="left"/>
      <w:pPr>
        <w:snapToGrid/>
        <w:ind w:left="3360" w:hanging="420"/>
      </w:pPr>
      <w:rPr>
        <w:rFonts w:hint="default" w:ascii="Courier New" w:hAnsi="Courier New" w:eastAsia="Courier New" w:cs="Courier New"/>
      </w:rPr>
    </w:lvl>
    <w:lvl w:ilvl="8" w:tentative="0">
      <w:start w:val="1"/>
      <w:numFmt w:val="bullet"/>
      <w:lvlText w:val="§"/>
      <w:lvlJc w:val="left"/>
      <w:pPr>
        <w:snapToGrid/>
        <w:ind w:left="3780" w:hanging="420"/>
      </w:pPr>
      <w:rPr>
        <w:rFonts w:hint="default" w:ascii="Wingdings" w:hAnsi="Wingdings" w:eastAsia="Wingdings" w:cs="Wingdings"/>
      </w:rPr>
    </w:lvl>
  </w:abstractNum>
  <w:abstractNum w:abstractNumId="15">
    <w:nsid w:val="7A0F6431"/>
    <w:multiLevelType w:val="singleLevel"/>
    <w:tmpl w:val="7A0F6431"/>
    <w:lvl w:ilvl="0" w:tentative="0">
      <w:start w:val="1"/>
      <w:numFmt w:val="decimal"/>
      <w:suff w:val="space"/>
      <w:lvlText w:val="%1."/>
      <w:lvlJc w:val="left"/>
    </w:lvl>
  </w:abstractNum>
  <w:num w:numId="1">
    <w:abstractNumId w:val="9"/>
  </w:num>
  <w:num w:numId="2">
    <w:abstractNumId w:val="3"/>
    <w:lvlOverride w:ilvl="0">
      <w:startOverride w:val="1"/>
    </w:lvlOverride>
  </w:num>
  <w:num w:numId="3">
    <w:abstractNumId w:val="1"/>
  </w:num>
  <w:num w:numId="4">
    <w:abstractNumId w:val="0"/>
  </w:num>
  <w:num w:numId="5">
    <w:abstractNumId w:val="11"/>
  </w:num>
  <w:num w:numId="6">
    <w:abstractNumId w:val="12"/>
  </w:num>
  <w:num w:numId="7">
    <w:abstractNumId w:val="14"/>
  </w:num>
  <w:num w:numId="8">
    <w:abstractNumId w:val="10"/>
  </w:num>
  <w:num w:numId="9">
    <w:abstractNumId w:val="15"/>
  </w:num>
  <w:num w:numId="10">
    <w:abstractNumId w:val="4"/>
  </w:num>
  <w:num w:numId="11">
    <w:abstractNumId w:val="8"/>
  </w:num>
  <w:num w:numId="12">
    <w:abstractNumId w:val="6"/>
  </w:num>
  <w:num w:numId="13">
    <w:abstractNumId w:val="5"/>
  </w:num>
  <w:num w:numId="14">
    <w:abstractNumId w:val="2"/>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isplayHorizontalDrawingGridEvery w:val="1"/>
  <w:displayVerticalDrawingGridEvery w:val="1"/>
  <w:noPunctuationKerning w:val="1"/>
  <w:characterSpacingControl w:val="compressPunctuation"/>
  <w:compat>
    <w:balanceSingleByteDoubleByteWidth/>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wODdkNGEzZjMyNTkyOTlhZmEwMDk5MWExYWY4YzQifQ=="/>
  </w:docVars>
  <w:rsids>
    <w:rsidRoot w:val="0048540D"/>
    <w:rsid w:val="00015B68"/>
    <w:rsid w:val="00111C91"/>
    <w:rsid w:val="00221B93"/>
    <w:rsid w:val="002A75D0"/>
    <w:rsid w:val="00303949"/>
    <w:rsid w:val="00400FFB"/>
    <w:rsid w:val="00410BFE"/>
    <w:rsid w:val="0048540D"/>
    <w:rsid w:val="004A6420"/>
    <w:rsid w:val="004E126C"/>
    <w:rsid w:val="005D125B"/>
    <w:rsid w:val="00607175"/>
    <w:rsid w:val="00642BE7"/>
    <w:rsid w:val="006A51CB"/>
    <w:rsid w:val="006C6B45"/>
    <w:rsid w:val="0075472A"/>
    <w:rsid w:val="0078657A"/>
    <w:rsid w:val="00881072"/>
    <w:rsid w:val="00955574"/>
    <w:rsid w:val="00963CE9"/>
    <w:rsid w:val="00AA43B0"/>
    <w:rsid w:val="00B47B98"/>
    <w:rsid w:val="00B63E68"/>
    <w:rsid w:val="00B75163"/>
    <w:rsid w:val="00C500F2"/>
    <w:rsid w:val="00CB66F5"/>
    <w:rsid w:val="00CF2FA5"/>
    <w:rsid w:val="00DF0E94"/>
    <w:rsid w:val="00E72AC8"/>
    <w:rsid w:val="00E81745"/>
    <w:rsid w:val="00E915A5"/>
    <w:rsid w:val="00F0792E"/>
    <w:rsid w:val="00F504FA"/>
    <w:rsid w:val="00F74CF2"/>
    <w:rsid w:val="00FB106A"/>
    <w:rsid w:val="0119677B"/>
    <w:rsid w:val="0465519F"/>
    <w:rsid w:val="07FB4630"/>
    <w:rsid w:val="08272562"/>
    <w:rsid w:val="09825B1C"/>
    <w:rsid w:val="0D4959B8"/>
    <w:rsid w:val="0E883DB3"/>
    <w:rsid w:val="104D4481"/>
    <w:rsid w:val="12241424"/>
    <w:rsid w:val="12C86D54"/>
    <w:rsid w:val="154304C8"/>
    <w:rsid w:val="15910275"/>
    <w:rsid w:val="17276062"/>
    <w:rsid w:val="18D53855"/>
    <w:rsid w:val="1DB76A64"/>
    <w:rsid w:val="212E4E27"/>
    <w:rsid w:val="224942AE"/>
    <w:rsid w:val="23237914"/>
    <w:rsid w:val="2AA34131"/>
    <w:rsid w:val="2C044B47"/>
    <w:rsid w:val="2E1A3F34"/>
    <w:rsid w:val="2E2702F8"/>
    <w:rsid w:val="2E755089"/>
    <w:rsid w:val="2EBD55D5"/>
    <w:rsid w:val="2FC76697"/>
    <w:rsid w:val="306A3531"/>
    <w:rsid w:val="30B81502"/>
    <w:rsid w:val="32686470"/>
    <w:rsid w:val="34D903C7"/>
    <w:rsid w:val="397E0AAB"/>
    <w:rsid w:val="3A5F0010"/>
    <w:rsid w:val="3CA1529C"/>
    <w:rsid w:val="407A115E"/>
    <w:rsid w:val="41344100"/>
    <w:rsid w:val="417262AF"/>
    <w:rsid w:val="43647227"/>
    <w:rsid w:val="4539291A"/>
    <w:rsid w:val="46901B69"/>
    <w:rsid w:val="474B67BA"/>
    <w:rsid w:val="476D294A"/>
    <w:rsid w:val="4C742085"/>
    <w:rsid w:val="4E10035F"/>
    <w:rsid w:val="4EDF06FA"/>
    <w:rsid w:val="4F1B3781"/>
    <w:rsid w:val="4F57197A"/>
    <w:rsid w:val="500C4290"/>
    <w:rsid w:val="50985057"/>
    <w:rsid w:val="5351238A"/>
    <w:rsid w:val="55605102"/>
    <w:rsid w:val="57617004"/>
    <w:rsid w:val="58C85A15"/>
    <w:rsid w:val="59E73AA1"/>
    <w:rsid w:val="5B450D15"/>
    <w:rsid w:val="5C7562EE"/>
    <w:rsid w:val="5ED72DD8"/>
    <w:rsid w:val="606006E2"/>
    <w:rsid w:val="60727212"/>
    <w:rsid w:val="61EB0BE3"/>
    <w:rsid w:val="629D3486"/>
    <w:rsid w:val="649A25F0"/>
    <w:rsid w:val="64B7263A"/>
    <w:rsid w:val="653D52B2"/>
    <w:rsid w:val="66D67056"/>
    <w:rsid w:val="694F6288"/>
    <w:rsid w:val="69D10ADE"/>
    <w:rsid w:val="6DA258E4"/>
    <w:rsid w:val="6EED1AF7"/>
    <w:rsid w:val="6F3668CB"/>
    <w:rsid w:val="709C3C66"/>
    <w:rsid w:val="75184E92"/>
    <w:rsid w:val="7B823FE2"/>
    <w:rsid w:val="7C57363D"/>
    <w:rsid w:val="7F932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paragraph" w:styleId="3">
    <w:name w:val="heading 1"/>
    <w:basedOn w:val="1"/>
    <w:next w:val="1"/>
    <w:link w:val="41"/>
    <w:qFormat/>
    <w:uiPriority w:val="9"/>
    <w:pPr>
      <w:keepNext/>
      <w:keepLines/>
      <w:spacing w:before="480" w:after="200"/>
      <w:outlineLvl w:val="0"/>
    </w:pPr>
    <w:rPr>
      <w:rFonts w:ascii="Arial" w:hAnsi="Arial" w:cs="Arial"/>
      <w:sz w:val="40"/>
      <w:szCs w:val="40"/>
    </w:rPr>
  </w:style>
  <w:style w:type="paragraph" w:styleId="4">
    <w:name w:val="heading 2"/>
    <w:basedOn w:val="1"/>
    <w:next w:val="1"/>
    <w:link w:val="42"/>
    <w:unhideWhenUsed/>
    <w:qFormat/>
    <w:uiPriority w:val="9"/>
    <w:pPr>
      <w:keepNext/>
      <w:keepLines/>
      <w:spacing w:before="360" w:after="200"/>
      <w:outlineLvl w:val="1"/>
    </w:pPr>
    <w:rPr>
      <w:rFonts w:ascii="Arial" w:hAnsi="Arial" w:cs="Arial"/>
      <w:sz w:val="34"/>
    </w:rPr>
  </w:style>
  <w:style w:type="paragraph" w:styleId="5">
    <w:name w:val="heading 3"/>
    <w:basedOn w:val="1"/>
    <w:next w:val="1"/>
    <w:link w:val="43"/>
    <w:unhideWhenUsed/>
    <w:qFormat/>
    <w:uiPriority w:val="9"/>
    <w:pPr>
      <w:keepNext/>
      <w:keepLines/>
      <w:spacing w:before="320" w:after="200"/>
      <w:outlineLvl w:val="2"/>
    </w:pPr>
    <w:rPr>
      <w:rFonts w:ascii="Arial" w:hAnsi="Arial" w:cs="Arial"/>
      <w:sz w:val="30"/>
      <w:szCs w:val="30"/>
    </w:rPr>
  </w:style>
  <w:style w:type="paragraph" w:styleId="6">
    <w:name w:val="heading 4"/>
    <w:basedOn w:val="1"/>
    <w:next w:val="1"/>
    <w:link w:val="44"/>
    <w:unhideWhenUsed/>
    <w:qFormat/>
    <w:uiPriority w:val="9"/>
    <w:pPr>
      <w:keepNext/>
      <w:keepLines/>
      <w:spacing w:before="320" w:after="200"/>
      <w:outlineLvl w:val="3"/>
    </w:pPr>
    <w:rPr>
      <w:rFonts w:ascii="Arial" w:hAnsi="Arial" w:cs="Arial"/>
      <w:b/>
      <w:bCs/>
      <w:sz w:val="26"/>
      <w:szCs w:val="26"/>
    </w:rPr>
  </w:style>
  <w:style w:type="paragraph" w:styleId="7">
    <w:name w:val="heading 5"/>
    <w:basedOn w:val="1"/>
    <w:next w:val="1"/>
    <w:link w:val="45"/>
    <w:unhideWhenUsed/>
    <w:qFormat/>
    <w:uiPriority w:val="9"/>
    <w:pPr>
      <w:keepNext/>
      <w:keepLines/>
      <w:spacing w:before="320" w:after="200"/>
      <w:outlineLvl w:val="4"/>
    </w:pPr>
    <w:rPr>
      <w:rFonts w:ascii="Arial" w:hAnsi="Arial" w:cs="Arial"/>
      <w:b/>
      <w:bCs/>
      <w:sz w:val="24"/>
      <w:szCs w:val="24"/>
    </w:rPr>
  </w:style>
  <w:style w:type="paragraph" w:styleId="8">
    <w:name w:val="heading 6"/>
    <w:basedOn w:val="1"/>
    <w:next w:val="1"/>
    <w:link w:val="46"/>
    <w:unhideWhenUsed/>
    <w:qFormat/>
    <w:uiPriority w:val="9"/>
    <w:pPr>
      <w:keepNext/>
      <w:keepLines/>
      <w:spacing w:before="320" w:after="200"/>
      <w:outlineLvl w:val="5"/>
    </w:pPr>
    <w:rPr>
      <w:rFonts w:ascii="Arial" w:hAnsi="Arial" w:cs="Arial"/>
      <w:b/>
      <w:bCs/>
      <w:sz w:val="22"/>
      <w:szCs w:val="22"/>
    </w:rPr>
  </w:style>
  <w:style w:type="paragraph" w:styleId="9">
    <w:name w:val="heading 7"/>
    <w:basedOn w:val="1"/>
    <w:next w:val="1"/>
    <w:link w:val="47"/>
    <w:unhideWhenUsed/>
    <w:qFormat/>
    <w:uiPriority w:val="9"/>
    <w:pPr>
      <w:keepNext/>
      <w:keepLines/>
      <w:spacing w:before="320" w:after="200"/>
      <w:outlineLvl w:val="6"/>
    </w:pPr>
    <w:rPr>
      <w:rFonts w:ascii="Arial" w:hAnsi="Arial" w:cs="Arial"/>
      <w:b/>
      <w:bCs/>
      <w:i/>
      <w:iCs/>
      <w:sz w:val="22"/>
      <w:szCs w:val="22"/>
    </w:rPr>
  </w:style>
  <w:style w:type="paragraph" w:styleId="10">
    <w:name w:val="heading 8"/>
    <w:basedOn w:val="1"/>
    <w:next w:val="1"/>
    <w:link w:val="48"/>
    <w:unhideWhenUsed/>
    <w:qFormat/>
    <w:uiPriority w:val="9"/>
    <w:pPr>
      <w:keepNext/>
      <w:keepLines/>
      <w:spacing w:before="320" w:after="200"/>
      <w:outlineLvl w:val="7"/>
    </w:pPr>
    <w:rPr>
      <w:rFonts w:ascii="Arial" w:hAnsi="Arial" w:cs="Arial"/>
      <w:i/>
      <w:iCs/>
      <w:sz w:val="22"/>
      <w:szCs w:val="22"/>
    </w:rPr>
  </w:style>
  <w:style w:type="paragraph" w:styleId="11">
    <w:name w:val="heading 9"/>
    <w:basedOn w:val="1"/>
    <w:next w:val="1"/>
    <w:link w:val="49"/>
    <w:unhideWhenUsed/>
    <w:qFormat/>
    <w:uiPriority w:val="9"/>
    <w:pPr>
      <w:keepNext/>
      <w:keepLines/>
      <w:spacing w:before="320" w:after="200"/>
      <w:outlineLvl w:val="8"/>
    </w:pPr>
    <w:rPr>
      <w:rFonts w:ascii="Arial" w:hAnsi="Arial" w:cs="Arial"/>
      <w:i/>
      <w:iCs/>
      <w:sz w:val="21"/>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after="160" w:line="400" w:lineRule="exact"/>
      <w:ind w:firstLine="440" w:firstLineChars="200"/>
    </w:pPr>
    <w:rPr>
      <w:rFonts w:ascii="华文楷体" w:hAnsi="华文楷体" w:eastAsia="华文楷体" w:cs="华文楷体"/>
      <w:sz w:val="22"/>
      <w:szCs w:val="21"/>
      <w:lang w:val="en-US" w:eastAsia="zh-CN" w:bidi="ar-SA"/>
    </w:rPr>
  </w:style>
  <w:style w:type="paragraph" w:styleId="12">
    <w:name w:val="toc 7"/>
    <w:basedOn w:val="1"/>
    <w:next w:val="1"/>
    <w:unhideWhenUsed/>
    <w:qFormat/>
    <w:uiPriority w:val="39"/>
    <w:pPr>
      <w:spacing w:after="57"/>
      <w:ind w:left="1701"/>
    </w:pPr>
  </w:style>
  <w:style w:type="paragraph" w:styleId="13">
    <w:name w:val="caption"/>
    <w:basedOn w:val="1"/>
    <w:next w:val="1"/>
    <w:semiHidden/>
    <w:unhideWhenUsed/>
    <w:qFormat/>
    <w:uiPriority w:val="35"/>
    <w:pPr>
      <w:spacing w:line="276" w:lineRule="auto"/>
    </w:pPr>
    <w:rPr>
      <w:b/>
      <w:bCs/>
      <w:color w:val="4F81BD"/>
      <w:sz w:val="18"/>
      <w:szCs w:val="18"/>
    </w:rPr>
  </w:style>
  <w:style w:type="paragraph" w:styleId="14">
    <w:name w:val="annotation text"/>
    <w:basedOn w:val="1"/>
    <w:link w:val="280"/>
    <w:unhideWhenUsed/>
    <w:qFormat/>
    <w:uiPriority w:val="99"/>
  </w:style>
  <w:style w:type="paragraph" w:styleId="15">
    <w:name w:val="Body Text"/>
    <w:basedOn w:val="1"/>
    <w:unhideWhenUsed/>
    <w:qFormat/>
    <w:uiPriority w:val="0"/>
    <w:pPr>
      <w:spacing w:after="120"/>
    </w:pPr>
    <w:rPr>
      <w:rFonts w:ascii="Calibri" w:hAnsi="Calibri"/>
      <w:szCs w:val="22"/>
    </w:rPr>
  </w:style>
  <w:style w:type="paragraph" w:styleId="16">
    <w:name w:val="Body Text Indent"/>
    <w:basedOn w:val="1"/>
    <w:qFormat/>
    <w:uiPriority w:val="0"/>
    <w:pPr>
      <w:spacing w:after="120"/>
      <w:ind w:left="420" w:leftChars="200"/>
    </w:pPr>
  </w:style>
  <w:style w:type="paragraph" w:styleId="17">
    <w:name w:val="toc 5"/>
    <w:basedOn w:val="1"/>
    <w:next w:val="1"/>
    <w:unhideWhenUsed/>
    <w:qFormat/>
    <w:uiPriority w:val="39"/>
    <w:pPr>
      <w:spacing w:after="57"/>
      <w:ind w:left="1134"/>
    </w:pPr>
  </w:style>
  <w:style w:type="paragraph" w:styleId="18">
    <w:name w:val="toc 3"/>
    <w:basedOn w:val="1"/>
    <w:next w:val="1"/>
    <w:unhideWhenUsed/>
    <w:qFormat/>
    <w:uiPriority w:val="39"/>
    <w:pPr>
      <w:spacing w:after="57"/>
      <w:ind w:left="567"/>
    </w:pPr>
  </w:style>
  <w:style w:type="paragraph" w:styleId="19">
    <w:name w:val="Plain Text"/>
    <w:basedOn w:val="1"/>
    <w:qFormat/>
    <w:uiPriority w:val="0"/>
    <w:rPr>
      <w:rFonts w:ascii="宋体" w:hAnsi="Courier New" w:cs="Courier New"/>
      <w:szCs w:val="21"/>
    </w:rPr>
  </w:style>
  <w:style w:type="paragraph" w:styleId="20">
    <w:name w:val="toc 8"/>
    <w:basedOn w:val="1"/>
    <w:next w:val="1"/>
    <w:unhideWhenUsed/>
    <w:qFormat/>
    <w:uiPriority w:val="39"/>
    <w:pPr>
      <w:spacing w:after="57"/>
      <w:ind w:left="1984"/>
    </w:pPr>
  </w:style>
  <w:style w:type="paragraph" w:styleId="21">
    <w:name w:val="endnote text"/>
    <w:basedOn w:val="1"/>
    <w:link w:val="186"/>
    <w:semiHidden/>
    <w:unhideWhenUsed/>
    <w:qFormat/>
    <w:uiPriority w:val="99"/>
  </w:style>
  <w:style w:type="paragraph" w:styleId="22">
    <w:name w:val="footer"/>
    <w:basedOn w:val="1"/>
    <w:link w:val="59"/>
    <w:unhideWhenUsed/>
    <w:qFormat/>
    <w:uiPriority w:val="99"/>
    <w:pPr>
      <w:tabs>
        <w:tab w:val="center" w:pos="7143"/>
        <w:tab w:val="right" w:pos="14287"/>
      </w:tabs>
    </w:pPr>
  </w:style>
  <w:style w:type="paragraph" w:styleId="23">
    <w:name w:val="header"/>
    <w:basedOn w:val="1"/>
    <w:link w:val="57"/>
    <w:unhideWhenUsed/>
    <w:qFormat/>
    <w:uiPriority w:val="99"/>
    <w:pPr>
      <w:tabs>
        <w:tab w:val="center" w:pos="7143"/>
        <w:tab w:val="right" w:pos="14287"/>
      </w:tabs>
    </w:pPr>
  </w:style>
  <w:style w:type="paragraph" w:styleId="24">
    <w:name w:val="toc 1"/>
    <w:basedOn w:val="1"/>
    <w:next w:val="1"/>
    <w:unhideWhenUsed/>
    <w:qFormat/>
    <w:uiPriority w:val="39"/>
    <w:pPr>
      <w:spacing w:after="57"/>
    </w:pPr>
  </w:style>
  <w:style w:type="paragraph" w:styleId="25">
    <w:name w:val="toc 4"/>
    <w:basedOn w:val="1"/>
    <w:next w:val="1"/>
    <w:unhideWhenUsed/>
    <w:qFormat/>
    <w:uiPriority w:val="39"/>
    <w:pPr>
      <w:spacing w:after="57"/>
      <w:ind w:left="850"/>
    </w:pPr>
  </w:style>
  <w:style w:type="paragraph" w:styleId="26">
    <w:name w:val="Subtitle"/>
    <w:basedOn w:val="1"/>
    <w:next w:val="1"/>
    <w:link w:val="52"/>
    <w:qFormat/>
    <w:uiPriority w:val="11"/>
    <w:pPr>
      <w:spacing w:before="200" w:after="200"/>
    </w:pPr>
    <w:rPr>
      <w:sz w:val="24"/>
      <w:szCs w:val="24"/>
    </w:rPr>
  </w:style>
  <w:style w:type="paragraph" w:styleId="27">
    <w:name w:val="footnote text"/>
    <w:basedOn w:val="1"/>
    <w:link w:val="185"/>
    <w:semiHidden/>
    <w:unhideWhenUsed/>
    <w:qFormat/>
    <w:uiPriority w:val="99"/>
    <w:pPr>
      <w:spacing w:after="40"/>
    </w:pPr>
    <w:rPr>
      <w:sz w:val="18"/>
    </w:rPr>
  </w:style>
  <w:style w:type="paragraph" w:styleId="28">
    <w:name w:val="toc 6"/>
    <w:basedOn w:val="1"/>
    <w:next w:val="1"/>
    <w:unhideWhenUsed/>
    <w:qFormat/>
    <w:uiPriority w:val="39"/>
    <w:pPr>
      <w:spacing w:after="57"/>
      <w:ind w:left="1417"/>
    </w:pPr>
  </w:style>
  <w:style w:type="paragraph" w:styleId="29">
    <w:name w:val="table of figures"/>
    <w:basedOn w:val="1"/>
    <w:next w:val="1"/>
    <w:unhideWhenUsed/>
    <w:qFormat/>
    <w:uiPriority w:val="99"/>
  </w:style>
  <w:style w:type="paragraph" w:styleId="30">
    <w:name w:val="toc 2"/>
    <w:basedOn w:val="1"/>
    <w:next w:val="1"/>
    <w:unhideWhenUsed/>
    <w:qFormat/>
    <w:uiPriority w:val="39"/>
    <w:pPr>
      <w:spacing w:after="57"/>
      <w:ind w:left="283"/>
    </w:pPr>
  </w:style>
  <w:style w:type="paragraph" w:styleId="31">
    <w:name w:val="toc 9"/>
    <w:basedOn w:val="1"/>
    <w:next w:val="1"/>
    <w:unhideWhenUsed/>
    <w:qFormat/>
    <w:uiPriority w:val="39"/>
    <w:pPr>
      <w:spacing w:after="57"/>
      <w:ind w:left="2268"/>
    </w:pPr>
  </w:style>
  <w:style w:type="paragraph" w:styleId="32">
    <w:name w:val="Title"/>
    <w:basedOn w:val="1"/>
    <w:next w:val="1"/>
    <w:link w:val="51"/>
    <w:qFormat/>
    <w:uiPriority w:val="10"/>
    <w:pPr>
      <w:spacing w:before="300" w:after="200"/>
      <w:contextualSpacing/>
    </w:pPr>
    <w:rPr>
      <w:sz w:val="48"/>
      <w:szCs w:val="48"/>
    </w:rPr>
  </w:style>
  <w:style w:type="paragraph" w:styleId="33">
    <w:name w:val="annotation subject"/>
    <w:basedOn w:val="14"/>
    <w:next w:val="14"/>
    <w:link w:val="281"/>
    <w:semiHidden/>
    <w:unhideWhenUsed/>
    <w:qFormat/>
    <w:uiPriority w:val="99"/>
    <w:rPr>
      <w:b/>
      <w:bCs/>
    </w:rPr>
  </w:style>
  <w:style w:type="table" w:styleId="35">
    <w:name w:val="Table Grid"/>
    <w:basedOn w:val="3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37">
    <w:name w:val="endnote reference"/>
    <w:semiHidden/>
    <w:unhideWhenUsed/>
    <w:qFormat/>
    <w:uiPriority w:val="99"/>
    <w:rPr>
      <w:vertAlign w:val="superscript"/>
    </w:rPr>
  </w:style>
  <w:style w:type="character" w:styleId="38">
    <w:name w:val="Hyperlink"/>
    <w:unhideWhenUsed/>
    <w:qFormat/>
    <w:uiPriority w:val="99"/>
    <w:rPr>
      <w:color w:val="0000FF"/>
      <w:u w:val="single"/>
    </w:rPr>
  </w:style>
  <w:style w:type="character" w:styleId="39">
    <w:name w:val="annotation reference"/>
    <w:semiHidden/>
    <w:unhideWhenUsed/>
    <w:qFormat/>
    <w:uiPriority w:val="99"/>
    <w:rPr>
      <w:sz w:val="21"/>
      <w:szCs w:val="21"/>
    </w:rPr>
  </w:style>
  <w:style w:type="character" w:styleId="40">
    <w:name w:val="footnote reference"/>
    <w:unhideWhenUsed/>
    <w:qFormat/>
    <w:uiPriority w:val="99"/>
    <w:rPr>
      <w:vertAlign w:val="superscript"/>
    </w:rPr>
  </w:style>
  <w:style w:type="character" w:customStyle="1" w:styleId="41">
    <w:name w:val="标题 1 字符1"/>
    <w:link w:val="3"/>
    <w:qFormat/>
    <w:uiPriority w:val="9"/>
    <w:rPr>
      <w:rFonts w:ascii="Arial" w:hAnsi="Arial" w:eastAsia="宋体" w:cs="Arial"/>
      <w:sz w:val="40"/>
      <w:szCs w:val="40"/>
    </w:rPr>
  </w:style>
  <w:style w:type="character" w:customStyle="1" w:styleId="42">
    <w:name w:val="标题 2 字符1"/>
    <w:link w:val="4"/>
    <w:qFormat/>
    <w:uiPriority w:val="9"/>
    <w:rPr>
      <w:rFonts w:ascii="Arial" w:hAnsi="Arial" w:eastAsia="宋体" w:cs="Arial"/>
      <w:sz w:val="34"/>
    </w:rPr>
  </w:style>
  <w:style w:type="character" w:customStyle="1" w:styleId="43">
    <w:name w:val="标题 3 字符1"/>
    <w:link w:val="5"/>
    <w:qFormat/>
    <w:uiPriority w:val="9"/>
    <w:rPr>
      <w:rFonts w:ascii="Arial" w:hAnsi="Arial" w:eastAsia="宋体" w:cs="Arial"/>
      <w:sz w:val="30"/>
      <w:szCs w:val="30"/>
    </w:rPr>
  </w:style>
  <w:style w:type="character" w:customStyle="1" w:styleId="44">
    <w:name w:val="标题 4 字符"/>
    <w:link w:val="6"/>
    <w:qFormat/>
    <w:uiPriority w:val="9"/>
    <w:rPr>
      <w:rFonts w:ascii="Arial" w:hAnsi="Arial" w:eastAsia="宋体" w:cs="Arial"/>
      <w:b/>
      <w:bCs/>
      <w:sz w:val="26"/>
      <w:szCs w:val="26"/>
    </w:rPr>
  </w:style>
  <w:style w:type="character" w:customStyle="1" w:styleId="45">
    <w:name w:val="标题 5 字符"/>
    <w:link w:val="7"/>
    <w:qFormat/>
    <w:uiPriority w:val="9"/>
    <w:rPr>
      <w:rFonts w:ascii="Arial" w:hAnsi="Arial" w:eastAsia="宋体" w:cs="Arial"/>
      <w:b/>
      <w:bCs/>
      <w:sz w:val="24"/>
      <w:szCs w:val="24"/>
    </w:rPr>
  </w:style>
  <w:style w:type="character" w:customStyle="1" w:styleId="46">
    <w:name w:val="标题 6 字符"/>
    <w:link w:val="8"/>
    <w:qFormat/>
    <w:uiPriority w:val="9"/>
    <w:rPr>
      <w:rFonts w:ascii="Arial" w:hAnsi="Arial" w:eastAsia="宋体" w:cs="Arial"/>
      <w:b/>
      <w:bCs/>
      <w:sz w:val="22"/>
      <w:szCs w:val="22"/>
    </w:rPr>
  </w:style>
  <w:style w:type="character" w:customStyle="1" w:styleId="47">
    <w:name w:val="标题 7 字符"/>
    <w:link w:val="9"/>
    <w:qFormat/>
    <w:uiPriority w:val="9"/>
    <w:rPr>
      <w:rFonts w:ascii="Arial" w:hAnsi="Arial" w:eastAsia="宋体" w:cs="Arial"/>
      <w:b/>
      <w:bCs/>
      <w:i/>
      <w:iCs/>
      <w:sz w:val="22"/>
      <w:szCs w:val="22"/>
    </w:rPr>
  </w:style>
  <w:style w:type="character" w:customStyle="1" w:styleId="48">
    <w:name w:val="标题 8 字符"/>
    <w:link w:val="10"/>
    <w:qFormat/>
    <w:uiPriority w:val="9"/>
    <w:rPr>
      <w:rFonts w:ascii="Arial" w:hAnsi="Arial" w:eastAsia="宋体" w:cs="Arial"/>
      <w:i/>
      <w:iCs/>
      <w:sz w:val="22"/>
      <w:szCs w:val="22"/>
    </w:rPr>
  </w:style>
  <w:style w:type="character" w:customStyle="1" w:styleId="49">
    <w:name w:val="标题 9 字符"/>
    <w:link w:val="11"/>
    <w:qFormat/>
    <w:uiPriority w:val="9"/>
    <w:rPr>
      <w:rFonts w:ascii="Arial" w:hAnsi="Arial" w:eastAsia="宋体" w:cs="Arial"/>
      <w:i/>
      <w:iCs/>
      <w:sz w:val="21"/>
      <w:szCs w:val="21"/>
    </w:rPr>
  </w:style>
  <w:style w:type="paragraph" w:styleId="50">
    <w:name w:val="No Spacing"/>
    <w:qFormat/>
    <w:uiPriority w:val="1"/>
    <w:rPr>
      <w:rFonts w:ascii="Times New Roman" w:hAnsi="Times New Roman" w:eastAsia="宋体" w:cs="Times New Roman"/>
      <w:lang w:val="en-US" w:eastAsia="zh-CN" w:bidi="ar-SA"/>
    </w:rPr>
  </w:style>
  <w:style w:type="character" w:customStyle="1" w:styleId="51">
    <w:name w:val="标题 字符1"/>
    <w:link w:val="32"/>
    <w:qFormat/>
    <w:uiPriority w:val="10"/>
    <w:rPr>
      <w:sz w:val="48"/>
      <w:szCs w:val="48"/>
    </w:rPr>
  </w:style>
  <w:style w:type="character" w:customStyle="1" w:styleId="52">
    <w:name w:val="副标题 字符"/>
    <w:link w:val="26"/>
    <w:qFormat/>
    <w:uiPriority w:val="11"/>
    <w:rPr>
      <w:sz w:val="24"/>
      <w:szCs w:val="24"/>
    </w:rPr>
  </w:style>
  <w:style w:type="paragraph" w:styleId="53">
    <w:name w:val="Quote"/>
    <w:basedOn w:val="1"/>
    <w:next w:val="1"/>
    <w:link w:val="54"/>
    <w:qFormat/>
    <w:uiPriority w:val="29"/>
    <w:pPr>
      <w:ind w:left="720" w:right="720"/>
    </w:pPr>
    <w:rPr>
      <w:i/>
    </w:rPr>
  </w:style>
  <w:style w:type="character" w:customStyle="1" w:styleId="54">
    <w:name w:val="引用 字符"/>
    <w:link w:val="53"/>
    <w:qFormat/>
    <w:uiPriority w:val="29"/>
    <w:rPr>
      <w:i/>
    </w:rPr>
  </w:style>
  <w:style w:type="paragraph" w:styleId="55">
    <w:name w:val="Intense Quote"/>
    <w:basedOn w:val="1"/>
    <w:next w:val="1"/>
    <w:link w:val="56"/>
    <w:qFormat/>
    <w:uiPriority w:val="30"/>
    <w:pPr>
      <w:pBdr>
        <w:top w:val="single" w:color="FFFFFF" w:sz="4" w:space="5"/>
        <w:left w:val="single" w:color="FFFFFF" w:sz="4" w:space="10"/>
        <w:bottom w:val="single" w:color="FFFFFF" w:sz="4" w:space="5"/>
        <w:right w:val="single" w:color="FFFFFF" w:sz="4" w:space="10"/>
      </w:pBdr>
      <w:shd w:val="clear" w:color="F2F2F2" w:fill="F2F2F2"/>
      <w:ind w:left="720" w:right="720"/>
    </w:pPr>
    <w:rPr>
      <w:i/>
    </w:rPr>
  </w:style>
  <w:style w:type="character" w:customStyle="1" w:styleId="56">
    <w:name w:val="明显引用 字符"/>
    <w:link w:val="55"/>
    <w:qFormat/>
    <w:uiPriority w:val="30"/>
    <w:rPr>
      <w:i/>
    </w:rPr>
  </w:style>
  <w:style w:type="character" w:customStyle="1" w:styleId="57">
    <w:name w:val="页眉 字符1"/>
    <w:basedOn w:val="36"/>
    <w:link w:val="23"/>
    <w:qFormat/>
    <w:uiPriority w:val="99"/>
  </w:style>
  <w:style w:type="character" w:customStyle="1" w:styleId="58">
    <w:name w:val="Footer Char"/>
    <w:basedOn w:val="36"/>
    <w:qFormat/>
    <w:uiPriority w:val="99"/>
  </w:style>
  <w:style w:type="character" w:customStyle="1" w:styleId="59">
    <w:name w:val="页脚 字符1"/>
    <w:link w:val="22"/>
    <w:qFormat/>
    <w:uiPriority w:val="99"/>
  </w:style>
  <w:style w:type="table" w:customStyle="1" w:styleId="60">
    <w:name w:val="Table Grid Light"/>
    <w:basedOn w:val="34"/>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
    <w:name w:val="无格式表格 11"/>
    <w:basedOn w:val="34"/>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cPr>
        <w:shd w:val="clear" w:color="FFFFFF" w:fill="F2F2F2"/>
      </w:tcPr>
    </w:tblStylePr>
    <w:tblStylePr w:type="band2Vert">
      <w:pPr>
        <w:snapToGrid/>
      </w:pPr>
    </w:tblStylePr>
    <w:tblStylePr w:type="band1Horz">
      <w:pPr>
        <w:snapToGrid/>
      </w:pPr>
      <w:tcPr>
        <w:shd w:val="clear" w:color="FFFFFF" w:fill="F2F2F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2">
    <w:name w:val="无格式表格 21"/>
    <w:basedOn w:val="34"/>
    <w:qFormat/>
    <w:uiPriority w:val="59"/>
    <w:tblPr>
      <w:tblBorders>
        <w:top w:val="single" w:color="000000" w:sz="4" w:space="0"/>
        <w:left w:val="none" w:color="000000" w:sz="4" w:space="0"/>
        <w:bottom w:val="single" w:color="000000" w:sz="4" w:space="0"/>
        <w:right w:val="none" w:color="000000" w:sz="4" w:space="0"/>
      </w:tblBorders>
    </w:tblPr>
    <w:tblStylePr w:type="firstRow">
      <w:pPr>
        <w:snapToGrid/>
      </w:pPr>
      <w:rPr>
        <w:rFonts w:ascii="Arial" w:hAnsi="Arial"/>
        <w:b/>
        <w:color w:val="404040"/>
        <w:sz w:val="22"/>
      </w:rPr>
      <w:tcPr>
        <w:tcBorders>
          <w:top w:val="single" w:color="000000" w:sz="4" w:space="0"/>
          <w:bottom w:val="single" w:color="000000" w:sz="4" w:space="0"/>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cPr>
        <w:tcBorders>
          <w:left w:val="single" w:color="000000" w:sz="4" w:space="0"/>
          <w:right w:val="single" w:color="000000" w:sz="4" w:space="0"/>
        </w:tcBorders>
      </w:tcPr>
    </w:tblStylePr>
    <w:tblStylePr w:type="band2Vert">
      <w:pPr>
        <w:snapToGrid/>
      </w:pPr>
      <w:tcPr>
        <w:tcBorders>
          <w:left w:val="single" w:color="000000" w:sz="4" w:space="0"/>
          <w:right w:val="single" w:color="000000" w:sz="4" w:space="0"/>
        </w:tcBorders>
      </w:tcPr>
    </w:tblStylePr>
    <w:tblStylePr w:type="band1Horz">
      <w:pPr>
        <w:snapToGrid/>
      </w:pPr>
      <w:tcPr>
        <w:tcBorders>
          <w:top w:val="single" w:color="000000" w:sz="4" w:space="0"/>
          <w:bottom w:val="single" w:color="000000"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3">
    <w:name w:val="无格式表格 31"/>
    <w:basedOn w:val="34"/>
    <w:qFormat/>
    <w:uiPriority w:val="99"/>
    <w:tblStylePr w:type="firstRow">
      <w:pPr>
        <w:snapToGrid/>
      </w:pPr>
      <w:rPr>
        <w:b/>
        <w:caps/>
        <w:color w:val="404040"/>
      </w:rPr>
      <w:tcPr>
        <w:tcBorders>
          <w:top w:val="nil"/>
          <w:left w:val="nil"/>
          <w:bottom w:val="single" w:color="404040" w:sz="4" w:space="0"/>
          <w:right w:val="nil"/>
        </w:tcBorders>
      </w:tcPr>
    </w:tblStylePr>
    <w:tblStylePr w:type="lastRow">
      <w:pPr>
        <w:snapToGrid/>
      </w:pPr>
      <w:rPr>
        <w:b/>
        <w:caps/>
        <w:color w:val="404040"/>
      </w:rPr>
    </w:tblStylePr>
    <w:tblStylePr w:type="firstCol">
      <w:pPr>
        <w:snapToGrid/>
      </w:pPr>
      <w:rPr>
        <w:b/>
        <w:caps/>
        <w:color w:val="404040"/>
      </w:rPr>
      <w:tcPr>
        <w:tcBorders>
          <w:top w:val="nil"/>
          <w:left w:val="nil"/>
          <w:bottom w:val="nil"/>
          <w:right w:val="single" w:color="404040" w:sz="4" w:space="0"/>
        </w:tcBorders>
      </w:tcPr>
    </w:tblStylePr>
    <w:tblStylePr w:type="lastCol">
      <w:pPr>
        <w:snapToGrid/>
      </w:pPr>
      <w:rPr>
        <w:b/>
        <w:caps/>
        <w:color w:val="404040"/>
      </w:rPr>
    </w:tblStylePr>
    <w:tblStylePr w:type="band1Vert">
      <w:pPr>
        <w:snapToGrid/>
      </w:pPr>
      <w:rPr>
        <w:rFonts w:ascii="Arial" w:hAnsi="Arial"/>
        <w:color w:val="404040"/>
        <w:sz w:val="22"/>
      </w:rPr>
      <w:tcPr>
        <w:shd w:val="clear" w:color="FFFFFF" w:fill="F2F2F2"/>
      </w:tcPr>
    </w:tblStylePr>
    <w:tblStylePr w:type="band2Vert">
      <w:pPr>
        <w:snapToGrid/>
      </w:pPr>
    </w:tblStylePr>
    <w:tblStylePr w:type="band1Horz">
      <w:pPr>
        <w:snapToGrid/>
      </w:pPr>
      <w:rPr>
        <w:rFonts w:ascii="Arial" w:hAnsi="Arial"/>
        <w:color w:val="404040"/>
        <w:sz w:val="22"/>
      </w:rPr>
      <w:tcPr>
        <w:shd w:val="clear" w:color="FFFFFF" w:fill="F2F2F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4">
    <w:name w:val="无格式表格 41"/>
    <w:basedOn w:val="34"/>
    <w:qFormat/>
    <w:uiPriority w:val="99"/>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FFFFF" w:fill="F2F2F2"/>
      </w:tcPr>
    </w:tblStylePr>
    <w:tblStylePr w:type="band2Vert">
      <w:pPr>
        <w:snapToGrid/>
      </w:pPr>
    </w:tblStylePr>
    <w:tblStylePr w:type="band1Horz">
      <w:pPr>
        <w:snapToGrid/>
      </w:pPr>
      <w:rPr>
        <w:rFonts w:ascii="Arial" w:hAnsi="Arial"/>
        <w:color w:val="404040"/>
        <w:sz w:val="22"/>
      </w:rPr>
      <w:tcPr>
        <w:shd w:val="clear" w:color="FFFFFF" w:fill="F2F2F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5">
    <w:name w:val="无格式表格 51"/>
    <w:basedOn w:val="34"/>
    <w:qFormat/>
    <w:uiPriority w:val="99"/>
    <w:tblStylePr w:type="firstRow">
      <w:pPr>
        <w:snapToGrid/>
      </w:pPr>
      <w:rPr>
        <w:i/>
        <w:color w:val="404040"/>
      </w:rPr>
      <w:tcPr>
        <w:tcBorders>
          <w:left w:val="nil"/>
          <w:bottom w:val="single" w:color="404040" w:sz="4" w:space="0"/>
          <w:right w:val="nil"/>
        </w:tcBorders>
        <w:shd w:val="clear" w:color="FFFFFF" w:fill="FFFFFF"/>
      </w:tcPr>
    </w:tblStylePr>
    <w:tblStylePr w:type="lastRow">
      <w:pPr>
        <w:snapToGrid/>
      </w:pPr>
      <w:rPr>
        <w:i/>
        <w:color w:val="404040"/>
      </w:rPr>
      <w:tcPr>
        <w:tcBorders>
          <w:top w:val="single" w:color="404040" w:sz="4" w:space="0"/>
          <w:left w:val="nil"/>
          <w:right w:val="nil"/>
        </w:tcBorders>
        <w:shd w:val="clear" w:color="FFFFFF" w:fill="FFFFFF"/>
      </w:tcPr>
    </w:tblStylePr>
    <w:tblStylePr w:type="firstCol">
      <w:pPr>
        <w:snapToGrid/>
        <w:jc w:val="right"/>
      </w:pPr>
      <w:rPr>
        <w:i/>
        <w:color w:val="404040"/>
      </w:rPr>
      <w:tcPr>
        <w:tcBorders>
          <w:right w:val="single" w:color="404040" w:sz="4" w:space="0"/>
        </w:tcBorders>
        <w:shd w:val="clear" w:color="FFFFFF" w:fill="FFFFFF"/>
      </w:tcPr>
    </w:tblStylePr>
    <w:tblStylePr w:type="lastCol">
      <w:pPr>
        <w:snapToGrid/>
      </w:pPr>
      <w:rPr>
        <w:i/>
        <w:color w:val="404040"/>
      </w:rPr>
      <w:tcPr>
        <w:tcBorders>
          <w:left w:val="single" w:color="404040" w:sz="4" w:space="0"/>
        </w:tcBorders>
        <w:shd w:val="clear" w:color="FFFFFF" w:fill="FFFFFF"/>
      </w:tcPr>
    </w:tblStylePr>
    <w:tblStylePr w:type="band1Vert">
      <w:pPr>
        <w:snapToGrid/>
      </w:pPr>
      <w:rPr>
        <w:rFonts w:ascii="Arial" w:hAnsi="Arial"/>
        <w:color w:val="404040"/>
        <w:sz w:val="22"/>
      </w:rPr>
      <w:tcPr>
        <w:shd w:val="clear" w:color="FFFFFF" w:fill="F2F2F2"/>
      </w:tcPr>
    </w:tblStylePr>
    <w:tblStylePr w:type="band2Vert">
      <w:pPr>
        <w:snapToGrid/>
      </w:pPr>
    </w:tblStylePr>
    <w:tblStylePr w:type="band1Horz">
      <w:pPr>
        <w:snapToGrid/>
      </w:pPr>
      <w:rPr>
        <w:rFonts w:ascii="Arial" w:hAnsi="Arial"/>
        <w:color w:val="404040"/>
        <w:sz w:val="22"/>
      </w:rPr>
      <w:tcPr>
        <w:shd w:val="clear" w:color="FFFFFF" w:fill="F2F2F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6">
    <w:name w:val="网格表 1 浅色1"/>
    <w:basedOn w:val="34"/>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firstRow">
      <w:pPr>
        <w:snapToGrid/>
      </w:pPr>
      <w:rPr>
        <w:b/>
        <w:color w:val="404040"/>
      </w:rPr>
      <w:tcPr>
        <w:tcBorders>
          <w:bottom w:val="single" w:color="6A6A6A"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7">
    <w:name w:val="Grid Table 1 Light - Accent 1"/>
    <w:basedOn w:val="34"/>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Pr>
    <w:tblStylePr w:type="firstRow">
      <w:pPr>
        <w:snapToGrid/>
      </w:pPr>
      <w:rPr>
        <w:b/>
        <w:color w:val="404040"/>
      </w:rPr>
      <w:tcPr>
        <w:tcBorders>
          <w:bottom w:val="single" w:color="97B4D8"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8">
    <w:name w:val="Grid Table 1 Light - Accent 2"/>
    <w:basedOn w:val="34"/>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Pr>
    <w:tblStylePr w:type="firstRow">
      <w:pPr>
        <w:snapToGrid/>
      </w:pPr>
      <w:rPr>
        <w:b/>
        <w:color w:val="404040"/>
      </w:rPr>
      <w:tcPr>
        <w:tcBorders>
          <w:bottom w:val="single" w:color="DA9896"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9">
    <w:name w:val="Grid Table 1 Light - Accent 3"/>
    <w:basedOn w:val="34"/>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firstRow">
      <w:pPr>
        <w:snapToGrid/>
      </w:pPr>
      <w:rPr>
        <w:b/>
        <w:color w:val="404040"/>
      </w:rPr>
      <w:tcPr>
        <w:tcBorders>
          <w:bottom w:val="single" w:color="C4D79D"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0">
    <w:name w:val="Grid Table 1 Light - Accent 4"/>
    <w:basedOn w:val="3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firstRow">
      <w:pPr>
        <w:snapToGrid/>
      </w:pPr>
      <w:rPr>
        <w:b/>
        <w:color w:val="404040"/>
      </w:rPr>
      <w:tcPr>
        <w:tcBorders>
          <w:bottom w:val="single" w:color="B4A4C8"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
    <w:name w:val="Grid Table 1 Light - Accent 5"/>
    <w:basedOn w:val="34"/>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blStylePr w:type="firstRow">
      <w:pPr>
        <w:snapToGrid/>
      </w:pPr>
      <w:rPr>
        <w:b/>
        <w:color w:val="404040"/>
      </w:rPr>
      <w:tcPr>
        <w:tcBorders>
          <w:bottom w:val="single" w:color="95CEDD"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2">
    <w:name w:val="Grid Table 1 Light - Accent 6"/>
    <w:basedOn w:val="34"/>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firstRow">
      <w:pPr>
        <w:snapToGrid/>
      </w:pPr>
      <w:rPr>
        <w:b/>
        <w:color w:val="404040"/>
      </w:rPr>
      <w:tcPr>
        <w:tcBorders>
          <w:bottom w:val="single" w:color="FAC192"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3">
    <w:name w:val="网格表 21"/>
    <w:basedOn w:val="34"/>
    <w:qFormat/>
    <w:uiPriority w:val="99"/>
    <w:tblPr>
      <w:tblBorders>
        <w:bottom w:val="single" w:color="6A6A6A" w:sz="4" w:space="0"/>
        <w:insideH w:val="single" w:color="6A6A6A" w:sz="4" w:space="0"/>
        <w:insideV w:val="single" w:color="6A6A6A" w:sz="4" w:space="0"/>
      </w:tblBorders>
    </w:tblPr>
    <w:tblStylePr w:type="firstRow">
      <w:pPr>
        <w:snapToGrid/>
      </w:pPr>
      <w:rPr>
        <w:b/>
        <w:color w:val="404040"/>
      </w:rPr>
      <w:tcPr>
        <w:tcBorders>
          <w:top w:val="nil"/>
          <w:left w:val="nil"/>
          <w:bottom w:val="single" w:color="6A6A6A" w:sz="12" w:space="0"/>
          <w:right w:val="nil"/>
        </w:tcBorders>
        <w:shd w:val="clear" w:color="FFFFFF" w:fill="FFFFFF"/>
      </w:tcPr>
    </w:tblStylePr>
    <w:tblStylePr w:type="lastRow">
      <w:pPr>
        <w:snapToGrid/>
      </w:pPr>
      <w:rPr>
        <w:b/>
        <w:color w:val="404040"/>
      </w:rPr>
      <w:tcPr>
        <w:tcBorders>
          <w:top w:val="single" w:color="6A6A6A" w:sz="4" w:space="0"/>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FFFFF" w:fill="CBCBCB"/>
      </w:tcPr>
    </w:tblStylePr>
    <w:tblStylePr w:type="band2Vert">
      <w:pPr>
        <w:snapToGrid/>
      </w:pPr>
    </w:tblStylePr>
    <w:tblStylePr w:type="band1Horz">
      <w:pPr>
        <w:snapToGrid/>
      </w:pPr>
      <w:rPr>
        <w:rFonts w:ascii="Arial" w:hAnsi="Arial"/>
        <w:color w:val="404040"/>
        <w:sz w:val="22"/>
      </w:rPr>
      <w:tcPr>
        <w:shd w:val="clear" w:color="FFFFFF" w:fill="CBCBCB"/>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4">
    <w:name w:val="Grid Table 2 - Accent 1"/>
    <w:basedOn w:val="34"/>
    <w:qFormat/>
    <w:uiPriority w:val="99"/>
    <w:tblPr>
      <w:tblBorders>
        <w:bottom w:val="single" w:color="5D8AC2" w:sz="4" w:space="0"/>
        <w:insideH w:val="single" w:color="5D8AC2" w:sz="4" w:space="0"/>
        <w:insideV w:val="single" w:color="5D8AC2" w:sz="4" w:space="0"/>
      </w:tblBorders>
    </w:tblPr>
    <w:tblStylePr w:type="firstRow">
      <w:pPr>
        <w:snapToGrid/>
      </w:pPr>
      <w:rPr>
        <w:b/>
        <w:color w:val="404040"/>
      </w:rPr>
      <w:tcPr>
        <w:tcBorders>
          <w:top w:val="nil"/>
          <w:left w:val="nil"/>
          <w:bottom w:val="single" w:color="5D8AC2" w:sz="12" w:space="0"/>
          <w:right w:val="nil"/>
        </w:tcBorders>
        <w:shd w:val="clear" w:color="FFFFFF" w:fill="FFFFFF"/>
      </w:tcPr>
    </w:tblStylePr>
    <w:tblStylePr w:type="lastRow">
      <w:pPr>
        <w:snapToGrid/>
      </w:pPr>
      <w:rPr>
        <w:b/>
        <w:color w:val="404040"/>
      </w:rPr>
      <w:tcPr>
        <w:tcBorders>
          <w:top w:val="single" w:color="5D8AC2" w:sz="4" w:space="0"/>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FFFFF" w:fill="DAE5F1"/>
      </w:tcPr>
    </w:tblStylePr>
    <w:tblStylePr w:type="band2Vert">
      <w:pPr>
        <w:snapToGrid/>
      </w:pPr>
    </w:tblStylePr>
    <w:tblStylePr w:type="band1Horz">
      <w:pPr>
        <w:snapToGrid/>
      </w:pPr>
      <w:rPr>
        <w:rFonts w:ascii="Arial" w:hAnsi="Arial"/>
        <w:color w:val="404040"/>
        <w:sz w:val="22"/>
      </w:rPr>
      <w:tcPr>
        <w:shd w:val="clear" w:color="FFFFFF" w:fill="DAE5F1"/>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5">
    <w:name w:val="Grid Table 2 - Accent 2"/>
    <w:basedOn w:val="34"/>
    <w:qFormat/>
    <w:uiPriority w:val="99"/>
    <w:tblPr>
      <w:tblBorders>
        <w:bottom w:val="single" w:color="D99695" w:sz="4" w:space="0"/>
        <w:insideH w:val="single" w:color="D99695" w:sz="4" w:space="0"/>
        <w:insideV w:val="single" w:color="D99695" w:sz="4" w:space="0"/>
      </w:tblBorders>
    </w:tblPr>
    <w:tblStylePr w:type="firstRow">
      <w:pPr>
        <w:snapToGrid/>
      </w:pPr>
      <w:rPr>
        <w:b/>
        <w:color w:val="404040"/>
      </w:rPr>
      <w:tcPr>
        <w:tcBorders>
          <w:top w:val="nil"/>
          <w:left w:val="nil"/>
          <w:bottom w:val="single" w:color="D99695" w:sz="12" w:space="0"/>
          <w:right w:val="nil"/>
        </w:tcBorders>
        <w:shd w:val="clear" w:color="FFFFFF" w:fill="FFFFFF"/>
      </w:tcPr>
    </w:tblStylePr>
    <w:tblStylePr w:type="lastRow">
      <w:pPr>
        <w:snapToGrid/>
      </w:pPr>
      <w:rPr>
        <w:b/>
        <w:color w:val="404040"/>
      </w:rPr>
      <w:tcPr>
        <w:tcBorders>
          <w:top w:val="single" w:color="D99695" w:sz="4" w:space="0"/>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FFFFF" w:fill="F2DCDC"/>
      </w:tcPr>
    </w:tblStylePr>
    <w:tblStylePr w:type="band2Vert">
      <w:pPr>
        <w:snapToGrid/>
      </w:pPr>
    </w:tblStylePr>
    <w:tblStylePr w:type="band1Horz">
      <w:pPr>
        <w:snapToGrid/>
      </w:pPr>
      <w:rPr>
        <w:rFonts w:ascii="Arial" w:hAnsi="Arial"/>
        <w:color w:val="404040"/>
        <w:sz w:val="22"/>
      </w:rPr>
      <w:tcPr>
        <w:shd w:val="clear" w:color="FFFFFF" w:fill="F2DCD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6">
    <w:name w:val="Grid Table 2 - Accent 3"/>
    <w:basedOn w:val="34"/>
    <w:qFormat/>
    <w:uiPriority w:val="99"/>
    <w:tblPr>
      <w:tblBorders>
        <w:bottom w:val="single" w:color="9ABB59" w:sz="4" w:space="0"/>
        <w:insideH w:val="single" w:color="9ABB59" w:sz="4" w:space="0"/>
        <w:insideV w:val="single" w:color="9ABB59" w:sz="4" w:space="0"/>
      </w:tblBorders>
    </w:tblPr>
    <w:tblStylePr w:type="firstRow">
      <w:pPr>
        <w:snapToGrid/>
      </w:pPr>
      <w:rPr>
        <w:b/>
        <w:color w:val="404040"/>
      </w:rPr>
      <w:tcPr>
        <w:tcBorders>
          <w:top w:val="nil"/>
          <w:left w:val="nil"/>
          <w:bottom w:val="single" w:color="9ABB59" w:sz="12" w:space="0"/>
          <w:right w:val="nil"/>
        </w:tcBorders>
        <w:shd w:val="clear" w:color="FFFFFF" w:fill="FFFFFF"/>
      </w:tcPr>
    </w:tblStylePr>
    <w:tblStylePr w:type="lastRow">
      <w:pPr>
        <w:snapToGrid/>
      </w:pPr>
      <w:rPr>
        <w:b/>
        <w:color w:val="404040"/>
      </w:rPr>
      <w:tcPr>
        <w:tcBorders>
          <w:top w:val="single" w:color="9ABB59" w:sz="4" w:space="0"/>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FFFFF" w:fill="EAF1DC"/>
      </w:tcPr>
    </w:tblStylePr>
    <w:tblStylePr w:type="band2Vert">
      <w:pPr>
        <w:snapToGrid/>
      </w:pPr>
    </w:tblStylePr>
    <w:tblStylePr w:type="band1Horz">
      <w:pPr>
        <w:snapToGrid/>
      </w:pPr>
      <w:rPr>
        <w:rFonts w:ascii="Arial" w:hAnsi="Arial"/>
        <w:color w:val="404040"/>
        <w:sz w:val="22"/>
      </w:rPr>
      <w:tcPr>
        <w:shd w:val="clear" w:color="FFFFFF" w:fill="EAF1D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7">
    <w:name w:val="Grid Table 2 - Accent 4"/>
    <w:basedOn w:val="34"/>
    <w:qFormat/>
    <w:uiPriority w:val="99"/>
    <w:tblPr>
      <w:tblBorders>
        <w:bottom w:val="single" w:color="B2A1C6" w:sz="4" w:space="0"/>
        <w:insideH w:val="single" w:color="B2A1C6" w:sz="4" w:space="0"/>
        <w:insideV w:val="single" w:color="B2A1C6" w:sz="4" w:space="0"/>
      </w:tblBorders>
    </w:tblPr>
    <w:tblStylePr w:type="firstRow">
      <w:pPr>
        <w:snapToGrid/>
      </w:pPr>
      <w:rPr>
        <w:b/>
        <w:color w:val="404040"/>
      </w:rPr>
      <w:tcPr>
        <w:tcBorders>
          <w:top w:val="nil"/>
          <w:left w:val="nil"/>
          <w:bottom w:val="single" w:color="B2A1C6" w:sz="12" w:space="0"/>
          <w:right w:val="nil"/>
        </w:tcBorders>
        <w:shd w:val="clear" w:color="FFFFFF" w:fill="FFFFFF"/>
      </w:tcPr>
    </w:tblStylePr>
    <w:tblStylePr w:type="lastRow">
      <w:pPr>
        <w:snapToGrid/>
      </w:pPr>
      <w:rPr>
        <w:b/>
        <w:color w:val="404040"/>
      </w:rPr>
      <w:tcPr>
        <w:tcBorders>
          <w:top w:val="single" w:color="B2A1C6" w:sz="4" w:space="0"/>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FFFFF" w:fill="E5DFEC"/>
      </w:tcPr>
    </w:tblStylePr>
    <w:tblStylePr w:type="band2Vert">
      <w:pPr>
        <w:snapToGrid/>
      </w:pPr>
    </w:tblStylePr>
    <w:tblStylePr w:type="band1Horz">
      <w:pPr>
        <w:snapToGrid/>
      </w:pPr>
      <w:rPr>
        <w:rFonts w:ascii="Arial" w:hAnsi="Arial"/>
        <w:color w:val="404040"/>
        <w:sz w:val="22"/>
      </w:rPr>
      <w:tcPr>
        <w:shd w:val="clear" w:color="FFFFFF" w:fill="E5DFE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8">
    <w:name w:val="Grid Table 2 - Accent 5"/>
    <w:basedOn w:val="34"/>
    <w:qFormat/>
    <w:uiPriority w:val="99"/>
    <w:tblPr>
      <w:tblBorders>
        <w:bottom w:val="single" w:color="4BACC6" w:sz="4" w:space="0"/>
        <w:insideH w:val="single" w:color="4BACC6" w:sz="4" w:space="0"/>
        <w:insideV w:val="single" w:color="4BACC6" w:sz="4" w:space="0"/>
      </w:tblBorders>
    </w:tblPr>
    <w:tblStylePr w:type="firstRow">
      <w:pPr>
        <w:snapToGrid/>
      </w:pPr>
      <w:rPr>
        <w:b/>
        <w:color w:val="404040"/>
      </w:rPr>
      <w:tcPr>
        <w:tcBorders>
          <w:top w:val="nil"/>
          <w:left w:val="nil"/>
          <w:bottom w:val="single" w:color="4BACC6" w:sz="12" w:space="0"/>
          <w:right w:val="nil"/>
        </w:tcBorders>
        <w:shd w:val="clear" w:color="FFFFFF" w:fill="FFFFFF"/>
      </w:tcPr>
    </w:tblStylePr>
    <w:tblStylePr w:type="lastRow">
      <w:pPr>
        <w:snapToGrid/>
      </w:pPr>
      <w:rPr>
        <w:b/>
        <w:color w:val="404040"/>
      </w:rPr>
      <w:tcPr>
        <w:tcBorders>
          <w:top w:val="single" w:color="4BACC6" w:sz="4" w:space="0"/>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FFFFF" w:fill="DAEEF3"/>
      </w:tcPr>
    </w:tblStylePr>
    <w:tblStylePr w:type="band2Vert">
      <w:pPr>
        <w:snapToGrid/>
      </w:pPr>
    </w:tblStylePr>
    <w:tblStylePr w:type="band1Horz">
      <w:pPr>
        <w:snapToGrid/>
      </w:pPr>
      <w:rPr>
        <w:rFonts w:ascii="Arial" w:hAnsi="Arial"/>
        <w:color w:val="404040"/>
        <w:sz w:val="22"/>
      </w:rPr>
      <w:tcPr>
        <w:shd w:val="clear" w:color="FFFFFF" w:fill="DAEEF3"/>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9">
    <w:name w:val="Grid Table 2 - Accent 6"/>
    <w:basedOn w:val="34"/>
    <w:qFormat/>
    <w:uiPriority w:val="99"/>
    <w:tblPr>
      <w:tblBorders>
        <w:bottom w:val="single" w:color="F79646" w:sz="4" w:space="0"/>
        <w:insideH w:val="single" w:color="F79646" w:sz="4" w:space="0"/>
        <w:insideV w:val="single" w:color="F79646" w:sz="4" w:space="0"/>
      </w:tblBorders>
    </w:tblPr>
    <w:tblStylePr w:type="firstRow">
      <w:pPr>
        <w:snapToGrid/>
      </w:pPr>
      <w:rPr>
        <w:b/>
        <w:color w:val="404040"/>
      </w:rPr>
      <w:tcPr>
        <w:tcBorders>
          <w:top w:val="nil"/>
          <w:left w:val="nil"/>
          <w:bottom w:val="single" w:color="F79646" w:sz="12" w:space="0"/>
          <w:right w:val="nil"/>
        </w:tcBorders>
        <w:shd w:val="clear" w:color="FFFFFF" w:fill="FFFFFF"/>
      </w:tcPr>
    </w:tblStylePr>
    <w:tblStylePr w:type="lastRow">
      <w:pPr>
        <w:snapToGrid/>
      </w:pPr>
      <w:rPr>
        <w:b/>
        <w:color w:val="404040"/>
      </w:rPr>
      <w:tcPr>
        <w:tcBorders>
          <w:top w:val="single" w:color="F79646" w:sz="4" w:space="0"/>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FFFFF" w:fill="FDE9D8"/>
      </w:tcPr>
    </w:tblStylePr>
    <w:tblStylePr w:type="band2Vert">
      <w:pPr>
        <w:snapToGrid/>
      </w:pPr>
    </w:tblStylePr>
    <w:tblStylePr w:type="band1Horz">
      <w:pPr>
        <w:snapToGrid/>
      </w:pPr>
      <w:rPr>
        <w:rFonts w:ascii="Arial" w:hAnsi="Arial"/>
        <w:color w:val="404040"/>
        <w:sz w:val="22"/>
      </w:rPr>
      <w:tcPr>
        <w:shd w:val="clear" w:color="FFFFFF" w:fill="FDE9D8"/>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0">
    <w:name w:val="网格表 31"/>
    <w:basedOn w:val="34"/>
    <w:qFormat/>
    <w:uiPriority w:val="99"/>
    <w:tblPr>
      <w:tblBorders>
        <w:bottom w:val="single" w:color="6A6A6A" w:sz="4" w:space="0"/>
        <w:insideH w:val="single" w:color="6A6A6A" w:sz="4" w:space="0"/>
        <w:insideV w:val="single" w:color="6A6A6A" w:sz="4" w:space="0"/>
      </w:tblBorders>
    </w:tblPr>
    <w:tblStylePr w:type="firstRow">
      <w:pPr>
        <w:snapToGrid/>
      </w:pPr>
      <w:rPr>
        <w:b/>
        <w:color w:val="404040"/>
      </w:rPr>
      <w:tcPr>
        <w:tcBorders>
          <w:top w:val="nil"/>
          <w:left w:val="nil"/>
          <w:bottom w:val="nil"/>
          <w:right w:val="nil"/>
        </w:tcBorders>
        <w:shd w:val="clear" w:color="FFFFFF" w:fill="FFFFFF"/>
      </w:tcPr>
    </w:tblStylePr>
    <w:tblStylePr w:type="lastRow">
      <w:pPr>
        <w:snapToGrid/>
      </w:pPr>
      <w:rPr>
        <w:b/>
        <w:color w:val="404040"/>
      </w:rPr>
      <w:tcPr>
        <w:tcBorders>
          <w:top w:val="nil"/>
          <w:left w:val="nil"/>
          <w:bottom w:val="nil"/>
          <w:right w:val="nil"/>
        </w:tcBorders>
        <w:shd w:val="clear" w:color="FFFFFF" w:fill="FFFFFF"/>
      </w:tcPr>
    </w:tblStylePr>
    <w:tblStylePr w:type="firstCol">
      <w:pPr>
        <w:snapToGrid/>
        <w:jc w:val="right"/>
      </w:pPr>
      <w:rPr>
        <w:i/>
        <w:color w:val="404040"/>
      </w:rPr>
      <w:tcPr>
        <w:tcBorders>
          <w:top w:val="nil"/>
          <w:left w:val="nil"/>
          <w:bottom w:val="nil"/>
          <w:right w:val="nil"/>
        </w:tcBorders>
        <w:shd w:val="clear" w:color="FFFFFF" w:fill="FFFFFF"/>
      </w:tcPr>
    </w:tblStylePr>
    <w:tblStylePr w:type="lastCol">
      <w:pPr>
        <w:snapToGrid/>
      </w:pPr>
      <w:rPr>
        <w:i/>
        <w:color w:val="404040"/>
      </w:rPr>
      <w:tcPr>
        <w:tcBorders>
          <w:top w:val="nil"/>
          <w:left w:val="nil"/>
          <w:bottom w:val="nil"/>
          <w:right w:val="nil"/>
        </w:tcBorders>
        <w:shd w:val="clear" w:color="FFFFFF" w:fill="FFFFFF"/>
      </w:tcPr>
    </w:tblStylePr>
    <w:tblStylePr w:type="band1Vert">
      <w:pPr>
        <w:snapToGrid/>
      </w:pPr>
      <w:rPr>
        <w:rFonts w:ascii="Arial" w:hAnsi="Arial"/>
        <w:color w:val="404040"/>
        <w:sz w:val="22"/>
      </w:rPr>
      <w:tcPr>
        <w:shd w:val="clear" w:color="FFFFFF" w:fill="CBCBCB"/>
      </w:tcPr>
    </w:tblStylePr>
    <w:tblStylePr w:type="band2Vert">
      <w:pPr>
        <w:snapToGrid/>
      </w:pPr>
    </w:tblStylePr>
    <w:tblStylePr w:type="band1Horz">
      <w:pPr>
        <w:snapToGrid/>
      </w:pPr>
      <w:rPr>
        <w:rFonts w:ascii="Arial" w:hAnsi="Arial"/>
        <w:color w:val="404040"/>
        <w:sz w:val="22"/>
      </w:rPr>
      <w:tcPr>
        <w:shd w:val="clear" w:color="FFFFFF" w:fill="CBCBCB"/>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1">
    <w:name w:val="Grid Table 3 - Accent 1"/>
    <w:basedOn w:val="34"/>
    <w:qFormat/>
    <w:uiPriority w:val="99"/>
    <w:tblPr>
      <w:tblBorders>
        <w:bottom w:val="single" w:color="5D8AC2" w:sz="4" w:space="0"/>
        <w:insideH w:val="single" w:color="5D8AC2" w:sz="4" w:space="0"/>
        <w:insideV w:val="single" w:color="5D8AC2" w:sz="4" w:space="0"/>
      </w:tblBorders>
    </w:tblPr>
    <w:tblStylePr w:type="firstRow">
      <w:pPr>
        <w:snapToGrid/>
      </w:pPr>
      <w:rPr>
        <w:b/>
        <w:color w:val="404040"/>
      </w:rPr>
      <w:tcPr>
        <w:tcBorders>
          <w:top w:val="nil"/>
          <w:left w:val="nil"/>
          <w:bottom w:val="nil"/>
          <w:right w:val="nil"/>
        </w:tcBorders>
        <w:shd w:val="clear" w:color="FFFFFF" w:fill="FFFFFF"/>
      </w:tcPr>
    </w:tblStylePr>
    <w:tblStylePr w:type="lastRow">
      <w:pPr>
        <w:snapToGrid/>
      </w:pPr>
      <w:rPr>
        <w:b/>
        <w:color w:val="404040"/>
      </w:rPr>
      <w:tcPr>
        <w:tcBorders>
          <w:top w:val="nil"/>
          <w:left w:val="nil"/>
          <w:bottom w:val="nil"/>
          <w:right w:val="nil"/>
        </w:tcBorders>
        <w:shd w:val="clear" w:color="FFFFFF" w:fill="FFFFFF"/>
      </w:tcPr>
    </w:tblStylePr>
    <w:tblStylePr w:type="firstCol">
      <w:pPr>
        <w:snapToGrid/>
        <w:jc w:val="right"/>
      </w:pPr>
      <w:rPr>
        <w:i/>
        <w:color w:val="404040"/>
      </w:rPr>
      <w:tcPr>
        <w:tcBorders>
          <w:top w:val="nil"/>
          <w:left w:val="nil"/>
          <w:bottom w:val="nil"/>
          <w:right w:val="nil"/>
        </w:tcBorders>
        <w:shd w:val="clear" w:color="FFFFFF" w:fill="FFFFFF"/>
      </w:tcPr>
    </w:tblStylePr>
    <w:tblStylePr w:type="lastCol">
      <w:pPr>
        <w:snapToGrid/>
      </w:pPr>
      <w:rPr>
        <w:i/>
        <w:color w:val="404040"/>
      </w:rPr>
      <w:tcPr>
        <w:tcBorders>
          <w:top w:val="nil"/>
          <w:left w:val="nil"/>
          <w:bottom w:val="nil"/>
          <w:right w:val="nil"/>
        </w:tcBorders>
        <w:shd w:val="clear" w:color="FFFFFF" w:fill="FFFFFF"/>
      </w:tcPr>
    </w:tblStylePr>
    <w:tblStylePr w:type="band1Vert">
      <w:pPr>
        <w:snapToGrid/>
      </w:pPr>
      <w:rPr>
        <w:rFonts w:ascii="Arial" w:hAnsi="Arial"/>
        <w:color w:val="404040"/>
        <w:sz w:val="22"/>
      </w:rPr>
      <w:tcPr>
        <w:shd w:val="clear" w:color="FFFFFF" w:fill="DAE5F1"/>
      </w:tcPr>
    </w:tblStylePr>
    <w:tblStylePr w:type="band2Vert">
      <w:pPr>
        <w:snapToGrid/>
      </w:pPr>
    </w:tblStylePr>
    <w:tblStylePr w:type="band1Horz">
      <w:pPr>
        <w:snapToGrid/>
      </w:pPr>
      <w:rPr>
        <w:rFonts w:ascii="Arial" w:hAnsi="Arial"/>
        <w:color w:val="404040"/>
        <w:sz w:val="22"/>
      </w:rPr>
      <w:tcPr>
        <w:shd w:val="clear" w:color="FFFFFF" w:fill="DAE5F1"/>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2">
    <w:name w:val="Grid Table 3 - Accent 2"/>
    <w:basedOn w:val="34"/>
    <w:qFormat/>
    <w:uiPriority w:val="99"/>
    <w:tblPr>
      <w:tblBorders>
        <w:bottom w:val="single" w:color="D99695" w:sz="4" w:space="0"/>
        <w:insideH w:val="single" w:color="D99695" w:sz="4" w:space="0"/>
        <w:insideV w:val="single" w:color="D99695" w:sz="4" w:space="0"/>
      </w:tblBorders>
    </w:tblPr>
    <w:tblStylePr w:type="firstRow">
      <w:pPr>
        <w:snapToGrid/>
      </w:pPr>
      <w:rPr>
        <w:b/>
        <w:color w:val="404040"/>
      </w:rPr>
      <w:tcPr>
        <w:tcBorders>
          <w:top w:val="nil"/>
          <w:left w:val="nil"/>
          <w:bottom w:val="nil"/>
          <w:right w:val="nil"/>
        </w:tcBorders>
        <w:shd w:val="clear" w:color="FFFFFF" w:fill="FFFFFF"/>
      </w:tcPr>
    </w:tblStylePr>
    <w:tblStylePr w:type="lastRow">
      <w:pPr>
        <w:snapToGrid/>
      </w:pPr>
      <w:rPr>
        <w:b/>
        <w:color w:val="404040"/>
      </w:rPr>
      <w:tcPr>
        <w:tcBorders>
          <w:top w:val="nil"/>
          <w:left w:val="nil"/>
          <w:bottom w:val="nil"/>
          <w:right w:val="nil"/>
        </w:tcBorders>
        <w:shd w:val="clear" w:color="FFFFFF" w:fill="FFFFFF"/>
      </w:tcPr>
    </w:tblStylePr>
    <w:tblStylePr w:type="firstCol">
      <w:pPr>
        <w:snapToGrid/>
        <w:jc w:val="right"/>
      </w:pPr>
      <w:rPr>
        <w:i/>
        <w:color w:val="404040"/>
      </w:rPr>
      <w:tcPr>
        <w:tcBorders>
          <w:top w:val="nil"/>
          <w:left w:val="nil"/>
          <w:bottom w:val="nil"/>
          <w:right w:val="nil"/>
        </w:tcBorders>
        <w:shd w:val="clear" w:color="FFFFFF" w:fill="FFFFFF"/>
      </w:tcPr>
    </w:tblStylePr>
    <w:tblStylePr w:type="lastCol">
      <w:pPr>
        <w:snapToGrid/>
      </w:pPr>
      <w:rPr>
        <w:i/>
        <w:color w:val="404040"/>
      </w:rPr>
      <w:tcPr>
        <w:tcBorders>
          <w:top w:val="nil"/>
          <w:left w:val="nil"/>
          <w:bottom w:val="nil"/>
          <w:right w:val="nil"/>
        </w:tcBorders>
        <w:shd w:val="clear" w:color="FFFFFF" w:fill="FFFFFF"/>
      </w:tcPr>
    </w:tblStylePr>
    <w:tblStylePr w:type="band1Vert">
      <w:pPr>
        <w:snapToGrid/>
      </w:pPr>
      <w:rPr>
        <w:rFonts w:ascii="Arial" w:hAnsi="Arial"/>
        <w:color w:val="404040"/>
        <w:sz w:val="22"/>
      </w:rPr>
      <w:tcPr>
        <w:shd w:val="clear" w:color="FFFFFF" w:fill="F2DCDC"/>
      </w:tcPr>
    </w:tblStylePr>
    <w:tblStylePr w:type="band2Vert">
      <w:pPr>
        <w:snapToGrid/>
      </w:pPr>
    </w:tblStylePr>
    <w:tblStylePr w:type="band1Horz">
      <w:pPr>
        <w:snapToGrid/>
      </w:pPr>
      <w:rPr>
        <w:rFonts w:ascii="Arial" w:hAnsi="Arial"/>
        <w:color w:val="404040"/>
        <w:sz w:val="22"/>
      </w:rPr>
      <w:tcPr>
        <w:shd w:val="clear" w:color="FFFFFF" w:fill="F2DCD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3">
    <w:name w:val="Grid Table 3 - Accent 3"/>
    <w:basedOn w:val="34"/>
    <w:qFormat/>
    <w:uiPriority w:val="99"/>
    <w:tblPr>
      <w:tblBorders>
        <w:bottom w:val="single" w:color="9ABB59" w:sz="4" w:space="0"/>
        <w:insideH w:val="single" w:color="9ABB59" w:sz="4" w:space="0"/>
        <w:insideV w:val="single" w:color="9ABB59" w:sz="4" w:space="0"/>
      </w:tblBorders>
    </w:tblPr>
    <w:tblStylePr w:type="firstRow">
      <w:pPr>
        <w:snapToGrid/>
      </w:pPr>
      <w:rPr>
        <w:b/>
        <w:color w:val="404040"/>
      </w:rPr>
      <w:tcPr>
        <w:tcBorders>
          <w:top w:val="nil"/>
          <w:left w:val="nil"/>
          <w:bottom w:val="nil"/>
          <w:right w:val="nil"/>
        </w:tcBorders>
        <w:shd w:val="clear" w:color="FFFFFF" w:fill="FFFFFF"/>
      </w:tcPr>
    </w:tblStylePr>
    <w:tblStylePr w:type="lastRow">
      <w:pPr>
        <w:snapToGrid/>
      </w:pPr>
      <w:rPr>
        <w:b/>
        <w:color w:val="404040"/>
      </w:rPr>
      <w:tcPr>
        <w:tcBorders>
          <w:top w:val="nil"/>
          <w:left w:val="nil"/>
          <w:bottom w:val="nil"/>
          <w:right w:val="nil"/>
        </w:tcBorders>
        <w:shd w:val="clear" w:color="FFFFFF" w:fill="FFFFFF"/>
      </w:tcPr>
    </w:tblStylePr>
    <w:tblStylePr w:type="firstCol">
      <w:pPr>
        <w:snapToGrid/>
        <w:jc w:val="right"/>
      </w:pPr>
      <w:rPr>
        <w:i/>
        <w:color w:val="404040"/>
      </w:rPr>
      <w:tcPr>
        <w:tcBorders>
          <w:top w:val="nil"/>
          <w:left w:val="nil"/>
          <w:bottom w:val="nil"/>
          <w:right w:val="nil"/>
        </w:tcBorders>
        <w:shd w:val="clear" w:color="FFFFFF" w:fill="FFFFFF"/>
      </w:tcPr>
    </w:tblStylePr>
    <w:tblStylePr w:type="lastCol">
      <w:pPr>
        <w:snapToGrid/>
      </w:pPr>
      <w:rPr>
        <w:i/>
        <w:color w:val="404040"/>
      </w:rPr>
      <w:tcPr>
        <w:tcBorders>
          <w:top w:val="nil"/>
          <w:left w:val="nil"/>
          <w:bottom w:val="nil"/>
          <w:right w:val="nil"/>
        </w:tcBorders>
        <w:shd w:val="clear" w:color="FFFFFF" w:fill="FFFFFF"/>
      </w:tcPr>
    </w:tblStylePr>
    <w:tblStylePr w:type="band1Vert">
      <w:pPr>
        <w:snapToGrid/>
      </w:pPr>
      <w:rPr>
        <w:rFonts w:ascii="Arial" w:hAnsi="Arial"/>
        <w:color w:val="404040"/>
        <w:sz w:val="22"/>
      </w:rPr>
      <w:tcPr>
        <w:shd w:val="clear" w:color="FFFFFF" w:fill="EAF1DC"/>
      </w:tcPr>
    </w:tblStylePr>
    <w:tblStylePr w:type="band2Vert">
      <w:pPr>
        <w:snapToGrid/>
      </w:pPr>
    </w:tblStylePr>
    <w:tblStylePr w:type="band1Horz">
      <w:pPr>
        <w:snapToGrid/>
      </w:pPr>
      <w:rPr>
        <w:rFonts w:ascii="Arial" w:hAnsi="Arial"/>
        <w:color w:val="404040"/>
        <w:sz w:val="22"/>
      </w:rPr>
      <w:tcPr>
        <w:shd w:val="clear" w:color="FFFFFF" w:fill="EAF1D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4">
    <w:name w:val="Grid Table 3 - Accent 4"/>
    <w:basedOn w:val="34"/>
    <w:qFormat/>
    <w:uiPriority w:val="99"/>
    <w:tblPr>
      <w:tblBorders>
        <w:bottom w:val="single" w:color="B2A1C6" w:sz="4" w:space="0"/>
        <w:insideH w:val="single" w:color="B2A1C6" w:sz="4" w:space="0"/>
        <w:insideV w:val="single" w:color="B2A1C6" w:sz="4" w:space="0"/>
      </w:tblBorders>
    </w:tblPr>
    <w:tblStylePr w:type="firstRow">
      <w:pPr>
        <w:snapToGrid/>
      </w:pPr>
      <w:rPr>
        <w:b/>
        <w:color w:val="404040"/>
      </w:rPr>
      <w:tcPr>
        <w:tcBorders>
          <w:top w:val="nil"/>
          <w:left w:val="nil"/>
          <w:bottom w:val="nil"/>
          <w:right w:val="nil"/>
        </w:tcBorders>
        <w:shd w:val="clear" w:color="FFFFFF" w:fill="FFFFFF"/>
      </w:tcPr>
    </w:tblStylePr>
    <w:tblStylePr w:type="lastRow">
      <w:pPr>
        <w:snapToGrid/>
      </w:pPr>
      <w:rPr>
        <w:b/>
        <w:color w:val="404040"/>
      </w:rPr>
      <w:tcPr>
        <w:tcBorders>
          <w:top w:val="nil"/>
          <w:left w:val="nil"/>
          <w:bottom w:val="nil"/>
          <w:right w:val="nil"/>
        </w:tcBorders>
        <w:shd w:val="clear" w:color="FFFFFF" w:fill="FFFFFF"/>
      </w:tcPr>
    </w:tblStylePr>
    <w:tblStylePr w:type="firstCol">
      <w:pPr>
        <w:snapToGrid/>
        <w:jc w:val="right"/>
      </w:pPr>
      <w:rPr>
        <w:i/>
        <w:color w:val="404040"/>
      </w:rPr>
      <w:tcPr>
        <w:tcBorders>
          <w:top w:val="nil"/>
          <w:left w:val="nil"/>
          <w:bottom w:val="nil"/>
          <w:right w:val="nil"/>
        </w:tcBorders>
        <w:shd w:val="clear" w:color="FFFFFF" w:fill="FFFFFF"/>
      </w:tcPr>
    </w:tblStylePr>
    <w:tblStylePr w:type="lastCol">
      <w:pPr>
        <w:snapToGrid/>
      </w:pPr>
      <w:rPr>
        <w:i/>
        <w:color w:val="404040"/>
      </w:rPr>
      <w:tcPr>
        <w:tcBorders>
          <w:top w:val="nil"/>
          <w:left w:val="nil"/>
          <w:bottom w:val="nil"/>
          <w:right w:val="nil"/>
        </w:tcBorders>
        <w:shd w:val="clear" w:color="FFFFFF" w:fill="FFFFFF"/>
      </w:tcPr>
    </w:tblStylePr>
    <w:tblStylePr w:type="band1Vert">
      <w:pPr>
        <w:snapToGrid/>
      </w:pPr>
      <w:rPr>
        <w:rFonts w:ascii="Arial" w:hAnsi="Arial"/>
        <w:color w:val="404040"/>
        <w:sz w:val="22"/>
      </w:rPr>
      <w:tcPr>
        <w:shd w:val="clear" w:color="FFFFFF" w:fill="E5DFEC"/>
      </w:tcPr>
    </w:tblStylePr>
    <w:tblStylePr w:type="band2Vert">
      <w:pPr>
        <w:snapToGrid/>
      </w:pPr>
    </w:tblStylePr>
    <w:tblStylePr w:type="band1Horz">
      <w:pPr>
        <w:snapToGrid/>
      </w:pPr>
      <w:rPr>
        <w:rFonts w:ascii="Arial" w:hAnsi="Arial"/>
        <w:color w:val="404040"/>
        <w:sz w:val="22"/>
      </w:rPr>
      <w:tcPr>
        <w:shd w:val="clear" w:color="FFFFFF" w:fill="E5DFE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5">
    <w:name w:val="Grid Table 3 - Accent 5"/>
    <w:basedOn w:val="34"/>
    <w:qFormat/>
    <w:uiPriority w:val="99"/>
    <w:tblPr>
      <w:tblBorders>
        <w:bottom w:val="single" w:color="4BACC6" w:sz="4" w:space="0"/>
        <w:insideH w:val="single" w:color="4BACC6" w:sz="4" w:space="0"/>
        <w:insideV w:val="single" w:color="4BACC6" w:sz="4" w:space="0"/>
      </w:tblBorders>
    </w:tblPr>
    <w:tblStylePr w:type="firstRow">
      <w:pPr>
        <w:snapToGrid/>
      </w:pPr>
      <w:rPr>
        <w:b/>
        <w:color w:val="404040"/>
      </w:rPr>
      <w:tcPr>
        <w:tcBorders>
          <w:top w:val="nil"/>
          <w:left w:val="nil"/>
          <w:bottom w:val="nil"/>
          <w:right w:val="nil"/>
        </w:tcBorders>
        <w:shd w:val="clear" w:color="FFFFFF" w:fill="FFFFFF"/>
      </w:tcPr>
    </w:tblStylePr>
    <w:tblStylePr w:type="lastRow">
      <w:pPr>
        <w:snapToGrid/>
      </w:pPr>
      <w:rPr>
        <w:b/>
        <w:color w:val="404040"/>
      </w:rPr>
      <w:tcPr>
        <w:tcBorders>
          <w:top w:val="nil"/>
          <w:left w:val="nil"/>
          <w:bottom w:val="nil"/>
          <w:right w:val="nil"/>
        </w:tcBorders>
        <w:shd w:val="clear" w:color="FFFFFF" w:fill="FFFFFF"/>
      </w:tcPr>
    </w:tblStylePr>
    <w:tblStylePr w:type="firstCol">
      <w:pPr>
        <w:snapToGrid/>
        <w:jc w:val="right"/>
      </w:pPr>
      <w:rPr>
        <w:i/>
        <w:color w:val="404040"/>
      </w:rPr>
      <w:tcPr>
        <w:tcBorders>
          <w:top w:val="nil"/>
          <w:left w:val="nil"/>
          <w:bottom w:val="nil"/>
          <w:right w:val="nil"/>
        </w:tcBorders>
        <w:shd w:val="clear" w:color="FFFFFF" w:fill="FFFFFF"/>
      </w:tcPr>
    </w:tblStylePr>
    <w:tblStylePr w:type="lastCol">
      <w:pPr>
        <w:snapToGrid/>
      </w:pPr>
      <w:rPr>
        <w:i/>
        <w:color w:val="404040"/>
      </w:rPr>
      <w:tcPr>
        <w:tcBorders>
          <w:top w:val="nil"/>
          <w:left w:val="nil"/>
          <w:bottom w:val="nil"/>
          <w:right w:val="nil"/>
        </w:tcBorders>
        <w:shd w:val="clear" w:color="FFFFFF" w:fill="FFFFFF"/>
      </w:tcPr>
    </w:tblStylePr>
    <w:tblStylePr w:type="band1Vert">
      <w:pPr>
        <w:snapToGrid/>
      </w:pPr>
      <w:rPr>
        <w:rFonts w:ascii="Arial" w:hAnsi="Arial"/>
        <w:color w:val="404040"/>
        <w:sz w:val="22"/>
      </w:rPr>
      <w:tcPr>
        <w:shd w:val="clear" w:color="FFFFFF" w:fill="DAEEF3"/>
      </w:tcPr>
    </w:tblStylePr>
    <w:tblStylePr w:type="band2Vert">
      <w:pPr>
        <w:snapToGrid/>
      </w:pPr>
    </w:tblStylePr>
    <w:tblStylePr w:type="band1Horz">
      <w:pPr>
        <w:snapToGrid/>
      </w:pPr>
      <w:rPr>
        <w:rFonts w:ascii="Arial" w:hAnsi="Arial"/>
        <w:color w:val="404040"/>
        <w:sz w:val="22"/>
      </w:rPr>
      <w:tcPr>
        <w:shd w:val="clear" w:color="FFFFFF" w:fill="DAEEF3"/>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6">
    <w:name w:val="Grid Table 3 - Accent 6"/>
    <w:basedOn w:val="34"/>
    <w:qFormat/>
    <w:uiPriority w:val="99"/>
    <w:tblPr>
      <w:tblBorders>
        <w:bottom w:val="single" w:color="F79646" w:sz="4" w:space="0"/>
        <w:insideH w:val="single" w:color="F79646" w:sz="4" w:space="0"/>
        <w:insideV w:val="single" w:color="F79646" w:sz="4" w:space="0"/>
      </w:tblBorders>
    </w:tblPr>
    <w:tblStylePr w:type="firstRow">
      <w:pPr>
        <w:snapToGrid/>
      </w:pPr>
      <w:rPr>
        <w:b/>
        <w:color w:val="404040"/>
      </w:rPr>
      <w:tcPr>
        <w:tcBorders>
          <w:top w:val="nil"/>
          <w:left w:val="nil"/>
          <w:bottom w:val="nil"/>
          <w:right w:val="nil"/>
        </w:tcBorders>
        <w:shd w:val="clear" w:color="FFFFFF" w:fill="FFFFFF"/>
      </w:tcPr>
    </w:tblStylePr>
    <w:tblStylePr w:type="lastRow">
      <w:pPr>
        <w:snapToGrid/>
      </w:pPr>
      <w:rPr>
        <w:b/>
        <w:color w:val="404040"/>
      </w:rPr>
      <w:tcPr>
        <w:tcBorders>
          <w:top w:val="nil"/>
          <w:left w:val="nil"/>
          <w:bottom w:val="nil"/>
          <w:right w:val="nil"/>
        </w:tcBorders>
        <w:shd w:val="clear" w:color="FFFFFF" w:fill="FFFFFF"/>
      </w:tcPr>
    </w:tblStylePr>
    <w:tblStylePr w:type="firstCol">
      <w:pPr>
        <w:snapToGrid/>
        <w:jc w:val="right"/>
      </w:pPr>
      <w:rPr>
        <w:i/>
        <w:color w:val="404040"/>
      </w:rPr>
      <w:tcPr>
        <w:tcBorders>
          <w:top w:val="nil"/>
          <w:left w:val="nil"/>
          <w:bottom w:val="nil"/>
          <w:right w:val="nil"/>
        </w:tcBorders>
        <w:shd w:val="clear" w:color="FFFFFF" w:fill="FFFFFF"/>
      </w:tcPr>
    </w:tblStylePr>
    <w:tblStylePr w:type="lastCol">
      <w:pPr>
        <w:snapToGrid/>
      </w:pPr>
      <w:rPr>
        <w:i/>
        <w:color w:val="404040"/>
      </w:rPr>
      <w:tcPr>
        <w:tcBorders>
          <w:top w:val="nil"/>
          <w:left w:val="nil"/>
          <w:bottom w:val="nil"/>
          <w:right w:val="nil"/>
        </w:tcBorders>
        <w:shd w:val="clear" w:color="FFFFFF" w:fill="FFFFFF"/>
      </w:tcPr>
    </w:tblStylePr>
    <w:tblStylePr w:type="band1Vert">
      <w:pPr>
        <w:snapToGrid/>
      </w:pPr>
      <w:rPr>
        <w:rFonts w:ascii="Arial" w:hAnsi="Arial"/>
        <w:color w:val="404040"/>
        <w:sz w:val="22"/>
      </w:rPr>
      <w:tcPr>
        <w:shd w:val="clear" w:color="FFFFFF" w:fill="FDE9D8"/>
      </w:tcPr>
    </w:tblStylePr>
    <w:tblStylePr w:type="band2Vert">
      <w:pPr>
        <w:snapToGrid/>
      </w:pPr>
    </w:tblStylePr>
    <w:tblStylePr w:type="band1Horz">
      <w:pPr>
        <w:snapToGrid/>
      </w:pPr>
      <w:rPr>
        <w:rFonts w:ascii="Arial" w:hAnsi="Arial"/>
        <w:color w:val="404040"/>
        <w:sz w:val="22"/>
      </w:rPr>
      <w:tcPr>
        <w:shd w:val="clear" w:color="FFFFFF" w:fill="FDE9D8"/>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7">
    <w:name w:val="网格表 41"/>
    <w:basedOn w:val="34"/>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firstRow">
      <w:pPr>
        <w:snapToGrid/>
      </w:pPr>
      <w:rPr>
        <w:rFonts w:ascii="Arial" w:hAnsi="Arial"/>
        <w:b/>
        <w:color w:val="FFFFFF"/>
        <w:sz w:val="22"/>
      </w:rPr>
      <w:tcPr>
        <w:tcBorders>
          <w:top w:val="single" w:color="000000" w:sz="4" w:space="0"/>
          <w:left w:val="single" w:color="000000" w:sz="4" w:space="0"/>
          <w:bottom w:val="single" w:color="000000" w:sz="4" w:space="0"/>
          <w:right w:val="single" w:color="000000" w:sz="4" w:space="0"/>
        </w:tcBorders>
        <w:shd w:val="clear" w:color="FFFFFF" w:fill="000000"/>
      </w:tcPr>
    </w:tblStylePr>
    <w:tblStylePr w:type="lastRow">
      <w:pPr>
        <w:snapToGrid/>
      </w:pPr>
      <w:rPr>
        <w:b/>
        <w:color w:val="404040"/>
      </w:rPr>
      <w:tcPr>
        <w:tcBorders>
          <w:top w:val="single" w:color="000000"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FFFFF" w:fill="CBCBCB"/>
      </w:tcPr>
    </w:tblStylePr>
    <w:tblStylePr w:type="band2Vert">
      <w:pPr>
        <w:snapToGrid/>
      </w:pPr>
    </w:tblStylePr>
    <w:tblStylePr w:type="band1Horz">
      <w:pPr>
        <w:snapToGrid/>
      </w:pPr>
      <w:rPr>
        <w:rFonts w:ascii="Arial" w:hAnsi="Arial"/>
        <w:color w:val="404040"/>
        <w:sz w:val="22"/>
      </w:rPr>
      <w:tcPr>
        <w:shd w:val="clear" w:color="FFFFFF" w:fill="CBCBCB"/>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8">
    <w:name w:val="Grid Table 4 - Accent 1"/>
    <w:basedOn w:val="34"/>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Pr>
    <w:tblStylePr w:type="firstRow">
      <w:pPr>
        <w:snapToGrid/>
      </w:pPr>
      <w:rPr>
        <w:rFonts w:ascii="Arial" w:hAnsi="Arial"/>
        <w:b/>
        <w:color w:val="FFFFFF"/>
        <w:sz w:val="22"/>
      </w:rPr>
      <w:tcPr>
        <w:tcBorders>
          <w:top w:val="single" w:color="5D8AC2" w:sz="4" w:space="0"/>
          <w:left w:val="single" w:color="5D8AC2" w:sz="4" w:space="0"/>
          <w:bottom w:val="single" w:color="5D8AC2" w:sz="4" w:space="0"/>
          <w:right w:val="single" w:color="5D8AC2" w:sz="4" w:space="0"/>
        </w:tcBorders>
        <w:shd w:val="clear" w:color="FFFFFF" w:fill="5D8AC2"/>
      </w:tcPr>
    </w:tblStylePr>
    <w:tblStylePr w:type="lastRow">
      <w:pPr>
        <w:snapToGrid/>
      </w:pPr>
      <w:rPr>
        <w:b/>
        <w:color w:val="404040"/>
      </w:rPr>
      <w:tcPr>
        <w:tcBorders>
          <w:top w:val="single" w:color="5D8AC2"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FFFFF" w:fill="DCE6F2"/>
      </w:tcPr>
    </w:tblStylePr>
    <w:tblStylePr w:type="band2Vert">
      <w:pPr>
        <w:snapToGrid/>
      </w:pPr>
    </w:tblStylePr>
    <w:tblStylePr w:type="band1Horz">
      <w:pPr>
        <w:snapToGrid/>
      </w:pPr>
      <w:rPr>
        <w:rFonts w:ascii="Arial" w:hAnsi="Arial"/>
        <w:color w:val="404040"/>
        <w:sz w:val="22"/>
      </w:rPr>
      <w:tcPr>
        <w:shd w:val="clear" w:color="FFFFFF" w:fill="DCE6F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9">
    <w:name w:val="Grid Table 4 - Accent 2"/>
    <w:basedOn w:val="34"/>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Pr>
    <w:tblStylePr w:type="firstRow">
      <w:pPr>
        <w:snapToGrid/>
      </w:pPr>
      <w:rPr>
        <w:rFonts w:ascii="Arial" w:hAnsi="Arial"/>
        <w:b/>
        <w:color w:val="FFFFFF"/>
        <w:sz w:val="22"/>
      </w:rPr>
      <w:tcPr>
        <w:tcBorders>
          <w:top w:val="single" w:color="D99695" w:sz="4" w:space="0"/>
          <w:left w:val="single" w:color="D99695" w:sz="4" w:space="0"/>
          <w:bottom w:val="single" w:color="D99695" w:sz="4" w:space="0"/>
          <w:right w:val="single" w:color="D99695" w:sz="4" w:space="0"/>
        </w:tcBorders>
        <w:shd w:val="clear" w:color="FFFFFF" w:fill="D99695"/>
      </w:tcPr>
    </w:tblStylePr>
    <w:tblStylePr w:type="lastRow">
      <w:pPr>
        <w:snapToGrid/>
      </w:pPr>
      <w:rPr>
        <w:b/>
        <w:color w:val="404040"/>
      </w:rPr>
      <w:tcPr>
        <w:tcBorders>
          <w:top w:val="single" w:color="D99695"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FFFFF" w:fill="F2DCDC"/>
      </w:tcPr>
    </w:tblStylePr>
    <w:tblStylePr w:type="band2Vert">
      <w:pPr>
        <w:snapToGrid/>
      </w:pPr>
    </w:tblStylePr>
    <w:tblStylePr w:type="band1Horz">
      <w:pPr>
        <w:snapToGrid/>
      </w:pPr>
      <w:rPr>
        <w:rFonts w:ascii="Arial" w:hAnsi="Arial"/>
        <w:color w:val="404040"/>
        <w:sz w:val="22"/>
      </w:rPr>
      <w:tcPr>
        <w:shd w:val="clear" w:color="FFFFFF" w:fill="F2DCD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0">
    <w:name w:val="Grid Table 4 - Accent 3"/>
    <w:basedOn w:val="34"/>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Pr>
    <w:tblStylePr w:type="firstRow">
      <w:pPr>
        <w:snapToGrid/>
      </w:pPr>
      <w:rPr>
        <w:rFonts w:ascii="Arial" w:hAnsi="Arial"/>
        <w:b/>
        <w:color w:val="FFFFFF"/>
        <w:sz w:val="22"/>
      </w:rPr>
      <w:tcPr>
        <w:tcBorders>
          <w:top w:val="single" w:color="9ABB59" w:sz="4" w:space="0"/>
          <w:left w:val="single" w:color="9ABB59" w:sz="4" w:space="0"/>
          <w:bottom w:val="single" w:color="9ABB59" w:sz="4" w:space="0"/>
          <w:right w:val="single" w:color="9ABB59" w:sz="4" w:space="0"/>
        </w:tcBorders>
        <w:shd w:val="clear" w:color="FFFFFF" w:fill="9ABB59"/>
      </w:tcPr>
    </w:tblStylePr>
    <w:tblStylePr w:type="lastRow">
      <w:pPr>
        <w:snapToGrid/>
      </w:pPr>
      <w:rPr>
        <w:b/>
        <w:color w:val="404040"/>
      </w:rPr>
      <w:tcPr>
        <w:tcBorders>
          <w:top w:val="single" w:color="9ABB59"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FFFFF" w:fill="EAF1DC"/>
      </w:tcPr>
    </w:tblStylePr>
    <w:tblStylePr w:type="band2Vert">
      <w:pPr>
        <w:snapToGrid/>
      </w:pPr>
    </w:tblStylePr>
    <w:tblStylePr w:type="band1Horz">
      <w:pPr>
        <w:snapToGrid/>
      </w:pPr>
      <w:rPr>
        <w:rFonts w:ascii="Arial" w:hAnsi="Arial"/>
        <w:color w:val="404040"/>
        <w:sz w:val="22"/>
      </w:rPr>
      <w:tcPr>
        <w:shd w:val="clear" w:color="FFFFFF" w:fill="EAF1D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1">
    <w:name w:val="Grid Table 4 - Accent 4"/>
    <w:basedOn w:val="3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Pr>
    <w:tblStylePr w:type="firstRow">
      <w:pPr>
        <w:snapToGrid/>
      </w:pPr>
      <w:rPr>
        <w:rFonts w:ascii="Arial" w:hAnsi="Arial"/>
        <w:b/>
        <w:color w:val="FFFFFF"/>
        <w:sz w:val="22"/>
      </w:rPr>
      <w:tcPr>
        <w:tcBorders>
          <w:top w:val="single" w:color="B2A1C6" w:sz="4" w:space="0"/>
          <w:left w:val="single" w:color="B2A1C6" w:sz="4" w:space="0"/>
          <w:bottom w:val="single" w:color="B2A1C6" w:sz="4" w:space="0"/>
          <w:right w:val="single" w:color="B2A1C6" w:sz="4" w:space="0"/>
        </w:tcBorders>
        <w:shd w:val="clear" w:color="FFFFFF" w:fill="B2A1C6"/>
      </w:tcPr>
    </w:tblStylePr>
    <w:tblStylePr w:type="lastRow">
      <w:pPr>
        <w:snapToGrid/>
      </w:pPr>
      <w:rPr>
        <w:b/>
        <w:color w:val="404040"/>
      </w:rPr>
      <w:tcPr>
        <w:tcBorders>
          <w:top w:val="single" w:color="B2A1C6"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FFFFF" w:fill="E5DFEC"/>
      </w:tcPr>
    </w:tblStylePr>
    <w:tblStylePr w:type="band2Vert">
      <w:pPr>
        <w:snapToGrid/>
      </w:pPr>
    </w:tblStylePr>
    <w:tblStylePr w:type="band1Horz">
      <w:pPr>
        <w:snapToGrid/>
      </w:pPr>
      <w:rPr>
        <w:rFonts w:ascii="Arial" w:hAnsi="Arial"/>
        <w:color w:val="404040"/>
        <w:sz w:val="22"/>
      </w:rPr>
      <w:tcPr>
        <w:shd w:val="clear" w:color="FFFFFF" w:fill="E5DFE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2">
    <w:name w:val="Grid Table 4 - Accent 5"/>
    <w:basedOn w:val="34"/>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Pr>
    <w:tblStylePr w:type="firstRow">
      <w:pPr>
        <w:snapToGrid/>
      </w:pPr>
      <w:rPr>
        <w:rFonts w:ascii="Arial" w:hAnsi="Arial"/>
        <w:b/>
        <w:color w:val="FFFFFF"/>
        <w:sz w:val="22"/>
      </w:rPr>
      <w:tcPr>
        <w:tcBorders>
          <w:top w:val="single" w:color="4BACC6" w:sz="4" w:space="0"/>
          <w:left w:val="single" w:color="4BACC6" w:sz="4" w:space="0"/>
          <w:bottom w:val="single" w:color="4BACC6" w:sz="4" w:space="0"/>
          <w:right w:val="single" w:color="4BACC6" w:sz="4" w:space="0"/>
        </w:tcBorders>
        <w:shd w:val="clear" w:color="FFFFFF" w:fill="4BACC6"/>
      </w:tcPr>
    </w:tblStylePr>
    <w:tblStylePr w:type="lastRow">
      <w:pPr>
        <w:snapToGrid/>
      </w:pPr>
      <w:rPr>
        <w:b/>
        <w:color w:val="404040"/>
      </w:rPr>
      <w:tcPr>
        <w:tcBorders>
          <w:top w:val="single" w:color="4BACC6"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FFFFF" w:fill="DAEEF3"/>
      </w:tcPr>
    </w:tblStylePr>
    <w:tblStylePr w:type="band2Vert">
      <w:pPr>
        <w:snapToGrid/>
      </w:pPr>
    </w:tblStylePr>
    <w:tblStylePr w:type="band1Horz">
      <w:pPr>
        <w:snapToGrid/>
      </w:pPr>
      <w:rPr>
        <w:rFonts w:ascii="Arial" w:hAnsi="Arial"/>
        <w:color w:val="404040"/>
        <w:sz w:val="22"/>
      </w:rPr>
      <w:tcPr>
        <w:shd w:val="clear" w:color="FFFFFF" w:fill="DAEEF3"/>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3">
    <w:name w:val="Grid Table 4 - Accent 6"/>
    <w:basedOn w:val="34"/>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Pr>
    <w:tblStylePr w:type="firstRow">
      <w:pPr>
        <w:snapToGrid/>
      </w:pPr>
      <w:rPr>
        <w:rFonts w:ascii="Arial" w:hAnsi="Arial"/>
        <w:b/>
        <w:color w:val="FFFFFF"/>
        <w:sz w:val="22"/>
      </w:rPr>
      <w:tcPr>
        <w:tcBorders>
          <w:top w:val="single" w:color="F79646" w:sz="4" w:space="0"/>
          <w:left w:val="single" w:color="F79646" w:sz="4" w:space="0"/>
          <w:bottom w:val="single" w:color="F79646" w:sz="4" w:space="0"/>
          <w:right w:val="single" w:color="F79646" w:sz="4" w:space="0"/>
        </w:tcBorders>
        <w:shd w:val="clear" w:color="FFFFFF" w:fill="F79646"/>
      </w:tcPr>
    </w:tblStylePr>
    <w:tblStylePr w:type="lastRow">
      <w:pPr>
        <w:snapToGrid/>
      </w:pPr>
      <w:rPr>
        <w:b/>
        <w:color w:val="404040"/>
      </w:rPr>
      <w:tcPr>
        <w:tcBorders>
          <w:top w:val="single" w:color="F79646"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FFFFF" w:fill="FDE9D8"/>
      </w:tcPr>
    </w:tblStylePr>
    <w:tblStylePr w:type="band2Vert">
      <w:pPr>
        <w:snapToGrid/>
      </w:pPr>
    </w:tblStylePr>
    <w:tblStylePr w:type="band1Horz">
      <w:pPr>
        <w:snapToGrid/>
      </w:pPr>
      <w:rPr>
        <w:rFonts w:ascii="Arial" w:hAnsi="Arial"/>
        <w:color w:val="404040"/>
        <w:sz w:val="22"/>
      </w:rPr>
      <w:tcPr>
        <w:shd w:val="clear" w:color="FFFFFF" w:fill="FDE9D8"/>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4">
    <w:name w:val="网格表 5 深色1"/>
    <w:basedOn w:val="3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pPr>
        <w:snapToGrid/>
      </w:pPr>
      <w:rPr>
        <w:rFonts w:ascii="Arial" w:hAnsi="Arial"/>
        <w:b/>
        <w:color w:val="FFFFFF"/>
        <w:sz w:val="22"/>
      </w:rPr>
      <w:tcPr>
        <w:shd w:val="clear" w:color="FFFFFF" w:fill="000000"/>
      </w:tcPr>
    </w:tblStylePr>
    <w:tblStylePr w:type="lastRow">
      <w:pPr>
        <w:snapToGrid/>
      </w:pPr>
      <w:rPr>
        <w:rFonts w:ascii="Arial" w:hAnsi="Arial"/>
        <w:b/>
        <w:color w:val="FFFFFF"/>
        <w:sz w:val="22"/>
      </w:rPr>
      <w:tcPr>
        <w:tcBorders>
          <w:top w:val="single" w:color="FFFFFF" w:sz="4" w:space="0"/>
        </w:tcBorders>
        <w:shd w:val="clear" w:color="FFFFFF" w:fill="000000"/>
      </w:tcPr>
    </w:tblStylePr>
    <w:tblStylePr w:type="firstCol">
      <w:pPr>
        <w:snapToGrid/>
      </w:pPr>
      <w:rPr>
        <w:rFonts w:ascii="Arial" w:hAnsi="Arial"/>
        <w:b/>
        <w:color w:val="FFFFFF"/>
        <w:sz w:val="22"/>
      </w:rPr>
      <w:tcPr>
        <w:shd w:val="clear" w:color="FFFFFF" w:fill="000000"/>
      </w:tcPr>
    </w:tblStylePr>
    <w:tblStylePr w:type="lastCol">
      <w:pPr>
        <w:snapToGrid/>
      </w:pPr>
      <w:rPr>
        <w:rFonts w:ascii="Arial" w:hAnsi="Arial"/>
        <w:b/>
        <w:color w:val="FFFFFF"/>
        <w:sz w:val="22"/>
      </w:rPr>
      <w:tcPr>
        <w:shd w:val="clear" w:color="FFFFFF" w:fill="000000"/>
      </w:tcPr>
    </w:tblStylePr>
    <w:tblStylePr w:type="band1Vert">
      <w:pPr>
        <w:snapToGrid/>
      </w:pPr>
      <w:tcPr>
        <w:shd w:val="clear" w:color="FFFFFF" w:fill="8A8A8A"/>
      </w:tcPr>
    </w:tblStylePr>
    <w:tblStylePr w:type="band2Vert">
      <w:pPr>
        <w:snapToGrid/>
      </w:pPr>
    </w:tblStylePr>
    <w:tblStylePr w:type="band1Horz">
      <w:pPr>
        <w:snapToGrid/>
      </w:pPr>
      <w:tcPr>
        <w:shd w:val="clear" w:color="FFFFFF" w:fill="8A8A8A"/>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5">
    <w:name w:val="Grid Table 5 Dark- Accent 1"/>
    <w:basedOn w:val="3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pPr>
        <w:snapToGrid/>
      </w:pPr>
      <w:rPr>
        <w:rFonts w:ascii="Arial" w:hAnsi="Arial"/>
        <w:b/>
        <w:color w:val="FFFFFF"/>
        <w:sz w:val="22"/>
      </w:rPr>
      <w:tcPr>
        <w:shd w:val="clear" w:color="FFFFFF" w:fill="4F81BD"/>
      </w:tcPr>
    </w:tblStylePr>
    <w:tblStylePr w:type="lastRow">
      <w:pPr>
        <w:snapToGrid/>
      </w:pPr>
      <w:rPr>
        <w:rFonts w:ascii="Arial" w:hAnsi="Arial"/>
        <w:b/>
        <w:color w:val="FFFFFF"/>
        <w:sz w:val="22"/>
      </w:rPr>
      <w:tcPr>
        <w:tcBorders>
          <w:top w:val="single" w:color="FFFFFF" w:sz="4" w:space="0"/>
        </w:tcBorders>
        <w:shd w:val="clear" w:color="FFFFFF" w:fill="4F81BD"/>
      </w:tcPr>
    </w:tblStylePr>
    <w:tblStylePr w:type="firstCol">
      <w:pPr>
        <w:snapToGrid/>
      </w:pPr>
      <w:rPr>
        <w:rFonts w:ascii="Arial" w:hAnsi="Arial"/>
        <w:b/>
        <w:color w:val="FFFFFF"/>
        <w:sz w:val="22"/>
      </w:rPr>
      <w:tcPr>
        <w:shd w:val="clear" w:color="FFFFFF" w:fill="4F81BD"/>
      </w:tcPr>
    </w:tblStylePr>
    <w:tblStylePr w:type="lastCol">
      <w:pPr>
        <w:snapToGrid/>
      </w:pPr>
      <w:rPr>
        <w:rFonts w:ascii="Arial" w:hAnsi="Arial"/>
        <w:b/>
        <w:color w:val="FFFFFF"/>
        <w:sz w:val="22"/>
      </w:rPr>
      <w:tcPr>
        <w:shd w:val="clear" w:color="FFFFFF" w:fill="4F81BD"/>
      </w:tcPr>
    </w:tblStylePr>
    <w:tblStylePr w:type="band1Vert">
      <w:pPr>
        <w:snapToGrid/>
      </w:pPr>
      <w:tcPr>
        <w:shd w:val="clear" w:color="FFFFFF" w:fill="AEC4E0"/>
      </w:tcPr>
    </w:tblStylePr>
    <w:tblStylePr w:type="band2Vert">
      <w:pPr>
        <w:snapToGrid/>
      </w:pPr>
    </w:tblStylePr>
    <w:tblStylePr w:type="band1Horz">
      <w:pPr>
        <w:snapToGrid/>
      </w:pPr>
      <w:tcPr>
        <w:shd w:val="clear" w:color="FFFFFF" w:fill="AEC4E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6">
    <w:name w:val="Grid Table 5 Dark - Accent 2"/>
    <w:basedOn w:val="3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pPr>
        <w:snapToGrid/>
      </w:pPr>
      <w:rPr>
        <w:rFonts w:ascii="Arial" w:hAnsi="Arial"/>
        <w:b/>
        <w:color w:val="FFFFFF"/>
        <w:sz w:val="22"/>
      </w:rPr>
      <w:tcPr>
        <w:shd w:val="clear" w:color="FFFFFF" w:fill="C0504D"/>
      </w:tcPr>
    </w:tblStylePr>
    <w:tblStylePr w:type="lastRow">
      <w:pPr>
        <w:snapToGrid/>
      </w:pPr>
      <w:rPr>
        <w:rFonts w:ascii="Arial" w:hAnsi="Arial"/>
        <w:b/>
        <w:color w:val="FFFFFF"/>
        <w:sz w:val="22"/>
      </w:rPr>
      <w:tcPr>
        <w:tcBorders>
          <w:top w:val="single" w:color="FFFFFF" w:sz="4" w:space="0"/>
        </w:tcBorders>
        <w:shd w:val="clear" w:color="FFFFFF" w:fill="C0504D"/>
      </w:tcPr>
    </w:tblStylePr>
    <w:tblStylePr w:type="firstCol">
      <w:pPr>
        <w:snapToGrid/>
      </w:pPr>
      <w:rPr>
        <w:rFonts w:ascii="Arial" w:hAnsi="Arial"/>
        <w:b/>
        <w:color w:val="FFFFFF"/>
        <w:sz w:val="22"/>
      </w:rPr>
      <w:tcPr>
        <w:shd w:val="clear" w:color="FFFFFF" w:fill="C0504D"/>
      </w:tcPr>
    </w:tblStylePr>
    <w:tblStylePr w:type="lastCol">
      <w:pPr>
        <w:snapToGrid/>
      </w:pPr>
      <w:rPr>
        <w:rFonts w:ascii="Arial" w:hAnsi="Arial"/>
        <w:b/>
        <w:color w:val="FFFFFF"/>
        <w:sz w:val="22"/>
      </w:rPr>
      <w:tcPr>
        <w:shd w:val="clear" w:color="FFFFFF" w:fill="C0504D"/>
      </w:tcPr>
    </w:tblStylePr>
    <w:tblStylePr w:type="band1Vert">
      <w:pPr>
        <w:snapToGrid/>
      </w:pPr>
      <w:tcPr>
        <w:shd w:val="clear" w:color="FFFFFF" w:fill="E2AEAD"/>
      </w:tcPr>
    </w:tblStylePr>
    <w:tblStylePr w:type="band2Vert">
      <w:pPr>
        <w:snapToGrid/>
      </w:pPr>
    </w:tblStylePr>
    <w:tblStylePr w:type="band1Horz">
      <w:pPr>
        <w:snapToGrid/>
      </w:pPr>
      <w:tcPr>
        <w:shd w:val="clear" w:color="FFFFFF" w:fill="E2AEA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7">
    <w:name w:val="Grid Table 5 Dark - Accent 3"/>
    <w:basedOn w:val="3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pPr>
        <w:snapToGrid/>
      </w:pPr>
      <w:rPr>
        <w:rFonts w:ascii="Arial" w:hAnsi="Arial"/>
        <w:b/>
        <w:color w:val="FFFFFF"/>
        <w:sz w:val="22"/>
      </w:rPr>
      <w:tcPr>
        <w:shd w:val="clear" w:color="FFFFFF" w:fill="9BBB59"/>
      </w:tcPr>
    </w:tblStylePr>
    <w:tblStylePr w:type="lastRow">
      <w:pPr>
        <w:snapToGrid/>
      </w:pPr>
      <w:rPr>
        <w:rFonts w:ascii="Arial" w:hAnsi="Arial"/>
        <w:b/>
        <w:color w:val="FFFFFF"/>
        <w:sz w:val="22"/>
      </w:rPr>
      <w:tcPr>
        <w:tcBorders>
          <w:top w:val="single" w:color="FFFFFF" w:sz="4" w:space="0"/>
        </w:tcBorders>
        <w:shd w:val="clear" w:color="FFFFFF" w:fill="9BBB59"/>
      </w:tcPr>
    </w:tblStylePr>
    <w:tblStylePr w:type="firstCol">
      <w:pPr>
        <w:snapToGrid/>
      </w:pPr>
      <w:rPr>
        <w:rFonts w:ascii="Arial" w:hAnsi="Arial"/>
        <w:b/>
        <w:color w:val="FFFFFF"/>
        <w:sz w:val="22"/>
      </w:rPr>
      <w:tcPr>
        <w:shd w:val="clear" w:color="FFFFFF" w:fill="9BBB59"/>
      </w:tcPr>
    </w:tblStylePr>
    <w:tblStylePr w:type="lastCol">
      <w:pPr>
        <w:snapToGrid/>
      </w:pPr>
      <w:rPr>
        <w:rFonts w:ascii="Arial" w:hAnsi="Arial"/>
        <w:b/>
        <w:color w:val="FFFFFF"/>
        <w:sz w:val="22"/>
      </w:rPr>
      <w:tcPr>
        <w:shd w:val="clear" w:color="FFFFFF" w:fill="9BBB59"/>
      </w:tcPr>
    </w:tblStylePr>
    <w:tblStylePr w:type="band1Vert">
      <w:pPr>
        <w:snapToGrid/>
      </w:pPr>
      <w:tcPr>
        <w:shd w:val="clear" w:color="FFFFFF" w:fill="D0DFB2"/>
      </w:tcPr>
    </w:tblStylePr>
    <w:tblStylePr w:type="band2Vert">
      <w:pPr>
        <w:snapToGrid/>
      </w:pPr>
    </w:tblStylePr>
    <w:tblStylePr w:type="band1Horz">
      <w:pPr>
        <w:snapToGrid/>
      </w:pPr>
      <w:tcPr>
        <w:shd w:val="clear" w:color="FFFFFF" w:fill="D0DFB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8">
    <w:name w:val="Grid Table 5 Dark- Accent 4"/>
    <w:basedOn w:val="3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pPr>
        <w:snapToGrid/>
      </w:pPr>
      <w:rPr>
        <w:rFonts w:ascii="Arial" w:hAnsi="Arial"/>
        <w:b/>
        <w:color w:val="FFFFFF"/>
        <w:sz w:val="22"/>
      </w:rPr>
      <w:tcPr>
        <w:shd w:val="clear" w:color="FFFFFF" w:fill="8064A2"/>
      </w:tcPr>
    </w:tblStylePr>
    <w:tblStylePr w:type="lastRow">
      <w:pPr>
        <w:snapToGrid/>
      </w:pPr>
      <w:rPr>
        <w:rFonts w:ascii="Arial" w:hAnsi="Arial"/>
        <w:b/>
        <w:color w:val="FFFFFF"/>
        <w:sz w:val="22"/>
      </w:rPr>
      <w:tcPr>
        <w:tcBorders>
          <w:top w:val="single" w:color="FFFFFF" w:sz="4" w:space="0"/>
        </w:tcBorders>
        <w:shd w:val="clear" w:color="FFFFFF" w:fill="8064A2"/>
      </w:tcPr>
    </w:tblStylePr>
    <w:tblStylePr w:type="firstCol">
      <w:pPr>
        <w:snapToGrid/>
      </w:pPr>
      <w:rPr>
        <w:rFonts w:ascii="Arial" w:hAnsi="Arial"/>
        <w:b/>
        <w:color w:val="FFFFFF"/>
        <w:sz w:val="22"/>
      </w:rPr>
      <w:tcPr>
        <w:shd w:val="clear" w:color="FFFFFF" w:fill="8064A2"/>
      </w:tcPr>
    </w:tblStylePr>
    <w:tblStylePr w:type="lastCol">
      <w:pPr>
        <w:snapToGrid/>
      </w:pPr>
      <w:rPr>
        <w:rFonts w:ascii="Arial" w:hAnsi="Arial"/>
        <w:b/>
        <w:color w:val="FFFFFF"/>
        <w:sz w:val="22"/>
      </w:rPr>
      <w:tcPr>
        <w:shd w:val="clear" w:color="FFFFFF" w:fill="8064A2"/>
      </w:tcPr>
    </w:tblStylePr>
    <w:tblStylePr w:type="band1Vert">
      <w:pPr>
        <w:snapToGrid/>
      </w:pPr>
      <w:tcPr>
        <w:shd w:val="clear" w:color="FFFFFF" w:fill="C4B7D4"/>
      </w:tcPr>
    </w:tblStylePr>
    <w:tblStylePr w:type="band2Vert">
      <w:pPr>
        <w:snapToGrid/>
      </w:pPr>
    </w:tblStylePr>
    <w:tblStylePr w:type="band1Horz">
      <w:pPr>
        <w:snapToGrid/>
      </w:pPr>
      <w:tcPr>
        <w:shd w:val="clear" w:color="FFFFFF" w:fill="C4B7D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9">
    <w:name w:val="Grid Table 5 Dark - Accent 5"/>
    <w:basedOn w:val="3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pPr>
        <w:snapToGrid/>
      </w:pPr>
      <w:rPr>
        <w:rFonts w:ascii="Arial" w:hAnsi="Arial"/>
        <w:b/>
        <w:color w:val="FFFFFF"/>
        <w:sz w:val="22"/>
      </w:rPr>
      <w:tcPr>
        <w:shd w:val="clear" w:color="FFFFFF" w:fill="4BACC6"/>
      </w:tcPr>
    </w:tblStylePr>
    <w:tblStylePr w:type="lastRow">
      <w:pPr>
        <w:snapToGrid/>
      </w:pPr>
      <w:rPr>
        <w:rFonts w:ascii="Arial" w:hAnsi="Arial"/>
        <w:b/>
        <w:color w:val="FFFFFF"/>
        <w:sz w:val="22"/>
      </w:rPr>
      <w:tcPr>
        <w:tcBorders>
          <w:top w:val="single" w:color="FFFFFF" w:sz="4" w:space="0"/>
        </w:tcBorders>
        <w:shd w:val="clear" w:color="FFFFFF" w:fill="4BACC6"/>
      </w:tcPr>
    </w:tblStylePr>
    <w:tblStylePr w:type="firstCol">
      <w:pPr>
        <w:snapToGrid/>
      </w:pPr>
      <w:rPr>
        <w:rFonts w:ascii="Arial" w:hAnsi="Arial"/>
        <w:b/>
        <w:color w:val="FFFFFF"/>
        <w:sz w:val="22"/>
      </w:rPr>
      <w:tcPr>
        <w:shd w:val="clear" w:color="FFFFFF" w:fill="4BACC6"/>
      </w:tcPr>
    </w:tblStylePr>
    <w:tblStylePr w:type="lastCol">
      <w:pPr>
        <w:snapToGrid/>
      </w:pPr>
      <w:rPr>
        <w:rFonts w:ascii="Arial" w:hAnsi="Arial"/>
        <w:b/>
        <w:color w:val="FFFFFF"/>
        <w:sz w:val="22"/>
      </w:rPr>
      <w:tcPr>
        <w:shd w:val="clear" w:color="FFFFFF" w:fill="4BACC6"/>
      </w:tcPr>
    </w:tblStylePr>
    <w:tblStylePr w:type="band1Vert">
      <w:pPr>
        <w:snapToGrid/>
      </w:pPr>
      <w:tcPr>
        <w:shd w:val="clear" w:color="FFFFFF" w:fill="ACD8E4"/>
      </w:tcPr>
    </w:tblStylePr>
    <w:tblStylePr w:type="band2Vert">
      <w:pPr>
        <w:snapToGrid/>
      </w:pPr>
    </w:tblStylePr>
    <w:tblStylePr w:type="band1Horz">
      <w:pPr>
        <w:snapToGrid/>
      </w:pPr>
      <w:tcPr>
        <w:shd w:val="clear" w:color="FFFFFF" w:fill="ACD8E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0">
    <w:name w:val="Grid Table 5 Dark - Accent 6"/>
    <w:basedOn w:val="3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pPr>
        <w:snapToGrid/>
      </w:pPr>
      <w:rPr>
        <w:rFonts w:ascii="Arial" w:hAnsi="Arial"/>
        <w:b/>
        <w:color w:val="FFFFFF"/>
        <w:sz w:val="22"/>
      </w:rPr>
      <w:tcPr>
        <w:shd w:val="clear" w:color="FFFFFF" w:fill="F79646"/>
      </w:tcPr>
    </w:tblStylePr>
    <w:tblStylePr w:type="lastRow">
      <w:pPr>
        <w:snapToGrid/>
      </w:pPr>
      <w:rPr>
        <w:rFonts w:ascii="Arial" w:hAnsi="Arial"/>
        <w:b/>
        <w:color w:val="FFFFFF"/>
        <w:sz w:val="22"/>
      </w:rPr>
      <w:tcPr>
        <w:tcBorders>
          <w:top w:val="single" w:color="FFFFFF" w:sz="4" w:space="0"/>
        </w:tcBorders>
        <w:shd w:val="clear" w:color="FFFFFF" w:fill="F79646"/>
      </w:tcPr>
    </w:tblStylePr>
    <w:tblStylePr w:type="firstCol">
      <w:pPr>
        <w:snapToGrid/>
      </w:pPr>
      <w:rPr>
        <w:rFonts w:ascii="Arial" w:hAnsi="Arial"/>
        <w:b/>
        <w:color w:val="FFFFFF"/>
        <w:sz w:val="22"/>
      </w:rPr>
      <w:tcPr>
        <w:shd w:val="clear" w:color="FFFFFF" w:fill="F79646"/>
      </w:tcPr>
    </w:tblStylePr>
    <w:tblStylePr w:type="lastCol">
      <w:pPr>
        <w:snapToGrid/>
      </w:pPr>
      <w:rPr>
        <w:rFonts w:ascii="Arial" w:hAnsi="Arial"/>
        <w:b/>
        <w:color w:val="FFFFFF"/>
        <w:sz w:val="22"/>
      </w:rPr>
      <w:tcPr>
        <w:shd w:val="clear" w:color="FFFFFF" w:fill="F79646"/>
      </w:tcPr>
    </w:tblStylePr>
    <w:tblStylePr w:type="band1Vert">
      <w:pPr>
        <w:snapToGrid/>
      </w:pPr>
      <w:tcPr>
        <w:shd w:val="clear" w:color="FFFFFF" w:fill="FBCEAA"/>
      </w:tcPr>
    </w:tblStylePr>
    <w:tblStylePr w:type="band2Vert">
      <w:pPr>
        <w:snapToGrid/>
      </w:pPr>
    </w:tblStylePr>
    <w:tblStylePr w:type="band1Horz">
      <w:pPr>
        <w:snapToGrid/>
      </w:pPr>
      <w:tcPr>
        <w:shd w:val="clear" w:color="FFFFFF" w:fill="FBCEAA"/>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1">
    <w:name w:val="网格表 6 彩色1"/>
    <w:basedOn w:val="34"/>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firstRow">
      <w:pPr>
        <w:snapToGrid/>
      </w:pPr>
      <w:rPr>
        <w:b/>
        <w:color w:val="7F7F7F"/>
      </w:rPr>
      <w:tcPr>
        <w:tcBorders>
          <w:bottom w:val="single" w:color="7F7F7F" w:sz="12" w:space="0"/>
        </w:tcBorders>
      </w:tcPr>
    </w:tblStylePr>
    <w:tblStylePr w:type="lastRow">
      <w:pPr>
        <w:snapToGrid/>
      </w:pPr>
      <w:rPr>
        <w:b/>
        <w:color w:val="7F7F7F"/>
      </w:rPr>
    </w:tblStylePr>
    <w:tblStylePr w:type="firstCol">
      <w:pPr>
        <w:snapToGrid/>
      </w:pPr>
      <w:rPr>
        <w:b/>
        <w:color w:val="7F7F7F"/>
      </w:rPr>
    </w:tblStylePr>
    <w:tblStylePr w:type="lastCol">
      <w:pPr>
        <w:snapToGrid/>
      </w:pPr>
      <w:rPr>
        <w:b/>
        <w:color w:val="7F7F7F"/>
      </w:rPr>
    </w:tblStylePr>
    <w:tblStylePr w:type="band1Vert">
      <w:pPr>
        <w:snapToGrid/>
      </w:pPr>
      <w:tcPr>
        <w:shd w:val="clear" w:color="FFFFFF" w:fill="CBCBCB"/>
      </w:tcPr>
    </w:tblStylePr>
    <w:tblStylePr w:type="band2Vert">
      <w:pPr>
        <w:snapToGrid/>
      </w:pPr>
    </w:tblStylePr>
    <w:tblStylePr w:type="band1Horz">
      <w:pPr>
        <w:snapToGrid/>
      </w:pPr>
      <w:rPr>
        <w:rFonts w:ascii="Arial" w:hAnsi="Arial"/>
        <w:color w:val="7F7F7F"/>
        <w:sz w:val="22"/>
      </w:rPr>
      <w:tcPr>
        <w:shd w:val="clear" w:color="FFFFFF" w:fill="CBCBCB"/>
      </w:tcPr>
    </w:tblStylePr>
    <w:tblStylePr w:type="band2Horz">
      <w:pPr>
        <w:snapToGrid/>
      </w:pPr>
      <w:rPr>
        <w:rFonts w:ascii="Arial" w:hAnsi="Arial"/>
        <w:color w:val="7F7F7F"/>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2">
    <w:name w:val="Grid Table 6 Colorful - Accent 1"/>
    <w:basedOn w:val="34"/>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Pr>
    <w:tblStylePr w:type="firstRow">
      <w:pPr>
        <w:snapToGrid/>
      </w:pPr>
      <w:rPr>
        <w:b/>
        <w:color w:val="A6BFDD"/>
      </w:rPr>
      <w:tcPr>
        <w:tcBorders>
          <w:bottom w:val="single" w:color="A6BFDD" w:sz="12" w:space="0"/>
        </w:tcBorders>
      </w:tcPr>
    </w:tblStylePr>
    <w:tblStylePr w:type="lastRow">
      <w:pPr>
        <w:snapToGrid/>
      </w:pPr>
      <w:rPr>
        <w:b/>
        <w:color w:val="A6BFDD"/>
      </w:rPr>
    </w:tblStylePr>
    <w:tblStylePr w:type="firstCol">
      <w:pPr>
        <w:snapToGrid/>
      </w:pPr>
      <w:rPr>
        <w:b/>
        <w:color w:val="A6BFDD"/>
      </w:rPr>
    </w:tblStylePr>
    <w:tblStylePr w:type="lastCol">
      <w:pPr>
        <w:snapToGrid/>
      </w:pPr>
      <w:rPr>
        <w:b/>
        <w:color w:val="A6BFDD"/>
      </w:rPr>
    </w:tblStylePr>
    <w:tblStylePr w:type="band1Vert">
      <w:pPr>
        <w:snapToGrid/>
      </w:pPr>
      <w:tcPr>
        <w:shd w:val="clear" w:color="FFFFFF" w:fill="DAE5F1"/>
      </w:tcPr>
    </w:tblStylePr>
    <w:tblStylePr w:type="band2Vert">
      <w:pPr>
        <w:snapToGrid/>
      </w:pPr>
    </w:tblStylePr>
    <w:tblStylePr w:type="band1Horz">
      <w:pPr>
        <w:snapToGrid/>
      </w:pPr>
      <w:rPr>
        <w:rFonts w:ascii="Arial" w:hAnsi="Arial"/>
        <w:color w:val="A6BFDD"/>
        <w:sz w:val="22"/>
      </w:rPr>
      <w:tcPr>
        <w:shd w:val="clear" w:color="FFFFFF" w:fill="DAE5F1"/>
      </w:tcPr>
    </w:tblStylePr>
    <w:tblStylePr w:type="band2Horz">
      <w:pPr>
        <w:snapToGrid/>
      </w:pPr>
      <w:rPr>
        <w:rFonts w:ascii="Arial" w:hAnsi="Arial"/>
        <w:color w:val="A6BFDD"/>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3">
    <w:name w:val="Grid Table 6 Colorful - Accent 2"/>
    <w:basedOn w:val="34"/>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Pr>
    <w:tblStylePr w:type="firstRow">
      <w:pPr>
        <w:snapToGrid/>
      </w:pPr>
      <w:rPr>
        <w:b/>
        <w:color w:val="D99695"/>
      </w:rPr>
      <w:tcPr>
        <w:tcBorders>
          <w:bottom w:val="single" w:color="D99695" w:sz="12" w:space="0"/>
        </w:tcBorders>
      </w:tcPr>
    </w:tblStylePr>
    <w:tblStylePr w:type="lastRow">
      <w:pPr>
        <w:snapToGrid/>
      </w:pPr>
      <w:rPr>
        <w:b/>
        <w:color w:val="D99695"/>
      </w:rPr>
    </w:tblStylePr>
    <w:tblStylePr w:type="firstCol">
      <w:pPr>
        <w:snapToGrid/>
      </w:pPr>
      <w:rPr>
        <w:b/>
        <w:color w:val="D99695"/>
      </w:rPr>
    </w:tblStylePr>
    <w:tblStylePr w:type="lastCol">
      <w:pPr>
        <w:snapToGrid/>
      </w:pPr>
      <w:rPr>
        <w:b/>
        <w:color w:val="D99695"/>
      </w:rPr>
    </w:tblStylePr>
    <w:tblStylePr w:type="band1Vert">
      <w:pPr>
        <w:snapToGrid/>
      </w:pPr>
      <w:tcPr>
        <w:shd w:val="clear" w:color="FFFFFF" w:fill="F2DCDC"/>
      </w:tcPr>
    </w:tblStylePr>
    <w:tblStylePr w:type="band2Vert">
      <w:pPr>
        <w:snapToGrid/>
      </w:pPr>
    </w:tblStylePr>
    <w:tblStylePr w:type="band1Horz">
      <w:pPr>
        <w:snapToGrid/>
      </w:pPr>
      <w:rPr>
        <w:rFonts w:ascii="Arial" w:hAnsi="Arial"/>
        <w:color w:val="D99695"/>
        <w:sz w:val="22"/>
      </w:rPr>
      <w:tcPr>
        <w:shd w:val="clear" w:color="FFFFFF" w:fill="F2DCDC"/>
      </w:tcPr>
    </w:tblStylePr>
    <w:tblStylePr w:type="band2Horz">
      <w:pPr>
        <w:snapToGrid/>
      </w:pPr>
      <w:rPr>
        <w:rFonts w:ascii="Arial" w:hAnsi="Arial"/>
        <w:color w:val="D996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4">
    <w:name w:val="Grid Table 6 Colorful - Accent 3"/>
    <w:basedOn w:val="34"/>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Pr>
    <w:tblStylePr w:type="firstRow">
      <w:pPr>
        <w:snapToGrid/>
      </w:pPr>
      <w:rPr>
        <w:b/>
        <w:color w:val="9ABB59"/>
      </w:rPr>
      <w:tcPr>
        <w:tcBorders>
          <w:bottom w:val="single" w:color="9ABB59" w:sz="12" w:space="0"/>
        </w:tcBorders>
      </w:tcPr>
    </w:tblStylePr>
    <w:tblStylePr w:type="lastRow">
      <w:pPr>
        <w:snapToGrid/>
      </w:pPr>
      <w:rPr>
        <w:b/>
        <w:color w:val="9ABB59"/>
      </w:rPr>
    </w:tblStylePr>
    <w:tblStylePr w:type="firstCol">
      <w:pPr>
        <w:snapToGrid/>
      </w:pPr>
      <w:rPr>
        <w:b/>
        <w:color w:val="9ABB59"/>
      </w:rPr>
    </w:tblStylePr>
    <w:tblStylePr w:type="lastCol">
      <w:pPr>
        <w:snapToGrid/>
      </w:pPr>
      <w:rPr>
        <w:b/>
        <w:color w:val="9ABB59"/>
      </w:rPr>
    </w:tblStylePr>
    <w:tblStylePr w:type="band1Vert">
      <w:pPr>
        <w:snapToGrid/>
      </w:pPr>
      <w:tcPr>
        <w:shd w:val="clear" w:color="FFFFFF" w:fill="EAF1DC"/>
      </w:tcPr>
    </w:tblStylePr>
    <w:tblStylePr w:type="band2Vert">
      <w:pPr>
        <w:snapToGrid/>
      </w:pPr>
    </w:tblStylePr>
    <w:tblStylePr w:type="band1Horz">
      <w:pPr>
        <w:snapToGrid/>
      </w:pPr>
      <w:rPr>
        <w:rFonts w:ascii="Arial" w:hAnsi="Arial"/>
        <w:color w:val="9ABB59"/>
        <w:sz w:val="22"/>
      </w:rPr>
      <w:tcPr>
        <w:shd w:val="clear" w:color="FFFFFF" w:fill="EAF1DC"/>
      </w:tcPr>
    </w:tblStylePr>
    <w:tblStylePr w:type="band2Horz">
      <w:pPr>
        <w:snapToGrid/>
      </w:pPr>
      <w:rPr>
        <w:rFonts w:ascii="Arial" w:hAnsi="Arial"/>
        <w:color w:val="9ABB5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5">
    <w:name w:val="Grid Table 6 Colorful - Accent 4"/>
    <w:basedOn w:val="3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Pr>
    <w:tblStylePr w:type="firstRow">
      <w:pPr>
        <w:snapToGrid/>
      </w:pPr>
      <w:rPr>
        <w:b/>
        <w:color w:val="B2A1C6"/>
      </w:rPr>
      <w:tcPr>
        <w:tcBorders>
          <w:bottom w:val="single" w:color="B2A1C6" w:sz="12" w:space="0"/>
        </w:tcBorders>
      </w:tcPr>
    </w:tblStylePr>
    <w:tblStylePr w:type="lastRow">
      <w:pPr>
        <w:snapToGrid/>
      </w:pPr>
      <w:rPr>
        <w:b/>
        <w:color w:val="B2A1C6"/>
      </w:rPr>
    </w:tblStylePr>
    <w:tblStylePr w:type="firstCol">
      <w:pPr>
        <w:snapToGrid/>
      </w:pPr>
      <w:rPr>
        <w:b/>
        <w:color w:val="B2A1C6"/>
      </w:rPr>
    </w:tblStylePr>
    <w:tblStylePr w:type="lastCol">
      <w:pPr>
        <w:snapToGrid/>
      </w:pPr>
      <w:rPr>
        <w:b/>
        <w:color w:val="B2A1C6"/>
      </w:rPr>
    </w:tblStylePr>
    <w:tblStylePr w:type="band1Vert">
      <w:pPr>
        <w:snapToGrid/>
      </w:pPr>
      <w:tcPr>
        <w:shd w:val="clear" w:color="FFFFFF" w:fill="E5DFEC"/>
      </w:tcPr>
    </w:tblStylePr>
    <w:tblStylePr w:type="band2Vert">
      <w:pPr>
        <w:snapToGrid/>
      </w:pPr>
    </w:tblStylePr>
    <w:tblStylePr w:type="band1Horz">
      <w:pPr>
        <w:snapToGrid/>
      </w:pPr>
      <w:rPr>
        <w:rFonts w:ascii="Arial" w:hAnsi="Arial"/>
        <w:color w:val="B2A1C6"/>
        <w:sz w:val="22"/>
      </w:rPr>
      <w:tcPr>
        <w:shd w:val="clear" w:color="FFFFFF" w:fill="E5DFEC"/>
      </w:tcPr>
    </w:tblStylePr>
    <w:tblStylePr w:type="band2Horz">
      <w:pPr>
        <w:snapToGrid/>
      </w:pPr>
      <w:rPr>
        <w:rFonts w:ascii="Arial" w:hAnsi="Arial"/>
        <w:color w:val="B2A1C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6">
    <w:name w:val="Grid Table 6 Colorful - Accent 5"/>
    <w:basedOn w:val="34"/>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Pr>
    <w:tblStylePr w:type="firstRow">
      <w:pPr>
        <w:snapToGrid/>
      </w:pPr>
      <w:rPr>
        <w:b/>
        <w:color w:val="266779"/>
      </w:rPr>
      <w:tcPr>
        <w:tcBorders>
          <w:bottom w:val="single" w:color="4BACC6" w:sz="12" w:space="0"/>
        </w:tcBorders>
      </w:tcPr>
    </w:tblStylePr>
    <w:tblStylePr w:type="lastRow">
      <w:pPr>
        <w:snapToGrid/>
      </w:pPr>
      <w:rPr>
        <w:b/>
        <w:color w:val="266779"/>
      </w:rPr>
    </w:tblStylePr>
    <w:tblStylePr w:type="firstCol">
      <w:pPr>
        <w:snapToGrid/>
      </w:pPr>
      <w:rPr>
        <w:b/>
        <w:color w:val="266779"/>
      </w:rPr>
    </w:tblStylePr>
    <w:tblStylePr w:type="lastCol">
      <w:pPr>
        <w:snapToGrid/>
      </w:pPr>
      <w:rPr>
        <w:b/>
        <w:color w:val="266779"/>
      </w:rPr>
    </w:tblStylePr>
    <w:tblStylePr w:type="band1Vert">
      <w:pPr>
        <w:snapToGrid/>
      </w:pPr>
      <w:tcPr>
        <w:shd w:val="clear" w:color="FFFFFF" w:fill="DAEEF3"/>
      </w:tcPr>
    </w:tblStylePr>
    <w:tblStylePr w:type="band2Vert">
      <w:pPr>
        <w:snapToGrid/>
      </w:pPr>
    </w:tblStylePr>
    <w:tblStylePr w:type="band1Horz">
      <w:pPr>
        <w:snapToGrid/>
      </w:pPr>
      <w:rPr>
        <w:rFonts w:ascii="Arial" w:hAnsi="Arial"/>
        <w:color w:val="266779"/>
        <w:sz w:val="22"/>
      </w:rPr>
      <w:tcPr>
        <w:shd w:val="clear" w:color="FFFFFF" w:fill="DAEEF3"/>
      </w:tcPr>
    </w:tblStylePr>
    <w:tblStylePr w:type="band2Horz">
      <w:pPr>
        <w:snapToGrid/>
      </w:pPr>
      <w:rPr>
        <w:rFonts w:ascii="Arial" w:hAnsi="Arial"/>
        <w:color w:val="26677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7">
    <w:name w:val="Grid Table 6 Colorful - Accent 6"/>
    <w:basedOn w:val="34"/>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Pr>
    <w:tblStylePr w:type="firstRow">
      <w:pPr>
        <w:snapToGrid/>
      </w:pPr>
      <w:rPr>
        <w:b/>
        <w:color w:val="266779"/>
      </w:rPr>
      <w:tcPr>
        <w:tcBorders>
          <w:bottom w:val="single" w:color="F79646" w:sz="12" w:space="0"/>
        </w:tcBorders>
      </w:tcPr>
    </w:tblStylePr>
    <w:tblStylePr w:type="lastRow">
      <w:pPr>
        <w:snapToGrid/>
      </w:pPr>
      <w:rPr>
        <w:b/>
        <w:color w:val="266779"/>
      </w:rPr>
    </w:tblStylePr>
    <w:tblStylePr w:type="firstCol">
      <w:pPr>
        <w:snapToGrid/>
      </w:pPr>
      <w:rPr>
        <w:b/>
        <w:color w:val="266779"/>
      </w:rPr>
    </w:tblStylePr>
    <w:tblStylePr w:type="lastCol">
      <w:pPr>
        <w:snapToGrid/>
      </w:pPr>
      <w:rPr>
        <w:b/>
        <w:color w:val="266779"/>
      </w:rPr>
    </w:tblStylePr>
    <w:tblStylePr w:type="band1Vert">
      <w:pPr>
        <w:snapToGrid/>
      </w:pPr>
      <w:tcPr>
        <w:shd w:val="clear" w:color="FFFFFF" w:fill="FDE9D8"/>
      </w:tcPr>
    </w:tblStylePr>
    <w:tblStylePr w:type="band2Vert">
      <w:pPr>
        <w:snapToGrid/>
      </w:pPr>
    </w:tblStylePr>
    <w:tblStylePr w:type="band1Horz">
      <w:pPr>
        <w:snapToGrid/>
      </w:pPr>
      <w:rPr>
        <w:rFonts w:ascii="Arial" w:hAnsi="Arial"/>
        <w:color w:val="266779"/>
        <w:sz w:val="22"/>
      </w:rPr>
      <w:tcPr>
        <w:shd w:val="clear" w:color="FFFFFF" w:fill="FDE9D8"/>
      </w:tcPr>
    </w:tblStylePr>
    <w:tblStylePr w:type="band2Horz">
      <w:pPr>
        <w:snapToGrid/>
      </w:pPr>
      <w:rPr>
        <w:rFonts w:ascii="Arial" w:hAnsi="Arial"/>
        <w:color w:val="26677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8">
    <w:name w:val="网格表 7 彩色1"/>
    <w:basedOn w:val="34"/>
    <w:qFormat/>
    <w:uiPriority w:val="99"/>
    <w:tblPr>
      <w:tblBorders>
        <w:bottom w:val="single" w:color="7F7F7F" w:sz="4" w:space="0"/>
        <w:right w:val="single" w:color="7F7F7F" w:sz="4" w:space="0"/>
        <w:insideH w:val="single" w:color="7F7F7F" w:sz="4" w:space="0"/>
        <w:insideV w:val="single" w:color="7F7F7F" w:sz="4" w:space="0"/>
      </w:tblBorders>
    </w:tblPr>
    <w:tblStylePr w:type="firstRow">
      <w:pPr>
        <w:snapToGrid/>
      </w:pPr>
      <w:rPr>
        <w:rFonts w:ascii="Arial" w:hAnsi="Arial"/>
        <w:b/>
        <w:color w:val="7F7F7F"/>
        <w:sz w:val="22"/>
      </w:rPr>
      <w:tcPr>
        <w:tcBorders>
          <w:top w:val="nil"/>
          <w:left w:val="nil"/>
          <w:bottom w:val="single" w:color="7F7F7F" w:sz="4" w:space="0"/>
          <w:right w:val="nil"/>
        </w:tcBorders>
        <w:shd w:val="clear" w:color="FFFFFF" w:fill="FFFFFF"/>
      </w:tcPr>
    </w:tblStylePr>
    <w:tblStylePr w:type="lastRow">
      <w:pPr>
        <w:snapToGrid/>
      </w:pPr>
      <w:rPr>
        <w:rFonts w:ascii="Arial" w:hAnsi="Arial"/>
        <w:b/>
        <w:color w:val="7F7F7F"/>
        <w:sz w:val="22"/>
      </w:rPr>
      <w:tcPr>
        <w:tcBorders>
          <w:top w:val="single" w:color="7F7F7F" w:sz="4" w:space="0"/>
          <w:left w:val="nil"/>
          <w:bottom w:val="nil"/>
          <w:right w:val="nil"/>
        </w:tcBorders>
        <w:shd w:val="clear" w:color="FFFFFF" w:fill="FFFFFF"/>
      </w:tcPr>
    </w:tblStylePr>
    <w:tblStylePr w:type="firstCol">
      <w:pPr>
        <w:snapToGrid/>
        <w:jc w:val="right"/>
      </w:pPr>
      <w:rPr>
        <w:rFonts w:ascii="Arial" w:hAnsi="Arial"/>
        <w:i/>
        <w:color w:val="7F7F7F"/>
        <w:sz w:val="22"/>
      </w:rPr>
      <w:tcPr>
        <w:tcBorders>
          <w:top w:val="nil"/>
          <w:left w:val="nil"/>
          <w:bottom w:val="nil"/>
          <w:right w:val="single" w:color="7F7F7F" w:sz="4" w:space="0"/>
        </w:tcBorders>
        <w:shd w:val="clear" w:color="FFFFFF" w:fill="FFFFFF"/>
      </w:tcPr>
    </w:tblStylePr>
    <w:tblStylePr w:type="lastCol">
      <w:pPr>
        <w:snapToGrid/>
      </w:pPr>
      <w:rPr>
        <w:rFonts w:ascii="Arial" w:hAnsi="Arial"/>
        <w:i/>
        <w:color w:val="7F7F7F"/>
        <w:sz w:val="22"/>
      </w:rPr>
      <w:tcPr>
        <w:tcBorders>
          <w:top w:val="nil"/>
          <w:left w:val="single" w:color="7F7F7F" w:sz="4" w:space="0"/>
          <w:bottom w:val="nil"/>
          <w:right w:val="nil"/>
        </w:tcBorders>
        <w:shd w:val="clear" w:color="FFFFFF" w:fill="FFFFFF"/>
      </w:tcPr>
    </w:tblStylePr>
    <w:tblStylePr w:type="band1Vert">
      <w:pPr>
        <w:snapToGrid/>
      </w:pPr>
      <w:tcPr>
        <w:shd w:val="clear" w:color="FFFFFF" w:fill="F2F2F2"/>
      </w:tcPr>
    </w:tblStylePr>
    <w:tblStylePr w:type="band2Vert">
      <w:pPr>
        <w:snapToGrid/>
      </w:pPr>
    </w:tblStylePr>
    <w:tblStylePr w:type="band1Horz">
      <w:pPr>
        <w:snapToGrid/>
      </w:pPr>
      <w:rPr>
        <w:rFonts w:ascii="Arial" w:hAnsi="Arial"/>
        <w:color w:val="7F7F7F"/>
        <w:sz w:val="22"/>
      </w:rPr>
      <w:tcPr>
        <w:shd w:val="clear" w:color="FFFFFF" w:fill="F2F2F2"/>
      </w:tcPr>
    </w:tblStylePr>
    <w:tblStylePr w:type="band2Horz">
      <w:pPr>
        <w:snapToGrid/>
      </w:pPr>
      <w:rPr>
        <w:rFonts w:ascii="Arial" w:hAnsi="Arial"/>
        <w:color w:val="7F7F7F"/>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9">
    <w:name w:val="Grid Table 7 Colorful - Accent 1"/>
    <w:basedOn w:val="34"/>
    <w:qFormat/>
    <w:uiPriority w:val="99"/>
    <w:tblPr>
      <w:tblBorders>
        <w:bottom w:val="single" w:color="A6BFDD" w:sz="4" w:space="0"/>
        <w:right w:val="single" w:color="A6BFDD" w:sz="4" w:space="0"/>
        <w:insideH w:val="single" w:color="A6BFDD" w:sz="4" w:space="0"/>
        <w:insideV w:val="single" w:color="A6BFDD" w:sz="4" w:space="0"/>
      </w:tblBorders>
    </w:tblPr>
    <w:tblStylePr w:type="firstRow">
      <w:pPr>
        <w:snapToGrid/>
      </w:pPr>
      <w:rPr>
        <w:rFonts w:ascii="Arial" w:hAnsi="Arial"/>
        <w:b/>
        <w:color w:val="A6BFDD"/>
        <w:sz w:val="22"/>
      </w:rPr>
      <w:tcPr>
        <w:tcBorders>
          <w:top w:val="nil"/>
          <w:left w:val="nil"/>
          <w:bottom w:val="single" w:color="A6BFDD" w:sz="4" w:space="0"/>
          <w:right w:val="nil"/>
        </w:tcBorders>
        <w:shd w:val="clear" w:color="FFFFFF" w:fill="FFFFFF"/>
      </w:tcPr>
    </w:tblStylePr>
    <w:tblStylePr w:type="lastRow">
      <w:pPr>
        <w:snapToGrid/>
      </w:pPr>
      <w:rPr>
        <w:rFonts w:ascii="Arial" w:hAnsi="Arial"/>
        <w:b/>
        <w:color w:val="A6BFDD"/>
        <w:sz w:val="22"/>
      </w:rPr>
      <w:tcPr>
        <w:tcBorders>
          <w:top w:val="single" w:color="A6BFDD" w:sz="4" w:space="0"/>
          <w:left w:val="nil"/>
          <w:bottom w:val="nil"/>
          <w:right w:val="nil"/>
        </w:tcBorders>
        <w:shd w:val="clear" w:color="FFFFFF" w:fill="FFFFFF"/>
      </w:tcPr>
    </w:tblStylePr>
    <w:tblStylePr w:type="firstCol">
      <w:pPr>
        <w:snapToGrid/>
        <w:jc w:val="right"/>
      </w:pPr>
      <w:rPr>
        <w:rFonts w:ascii="Arial" w:hAnsi="Arial"/>
        <w:i/>
        <w:color w:val="A6BFDD"/>
        <w:sz w:val="22"/>
      </w:rPr>
      <w:tcPr>
        <w:tcBorders>
          <w:top w:val="nil"/>
          <w:left w:val="nil"/>
          <w:bottom w:val="nil"/>
          <w:right w:val="single" w:color="A6BFDD" w:sz="4" w:space="0"/>
        </w:tcBorders>
        <w:shd w:val="clear" w:color="FFFFFF" w:fill="FFFFFF"/>
      </w:tcPr>
    </w:tblStylePr>
    <w:tblStylePr w:type="lastCol">
      <w:pPr>
        <w:snapToGrid/>
      </w:pPr>
      <w:rPr>
        <w:rFonts w:ascii="Arial" w:hAnsi="Arial"/>
        <w:i/>
        <w:color w:val="A6BFDD"/>
        <w:sz w:val="22"/>
      </w:rPr>
      <w:tcPr>
        <w:tcBorders>
          <w:top w:val="nil"/>
          <w:left w:val="single" w:color="A6BFDD" w:sz="4" w:space="0"/>
          <w:bottom w:val="nil"/>
          <w:right w:val="nil"/>
        </w:tcBorders>
        <w:shd w:val="clear" w:color="FFFFFF" w:fill="FFFFFF"/>
      </w:tcPr>
    </w:tblStylePr>
    <w:tblStylePr w:type="band1Vert">
      <w:pPr>
        <w:snapToGrid/>
      </w:pPr>
      <w:tcPr>
        <w:shd w:val="clear" w:color="FFFFFF" w:fill="DAE5F1"/>
      </w:tcPr>
    </w:tblStylePr>
    <w:tblStylePr w:type="band2Vert">
      <w:pPr>
        <w:snapToGrid/>
      </w:pPr>
    </w:tblStylePr>
    <w:tblStylePr w:type="band1Horz">
      <w:pPr>
        <w:snapToGrid/>
      </w:pPr>
      <w:rPr>
        <w:rFonts w:ascii="Arial" w:hAnsi="Arial"/>
        <w:color w:val="A6BFDD"/>
        <w:sz w:val="22"/>
      </w:rPr>
      <w:tcPr>
        <w:shd w:val="clear" w:color="FFFFFF" w:fill="DAE5F1"/>
      </w:tcPr>
    </w:tblStylePr>
    <w:tblStylePr w:type="band2Horz">
      <w:pPr>
        <w:snapToGrid/>
      </w:pPr>
      <w:rPr>
        <w:rFonts w:ascii="Arial" w:hAnsi="Arial"/>
        <w:color w:val="A6BFDD"/>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0">
    <w:name w:val="Grid Table 7 Colorful - Accent 2"/>
    <w:basedOn w:val="34"/>
    <w:qFormat/>
    <w:uiPriority w:val="99"/>
    <w:tblPr>
      <w:tblBorders>
        <w:bottom w:val="single" w:color="D99695" w:sz="4" w:space="0"/>
        <w:right w:val="single" w:color="D99695" w:sz="4" w:space="0"/>
        <w:insideH w:val="single" w:color="D99695" w:sz="4" w:space="0"/>
        <w:insideV w:val="single" w:color="D99695" w:sz="4" w:space="0"/>
      </w:tblBorders>
    </w:tblPr>
    <w:tblStylePr w:type="firstRow">
      <w:pPr>
        <w:snapToGrid/>
      </w:pPr>
      <w:rPr>
        <w:rFonts w:ascii="Arial" w:hAnsi="Arial"/>
        <w:b/>
        <w:color w:val="D99695"/>
        <w:sz w:val="22"/>
      </w:rPr>
      <w:tcPr>
        <w:tcBorders>
          <w:top w:val="nil"/>
          <w:left w:val="nil"/>
          <w:bottom w:val="single" w:color="D99695" w:sz="4" w:space="0"/>
          <w:right w:val="nil"/>
        </w:tcBorders>
        <w:shd w:val="clear" w:color="FFFFFF" w:fill="FFFFFF"/>
      </w:tcPr>
    </w:tblStylePr>
    <w:tblStylePr w:type="lastRow">
      <w:pPr>
        <w:snapToGrid/>
      </w:pPr>
      <w:rPr>
        <w:rFonts w:ascii="Arial" w:hAnsi="Arial"/>
        <w:b/>
        <w:color w:val="D99695"/>
        <w:sz w:val="22"/>
      </w:rPr>
      <w:tcPr>
        <w:tcBorders>
          <w:top w:val="single" w:color="D99695" w:sz="4" w:space="0"/>
          <w:left w:val="nil"/>
          <w:bottom w:val="nil"/>
          <w:right w:val="nil"/>
        </w:tcBorders>
        <w:shd w:val="clear" w:color="FFFFFF" w:fill="FFFFFF"/>
      </w:tcPr>
    </w:tblStylePr>
    <w:tblStylePr w:type="firstCol">
      <w:pPr>
        <w:snapToGrid/>
        <w:jc w:val="right"/>
      </w:pPr>
      <w:rPr>
        <w:rFonts w:ascii="Arial" w:hAnsi="Arial"/>
        <w:i/>
        <w:color w:val="D99695"/>
        <w:sz w:val="22"/>
      </w:rPr>
      <w:tcPr>
        <w:tcBorders>
          <w:top w:val="nil"/>
          <w:left w:val="nil"/>
          <w:bottom w:val="nil"/>
          <w:right w:val="single" w:color="D99695" w:sz="4" w:space="0"/>
        </w:tcBorders>
        <w:shd w:val="clear" w:color="FFFFFF" w:fill="FFFFFF"/>
      </w:tcPr>
    </w:tblStylePr>
    <w:tblStylePr w:type="lastCol">
      <w:pPr>
        <w:snapToGrid/>
      </w:pPr>
      <w:rPr>
        <w:rFonts w:ascii="Arial" w:hAnsi="Arial"/>
        <w:i/>
        <w:color w:val="D99695"/>
        <w:sz w:val="22"/>
      </w:rPr>
      <w:tcPr>
        <w:tcBorders>
          <w:top w:val="nil"/>
          <w:left w:val="single" w:color="D99695" w:sz="4" w:space="0"/>
          <w:bottom w:val="nil"/>
          <w:right w:val="nil"/>
        </w:tcBorders>
        <w:shd w:val="clear" w:color="FFFFFF" w:fill="FFFFFF"/>
      </w:tcPr>
    </w:tblStylePr>
    <w:tblStylePr w:type="band1Vert">
      <w:pPr>
        <w:snapToGrid/>
      </w:pPr>
      <w:tcPr>
        <w:shd w:val="clear" w:color="FFFFFF" w:fill="F2DCDC"/>
      </w:tcPr>
    </w:tblStylePr>
    <w:tblStylePr w:type="band2Vert">
      <w:pPr>
        <w:snapToGrid/>
      </w:pPr>
    </w:tblStylePr>
    <w:tblStylePr w:type="band1Horz">
      <w:pPr>
        <w:snapToGrid/>
      </w:pPr>
      <w:rPr>
        <w:rFonts w:ascii="Arial" w:hAnsi="Arial"/>
        <w:color w:val="D99695"/>
        <w:sz w:val="22"/>
      </w:rPr>
      <w:tcPr>
        <w:shd w:val="clear" w:color="FFFFFF" w:fill="F2DCDC"/>
      </w:tcPr>
    </w:tblStylePr>
    <w:tblStylePr w:type="band2Horz">
      <w:pPr>
        <w:snapToGrid/>
      </w:pPr>
      <w:rPr>
        <w:rFonts w:ascii="Arial" w:hAnsi="Arial"/>
        <w:color w:val="D996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
    <w:name w:val="Grid Table 7 Colorful - Accent 3"/>
    <w:basedOn w:val="34"/>
    <w:qFormat/>
    <w:uiPriority w:val="99"/>
    <w:tblPr>
      <w:tblBorders>
        <w:bottom w:val="single" w:color="9ABB59" w:sz="4" w:space="0"/>
        <w:right w:val="single" w:color="9ABB59" w:sz="4" w:space="0"/>
        <w:insideH w:val="single" w:color="9ABB59" w:sz="4" w:space="0"/>
        <w:insideV w:val="single" w:color="9ABB59" w:sz="4" w:space="0"/>
      </w:tblBorders>
    </w:tblPr>
    <w:tblStylePr w:type="firstRow">
      <w:pPr>
        <w:snapToGrid/>
      </w:pPr>
      <w:rPr>
        <w:rFonts w:ascii="Arial" w:hAnsi="Arial"/>
        <w:b/>
        <w:color w:val="9ABB59"/>
        <w:sz w:val="22"/>
      </w:rPr>
      <w:tcPr>
        <w:tcBorders>
          <w:top w:val="nil"/>
          <w:left w:val="nil"/>
          <w:bottom w:val="single" w:color="9ABB59" w:sz="4" w:space="0"/>
          <w:right w:val="nil"/>
        </w:tcBorders>
        <w:shd w:val="clear" w:color="FFFFFF" w:fill="FFFFFF"/>
      </w:tcPr>
    </w:tblStylePr>
    <w:tblStylePr w:type="lastRow">
      <w:pPr>
        <w:snapToGrid/>
      </w:pPr>
      <w:rPr>
        <w:rFonts w:ascii="Arial" w:hAnsi="Arial"/>
        <w:b/>
        <w:color w:val="9ABB59"/>
        <w:sz w:val="22"/>
      </w:rPr>
      <w:tcPr>
        <w:tcBorders>
          <w:top w:val="single" w:color="9ABB59" w:sz="4" w:space="0"/>
          <w:left w:val="nil"/>
          <w:bottom w:val="nil"/>
          <w:right w:val="nil"/>
        </w:tcBorders>
        <w:shd w:val="clear" w:color="FFFFFF" w:fill="FFFFFF"/>
      </w:tcPr>
    </w:tblStylePr>
    <w:tblStylePr w:type="firstCol">
      <w:pPr>
        <w:snapToGrid/>
        <w:jc w:val="right"/>
      </w:pPr>
      <w:rPr>
        <w:rFonts w:ascii="Arial" w:hAnsi="Arial"/>
        <w:i/>
        <w:color w:val="9ABB59"/>
        <w:sz w:val="22"/>
      </w:rPr>
      <w:tcPr>
        <w:tcBorders>
          <w:top w:val="nil"/>
          <w:left w:val="nil"/>
          <w:bottom w:val="nil"/>
          <w:right w:val="single" w:color="9ABB59" w:sz="4" w:space="0"/>
        </w:tcBorders>
        <w:shd w:val="clear" w:color="FFFFFF" w:fill="FFFFFF"/>
      </w:tcPr>
    </w:tblStylePr>
    <w:tblStylePr w:type="lastCol">
      <w:pPr>
        <w:snapToGrid/>
      </w:pPr>
      <w:rPr>
        <w:rFonts w:ascii="Arial" w:hAnsi="Arial"/>
        <w:i/>
        <w:color w:val="9ABB59"/>
        <w:sz w:val="22"/>
      </w:rPr>
      <w:tcPr>
        <w:tcBorders>
          <w:top w:val="nil"/>
          <w:left w:val="single" w:color="9ABB59" w:sz="4" w:space="0"/>
          <w:bottom w:val="nil"/>
          <w:right w:val="nil"/>
        </w:tcBorders>
        <w:shd w:val="clear" w:color="FFFFFF" w:fill="FFFFFF"/>
      </w:tcPr>
    </w:tblStylePr>
    <w:tblStylePr w:type="band1Vert">
      <w:pPr>
        <w:snapToGrid/>
      </w:pPr>
      <w:tcPr>
        <w:shd w:val="clear" w:color="FFFFFF" w:fill="EAF1DC"/>
      </w:tcPr>
    </w:tblStylePr>
    <w:tblStylePr w:type="band2Vert">
      <w:pPr>
        <w:snapToGrid/>
      </w:pPr>
    </w:tblStylePr>
    <w:tblStylePr w:type="band1Horz">
      <w:pPr>
        <w:snapToGrid/>
      </w:pPr>
      <w:rPr>
        <w:rFonts w:ascii="Arial" w:hAnsi="Arial"/>
        <w:color w:val="9ABB59"/>
        <w:sz w:val="22"/>
      </w:rPr>
      <w:tcPr>
        <w:shd w:val="clear" w:color="FFFFFF" w:fill="EAF1DC"/>
      </w:tcPr>
    </w:tblStylePr>
    <w:tblStylePr w:type="band2Horz">
      <w:pPr>
        <w:snapToGrid/>
      </w:pPr>
      <w:rPr>
        <w:rFonts w:ascii="Arial" w:hAnsi="Arial"/>
        <w:color w:val="9ABB5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2">
    <w:name w:val="Grid Table 7 Colorful - Accent 4"/>
    <w:basedOn w:val="34"/>
    <w:qFormat/>
    <w:uiPriority w:val="99"/>
    <w:tblPr>
      <w:tblBorders>
        <w:bottom w:val="single" w:color="B2A1C6" w:sz="4" w:space="0"/>
        <w:right w:val="single" w:color="B2A1C6" w:sz="4" w:space="0"/>
        <w:insideH w:val="single" w:color="B2A1C6" w:sz="4" w:space="0"/>
        <w:insideV w:val="single" w:color="B2A1C6" w:sz="4" w:space="0"/>
      </w:tblBorders>
    </w:tblPr>
    <w:tblStylePr w:type="firstRow">
      <w:pPr>
        <w:snapToGrid/>
      </w:pPr>
      <w:rPr>
        <w:rFonts w:ascii="Arial" w:hAnsi="Arial"/>
        <w:b/>
        <w:color w:val="B2A1C6"/>
        <w:sz w:val="22"/>
      </w:rPr>
      <w:tcPr>
        <w:tcBorders>
          <w:top w:val="nil"/>
          <w:left w:val="nil"/>
          <w:bottom w:val="single" w:color="B2A1C6" w:sz="4" w:space="0"/>
          <w:right w:val="nil"/>
        </w:tcBorders>
        <w:shd w:val="clear" w:color="FFFFFF" w:fill="FFFFFF"/>
      </w:tcPr>
    </w:tblStylePr>
    <w:tblStylePr w:type="lastRow">
      <w:pPr>
        <w:snapToGrid/>
      </w:pPr>
      <w:rPr>
        <w:rFonts w:ascii="Arial" w:hAnsi="Arial"/>
        <w:b/>
        <w:color w:val="B2A1C6"/>
        <w:sz w:val="22"/>
      </w:rPr>
      <w:tcPr>
        <w:tcBorders>
          <w:top w:val="single" w:color="B2A1C6" w:sz="4" w:space="0"/>
          <w:left w:val="nil"/>
          <w:bottom w:val="nil"/>
          <w:right w:val="nil"/>
        </w:tcBorders>
        <w:shd w:val="clear" w:color="FFFFFF" w:fill="FFFFFF"/>
      </w:tcPr>
    </w:tblStylePr>
    <w:tblStylePr w:type="firstCol">
      <w:pPr>
        <w:snapToGrid/>
        <w:jc w:val="right"/>
      </w:pPr>
      <w:rPr>
        <w:rFonts w:ascii="Arial" w:hAnsi="Arial"/>
        <w:i/>
        <w:color w:val="B2A1C6"/>
        <w:sz w:val="22"/>
      </w:rPr>
      <w:tcPr>
        <w:tcBorders>
          <w:top w:val="nil"/>
          <w:left w:val="nil"/>
          <w:bottom w:val="nil"/>
          <w:right w:val="single" w:color="B2A1C6" w:sz="4" w:space="0"/>
        </w:tcBorders>
        <w:shd w:val="clear" w:color="FFFFFF" w:fill="FFFFFF"/>
      </w:tcPr>
    </w:tblStylePr>
    <w:tblStylePr w:type="lastCol">
      <w:pPr>
        <w:snapToGrid/>
      </w:pPr>
      <w:rPr>
        <w:rFonts w:ascii="Arial" w:hAnsi="Arial"/>
        <w:i/>
        <w:color w:val="B2A1C6"/>
        <w:sz w:val="22"/>
      </w:rPr>
      <w:tcPr>
        <w:tcBorders>
          <w:top w:val="nil"/>
          <w:left w:val="single" w:color="B2A1C6" w:sz="4" w:space="0"/>
          <w:bottom w:val="nil"/>
          <w:right w:val="nil"/>
        </w:tcBorders>
        <w:shd w:val="clear" w:color="FFFFFF" w:fill="FFFFFF"/>
      </w:tcPr>
    </w:tblStylePr>
    <w:tblStylePr w:type="band1Vert">
      <w:pPr>
        <w:snapToGrid/>
      </w:pPr>
      <w:tcPr>
        <w:shd w:val="clear" w:color="FFFFFF" w:fill="E5DFEC"/>
      </w:tcPr>
    </w:tblStylePr>
    <w:tblStylePr w:type="band2Vert">
      <w:pPr>
        <w:snapToGrid/>
      </w:pPr>
    </w:tblStylePr>
    <w:tblStylePr w:type="band1Horz">
      <w:pPr>
        <w:snapToGrid/>
      </w:pPr>
      <w:rPr>
        <w:rFonts w:ascii="Arial" w:hAnsi="Arial"/>
        <w:color w:val="B2A1C6"/>
        <w:sz w:val="22"/>
      </w:rPr>
      <w:tcPr>
        <w:shd w:val="clear" w:color="FFFFFF" w:fill="E5DFEC"/>
      </w:tcPr>
    </w:tblStylePr>
    <w:tblStylePr w:type="band2Horz">
      <w:pPr>
        <w:snapToGrid/>
      </w:pPr>
      <w:rPr>
        <w:rFonts w:ascii="Arial" w:hAnsi="Arial"/>
        <w:color w:val="B2A1C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3">
    <w:name w:val="Grid Table 7 Colorful - Accent 5"/>
    <w:basedOn w:val="34"/>
    <w:qFormat/>
    <w:uiPriority w:val="99"/>
    <w:tblPr>
      <w:tblBorders>
        <w:bottom w:val="single" w:color="99D0DE" w:sz="4" w:space="0"/>
        <w:right w:val="single" w:color="99D0DE" w:sz="4" w:space="0"/>
        <w:insideH w:val="single" w:color="99D0DE" w:sz="4" w:space="0"/>
        <w:insideV w:val="single" w:color="99D0DE" w:sz="4" w:space="0"/>
      </w:tblBorders>
    </w:tblPr>
    <w:tblStylePr w:type="firstRow">
      <w:pPr>
        <w:snapToGrid/>
      </w:pPr>
      <w:rPr>
        <w:rFonts w:ascii="Arial" w:hAnsi="Arial"/>
        <w:b/>
        <w:color w:val="266779"/>
        <w:sz w:val="22"/>
      </w:rPr>
      <w:tcPr>
        <w:tcBorders>
          <w:top w:val="nil"/>
          <w:left w:val="nil"/>
          <w:bottom w:val="single" w:color="99D0DE" w:sz="4" w:space="0"/>
          <w:right w:val="nil"/>
        </w:tcBorders>
        <w:shd w:val="clear" w:color="FFFFFF" w:fill="FFFFFF"/>
      </w:tcPr>
    </w:tblStylePr>
    <w:tblStylePr w:type="lastRow">
      <w:pPr>
        <w:snapToGrid/>
      </w:pPr>
      <w:rPr>
        <w:rFonts w:ascii="Arial" w:hAnsi="Arial"/>
        <w:b/>
        <w:color w:val="266779"/>
        <w:sz w:val="22"/>
      </w:rPr>
      <w:tcPr>
        <w:tcBorders>
          <w:top w:val="single" w:color="99D0DE" w:sz="4" w:space="0"/>
          <w:left w:val="nil"/>
          <w:bottom w:val="nil"/>
          <w:right w:val="nil"/>
        </w:tcBorders>
        <w:shd w:val="clear" w:color="FFFFFF" w:fill="FFFFFF"/>
      </w:tcPr>
    </w:tblStylePr>
    <w:tblStylePr w:type="firstCol">
      <w:pPr>
        <w:snapToGrid/>
        <w:jc w:val="right"/>
      </w:pPr>
      <w:rPr>
        <w:rFonts w:ascii="Arial" w:hAnsi="Arial"/>
        <w:i/>
        <w:color w:val="266779"/>
        <w:sz w:val="22"/>
      </w:rPr>
      <w:tcPr>
        <w:tcBorders>
          <w:top w:val="nil"/>
          <w:left w:val="nil"/>
          <w:bottom w:val="nil"/>
          <w:right w:val="single" w:color="99D0DE" w:sz="4" w:space="0"/>
        </w:tcBorders>
        <w:shd w:val="clear" w:color="FFFFFF" w:fill="FFFFFF"/>
      </w:tcPr>
    </w:tblStylePr>
    <w:tblStylePr w:type="lastCol">
      <w:pPr>
        <w:snapToGrid/>
      </w:pPr>
      <w:rPr>
        <w:rFonts w:ascii="Arial" w:hAnsi="Arial"/>
        <w:i/>
        <w:color w:val="266779"/>
        <w:sz w:val="22"/>
      </w:rPr>
      <w:tcPr>
        <w:tcBorders>
          <w:top w:val="nil"/>
          <w:left w:val="single" w:color="99D0DE" w:sz="4" w:space="0"/>
          <w:bottom w:val="nil"/>
          <w:right w:val="nil"/>
        </w:tcBorders>
        <w:shd w:val="clear" w:color="FFFFFF" w:fill="FFFFFF"/>
      </w:tcPr>
    </w:tblStylePr>
    <w:tblStylePr w:type="band1Vert">
      <w:pPr>
        <w:snapToGrid/>
      </w:pPr>
      <w:tcPr>
        <w:shd w:val="clear" w:color="FFFFFF" w:fill="DAEEF3"/>
      </w:tcPr>
    </w:tblStylePr>
    <w:tblStylePr w:type="band2Vert">
      <w:pPr>
        <w:snapToGrid/>
      </w:pPr>
    </w:tblStylePr>
    <w:tblStylePr w:type="band1Horz">
      <w:pPr>
        <w:snapToGrid/>
      </w:pPr>
      <w:rPr>
        <w:rFonts w:ascii="Arial" w:hAnsi="Arial"/>
        <w:color w:val="266779"/>
        <w:sz w:val="22"/>
      </w:rPr>
      <w:tcPr>
        <w:shd w:val="clear" w:color="FFFFFF" w:fill="DAEEF3"/>
      </w:tcPr>
    </w:tblStylePr>
    <w:tblStylePr w:type="band2Horz">
      <w:pPr>
        <w:snapToGrid/>
      </w:pPr>
      <w:rPr>
        <w:rFonts w:ascii="Arial" w:hAnsi="Arial"/>
        <w:color w:val="26677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4">
    <w:name w:val="Grid Table 7 Colorful - Accent 6"/>
    <w:basedOn w:val="34"/>
    <w:qFormat/>
    <w:uiPriority w:val="99"/>
    <w:tblPr>
      <w:tblBorders>
        <w:bottom w:val="single" w:color="FAC396" w:sz="4" w:space="0"/>
        <w:right w:val="single" w:color="FAC396" w:sz="4" w:space="0"/>
        <w:insideH w:val="single" w:color="FAC396" w:sz="4" w:space="0"/>
        <w:insideV w:val="single" w:color="FAC396" w:sz="4" w:space="0"/>
      </w:tblBorders>
    </w:tblPr>
    <w:tblStylePr w:type="firstRow">
      <w:pPr>
        <w:snapToGrid/>
      </w:pPr>
      <w:rPr>
        <w:rFonts w:ascii="Arial" w:hAnsi="Arial"/>
        <w:b/>
        <w:color w:val="B15407"/>
        <w:sz w:val="22"/>
      </w:rPr>
      <w:tcPr>
        <w:tcBorders>
          <w:top w:val="nil"/>
          <w:left w:val="nil"/>
          <w:bottom w:val="single" w:color="FAC396" w:sz="4" w:space="0"/>
          <w:right w:val="nil"/>
        </w:tcBorders>
        <w:shd w:val="clear" w:color="FFFFFF" w:fill="FFFFFF"/>
      </w:tcPr>
    </w:tblStylePr>
    <w:tblStylePr w:type="lastRow">
      <w:pPr>
        <w:snapToGrid/>
      </w:pPr>
      <w:rPr>
        <w:rFonts w:ascii="Arial" w:hAnsi="Arial"/>
        <w:b/>
        <w:color w:val="B15407"/>
        <w:sz w:val="22"/>
      </w:rPr>
      <w:tcPr>
        <w:tcBorders>
          <w:top w:val="single" w:color="FAC396" w:sz="4" w:space="0"/>
          <w:left w:val="nil"/>
          <w:bottom w:val="nil"/>
          <w:right w:val="nil"/>
        </w:tcBorders>
        <w:shd w:val="clear" w:color="FFFFFF" w:fill="FFFFFF"/>
      </w:tcPr>
    </w:tblStylePr>
    <w:tblStylePr w:type="firstCol">
      <w:pPr>
        <w:snapToGrid/>
        <w:jc w:val="right"/>
      </w:pPr>
      <w:rPr>
        <w:rFonts w:ascii="Arial" w:hAnsi="Arial"/>
        <w:i/>
        <w:color w:val="B15407"/>
        <w:sz w:val="22"/>
      </w:rPr>
      <w:tcPr>
        <w:tcBorders>
          <w:top w:val="nil"/>
          <w:left w:val="nil"/>
          <w:bottom w:val="nil"/>
          <w:right w:val="single" w:color="FAC396" w:sz="4" w:space="0"/>
        </w:tcBorders>
        <w:shd w:val="clear" w:color="FFFFFF" w:fill="FFFFFF"/>
      </w:tcPr>
    </w:tblStylePr>
    <w:tblStylePr w:type="lastCol">
      <w:pPr>
        <w:snapToGrid/>
      </w:pPr>
      <w:rPr>
        <w:rFonts w:ascii="Arial" w:hAnsi="Arial"/>
        <w:i/>
        <w:color w:val="B15407"/>
        <w:sz w:val="22"/>
      </w:rPr>
      <w:tcPr>
        <w:tcBorders>
          <w:top w:val="nil"/>
          <w:left w:val="single" w:color="FAC396" w:sz="4" w:space="0"/>
          <w:bottom w:val="nil"/>
          <w:right w:val="nil"/>
        </w:tcBorders>
        <w:shd w:val="clear" w:color="FFFFFF" w:fill="FFFFFF"/>
      </w:tcPr>
    </w:tblStylePr>
    <w:tblStylePr w:type="band1Vert">
      <w:pPr>
        <w:snapToGrid/>
      </w:pPr>
      <w:tcPr>
        <w:shd w:val="clear" w:color="FFFFFF" w:fill="FDE9D8"/>
      </w:tcPr>
    </w:tblStylePr>
    <w:tblStylePr w:type="band2Vert">
      <w:pPr>
        <w:snapToGrid/>
      </w:pPr>
    </w:tblStylePr>
    <w:tblStylePr w:type="band1Horz">
      <w:pPr>
        <w:snapToGrid/>
      </w:pPr>
      <w:rPr>
        <w:rFonts w:ascii="Arial" w:hAnsi="Arial"/>
        <w:color w:val="B15407"/>
        <w:sz w:val="22"/>
      </w:rPr>
      <w:tcPr>
        <w:shd w:val="clear" w:color="FFFFFF" w:fill="FDE9D8"/>
      </w:tcPr>
    </w:tblStylePr>
    <w:tblStylePr w:type="band2Horz">
      <w:pPr>
        <w:snapToGrid/>
      </w:pPr>
      <w:rPr>
        <w:rFonts w:ascii="Arial" w:hAnsi="Arial"/>
        <w:color w:val="B15407"/>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5">
    <w:name w:val="清单表 1 浅色1"/>
    <w:basedOn w:val="34"/>
    <w:qFormat/>
    <w:uiPriority w:val="99"/>
    <w:tblStylePr w:type="firstRow">
      <w:pPr>
        <w:snapToGrid/>
      </w:pPr>
      <w:rPr>
        <w:b/>
        <w:color w:val="404040"/>
      </w:rPr>
      <w:tcPr>
        <w:tcBorders>
          <w:top w:val="nil"/>
          <w:left w:val="nil"/>
          <w:bottom w:val="single" w:color="000000" w:sz="4" w:space="0"/>
          <w:right w:val="nil"/>
        </w:tcBorders>
      </w:tcPr>
    </w:tblStylePr>
    <w:tblStylePr w:type="lastRow">
      <w:pPr>
        <w:snapToGrid/>
      </w:pPr>
      <w:rPr>
        <w:b/>
        <w:color w:val="404040"/>
      </w:rPr>
      <w:tcPr>
        <w:tcBorders>
          <w:top w:val="single" w:color="000000"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FFFFFF" w:fill="BFBFBF"/>
      </w:tcPr>
    </w:tblStylePr>
    <w:tblStylePr w:type="band2Vert">
      <w:pPr>
        <w:snapToGrid/>
      </w:pPr>
    </w:tblStylePr>
    <w:tblStylePr w:type="band1Horz">
      <w:pPr>
        <w:snapToGrid/>
      </w:pPr>
      <w:tcPr>
        <w:shd w:val="clear" w:color="FFFFFF" w:fill="BFBFB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6">
    <w:name w:val="List Table 1 Light - Accent 1"/>
    <w:basedOn w:val="34"/>
    <w:qFormat/>
    <w:uiPriority w:val="99"/>
    <w:tblStylePr w:type="firstRow">
      <w:pPr>
        <w:snapToGrid/>
      </w:pPr>
      <w:rPr>
        <w:b/>
        <w:color w:val="404040"/>
      </w:rPr>
      <w:tcPr>
        <w:tcBorders>
          <w:top w:val="nil"/>
          <w:left w:val="nil"/>
          <w:bottom w:val="single" w:color="4F81BD" w:sz="4" w:space="0"/>
          <w:right w:val="nil"/>
        </w:tcBorders>
      </w:tcPr>
    </w:tblStylePr>
    <w:tblStylePr w:type="lastRow">
      <w:pPr>
        <w:snapToGrid/>
      </w:pPr>
      <w:rPr>
        <w:b/>
        <w:color w:val="404040"/>
      </w:rPr>
      <w:tcPr>
        <w:tcBorders>
          <w:top w:val="single" w:color="4F81BD"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FFFFFF" w:fill="D2DFEE"/>
      </w:tcPr>
    </w:tblStylePr>
    <w:tblStylePr w:type="band2Vert">
      <w:pPr>
        <w:snapToGrid/>
      </w:pPr>
    </w:tblStylePr>
    <w:tblStylePr w:type="band1Horz">
      <w:pPr>
        <w:snapToGrid/>
      </w:pPr>
      <w:tcPr>
        <w:shd w:val="clear" w:color="FFFFFF" w:fill="D2DFEE"/>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7">
    <w:name w:val="List Table 1 Light - Accent 2"/>
    <w:basedOn w:val="34"/>
    <w:qFormat/>
    <w:uiPriority w:val="99"/>
    <w:tblStylePr w:type="firstRow">
      <w:pPr>
        <w:snapToGrid/>
      </w:pPr>
      <w:rPr>
        <w:b/>
        <w:color w:val="404040"/>
      </w:rPr>
      <w:tcPr>
        <w:tcBorders>
          <w:top w:val="nil"/>
          <w:left w:val="nil"/>
          <w:bottom w:val="single" w:color="C0504D" w:sz="4" w:space="0"/>
          <w:right w:val="nil"/>
        </w:tcBorders>
      </w:tcPr>
    </w:tblStylePr>
    <w:tblStylePr w:type="lastRow">
      <w:pPr>
        <w:snapToGrid/>
      </w:pPr>
      <w:rPr>
        <w:b/>
        <w:color w:val="404040"/>
      </w:rPr>
      <w:tcPr>
        <w:tcBorders>
          <w:top w:val="single" w:color="C0504D"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FFFFFF" w:fill="EFD2D2"/>
      </w:tcPr>
    </w:tblStylePr>
    <w:tblStylePr w:type="band2Vert">
      <w:pPr>
        <w:snapToGrid/>
      </w:pPr>
    </w:tblStylePr>
    <w:tblStylePr w:type="band1Horz">
      <w:pPr>
        <w:snapToGrid/>
      </w:pPr>
      <w:tcPr>
        <w:shd w:val="clear" w:color="FFFFFF" w:fill="EFD2D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8">
    <w:name w:val="List Table 1 Light - Accent 3"/>
    <w:basedOn w:val="34"/>
    <w:qFormat/>
    <w:uiPriority w:val="99"/>
    <w:tblStylePr w:type="firstRow">
      <w:pPr>
        <w:snapToGrid/>
      </w:pPr>
      <w:rPr>
        <w:b/>
        <w:color w:val="404040"/>
      </w:rPr>
      <w:tcPr>
        <w:tcBorders>
          <w:top w:val="nil"/>
          <w:left w:val="nil"/>
          <w:bottom w:val="single" w:color="9BBB59" w:sz="4" w:space="0"/>
          <w:right w:val="nil"/>
        </w:tcBorders>
      </w:tcPr>
    </w:tblStylePr>
    <w:tblStylePr w:type="lastRow">
      <w:pPr>
        <w:snapToGrid/>
      </w:pPr>
      <w:rPr>
        <w:b/>
        <w:color w:val="404040"/>
      </w:rPr>
      <w:tcPr>
        <w:tcBorders>
          <w:top w:val="single" w:color="9BBB59"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FFFFFF" w:fill="E5EED5"/>
      </w:tcPr>
    </w:tblStylePr>
    <w:tblStylePr w:type="band2Vert">
      <w:pPr>
        <w:snapToGrid/>
      </w:pPr>
    </w:tblStylePr>
    <w:tblStylePr w:type="band1Horz">
      <w:pPr>
        <w:snapToGrid/>
      </w:pPr>
      <w:tcPr>
        <w:shd w:val="clear" w:color="FFFFFF" w:fill="E5EED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9">
    <w:name w:val="List Table 1 Light - Accent 4"/>
    <w:basedOn w:val="34"/>
    <w:qFormat/>
    <w:uiPriority w:val="99"/>
    <w:tblStylePr w:type="firstRow">
      <w:pPr>
        <w:snapToGrid/>
      </w:pPr>
      <w:rPr>
        <w:b/>
        <w:color w:val="404040"/>
      </w:rPr>
      <w:tcPr>
        <w:tcBorders>
          <w:top w:val="nil"/>
          <w:left w:val="nil"/>
          <w:bottom w:val="single" w:color="8064A2" w:sz="4" w:space="0"/>
          <w:right w:val="nil"/>
        </w:tcBorders>
      </w:tcPr>
    </w:tblStylePr>
    <w:tblStylePr w:type="lastRow">
      <w:pPr>
        <w:snapToGrid/>
      </w:pPr>
      <w:rPr>
        <w:b/>
        <w:color w:val="404040"/>
      </w:rPr>
      <w:tcPr>
        <w:tcBorders>
          <w:top w:val="single" w:color="8064A2"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FFFFFF" w:fill="DFD8E7"/>
      </w:tcPr>
    </w:tblStylePr>
    <w:tblStylePr w:type="band2Vert">
      <w:pPr>
        <w:snapToGrid/>
      </w:pPr>
    </w:tblStylePr>
    <w:tblStylePr w:type="band1Horz">
      <w:pPr>
        <w:snapToGrid/>
      </w:pPr>
      <w:tcPr>
        <w:shd w:val="clear" w:color="FFFFFF" w:fill="DFD8E7"/>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0">
    <w:name w:val="List Table 1 Light - Accent 5"/>
    <w:basedOn w:val="34"/>
    <w:qFormat/>
    <w:uiPriority w:val="99"/>
    <w:tblStylePr w:type="firstRow">
      <w:pPr>
        <w:snapToGrid/>
      </w:pPr>
      <w:rPr>
        <w:b/>
        <w:color w:val="404040"/>
      </w:rPr>
      <w:tcPr>
        <w:tcBorders>
          <w:top w:val="nil"/>
          <w:left w:val="nil"/>
          <w:bottom w:val="single" w:color="4BACC6" w:sz="4" w:space="0"/>
          <w:right w:val="nil"/>
        </w:tcBorders>
      </w:tcPr>
    </w:tblStylePr>
    <w:tblStylePr w:type="lastRow">
      <w:pPr>
        <w:snapToGrid/>
      </w:pPr>
      <w:rPr>
        <w:b/>
        <w:color w:val="404040"/>
      </w:rPr>
      <w:tcPr>
        <w:tcBorders>
          <w:top w:val="single" w:color="4BACC6"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FFFFFF" w:fill="D1EAF0"/>
      </w:tcPr>
    </w:tblStylePr>
    <w:tblStylePr w:type="band2Vert">
      <w:pPr>
        <w:snapToGrid/>
      </w:pPr>
    </w:tblStylePr>
    <w:tblStylePr w:type="band1Horz">
      <w:pPr>
        <w:snapToGrid/>
      </w:pPr>
      <w:tcPr>
        <w:shd w:val="clear" w:color="FFFFFF" w:fill="D1EAF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1">
    <w:name w:val="List Table 1 Light - Accent 6"/>
    <w:basedOn w:val="34"/>
    <w:qFormat/>
    <w:uiPriority w:val="99"/>
    <w:tblStylePr w:type="firstRow">
      <w:pPr>
        <w:snapToGrid/>
      </w:pPr>
      <w:rPr>
        <w:b/>
        <w:color w:val="404040"/>
      </w:rPr>
      <w:tcPr>
        <w:tcBorders>
          <w:top w:val="nil"/>
          <w:left w:val="nil"/>
          <w:bottom w:val="single" w:color="F79646" w:sz="4" w:space="0"/>
          <w:right w:val="nil"/>
        </w:tcBorders>
      </w:tcPr>
    </w:tblStylePr>
    <w:tblStylePr w:type="lastRow">
      <w:pPr>
        <w:snapToGrid/>
      </w:pPr>
      <w:rPr>
        <w:b/>
        <w:color w:val="404040"/>
      </w:rPr>
      <w:tcPr>
        <w:tcBorders>
          <w:top w:val="single" w:color="F79646"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FFFFFF" w:fill="FDE4D0"/>
      </w:tcPr>
    </w:tblStylePr>
    <w:tblStylePr w:type="band2Vert">
      <w:pPr>
        <w:snapToGrid/>
      </w:pPr>
    </w:tblStylePr>
    <w:tblStylePr w:type="band1Horz">
      <w:pPr>
        <w:snapToGrid/>
      </w:pPr>
      <w:tcPr>
        <w:shd w:val="clear" w:color="FFFFFF" w:fill="FDE4D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2">
    <w:name w:val="清单表 21"/>
    <w:basedOn w:val="34"/>
    <w:qFormat/>
    <w:uiPriority w:val="99"/>
    <w:tblPr>
      <w:tblBorders>
        <w:top w:val="single" w:color="6F6F6F" w:sz="4" w:space="0"/>
        <w:bottom w:val="single" w:color="6F6F6F" w:sz="4" w:space="0"/>
        <w:insideH w:val="single" w:color="6F6F6F" w:sz="4" w:space="0"/>
      </w:tblBorders>
    </w:tblPr>
    <w:tblStylePr w:type="firstRow">
      <w:pPr>
        <w:snapToGrid/>
      </w:pPr>
      <w:rPr>
        <w:rFonts w:ascii="Arial" w:hAnsi="Arial"/>
        <w:b/>
        <w:color w:val="404040"/>
        <w:sz w:val="22"/>
      </w:rPr>
      <w:tcPr>
        <w:tcBorders>
          <w:top w:val="single" w:color="6F6F6F" w:sz="4" w:space="0"/>
          <w:left w:val="nil"/>
          <w:bottom w:val="single" w:color="6F6F6F" w:sz="4" w:space="0"/>
          <w:right w:val="nil"/>
        </w:tcBorders>
      </w:tcPr>
    </w:tblStylePr>
    <w:tblStylePr w:type="lastRow">
      <w:pPr>
        <w:snapToGrid/>
      </w:pPr>
      <w:rPr>
        <w:rFonts w:ascii="Arial" w:hAnsi="Arial"/>
        <w:b/>
        <w:color w:val="404040"/>
        <w:sz w:val="22"/>
      </w:rPr>
      <w:tcPr>
        <w:tcBorders>
          <w:top w:val="single" w:color="6F6F6F" w:sz="4" w:space="0"/>
          <w:left w:val="nil"/>
          <w:bottom w:val="single" w:color="6F6F6F"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FFFFFF" w:fill="BFBFBF"/>
      </w:tcPr>
    </w:tblStylePr>
    <w:tblStylePr w:type="band2Vert">
      <w:pPr>
        <w:snapToGrid/>
      </w:pPr>
    </w:tblStylePr>
    <w:tblStylePr w:type="band1Horz">
      <w:pPr>
        <w:snapToGrid/>
      </w:pPr>
      <w:rPr>
        <w:rFonts w:ascii="Arial" w:hAnsi="Arial"/>
        <w:color w:val="404040"/>
        <w:sz w:val="22"/>
      </w:rPr>
      <w:tcPr>
        <w:shd w:val="clear" w:color="FFFFFF" w:fill="BFBFB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3">
    <w:name w:val="List Table 2 - Accent 1"/>
    <w:basedOn w:val="34"/>
    <w:qFormat/>
    <w:uiPriority w:val="99"/>
    <w:tblPr>
      <w:tblBorders>
        <w:top w:val="single" w:color="9BB7D9" w:sz="4" w:space="0"/>
        <w:bottom w:val="single" w:color="9BB7D9" w:sz="4" w:space="0"/>
        <w:insideH w:val="single" w:color="9BB7D9" w:sz="4" w:space="0"/>
      </w:tblBorders>
    </w:tblPr>
    <w:tblStylePr w:type="firstRow">
      <w:pPr>
        <w:snapToGrid/>
      </w:pPr>
      <w:rPr>
        <w:rFonts w:ascii="Arial" w:hAnsi="Arial"/>
        <w:b/>
        <w:color w:val="404040"/>
        <w:sz w:val="22"/>
      </w:rPr>
      <w:tcPr>
        <w:tcBorders>
          <w:top w:val="single" w:color="9BB7D9" w:sz="4" w:space="0"/>
          <w:left w:val="nil"/>
          <w:bottom w:val="single" w:color="9BB7D9" w:sz="4" w:space="0"/>
          <w:right w:val="nil"/>
        </w:tcBorders>
      </w:tcPr>
    </w:tblStylePr>
    <w:tblStylePr w:type="lastRow">
      <w:pPr>
        <w:snapToGrid/>
      </w:pPr>
      <w:rPr>
        <w:rFonts w:ascii="Arial" w:hAnsi="Arial"/>
        <w:b/>
        <w:color w:val="404040"/>
        <w:sz w:val="22"/>
      </w:rPr>
      <w:tcPr>
        <w:tcBorders>
          <w:top w:val="single" w:color="9BB7D9" w:sz="4" w:space="0"/>
          <w:left w:val="nil"/>
          <w:bottom w:val="single" w:color="9BB7D9"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FFFFFF" w:fill="D2DFEE"/>
      </w:tcPr>
    </w:tblStylePr>
    <w:tblStylePr w:type="band2Vert">
      <w:pPr>
        <w:snapToGrid/>
      </w:pPr>
    </w:tblStylePr>
    <w:tblStylePr w:type="band1Horz">
      <w:pPr>
        <w:snapToGrid/>
      </w:pPr>
      <w:rPr>
        <w:rFonts w:ascii="Arial" w:hAnsi="Arial"/>
        <w:color w:val="404040"/>
        <w:sz w:val="22"/>
      </w:rPr>
      <w:tcPr>
        <w:shd w:val="clear" w:color="FFFFFF" w:fill="D2DFEE"/>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4">
    <w:name w:val="List Table 2 - Accent 2"/>
    <w:basedOn w:val="34"/>
    <w:qFormat/>
    <w:uiPriority w:val="99"/>
    <w:tblPr>
      <w:tblBorders>
        <w:top w:val="single" w:color="DB9B9A" w:sz="4" w:space="0"/>
        <w:bottom w:val="single" w:color="DB9B9A" w:sz="4" w:space="0"/>
        <w:insideH w:val="single" w:color="DB9B9A" w:sz="4" w:space="0"/>
      </w:tblBorders>
    </w:tblPr>
    <w:tblStylePr w:type="firstRow">
      <w:pPr>
        <w:snapToGrid/>
      </w:pPr>
      <w:rPr>
        <w:rFonts w:ascii="Arial" w:hAnsi="Arial"/>
        <w:b/>
        <w:color w:val="404040"/>
        <w:sz w:val="22"/>
      </w:rPr>
      <w:tcPr>
        <w:tcBorders>
          <w:top w:val="single" w:color="DB9B9A" w:sz="4" w:space="0"/>
          <w:left w:val="nil"/>
          <w:bottom w:val="single" w:color="DB9B9A" w:sz="4" w:space="0"/>
          <w:right w:val="nil"/>
        </w:tcBorders>
      </w:tcPr>
    </w:tblStylePr>
    <w:tblStylePr w:type="lastRow">
      <w:pPr>
        <w:snapToGrid/>
      </w:pPr>
      <w:rPr>
        <w:rFonts w:ascii="Arial" w:hAnsi="Arial"/>
        <w:b/>
        <w:color w:val="404040"/>
        <w:sz w:val="22"/>
      </w:rPr>
      <w:tcPr>
        <w:tcBorders>
          <w:top w:val="single" w:color="DB9B9A" w:sz="4" w:space="0"/>
          <w:left w:val="nil"/>
          <w:bottom w:val="single" w:color="DB9B9A"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FFFFFF" w:fill="EFD2D2"/>
      </w:tcPr>
    </w:tblStylePr>
    <w:tblStylePr w:type="band2Vert">
      <w:pPr>
        <w:snapToGrid/>
      </w:pPr>
    </w:tblStylePr>
    <w:tblStylePr w:type="band1Horz">
      <w:pPr>
        <w:snapToGrid/>
      </w:pPr>
      <w:rPr>
        <w:rFonts w:ascii="Arial" w:hAnsi="Arial"/>
        <w:color w:val="404040"/>
        <w:sz w:val="22"/>
      </w:rPr>
      <w:tcPr>
        <w:shd w:val="clear" w:color="FFFFFF" w:fill="EFD2D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5">
    <w:name w:val="List Table 2 - Accent 3"/>
    <w:basedOn w:val="34"/>
    <w:qFormat/>
    <w:uiPriority w:val="99"/>
    <w:tblPr>
      <w:tblBorders>
        <w:top w:val="single" w:color="C6D8A1" w:sz="4" w:space="0"/>
        <w:bottom w:val="single" w:color="C6D8A1" w:sz="4" w:space="0"/>
        <w:insideH w:val="single" w:color="C6D8A1" w:sz="4" w:space="0"/>
      </w:tblBorders>
    </w:tblPr>
    <w:tblStylePr w:type="firstRow">
      <w:pPr>
        <w:snapToGrid/>
      </w:pPr>
      <w:rPr>
        <w:rFonts w:ascii="Arial" w:hAnsi="Arial"/>
        <w:b/>
        <w:color w:val="404040"/>
        <w:sz w:val="22"/>
      </w:rPr>
      <w:tcPr>
        <w:tcBorders>
          <w:top w:val="single" w:color="C6D8A1" w:sz="4" w:space="0"/>
          <w:left w:val="nil"/>
          <w:bottom w:val="single" w:color="C6D8A1" w:sz="4" w:space="0"/>
          <w:right w:val="nil"/>
        </w:tcBorders>
      </w:tcPr>
    </w:tblStylePr>
    <w:tblStylePr w:type="lastRow">
      <w:pPr>
        <w:snapToGrid/>
      </w:pPr>
      <w:rPr>
        <w:rFonts w:ascii="Arial" w:hAnsi="Arial"/>
        <w:b/>
        <w:color w:val="404040"/>
        <w:sz w:val="22"/>
      </w:rPr>
      <w:tcPr>
        <w:tcBorders>
          <w:top w:val="single" w:color="C6D8A1" w:sz="4" w:space="0"/>
          <w:left w:val="nil"/>
          <w:bottom w:val="single" w:color="C6D8A1"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FFFFFF" w:fill="E5EED5"/>
      </w:tcPr>
    </w:tblStylePr>
    <w:tblStylePr w:type="band2Vert">
      <w:pPr>
        <w:snapToGrid/>
      </w:pPr>
    </w:tblStylePr>
    <w:tblStylePr w:type="band1Horz">
      <w:pPr>
        <w:snapToGrid/>
      </w:pPr>
      <w:rPr>
        <w:rFonts w:ascii="Arial" w:hAnsi="Arial"/>
        <w:color w:val="404040"/>
        <w:sz w:val="22"/>
      </w:rPr>
      <w:tcPr>
        <w:shd w:val="clear" w:color="FFFFFF" w:fill="E5EED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6">
    <w:name w:val="List Table 2 - Accent 4"/>
    <w:basedOn w:val="34"/>
    <w:qFormat/>
    <w:uiPriority w:val="99"/>
    <w:tblPr>
      <w:tblBorders>
        <w:top w:val="single" w:color="B7A7CA" w:sz="4" w:space="0"/>
        <w:bottom w:val="single" w:color="B7A7CA" w:sz="4" w:space="0"/>
        <w:insideH w:val="single" w:color="B7A7CA" w:sz="4" w:space="0"/>
      </w:tblBorders>
    </w:tblPr>
    <w:tblStylePr w:type="firstRow">
      <w:pPr>
        <w:snapToGrid/>
      </w:pPr>
      <w:rPr>
        <w:rFonts w:ascii="Arial" w:hAnsi="Arial"/>
        <w:b/>
        <w:color w:val="404040"/>
        <w:sz w:val="22"/>
      </w:rPr>
      <w:tcPr>
        <w:tcBorders>
          <w:top w:val="single" w:color="B7A7CA" w:sz="4" w:space="0"/>
          <w:left w:val="nil"/>
          <w:bottom w:val="single" w:color="B7A7CA" w:sz="4" w:space="0"/>
          <w:right w:val="nil"/>
        </w:tcBorders>
      </w:tcPr>
    </w:tblStylePr>
    <w:tblStylePr w:type="lastRow">
      <w:pPr>
        <w:snapToGrid/>
      </w:pPr>
      <w:rPr>
        <w:rFonts w:ascii="Arial" w:hAnsi="Arial"/>
        <w:b/>
        <w:color w:val="404040"/>
        <w:sz w:val="22"/>
      </w:rPr>
      <w:tcPr>
        <w:tcBorders>
          <w:top w:val="single" w:color="B7A7CA" w:sz="4" w:space="0"/>
          <w:left w:val="nil"/>
          <w:bottom w:val="single" w:color="B7A7CA"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FFFFFF" w:fill="DFD8E7"/>
      </w:tcPr>
    </w:tblStylePr>
    <w:tblStylePr w:type="band2Vert">
      <w:pPr>
        <w:snapToGrid/>
      </w:pPr>
    </w:tblStylePr>
    <w:tblStylePr w:type="band1Horz">
      <w:pPr>
        <w:snapToGrid/>
      </w:pPr>
      <w:rPr>
        <w:rFonts w:ascii="Arial" w:hAnsi="Arial"/>
        <w:color w:val="404040"/>
        <w:sz w:val="22"/>
      </w:rPr>
      <w:tcPr>
        <w:shd w:val="clear" w:color="FFFFFF" w:fill="DFD8E7"/>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7">
    <w:name w:val="List Table 2 - Accent 5"/>
    <w:basedOn w:val="34"/>
    <w:qFormat/>
    <w:uiPriority w:val="99"/>
    <w:tblPr>
      <w:tblBorders>
        <w:top w:val="single" w:color="99D0DE" w:sz="4" w:space="0"/>
        <w:bottom w:val="single" w:color="99D0DE" w:sz="4" w:space="0"/>
        <w:insideH w:val="single" w:color="99D0DE" w:sz="4" w:space="0"/>
      </w:tblBorders>
    </w:tblPr>
    <w:tblStylePr w:type="firstRow">
      <w:pPr>
        <w:snapToGrid/>
      </w:pPr>
      <w:rPr>
        <w:rFonts w:ascii="Arial" w:hAnsi="Arial"/>
        <w:b/>
        <w:color w:val="404040"/>
        <w:sz w:val="22"/>
      </w:rPr>
      <w:tcPr>
        <w:tcBorders>
          <w:top w:val="single" w:color="99D0DE" w:sz="4" w:space="0"/>
          <w:left w:val="nil"/>
          <w:bottom w:val="single" w:color="99D0DE" w:sz="4" w:space="0"/>
          <w:right w:val="nil"/>
        </w:tcBorders>
      </w:tcPr>
    </w:tblStylePr>
    <w:tblStylePr w:type="lastRow">
      <w:pPr>
        <w:snapToGrid/>
      </w:pPr>
      <w:rPr>
        <w:rFonts w:ascii="Arial" w:hAnsi="Arial"/>
        <w:b/>
        <w:color w:val="404040"/>
        <w:sz w:val="22"/>
      </w:rPr>
      <w:tcPr>
        <w:tcBorders>
          <w:top w:val="single" w:color="99D0DE" w:sz="4" w:space="0"/>
          <w:left w:val="nil"/>
          <w:bottom w:val="single" w:color="99D0DE"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FFFFFF" w:fill="D1EAF0"/>
      </w:tcPr>
    </w:tblStylePr>
    <w:tblStylePr w:type="band2Vert">
      <w:pPr>
        <w:snapToGrid/>
      </w:pPr>
    </w:tblStylePr>
    <w:tblStylePr w:type="band1Horz">
      <w:pPr>
        <w:snapToGrid/>
      </w:pPr>
      <w:rPr>
        <w:rFonts w:ascii="Arial" w:hAnsi="Arial"/>
        <w:color w:val="404040"/>
        <w:sz w:val="22"/>
      </w:rPr>
      <w:tcPr>
        <w:shd w:val="clear" w:color="FFFFFF" w:fill="D1EAF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8">
    <w:name w:val="List Table 2 - Accent 6"/>
    <w:basedOn w:val="34"/>
    <w:qFormat/>
    <w:uiPriority w:val="99"/>
    <w:tblPr>
      <w:tblBorders>
        <w:top w:val="single" w:color="FAC396" w:sz="4" w:space="0"/>
        <w:bottom w:val="single" w:color="FAC396" w:sz="4" w:space="0"/>
        <w:insideH w:val="single" w:color="FAC396" w:sz="4" w:space="0"/>
      </w:tblBorders>
    </w:tblPr>
    <w:tblStylePr w:type="firstRow">
      <w:pPr>
        <w:snapToGrid/>
      </w:pPr>
      <w:rPr>
        <w:rFonts w:ascii="Arial" w:hAnsi="Arial"/>
        <w:b/>
        <w:color w:val="404040"/>
        <w:sz w:val="22"/>
      </w:rPr>
      <w:tcPr>
        <w:tcBorders>
          <w:top w:val="single" w:color="FAC396" w:sz="4" w:space="0"/>
          <w:left w:val="nil"/>
          <w:bottom w:val="single" w:color="FAC396" w:sz="4" w:space="0"/>
          <w:right w:val="nil"/>
        </w:tcBorders>
      </w:tcPr>
    </w:tblStylePr>
    <w:tblStylePr w:type="lastRow">
      <w:pPr>
        <w:snapToGrid/>
      </w:pPr>
      <w:rPr>
        <w:rFonts w:ascii="Arial" w:hAnsi="Arial"/>
        <w:b/>
        <w:color w:val="404040"/>
        <w:sz w:val="22"/>
      </w:rPr>
      <w:tcPr>
        <w:tcBorders>
          <w:top w:val="single" w:color="FAC396" w:sz="4" w:space="0"/>
          <w:left w:val="nil"/>
          <w:bottom w:val="single" w:color="FAC396"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FFFFFF" w:fill="FDE4D0"/>
      </w:tcPr>
    </w:tblStylePr>
    <w:tblStylePr w:type="band2Vert">
      <w:pPr>
        <w:snapToGrid/>
      </w:pPr>
    </w:tblStylePr>
    <w:tblStylePr w:type="band1Horz">
      <w:pPr>
        <w:snapToGrid/>
      </w:pPr>
      <w:rPr>
        <w:rFonts w:ascii="Arial" w:hAnsi="Arial"/>
        <w:color w:val="404040"/>
        <w:sz w:val="22"/>
      </w:rPr>
      <w:tcPr>
        <w:shd w:val="clear" w:color="FFFFFF" w:fill="FDE4D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9">
    <w:name w:val="清单表 31"/>
    <w:basedOn w:val="34"/>
    <w:qFormat/>
    <w:uiPriority w:val="99"/>
    <w:tblPr>
      <w:tblBorders>
        <w:top w:val="single" w:color="000000" w:sz="4" w:space="0"/>
        <w:left w:val="single" w:color="000000" w:sz="4" w:space="0"/>
        <w:bottom w:val="single" w:color="000000" w:sz="4" w:space="0"/>
        <w:right w:val="single" w:color="000000" w:sz="4" w:space="0"/>
      </w:tblBorders>
    </w:tblPr>
    <w:tblStylePr w:type="firstRow">
      <w:pPr>
        <w:snapToGrid/>
      </w:pPr>
      <w:rPr>
        <w:rFonts w:ascii="Arial" w:hAnsi="Arial"/>
        <w:b/>
        <w:color w:val="FFFFFF"/>
        <w:sz w:val="22"/>
      </w:rPr>
      <w:tcPr>
        <w:shd w:val="clear" w:color="FFFFFF" w:fill="000000"/>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000000" w:sz="4" w:space="0"/>
          <w:right w:val="single" w:color="000000" w:sz="4" w:space="0"/>
        </w:tcBorders>
      </w:tcPr>
    </w:tblStylePr>
    <w:tblStylePr w:type="band2Vert">
      <w:pPr>
        <w:snapToGrid/>
      </w:pPr>
    </w:tblStylePr>
    <w:tblStylePr w:type="band1Horz">
      <w:pPr>
        <w:snapToGrid/>
      </w:pPr>
      <w:rPr>
        <w:rFonts w:ascii="Arial" w:hAnsi="Arial"/>
        <w:color w:val="404040"/>
        <w:sz w:val="22"/>
      </w:rPr>
      <w:tcPr>
        <w:tcBorders>
          <w:top w:val="single" w:color="000000" w:sz="4" w:space="0"/>
          <w:bottom w:val="single" w:color="000000"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0">
    <w:name w:val="List Table 3 - Accent 1"/>
    <w:basedOn w:val="34"/>
    <w:qFormat/>
    <w:uiPriority w:val="99"/>
    <w:tblPr>
      <w:tblBorders>
        <w:top w:val="single" w:color="4F81BD" w:sz="4" w:space="0"/>
        <w:left w:val="single" w:color="4F81BD" w:sz="4" w:space="0"/>
        <w:bottom w:val="single" w:color="4F81BD" w:sz="4" w:space="0"/>
        <w:right w:val="single" w:color="4F81BD" w:sz="4" w:space="0"/>
      </w:tblBorders>
    </w:tblPr>
    <w:tblStylePr w:type="firstRow">
      <w:pPr>
        <w:snapToGrid/>
      </w:pPr>
      <w:rPr>
        <w:rFonts w:ascii="Arial" w:hAnsi="Arial"/>
        <w:b/>
        <w:color w:val="FFFFFF"/>
        <w:sz w:val="22"/>
      </w:rPr>
      <w:tcPr>
        <w:shd w:val="clear" w:color="FFFFFF" w:fill="4F81BD"/>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4F81BD" w:sz="4" w:space="0"/>
          <w:right w:val="single" w:color="4F81BD" w:sz="4" w:space="0"/>
        </w:tcBorders>
      </w:tcPr>
    </w:tblStylePr>
    <w:tblStylePr w:type="band2Vert">
      <w:pPr>
        <w:snapToGrid/>
      </w:pPr>
    </w:tblStylePr>
    <w:tblStylePr w:type="band1Horz">
      <w:pPr>
        <w:snapToGrid/>
      </w:pPr>
      <w:rPr>
        <w:rFonts w:ascii="Arial" w:hAnsi="Arial"/>
        <w:color w:val="404040"/>
        <w:sz w:val="22"/>
      </w:rPr>
      <w:tcPr>
        <w:tcBorders>
          <w:top w:val="single" w:color="4F81BD" w:sz="4" w:space="0"/>
          <w:bottom w:val="single" w:color="4F81BD"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1">
    <w:name w:val="List Table 3 - Accent 2"/>
    <w:basedOn w:val="34"/>
    <w:qFormat/>
    <w:uiPriority w:val="99"/>
    <w:tblPr>
      <w:tblBorders>
        <w:top w:val="single" w:color="D99695" w:sz="4" w:space="0"/>
        <w:left w:val="single" w:color="D99695" w:sz="4" w:space="0"/>
        <w:bottom w:val="single" w:color="D99695" w:sz="4" w:space="0"/>
        <w:right w:val="single" w:color="D99695" w:sz="4" w:space="0"/>
      </w:tblBorders>
    </w:tblPr>
    <w:tblStylePr w:type="firstRow">
      <w:pPr>
        <w:snapToGrid/>
      </w:pPr>
      <w:rPr>
        <w:rFonts w:ascii="Arial" w:hAnsi="Arial"/>
        <w:b/>
        <w:color w:val="FFFFFF"/>
        <w:sz w:val="22"/>
      </w:rPr>
      <w:tcPr>
        <w:shd w:val="clear" w:color="FFFFFF" w:fill="D9969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D99695" w:sz="4" w:space="0"/>
          <w:right w:val="single" w:color="D99695" w:sz="4" w:space="0"/>
        </w:tcBorders>
      </w:tcPr>
    </w:tblStylePr>
    <w:tblStylePr w:type="band2Vert">
      <w:pPr>
        <w:snapToGrid/>
      </w:pPr>
    </w:tblStylePr>
    <w:tblStylePr w:type="band1Horz">
      <w:pPr>
        <w:snapToGrid/>
      </w:pPr>
      <w:rPr>
        <w:rFonts w:ascii="Arial" w:hAnsi="Arial"/>
        <w:color w:val="404040"/>
        <w:sz w:val="22"/>
      </w:rPr>
      <w:tcPr>
        <w:tcBorders>
          <w:top w:val="single" w:color="D99695" w:sz="4" w:space="0"/>
          <w:bottom w:val="single" w:color="D99695"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2">
    <w:name w:val="List Table 3 - Accent 3"/>
    <w:basedOn w:val="34"/>
    <w:uiPriority w:val="99"/>
    <w:tblPr>
      <w:tblBorders>
        <w:top w:val="single" w:color="C3D69B" w:sz="4" w:space="0"/>
        <w:left w:val="single" w:color="C3D69B" w:sz="4" w:space="0"/>
        <w:bottom w:val="single" w:color="C3D69B" w:sz="4" w:space="0"/>
        <w:right w:val="single" w:color="C3D69B" w:sz="4" w:space="0"/>
      </w:tblBorders>
    </w:tblPr>
    <w:tblStylePr w:type="firstRow">
      <w:pPr>
        <w:snapToGrid/>
      </w:pPr>
      <w:rPr>
        <w:rFonts w:ascii="Arial" w:hAnsi="Arial"/>
        <w:b/>
        <w:color w:val="FFFFFF"/>
        <w:sz w:val="22"/>
      </w:rPr>
      <w:tcPr>
        <w:shd w:val="clear" w:color="FFFFFF" w:fill="C3D69B"/>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C3D69B" w:sz="4" w:space="0"/>
          <w:right w:val="single" w:color="C3D69B" w:sz="4" w:space="0"/>
        </w:tcBorders>
      </w:tcPr>
    </w:tblStylePr>
    <w:tblStylePr w:type="band2Vert">
      <w:pPr>
        <w:snapToGrid/>
      </w:pPr>
    </w:tblStylePr>
    <w:tblStylePr w:type="band1Horz">
      <w:pPr>
        <w:snapToGrid/>
      </w:pPr>
      <w:rPr>
        <w:rFonts w:ascii="Arial" w:hAnsi="Arial"/>
        <w:color w:val="404040"/>
        <w:sz w:val="22"/>
      </w:rPr>
      <w:tcPr>
        <w:tcBorders>
          <w:top w:val="single" w:color="C3D69B" w:sz="4" w:space="0"/>
          <w:bottom w:val="single" w:color="C3D69B"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3">
    <w:name w:val="List Table 3 - Accent 4"/>
    <w:basedOn w:val="34"/>
    <w:qFormat/>
    <w:uiPriority w:val="99"/>
    <w:tblPr>
      <w:tblBorders>
        <w:top w:val="single" w:color="B2A1C6" w:sz="4" w:space="0"/>
        <w:left w:val="single" w:color="B2A1C6" w:sz="4" w:space="0"/>
        <w:bottom w:val="single" w:color="B2A1C6" w:sz="4" w:space="0"/>
        <w:right w:val="single" w:color="B2A1C6" w:sz="4" w:space="0"/>
      </w:tblBorders>
    </w:tblPr>
    <w:tblStylePr w:type="firstRow">
      <w:pPr>
        <w:snapToGrid/>
      </w:pPr>
      <w:rPr>
        <w:rFonts w:ascii="Arial" w:hAnsi="Arial"/>
        <w:b/>
        <w:color w:val="FFFFFF"/>
        <w:sz w:val="22"/>
      </w:rPr>
      <w:tcPr>
        <w:shd w:val="clear" w:color="FFFFFF" w:fill="B2A1C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B2A1C6" w:sz="4" w:space="0"/>
          <w:right w:val="single" w:color="B2A1C6" w:sz="4" w:space="0"/>
        </w:tcBorders>
      </w:tcPr>
    </w:tblStylePr>
    <w:tblStylePr w:type="band2Vert">
      <w:pPr>
        <w:snapToGrid/>
      </w:pPr>
    </w:tblStylePr>
    <w:tblStylePr w:type="band1Horz">
      <w:pPr>
        <w:snapToGrid/>
      </w:pPr>
      <w:rPr>
        <w:rFonts w:ascii="Arial" w:hAnsi="Arial"/>
        <w:color w:val="404040"/>
        <w:sz w:val="22"/>
      </w:rPr>
      <w:tcPr>
        <w:tcBorders>
          <w:top w:val="single" w:color="B2A1C6" w:sz="4" w:space="0"/>
          <w:bottom w:val="single" w:color="B2A1C6"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4">
    <w:name w:val="List Table 3 - Accent 5"/>
    <w:basedOn w:val="34"/>
    <w:uiPriority w:val="99"/>
    <w:tblPr>
      <w:tblBorders>
        <w:top w:val="single" w:color="92CCDC" w:sz="4" w:space="0"/>
        <w:left w:val="single" w:color="92CCDC" w:sz="4" w:space="0"/>
        <w:bottom w:val="single" w:color="92CCDC" w:sz="4" w:space="0"/>
        <w:right w:val="single" w:color="92CCDC" w:sz="4" w:space="0"/>
      </w:tblBorders>
    </w:tblPr>
    <w:tblStylePr w:type="firstRow">
      <w:pPr>
        <w:snapToGrid/>
      </w:pPr>
      <w:rPr>
        <w:rFonts w:ascii="Arial" w:hAnsi="Arial"/>
        <w:b/>
        <w:color w:val="FFFFFF"/>
        <w:sz w:val="22"/>
      </w:rPr>
      <w:tcPr>
        <w:shd w:val="clear" w:color="FFFFFF" w:fill="92CCDC"/>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92CCDC" w:sz="4" w:space="0"/>
          <w:right w:val="single" w:color="92CCDC" w:sz="4" w:space="0"/>
        </w:tcBorders>
      </w:tcPr>
    </w:tblStylePr>
    <w:tblStylePr w:type="band2Vert">
      <w:pPr>
        <w:snapToGrid/>
      </w:pPr>
    </w:tblStylePr>
    <w:tblStylePr w:type="band1Horz">
      <w:pPr>
        <w:snapToGrid/>
      </w:pPr>
      <w:rPr>
        <w:rFonts w:ascii="Arial" w:hAnsi="Arial"/>
        <w:color w:val="404040"/>
        <w:sz w:val="22"/>
      </w:rPr>
      <w:tcPr>
        <w:tcBorders>
          <w:top w:val="single" w:color="92CCDC" w:sz="4" w:space="0"/>
          <w:bottom w:val="single" w:color="92CCDC"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5">
    <w:name w:val="List Table 3 - Accent 6"/>
    <w:basedOn w:val="34"/>
    <w:qFormat/>
    <w:uiPriority w:val="99"/>
    <w:tblPr>
      <w:tblBorders>
        <w:top w:val="single" w:color="FAC090" w:sz="4" w:space="0"/>
        <w:left w:val="single" w:color="FAC090" w:sz="4" w:space="0"/>
        <w:bottom w:val="single" w:color="FAC090" w:sz="4" w:space="0"/>
        <w:right w:val="single" w:color="FAC090" w:sz="4" w:space="0"/>
      </w:tblBorders>
    </w:tblPr>
    <w:tblStylePr w:type="firstRow">
      <w:pPr>
        <w:snapToGrid/>
      </w:pPr>
      <w:rPr>
        <w:rFonts w:ascii="Arial" w:hAnsi="Arial"/>
        <w:b/>
        <w:color w:val="FFFFFF"/>
        <w:sz w:val="22"/>
      </w:rPr>
      <w:tcPr>
        <w:shd w:val="clear" w:color="FFFFFF" w:fill="FAC090"/>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FAC090" w:sz="4" w:space="0"/>
          <w:right w:val="single" w:color="FAC090" w:sz="4" w:space="0"/>
        </w:tcBorders>
      </w:tcPr>
    </w:tblStylePr>
    <w:tblStylePr w:type="band2Vert">
      <w:pPr>
        <w:snapToGrid/>
      </w:pPr>
    </w:tblStylePr>
    <w:tblStylePr w:type="band1Horz">
      <w:pPr>
        <w:snapToGrid/>
      </w:pPr>
      <w:rPr>
        <w:rFonts w:ascii="Arial" w:hAnsi="Arial"/>
        <w:color w:val="404040"/>
        <w:sz w:val="22"/>
      </w:rPr>
      <w:tcPr>
        <w:tcBorders>
          <w:top w:val="single" w:color="FAC090" w:sz="4" w:space="0"/>
          <w:bottom w:val="single" w:color="FAC090"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6">
    <w:name w:val="清单表 41"/>
    <w:basedOn w:val="34"/>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Pr>
    <w:tblStylePr w:type="firstRow">
      <w:pPr>
        <w:snapToGrid/>
      </w:pPr>
      <w:rPr>
        <w:rFonts w:ascii="Arial" w:hAnsi="Arial"/>
        <w:b/>
        <w:color w:val="FFFFFF"/>
        <w:sz w:val="22"/>
      </w:rPr>
      <w:tcPr>
        <w:shd w:val="clear" w:color="FFFFFF" w:fill="000000"/>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FFFFF" w:fill="BFBFBF"/>
      </w:tcPr>
    </w:tblStylePr>
    <w:tblStylePr w:type="band2Vert">
      <w:pPr>
        <w:snapToGrid/>
      </w:pPr>
    </w:tblStylePr>
    <w:tblStylePr w:type="band1Horz">
      <w:pPr>
        <w:snapToGrid/>
      </w:pPr>
      <w:rPr>
        <w:rFonts w:ascii="Arial" w:hAnsi="Arial"/>
        <w:color w:val="404040"/>
        <w:sz w:val="22"/>
      </w:rPr>
      <w:tcPr>
        <w:shd w:val="clear" w:color="FFFFFF" w:fill="BFBFB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7">
    <w:name w:val="List Table 4 - Accent 1"/>
    <w:basedOn w:val="34"/>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Pr>
    <w:tblStylePr w:type="firstRow">
      <w:pPr>
        <w:snapToGrid/>
      </w:pPr>
      <w:rPr>
        <w:rFonts w:ascii="Arial" w:hAnsi="Arial"/>
        <w:b/>
        <w:color w:val="FFFFFF"/>
        <w:sz w:val="22"/>
      </w:rPr>
      <w:tcPr>
        <w:shd w:val="clear" w:color="FFFFFF" w:fill="4F81BD"/>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FFFFF" w:fill="D2DFEE"/>
      </w:tcPr>
    </w:tblStylePr>
    <w:tblStylePr w:type="band2Vert">
      <w:pPr>
        <w:snapToGrid/>
      </w:pPr>
    </w:tblStylePr>
    <w:tblStylePr w:type="band1Horz">
      <w:pPr>
        <w:snapToGrid/>
      </w:pPr>
      <w:rPr>
        <w:rFonts w:ascii="Arial" w:hAnsi="Arial"/>
        <w:color w:val="404040"/>
        <w:sz w:val="22"/>
      </w:rPr>
      <w:tcPr>
        <w:shd w:val="clear" w:color="FFFFFF" w:fill="D2DFEE"/>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8">
    <w:name w:val="List Table 4 - Accent 2"/>
    <w:basedOn w:val="34"/>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Pr>
    <w:tblStylePr w:type="firstRow">
      <w:pPr>
        <w:snapToGrid/>
      </w:pPr>
      <w:rPr>
        <w:rFonts w:ascii="Arial" w:hAnsi="Arial"/>
        <w:b/>
        <w:color w:val="FFFFFF"/>
        <w:sz w:val="22"/>
      </w:rPr>
      <w:tcPr>
        <w:shd w:val="clear" w:color="FFFFFF" w:fill="C0504D"/>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FFFFF" w:fill="EFD2D2"/>
      </w:tcPr>
    </w:tblStylePr>
    <w:tblStylePr w:type="band2Vert">
      <w:pPr>
        <w:snapToGrid/>
      </w:pPr>
    </w:tblStylePr>
    <w:tblStylePr w:type="band1Horz">
      <w:pPr>
        <w:snapToGrid/>
      </w:pPr>
      <w:rPr>
        <w:rFonts w:ascii="Arial" w:hAnsi="Arial"/>
        <w:color w:val="404040"/>
        <w:sz w:val="22"/>
      </w:rPr>
      <w:tcPr>
        <w:shd w:val="clear" w:color="FFFFFF" w:fill="EFD2D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9">
    <w:name w:val="List Table 4 - Accent 3"/>
    <w:basedOn w:val="34"/>
    <w:uiPriority w:val="99"/>
    <w:tblPr>
      <w:tblBorders>
        <w:top w:val="single" w:color="C6D8A1" w:sz="4" w:space="0"/>
        <w:left w:val="single" w:color="C6D8A1" w:sz="4" w:space="0"/>
        <w:bottom w:val="single" w:color="C6D8A1" w:sz="4" w:space="0"/>
        <w:right w:val="single" w:color="C6D8A1" w:sz="4" w:space="0"/>
        <w:insideH w:val="single" w:color="C6D8A1" w:sz="4" w:space="0"/>
      </w:tblBorders>
    </w:tblPr>
    <w:tblStylePr w:type="firstRow">
      <w:pPr>
        <w:snapToGrid/>
      </w:pPr>
      <w:rPr>
        <w:rFonts w:ascii="Arial" w:hAnsi="Arial"/>
        <w:b/>
        <w:color w:val="FFFFFF"/>
        <w:sz w:val="22"/>
      </w:rPr>
      <w:tcPr>
        <w:shd w:val="clear" w:color="FFFFFF" w:fill="9BBB59"/>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FFFFF" w:fill="E5EED5"/>
      </w:tcPr>
    </w:tblStylePr>
    <w:tblStylePr w:type="band2Vert">
      <w:pPr>
        <w:snapToGrid/>
      </w:pPr>
    </w:tblStylePr>
    <w:tblStylePr w:type="band1Horz">
      <w:pPr>
        <w:snapToGrid/>
      </w:pPr>
      <w:rPr>
        <w:rFonts w:ascii="Arial" w:hAnsi="Arial"/>
        <w:color w:val="404040"/>
        <w:sz w:val="22"/>
      </w:rPr>
      <w:tcPr>
        <w:shd w:val="clear" w:color="FFFFFF" w:fill="E5EED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0">
    <w:name w:val="List Table 4 - Accent 4"/>
    <w:basedOn w:val="3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Pr>
    <w:tblStylePr w:type="firstRow">
      <w:pPr>
        <w:snapToGrid/>
      </w:pPr>
      <w:rPr>
        <w:rFonts w:ascii="Arial" w:hAnsi="Arial"/>
        <w:b/>
        <w:color w:val="FFFFFF"/>
        <w:sz w:val="22"/>
      </w:rPr>
      <w:tcPr>
        <w:shd w:val="clear" w:color="FFFFFF" w:fill="8064A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FFFFF" w:fill="DFD8E7"/>
      </w:tcPr>
    </w:tblStylePr>
    <w:tblStylePr w:type="band2Vert">
      <w:pPr>
        <w:snapToGrid/>
      </w:pPr>
    </w:tblStylePr>
    <w:tblStylePr w:type="band1Horz">
      <w:pPr>
        <w:snapToGrid/>
      </w:pPr>
      <w:rPr>
        <w:rFonts w:ascii="Arial" w:hAnsi="Arial"/>
        <w:color w:val="404040"/>
        <w:sz w:val="22"/>
      </w:rPr>
      <w:tcPr>
        <w:shd w:val="clear" w:color="FFFFFF" w:fill="DFD8E7"/>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1">
    <w:name w:val="List Table 4 - Accent 5"/>
    <w:basedOn w:val="34"/>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Pr>
    <w:tblStylePr w:type="firstRow">
      <w:pPr>
        <w:snapToGrid/>
      </w:pPr>
      <w:rPr>
        <w:rFonts w:ascii="Arial" w:hAnsi="Arial"/>
        <w:b/>
        <w:color w:val="FFFFFF"/>
        <w:sz w:val="22"/>
      </w:rPr>
      <w:tcPr>
        <w:shd w:val="clear" w:color="FFFFFF" w:fill="4BACC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FFFFF" w:fill="D1EAF0"/>
      </w:tcPr>
    </w:tblStylePr>
    <w:tblStylePr w:type="band2Vert">
      <w:pPr>
        <w:snapToGrid/>
      </w:pPr>
    </w:tblStylePr>
    <w:tblStylePr w:type="band1Horz">
      <w:pPr>
        <w:snapToGrid/>
      </w:pPr>
      <w:rPr>
        <w:rFonts w:ascii="Arial" w:hAnsi="Arial"/>
        <w:color w:val="404040"/>
        <w:sz w:val="22"/>
      </w:rPr>
      <w:tcPr>
        <w:shd w:val="clear" w:color="FFFFFF" w:fill="D1EAF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2">
    <w:name w:val="List Table 4 - Accent 6"/>
    <w:basedOn w:val="34"/>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Pr>
    <w:tblStylePr w:type="firstRow">
      <w:pPr>
        <w:snapToGrid/>
      </w:pPr>
      <w:rPr>
        <w:rFonts w:ascii="Arial" w:hAnsi="Arial"/>
        <w:b/>
        <w:color w:val="FFFFFF"/>
        <w:sz w:val="22"/>
      </w:rPr>
      <w:tcPr>
        <w:shd w:val="clear" w:color="FFFFFF" w:fill="F7964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FFFFF" w:fill="FDE4D0"/>
      </w:tcPr>
    </w:tblStylePr>
    <w:tblStylePr w:type="band2Vert">
      <w:pPr>
        <w:snapToGrid/>
      </w:pPr>
    </w:tblStylePr>
    <w:tblStylePr w:type="band1Horz">
      <w:pPr>
        <w:snapToGrid/>
      </w:pPr>
      <w:rPr>
        <w:rFonts w:ascii="Arial" w:hAnsi="Arial"/>
        <w:color w:val="404040"/>
        <w:sz w:val="22"/>
      </w:rPr>
      <w:tcPr>
        <w:shd w:val="clear" w:color="FFFFFF" w:fill="FDE4D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3">
    <w:name w:val="清单表 5 深色1"/>
    <w:basedOn w:val="34"/>
    <w:qFormat/>
    <w:uiPriority w:val="99"/>
    <w:tblPr>
      <w:tblBorders>
        <w:top w:val="single" w:color="7F7F7F" w:sz="32" w:space="0"/>
        <w:left w:val="single" w:color="7F7F7F" w:sz="32" w:space="0"/>
        <w:bottom w:val="single" w:color="7F7F7F" w:sz="32" w:space="0"/>
        <w:right w:val="single" w:color="7F7F7F" w:sz="32" w:space="0"/>
      </w:tblBorders>
    </w:tblPr>
    <w:tblStylePr w:type="firstRow">
      <w:pPr>
        <w:snapToGrid/>
      </w:pPr>
      <w:rPr>
        <w:rFonts w:ascii="Arial" w:hAnsi="Arial"/>
        <w:b/>
        <w:color w:val="FFFFFF"/>
        <w:sz w:val="22"/>
      </w:rPr>
      <w:tcPr>
        <w:tcBorders>
          <w:top w:val="single" w:color="7F7F7F" w:sz="32" w:space="0"/>
          <w:bottom w:val="single" w:color="FFFFFF" w:sz="12" w:space="0"/>
        </w:tcBorders>
        <w:shd w:val="clear" w:color="FFFFFF" w:fill="7F7F7F"/>
      </w:tcPr>
    </w:tblStylePr>
    <w:tblStylePr w:type="lastRow">
      <w:pPr>
        <w:snapToGrid/>
      </w:pPr>
      <w:rPr>
        <w:rFonts w:ascii="Arial" w:hAnsi="Arial"/>
        <w:b/>
        <w:color w:val="FFFFFF"/>
        <w:sz w:val="22"/>
      </w:rPr>
    </w:tblStylePr>
    <w:tblStylePr w:type="firstCol">
      <w:pPr>
        <w:snapToGrid/>
      </w:pPr>
      <w:rPr>
        <w:rFonts w:ascii="Arial" w:hAnsi="Arial"/>
        <w:b/>
        <w:color w:val="FFFFFF"/>
        <w:sz w:val="22"/>
      </w:rPr>
      <w:tcPr>
        <w:tcBorders>
          <w:left w:val="single" w:color="7F7F7F" w:sz="32" w:space="0"/>
          <w:right w:val="single" w:color="FFFFFF" w:sz="4" w:space="0"/>
        </w:tcBorders>
      </w:tcPr>
    </w:tblStylePr>
    <w:tblStylePr w:type="lastCol">
      <w:pPr>
        <w:snapToGrid/>
      </w:pPr>
      <w:tcPr>
        <w:tcBorders>
          <w:left w:val="single" w:color="FFFFFF" w:sz="4" w:space="0"/>
          <w:right w:val="single" w:color="7F7F7F" w:sz="32" w:space="0"/>
        </w:tcBorders>
      </w:tcPr>
    </w:tblStylePr>
    <w:tblStylePr w:type="band1Vert">
      <w:pPr>
        <w:snapToGrid/>
      </w:pPr>
      <w:tcPr>
        <w:tcBorders>
          <w:left w:val="single" w:color="FFFFFF" w:sz="4" w:space="0"/>
          <w:right w:val="single" w:color="FFFFFF" w:sz="4" w:space="0"/>
        </w:tcBorders>
        <w:shd w:val="clear" w:color="FFFFFF" w:fill="7F7F7F"/>
      </w:tcPr>
    </w:tblStylePr>
    <w:tblStylePr w:type="band2Vert">
      <w:pPr>
        <w:snapToGrid/>
      </w:pPr>
      <w:tcPr>
        <w:tcBorders>
          <w:left w:val="single" w:color="FFFFFF" w:sz="4" w:space="0"/>
          <w:right w:val="single" w:color="FFFFFF" w:sz="4" w:space="0"/>
        </w:tcBorders>
      </w:tcPr>
    </w:tblStylePr>
    <w:tblStylePr w:type="band1Horz">
      <w:pPr>
        <w:snapToGrid/>
      </w:pPr>
      <w:tcPr>
        <w:tcBorders>
          <w:top w:val="single" w:color="FFFFFF" w:sz="4" w:space="0"/>
          <w:bottom w:val="single" w:color="FFFFFF" w:sz="4" w:space="0"/>
        </w:tcBorders>
        <w:shd w:val="clear" w:color="FFFFFF" w:fill="7F7F7F"/>
      </w:tcPr>
    </w:tblStylePr>
    <w:tblStylePr w:type="band2Horz">
      <w:pPr>
        <w:snapToGrid/>
      </w:pPr>
      <w:tcPr>
        <w:tcBorders>
          <w:top w:val="single" w:color="FFFFFF" w:sz="4" w:space="0"/>
          <w:bottom w:val="single" w:color="FFFFFF" w:sz="4" w:space="0"/>
        </w:tcBorders>
        <w:shd w:val="clear" w:color="FFFFFF" w:fill="7F7F7F"/>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4">
    <w:name w:val="List Table 5 Dark - Accent 1"/>
    <w:basedOn w:val="34"/>
    <w:qFormat/>
    <w:uiPriority w:val="99"/>
    <w:tblPr>
      <w:tblBorders>
        <w:top w:val="single" w:color="4F81BD" w:sz="32" w:space="0"/>
        <w:left w:val="single" w:color="4F81BD" w:sz="32" w:space="0"/>
        <w:bottom w:val="single" w:color="4F81BD" w:sz="32" w:space="0"/>
        <w:right w:val="single" w:color="4F81BD" w:sz="32" w:space="0"/>
      </w:tblBorders>
    </w:tblPr>
    <w:tblStylePr w:type="firstRow">
      <w:pPr>
        <w:snapToGrid/>
      </w:pPr>
      <w:rPr>
        <w:rFonts w:ascii="Arial" w:hAnsi="Arial"/>
        <w:b/>
        <w:color w:val="FFFFFF"/>
        <w:sz w:val="22"/>
      </w:rPr>
      <w:tcPr>
        <w:tcBorders>
          <w:top w:val="single" w:color="4F81BD" w:sz="32" w:space="0"/>
          <w:bottom w:val="single" w:color="FFFFFF" w:sz="12" w:space="0"/>
        </w:tcBorders>
        <w:shd w:val="clear" w:color="FFFFFF" w:fill="4F81BD"/>
      </w:tcPr>
    </w:tblStylePr>
    <w:tblStylePr w:type="lastRow">
      <w:pPr>
        <w:snapToGrid/>
      </w:pPr>
      <w:rPr>
        <w:rFonts w:ascii="Arial" w:hAnsi="Arial"/>
        <w:b/>
        <w:color w:val="FFFFFF"/>
        <w:sz w:val="22"/>
      </w:rPr>
    </w:tblStylePr>
    <w:tblStylePr w:type="firstCol">
      <w:pPr>
        <w:snapToGrid/>
      </w:pPr>
      <w:rPr>
        <w:rFonts w:ascii="Arial" w:hAnsi="Arial"/>
        <w:b/>
        <w:color w:val="FFFFFF"/>
        <w:sz w:val="22"/>
      </w:rPr>
      <w:tcPr>
        <w:tcBorders>
          <w:left w:val="single" w:color="4F81BD" w:sz="32" w:space="0"/>
          <w:right w:val="single" w:color="FFFFFF" w:sz="4" w:space="0"/>
        </w:tcBorders>
      </w:tcPr>
    </w:tblStylePr>
    <w:tblStylePr w:type="lastCol">
      <w:pPr>
        <w:snapToGrid/>
      </w:pPr>
      <w:tcPr>
        <w:tcBorders>
          <w:left w:val="single" w:color="FFFFFF" w:sz="4" w:space="0"/>
          <w:right w:val="single" w:color="4F81BD" w:sz="32" w:space="0"/>
        </w:tcBorders>
      </w:tcPr>
    </w:tblStylePr>
    <w:tblStylePr w:type="band1Vert">
      <w:pPr>
        <w:snapToGrid/>
      </w:pPr>
      <w:tcPr>
        <w:tcBorders>
          <w:left w:val="single" w:color="FFFFFF" w:sz="4" w:space="0"/>
          <w:right w:val="single" w:color="FFFFFF" w:sz="4" w:space="0"/>
        </w:tcBorders>
        <w:shd w:val="clear" w:color="FFFFFF" w:fill="4F81BD"/>
      </w:tcPr>
    </w:tblStylePr>
    <w:tblStylePr w:type="band2Vert">
      <w:pPr>
        <w:snapToGrid/>
      </w:pPr>
      <w:tcPr>
        <w:tcBorders>
          <w:left w:val="single" w:color="FFFFFF" w:sz="4" w:space="0"/>
          <w:right w:val="single" w:color="FFFFFF" w:sz="4" w:space="0"/>
        </w:tcBorders>
      </w:tcPr>
    </w:tblStylePr>
    <w:tblStylePr w:type="band1Horz">
      <w:pPr>
        <w:snapToGrid/>
      </w:pPr>
      <w:tcPr>
        <w:tcBorders>
          <w:top w:val="single" w:color="FFFFFF" w:sz="4" w:space="0"/>
          <w:bottom w:val="single" w:color="FFFFFF" w:sz="4" w:space="0"/>
        </w:tcBorders>
        <w:shd w:val="clear" w:color="FFFFFF" w:fill="4F81BD"/>
      </w:tcPr>
    </w:tblStylePr>
    <w:tblStylePr w:type="band2Horz">
      <w:pPr>
        <w:snapToGrid/>
      </w:pPr>
      <w:tcPr>
        <w:tcBorders>
          <w:top w:val="single" w:color="FFFFFF" w:sz="4" w:space="0"/>
          <w:bottom w:val="single" w:color="FFFFFF" w:sz="4" w:space="0"/>
        </w:tcBorders>
        <w:shd w:val="clear" w:color="FFFFFF" w:fill="4F81B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5">
    <w:name w:val="List Table 5 Dark - Accent 2"/>
    <w:basedOn w:val="34"/>
    <w:qFormat/>
    <w:uiPriority w:val="99"/>
    <w:tblPr>
      <w:tblBorders>
        <w:top w:val="single" w:color="D99695" w:sz="32" w:space="0"/>
        <w:left w:val="single" w:color="D99695" w:sz="32" w:space="0"/>
        <w:bottom w:val="single" w:color="D99695" w:sz="32" w:space="0"/>
        <w:right w:val="single" w:color="D99695" w:sz="32" w:space="0"/>
      </w:tblBorders>
    </w:tblPr>
    <w:tblStylePr w:type="firstRow">
      <w:pPr>
        <w:snapToGrid/>
      </w:pPr>
      <w:rPr>
        <w:rFonts w:ascii="Arial" w:hAnsi="Arial"/>
        <w:b/>
        <w:color w:val="FFFFFF"/>
        <w:sz w:val="22"/>
      </w:rPr>
      <w:tcPr>
        <w:tcBorders>
          <w:top w:val="single" w:color="D99695" w:sz="32" w:space="0"/>
          <w:bottom w:val="single" w:color="FFFFFF" w:sz="12" w:space="0"/>
        </w:tcBorders>
        <w:shd w:val="clear" w:color="FFFFFF" w:fill="D99695"/>
      </w:tcPr>
    </w:tblStylePr>
    <w:tblStylePr w:type="lastRow">
      <w:pPr>
        <w:snapToGrid/>
      </w:pPr>
      <w:rPr>
        <w:rFonts w:ascii="Arial" w:hAnsi="Arial"/>
        <w:b/>
        <w:color w:val="FFFFFF"/>
        <w:sz w:val="22"/>
      </w:rPr>
    </w:tblStylePr>
    <w:tblStylePr w:type="firstCol">
      <w:pPr>
        <w:snapToGrid/>
      </w:pPr>
      <w:rPr>
        <w:rFonts w:ascii="Arial" w:hAnsi="Arial"/>
        <w:b/>
        <w:color w:val="FFFFFF"/>
        <w:sz w:val="22"/>
      </w:rPr>
      <w:tcPr>
        <w:tcBorders>
          <w:left w:val="single" w:color="D99695" w:sz="32" w:space="0"/>
          <w:right w:val="single" w:color="FFFFFF" w:sz="4" w:space="0"/>
        </w:tcBorders>
      </w:tcPr>
    </w:tblStylePr>
    <w:tblStylePr w:type="lastCol">
      <w:pPr>
        <w:snapToGrid/>
      </w:pPr>
      <w:tcPr>
        <w:tcBorders>
          <w:left w:val="single" w:color="FFFFFF" w:sz="4" w:space="0"/>
          <w:right w:val="single" w:color="D99695" w:sz="32" w:space="0"/>
        </w:tcBorders>
      </w:tcPr>
    </w:tblStylePr>
    <w:tblStylePr w:type="band1Vert">
      <w:pPr>
        <w:snapToGrid/>
      </w:pPr>
      <w:tcPr>
        <w:tcBorders>
          <w:left w:val="single" w:color="FFFFFF" w:sz="4" w:space="0"/>
          <w:right w:val="single" w:color="FFFFFF" w:sz="4" w:space="0"/>
        </w:tcBorders>
        <w:shd w:val="clear" w:color="FFFFFF" w:fill="D99695"/>
      </w:tcPr>
    </w:tblStylePr>
    <w:tblStylePr w:type="band2Vert">
      <w:pPr>
        <w:snapToGrid/>
      </w:pPr>
      <w:tcPr>
        <w:tcBorders>
          <w:left w:val="single" w:color="FFFFFF" w:sz="4" w:space="0"/>
          <w:right w:val="single" w:color="FFFFFF" w:sz="4" w:space="0"/>
        </w:tcBorders>
      </w:tcPr>
    </w:tblStylePr>
    <w:tblStylePr w:type="band1Horz">
      <w:pPr>
        <w:snapToGrid/>
      </w:pPr>
      <w:tcPr>
        <w:tcBorders>
          <w:top w:val="single" w:color="FFFFFF" w:sz="4" w:space="0"/>
          <w:bottom w:val="single" w:color="FFFFFF" w:sz="4" w:space="0"/>
        </w:tcBorders>
        <w:shd w:val="clear" w:color="FFFFFF" w:fill="D99695"/>
      </w:tcPr>
    </w:tblStylePr>
    <w:tblStylePr w:type="band2Horz">
      <w:pPr>
        <w:snapToGrid/>
      </w:pPr>
      <w:tcPr>
        <w:tcBorders>
          <w:top w:val="single" w:color="FFFFFF" w:sz="4" w:space="0"/>
          <w:bottom w:val="single" w:color="FFFFFF" w:sz="4" w:space="0"/>
        </w:tcBorders>
        <w:shd w:val="clear" w:color="FFFFFF" w:fill="D99695"/>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6">
    <w:name w:val="List Table 5 Dark - Accent 3"/>
    <w:basedOn w:val="34"/>
    <w:uiPriority w:val="99"/>
    <w:tblPr>
      <w:tblBorders>
        <w:top w:val="single" w:color="C3D69B" w:sz="32" w:space="0"/>
        <w:left w:val="single" w:color="C3D69B" w:sz="32" w:space="0"/>
        <w:bottom w:val="single" w:color="C3D69B" w:sz="32" w:space="0"/>
        <w:right w:val="single" w:color="C3D69B" w:sz="32" w:space="0"/>
      </w:tblBorders>
    </w:tblPr>
    <w:tblStylePr w:type="firstRow">
      <w:pPr>
        <w:snapToGrid/>
      </w:pPr>
      <w:rPr>
        <w:rFonts w:ascii="Arial" w:hAnsi="Arial"/>
        <w:b/>
        <w:color w:val="FFFFFF"/>
        <w:sz w:val="22"/>
      </w:rPr>
      <w:tcPr>
        <w:tcBorders>
          <w:top w:val="single" w:color="C3D69B" w:sz="32" w:space="0"/>
          <w:bottom w:val="single" w:color="FFFFFF" w:sz="12" w:space="0"/>
        </w:tcBorders>
        <w:shd w:val="clear" w:color="FFFFFF" w:fill="C3D69B"/>
      </w:tcPr>
    </w:tblStylePr>
    <w:tblStylePr w:type="lastRow">
      <w:pPr>
        <w:snapToGrid/>
      </w:pPr>
      <w:rPr>
        <w:rFonts w:ascii="Arial" w:hAnsi="Arial"/>
        <w:b/>
        <w:color w:val="FFFFFF"/>
        <w:sz w:val="22"/>
      </w:rPr>
    </w:tblStylePr>
    <w:tblStylePr w:type="firstCol">
      <w:pPr>
        <w:snapToGrid/>
      </w:pPr>
      <w:rPr>
        <w:rFonts w:ascii="Arial" w:hAnsi="Arial"/>
        <w:b/>
        <w:color w:val="FFFFFF"/>
        <w:sz w:val="22"/>
      </w:rPr>
      <w:tcPr>
        <w:tcBorders>
          <w:left w:val="single" w:color="C3D69B" w:sz="32" w:space="0"/>
          <w:right w:val="single" w:color="FFFFFF" w:sz="4" w:space="0"/>
        </w:tcBorders>
      </w:tcPr>
    </w:tblStylePr>
    <w:tblStylePr w:type="lastCol">
      <w:pPr>
        <w:snapToGrid/>
      </w:pPr>
      <w:tcPr>
        <w:tcBorders>
          <w:left w:val="single" w:color="FFFFFF" w:sz="4" w:space="0"/>
          <w:right w:val="single" w:color="C3D69B" w:sz="32" w:space="0"/>
        </w:tcBorders>
      </w:tcPr>
    </w:tblStylePr>
    <w:tblStylePr w:type="band1Vert">
      <w:pPr>
        <w:snapToGrid/>
      </w:pPr>
      <w:tcPr>
        <w:tcBorders>
          <w:left w:val="single" w:color="FFFFFF" w:sz="4" w:space="0"/>
          <w:right w:val="single" w:color="FFFFFF" w:sz="4" w:space="0"/>
        </w:tcBorders>
        <w:shd w:val="clear" w:color="FFFFFF" w:fill="C3D69B"/>
      </w:tcPr>
    </w:tblStylePr>
    <w:tblStylePr w:type="band2Vert">
      <w:pPr>
        <w:snapToGrid/>
      </w:pPr>
      <w:tcPr>
        <w:tcBorders>
          <w:left w:val="single" w:color="FFFFFF" w:sz="4" w:space="0"/>
          <w:right w:val="single" w:color="FFFFFF" w:sz="4" w:space="0"/>
        </w:tcBorders>
      </w:tcPr>
    </w:tblStylePr>
    <w:tblStylePr w:type="band1Horz">
      <w:pPr>
        <w:snapToGrid/>
      </w:pPr>
      <w:tcPr>
        <w:tcBorders>
          <w:top w:val="single" w:color="FFFFFF" w:sz="4" w:space="0"/>
          <w:bottom w:val="single" w:color="FFFFFF" w:sz="4" w:space="0"/>
        </w:tcBorders>
        <w:shd w:val="clear" w:color="FFFFFF" w:fill="C3D69B"/>
      </w:tcPr>
    </w:tblStylePr>
    <w:tblStylePr w:type="band2Horz">
      <w:pPr>
        <w:snapToGrid/>
      </w:pPr>
      <w:tcPr>
        <w:tcBorders>
          <w:top w:val="single" w:color="FFFFFF" w:sz="4" w:space="0"/>
          <w:bottom w:val="single" w:color="FFFFFF" w:sz="4" w:space="0"/>
        </w:tcBorders>
        <w:shd w:val="clear" w:color="FFFFFF" w:fill="C3D69B"/>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7">
    <w:name w:val="List Table 5 Dark - Accent 4"/>
    <w:basedOn w:val="34"/>
    <w:qFormat/>
    <w:uiPriority w:val="99"/>
    <w:tblPr>
      <w:tblBorders>
        <w:top w:val="single" w:color="B2A1C6" w:sz="32" w:space="0"/>
        <w:left w:val="single" w:color="B2A1C6" w:sz="32" w:space="0"/>
        <w:bottom w:val="single" w:color="B2A1C6" w:sz="32" w:space="0"/>
        <w:right w:val="single" w:color="B2A1C6" w:sz="32" w:space="0"/>
      </w:tblBorders>
    </w:tblPr>
    <w:tblStylePr w:type="firstRow">
      <w:pPr>
        <w:snapToGrid/>
      </w:pPr>
      <w:rPr>
        <w:rFonts w:ascii="Arial" w:hAnsi="Arial"/>
        <w:b/>
        <w:color w:val="FFFFFF"/>
        <w:sz w:val="22"/>
      </w:rPr>
      <w:tcPr>
        <w:tcBorders>
          <w:top w:val="single" w:color="B2A1C6" w:sz="32" w:space="0"/>
          <w:bottom w:val="single" w:color="FFFFFF" w:sz="12" w:space="0"/>
        </w:tcBorders>
        <w:shd w:val="clear" w:color="FFFFFF" w:fill="B2A1C6"/>
      </w:tcPr>
    </w:tblStylePr>
    <w:tblStylePr w:type="lastRow">
      <w:pPr>
        <w:snapToGrid/>
      </w:pPr>
      <w:rPr>
        <w:rFonts w:ascii="Arial" w:hAnsi="Arial"/>
        <w:b/>
        <w:color w:val="FFFFFF"/>
        <w:sz w:val="22"/>
      </w:rPr>
    </w:tblStylePr>
    <w:tblStylePr w:type="firstCol">
      <w:pPr>
        <w:snapToGrid/>
      </w:pPr>
      <w:rPr>
        <w:rFonts w:ascii="Arial" w:hAnsi="Arial"/>
        <w:b/>
        <w:color w:val="FFFFFF"/>
        <w:sz w:val="22"/>
      </w:rPr>
      <w:tcPr>
        <w:tcBorders>
          <w:left w:val="single" w:color="B2A1C6" w:sz="32" w:space="0"/>
          <w:right w:val="single" w:color="FFFFFF" w:sz="4" w:space="0"/>
        </w:tcBorders>
      </w:tcPr>
    </w:tblStylePr>
    <w:tblStylePr w:type="lastCol">
      <w:pPr>
        <w:snapToGrid/>
      </w:pPr>
      <w:tcPr>
        <w:tcBorders>
          <w:left w:val="single" w:color="FFFFFF" w:sz="4" w:space="0"/>
          <w:right w:val="single" w:color="B2A1C6" w:sz="32" w:space="0"/>
        </w:tcBorders>
      </w:tcPr>
    </w:tblStylePr>
    <w:tblStylePr w:type="band1Vert">
      <w:pPr>
        <w:snapToGrid/>
      </w:pPr>
      <w:tcPr>
        <w:tcBorders>
          <w:left w:val="single" w:color="FFFFFF" w:sz="4" w:space="0"/>
          <w:right w:val="single" w:color="FFFFFF" w:sz="4" w:space="0"/>
        </w:tcBorders>
        <w:shd w:val="clear" w:color="FFFFFF" w:fill="B2A1C6"/>
      </w:tcPr>
    </w:tblStylePr>
    <w:tblStylePr w:type="band2Vert">
      <w:pPr>
        <w:snapToGrid/>
      </w:pPr>
      <w:tcPr>
        <w:tcBorders>
          <w:left w:val="single" w:color="FFFFFF" w:sz="4" w:space="0"/>
          <w:right w:val="single" w:color="FFFFFF" w:sz="4" w:space="0"/>
        </w:tcBorders>
      </w:tcPr>
    </w:tblStylePr>
    <w:tblStylePr w:type="band1Horz">
      <w:pPr>
        <w:snapToGrid/>
      </w:pPr>
      <w:tcPr>
        <w:tcBorders>
          <w:top w:val="single" w:color="FFFFFF" w:sz="4" w:space="0"/>
          <w:bottom w:val="single" w:color="FFFFFF" w:sz="4" w:space="0"/>
        </w:tcBorders>
        <w:shd w:val="clear" w:color="FFFFFF" w:fill="B2A1C6"/>
      </w:tcPr>
    </w:tblStylePr>
    <w:tblStylePr w:type="band2Horz">
      <w:pPr>
        <w:snapToGrid/>
      </w:pPr>
      <w:tcPr>
        <w:tcBorders>
          <w:top w:val="single" w:color="FFFFFF" w:sz="4" w:space="0"/>
          <w:bottom w:val="single" w:color="FFFFFF" w:sz="4" w:space="0"/>
        </w:tcBorders>
        <w:shd w:val="clear" w:color="FFFFFF" w:fill="B2A1C6"/>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8">
    <w:name w:val="List Table 5 Dark - Accent 5"/>
    <w:basedOn w:val="34"/>
    <w:uiPriority w:val="99"/>
    <w:tblPr>
      <w:tblBorders>
        <w:top w:val="single" w:color="92CCDC" w:sz="32" w:space="0"/>
        <w:left w:val="single" w:color="92CCDC" w:sz="32" w:space="0"/>
        <w:bottom w:val="single" w:color="92CCDC" w:sz="32" w:space="0"/>
        <w:right w:val="single" w:color="92CCDC" w:sz="32" w:space="0"/>
      </w:tblBorders>
    </w:tblPr>
    <w:tblStylePr w:type="firstRow">
      <w:pPr>
        <w:snapToGrid/>
      </w:pPr>
      <w:rPr>
        <w:rFonts w:ascii="Arial" w:hAnsi="Arial"/>
        <w:b/>
        <w:color w:val="FFFFFF"/>
        <w:sz w:val="22"/>
      </w:rPr>
      <w:tcPr>
        <w:tcBorders>
          <w:top w:val="single" w:color="92CCDC" w:sz="32" w:space="0"/>
          <w:bottom w:val="single" w:color="FFFFFF" w:sz="12" w:space="0"/>
        </w:tcBorders>
        <w:shd w:val="clear" w:color="FFFFFF" w:fill="92CCDC"/>
      </w:tcPr>
    </w:tblStylePr>
    <w:tblStylePr w:type="lastRow">
      <w:pPr>
        <w:snapToGrid/>
      </w:pPr>
      <w:rPr>
        <w:rFonts w:ascii="Arial" w:hAnsi="Arial"/>
        <w:b/>
        <w:color w:val="FFFFFF"/>
        <w:sz w:val="22"/>
      </w:rPr>
    </w:tblStylePr>
    <w:tblStylePr w:type="firstCol">
      <w:pPr>
        <w:snapToGrid/>
      </w:pPr>
      <w:rPr>
        <w:rFonts w:ascii="Arial" w:hAnsi="Arial"/>
        <w:b/>
        <w:color w:val="FFFFFF"/>
        <w:sz w:val="22"/>
      </w:rPr>
      <w:tcPr>
        <w:tcBorders>
          <w:left w:val="single" w:color="92CCDC" w:sz="32" w:space="0"/>
          <w:right w:val="single" w:color="FFFFFF" w:sz="4" w:space="0"/>
        </w:tcBorders>
      </w:tcPr>
    </w:tblStylePr>
    <w:tblStylePr w:type="lastCol">
      <w:pPr>
        <w:snapToGrid/>
      </w:pPr>
      <w:tcPr>
        <w:tcBorders>
          <w:left w:val="single" w:color="FFFFFF" w:sz="4" w:space="0"/>
          <w:right w:val="single" w:color="92CCDC" w:sz="32" w:space="0"/>
        </w:tcBorders>
      </w:tcPr>
    </w:tblStylePr>
    <w:tblStylePr w:type="band1Vert">
      <w:pPr>
        <w:snapToGrid/>
      </w:pPr>
      <w:tcPr>
        <w:tcBorders>
          <w:left w:val="single" w:color="FFFFFF" w:sz="4" w:space="0"/>
          <w:right w:val="single" w:color="FFFFFF" w:sz="4" w:space="0"/>
        </w:tcBorders>
        <w:shd w:val="clear" w:color="FFFFFF" w:fill="92CCDC"/>
      </w:tcPr>
    </w:tblStylePr>
    <w:tblStylePr w:type="band2Vert">
      <w:pPr>
        <w:snapToGrid/>
      </w:pPr>
      <w:tcPr>
        <w:tcBorders>
          <w:left w:val="single" w:color="FFFFFF" w:sz="4" w:space="0"/>
          <w:right w:val="single" w:color="FFFFFF" w:sz="4" w:space="0"/>
        </w:tcBorders>
      </w:tcPr>
    </w:tblStylePr>
    <w:tblStylePr w:type="band1Horz">
      <w:pPr>
        <w:snapToGrid/>
      </w:pPr>
      <w:tcPr>
        <w:tcBorders>
          <w:top w:val="single" w:color="FFFFFF" w:sz="4" w:space="0"/>
          <w:bottom w:val="single" w:color="FFFFFF" w:sz="4" w:space="0"/>
        </w:tcBorders>
        <w:shd w:val="clear" w:color="FFFFFF" w:fill="92CCDC"/>
      </w:tcPr>
    </w:tblStylePr>
    <w:tblStylePr w:type="band2Horz">
      <w:pPr>
        <w:snapToGrid/>
      </w:pPr>
      <w:tcPr>
        <w:tcBorders>
          <w:top w:val="single" w:color="FFFFFF" w:sz="4" w:space="0"/>
          <w:bottom w:val="single" w:color="FFFFFF" w:sz="4" w:space="0"/>
        </w:tcBorders>
        <w:shd w:val="clear" w:color="FFFFFF" w:fill="92CCD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9">
    <w:name w:val="List Table 5 Dark - Accent 6"/>
    <w:basedOn w:val="34"/>
    <w:qFormat/>
    <w:uiPriority w:val="99"/>
    <w:tblPr>
      <w:tblBorders>
        <w:top w:val="single" w:color="FAC090" w:sz="32" w:space="0"/>
        <w:left w:val="single" w:color="FAC090" w:sz="32" w:space="0"/>
        <w:bottom w:val="single" w:color="FAC090" w:sz="32" w:space="0"/>
        <w:right w:val="single" w:color="FAC090" w:sz="32" w:space="0"/>
      </w:tblBorders>
    </w:tblPr>
    <w:tblStylePr w:type="firstRow">
      <w:pPr>
        <w:snapToGrid/>
      </w:pPr>
      <w:rPr>
        <w:rFonts w:ascii="Arial" w:hAnsi="Arial"/>
        <w:b/>
        <w:color w:val="FFFFFF"/>
        <w:sz w:val="22"/>
      </w:rPr>
      <w:tcPr>
        <w:tcBorders>
          <w:top w:val="single" w:color="FAC090" w:sz="32" w:space="0"/>
          <w:bottom w:val="single" w:color="FFFFFF" w:sz="12" w:space="0"/>
        </w:tcBorders>
        <w:shd w:val="clear" w:color="FFFFFF" w:fill="FAC090"/>
      </w:tcPr>
    </w:tblStylePr>
    <w:tblStylePr w:type="lastRow">
      <w:pPr>
        <w:snapToGrid/>
      </w:pPr>
      <w:rPr>
        <w:rFonts w:ascii="Arial" w:hAnsi="Arial"/>
        <w:b/>
        <w:color w:val="FFFFFF"/>
        <w:sz w:val="22"/>
      </w:rPr>
    </w:tblStylePr>
    <w:tblStylePr w:type="firstCol">
      <w:pPr>
        <w:snapToGrid/>
      </w:pPr>
      <w:rPr>
        <w:rFonts w:ascii="Arial" w:hAnsi="Arial"/>
        <w:b/>
        <w:color w:val="FFFFFF"/>
        <w:sz w:val="22"/>
      </w:rPr>
      <w:tcPr>
        <w:tcBorders>
          <w:left w:val="single" w:color="FAC090" w:sz="32" w:space="0"/>
          <w:right w:val="single" w:color="FFFFFF" w:sz="4" w:space="0"/>
        </w:tcBorders>
      </w:tcPr>
    </w:tblStylePr>
    <w:tblStylePr w:type="lastCol">
      <w:pPr>
        <w:snapToGrid/>
      </w:pPr>
      <w:tcPr>
        <w:tcBorders>
          <w:left w:val="single" w:color="FFFFFF" w:sz="4" w:space="0"/>
          <w:right w:val="single" w:color="FAC090" w:sz="32" w:space="0"/>
        </w:tcBorders>
      </w:tcPr>
    </w:tblStylePr>
    <w:tblStylePr w:type="band1Vert">
      <w:pPr>
        <w:snapToGrid/>
      </w:pPr>
      <w:tcPr>
        <w:tcBorders>
          <w:left w:val="single" w:color="FFFFFF" w:sz="4" w:space="0"/>
          <w:right w:val="single" w:color="FFFFFF" w:sz="4" w:space="0"/>
        </w:tcBorders>
        <w:shd w:val="clear" w:color="FFFFFF" w:fill="FAC090"/>
      </w:tcPr>
    </w:tblStylePr>
    <w:tblStylePr w:type="band2Vert">
      <w:pPr>
        <w:snapToGrid/>
      </w:pPr>
      <w:tcPr>
        <w:tcBorders>
          <w:left w:val="single" w:color="FFFFFF" w:sz="4" w:space="0"/>
          <w:right w:val="single" w:color="FFFFFF" w:sz="4" w:space="0"/>
        </w:tcBorders>
      </w:tcPr>
    </w:tblStylePr>
    <w:tblStylePr w:type="band1Horz">
      <w:pPr>
        <w:snapToGrid/>
      </w:pPr>
      <w:tcPr>
        <w:tcBorders>
          <w:top w:val="single" w:color="FFFFFF" w:sz="4" w:space="0"/>
          <w:bottom w:val="single" w:color="FFFFFF" w:sz="4" w:space="0"/>
        </w:tcBorders>
        <w:shd w:val="clear" w:color="FFFFFF" w:fill="FAC090"/>
      </w:tcPr>
    </w:tblStylePr>
    <w:tblStylePr w:type="band2Horz">
      <w:pPr>
        <w:snapToGrid/>
      </w:pPr>
      <w:tcPr>
        <w:tcBorders>
          <w:top w:val="single" w:color="FFFFFF" w:sz="4" w:space="0"/>
          <w:bottom w:val="single" w:color="FFFFFF" w:sz="4" w:space="0"/>
        </w:tcBorders>
        <w:shd w:val="clear" w:color="FFFFFF" w:fill="FAC09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0">
    <w:name w:val="清单表 6 彩色1"/>
    <w:basedOn w:val="34"/>
    <w:uiPriority w:val="99"/>
    <w:tblPr>
      <w:tblBorders>
        <w:top w:val="single" w:color="7F7F7F" w:sz="4" w:space="0"/>
        <w:bottom w:val="single" w:color="7F7F7F" w:sz="4" w:space="0"/>
      </w:tblBorders>
    </w:tblPr>
    <w:tblStylePr w:type="firstRow">
      <w:pPr>
        <w:snapToGrid/>
      </w:pPr>
      <w:rPr>
        <w:b/>
        <w:color w:val="000000"/>
      </w:rPr>
      <w:tcPr>
        <w:tcBorders>
          <w:bottom w:val="single" w:color="7F7F7F" w:sz="4" w:space="0"/>
        </w:tcBorders>
      </w:tcPr>
    </w:tblStylePr>
    <w:tblStylePr w:type="lastRow">
      <w:pPr>
        <w:snapToGrid/>
      </w:pPr>
      <w:rPr>
        <w:b/>
        <w:color w:val="000000"/>
      </w:rPr>
      <w:tcPr>
        <w:tcBorders>
          <w:top w:val="single" w:color="7F7F7F" w:sz="4" w:space="0"/>
        </w:tcBorders>
      </w:tcPr>
    </w:tblStylePr>
    <w:tblStylePr w:type="firstCol">
      <w:pPr>
        <w:snapToGrid/>
      </w:pPr>
      <w:rPr>
        <w:b/>
        <w:color w:val="000000"/>
      </w:rPr>
    </w:tblStylePr>
    <w:tblStylePr w:type="lastCol">
      <w:pPr>
        <w:snapToGrid/>
      </w:pPr>
      <w:rPr>
        <w:b/>
        <w:color w:val="000000"/>
      </w:rPr>
    </w:tblStylePr>
    <w:tblStylePr w:type="band1Vert">
      <w:pPr>
        <w:snapToGrid/>
      </w:pPr>
      <w:tcPr>
        <w:shd w:val="clear" w:color="FFFFFF" w:fill="BFBFBF"/>
      </w:tcPr>
    </w:tblStylePr>
    <w:tblStylePr w:type="band2Vert">
      <w:pPr>
        <w:snapToGrid/>
      </w:pPr>
    </w:tblStylePr>
    <w:tblStylePr w:type="band1Horz">
      <w:pPr>
        <w:snapToGrid/>
      </w:pPr>
      <w:rPr>
        <w:rFonts w:ascii="Arial" w:hAnsi="Arial"/>
        <w:color w:val="000000"/>
        <w:sz w:val="22"/>
      </w:rPr>
      <w:tcPr>
        <w:shd w:val="clear" w:color="FFFFFF" w:fill="BFBFBF"/>
      </w:tcPr>
    </w:tblStylePr>
    <w:tblStylePr w:type="band2Horz">
      <w:pPr>
        <w:snapToGrid/>
      </w:pPr>
      <w:rPr>
        <w:rFonts w:ascii="Arial" w:hAnsi="Arial"/>
        <w:color w:val="00000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1">
    <w:name w:val="List Table 6 Colorful - Accent 1"/>
    <w:basedOn w:val="34"/>
    <w:uiPriority w:val="99"/>
    <w:tblPr>
      <w:tblBorders>
        <w:top w:val="single" w:color="4F81BD" w:sz="4" w:space="0"/>
        <w:bottom w:val="single" w:color="4F81BD" w:sz="4" w:space="0"/>
      </w:tblBorders>
    </w:tblPr>
    <w:tblStylePr w:type="firstRow">
      <w:pPr>
        <w:snapToGrid/>
      </w:pPr>
      <w:rPr>
        <w:b/>
        <w:color w:val="2A4A71"/>
      </w:rPr>
      <w:tcPr>
        <w:tcBorders>
          <w:bottom w:val="single" w:color="4F81BD" w:sz="4" w:space="0"/>
        </w:tcBorders>
      </w:tcPr>
    </w:tblStylePr>
    <w:tblStylePr w:type="lastRow">
      <w:pPr>
        <w:snapToGrid/>
      </w:pPr>
      <w:rPr>
        <w:b/>
        <w:color w:val="2A4A71"/>
      </w:rPr>
      <w:tcPr>
        <w:tcBorders>
          <w:top w:val="single" w:color="4F81BD" w:sz="4" w:space="0"/>
        </w:tcBorders>
      </w:tcPr>
    </w:tblStylePr>
    <w:tblStylePr w:type="firstCol">
      <w:pPr>
        <w:snapToGrid/>
      </w:pPr>
      <w:rPr>
        <w:b/>
        <w:color w:val="2A4A71"/>
      </w:rPr>
    </w:tblStylePr>
    <w:tblStylePr w:type="lastCol">
      <w:pPr>
        <w:snapToGrid/>
      </w:pPr>
      <w:rPr>
        <w:b/>
        <w:color w:val="2A4A71"/>
      </w:rPr>
    </w:tblStylePr>
    <w:tblStylePr w:type="band1Vert">
      <w:pPr>
        <w:snapToGrid/>
      </w:pPr>
      <w:tcPr>
        <w:shd w:val="clear" w:color="FFFFFF" w:fill="D2DFEE"/>
      </w:tcPr>
    </w:tblStylePr>
    <w:tblStylePr w:type="band2Vert">
      <w:pPr>
        <w:snapToGrid/>
      </w:pPr>
    </w:tblStylePr>
    <w:tblStylePr w:type="band1Horz">
      <w:pPr>
        <w:snapToGrid/>
      </w:pPr>
      <w:rPr>
        <w:rFonts w:ascii="Arial" w:hAnsi="Arial"/>
        <w:color w:val="2A4A71"/>
        <w:sz w:val="22"/>
      </w:rPr>
      <w:tcPr>
        <w:shd w:val="clear" w:color="FFFFFF" w:fill="D2DFEE"/>
      </w:tcPr>
    </w:tblStylePr>
    <w:tblStylePr w:type="band2Horz">
      <w:pPr>
        <w:snapToGrid/>
      </w:pPr>
      <w:rPr>
        <w:rFonts w:ascii="Arial" w:hAnsi="Arial"/>
        <w:color w:val="2A4A7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2">
    <w:name w:val="List Table 6 Colorful - Accent 2"/>
    <w:basedOn w:val="34"/>
    <w:uiPriority w:val="99"/>
    <w:tblPr>
      <w:tblBorders>
        <w:top w:val="single" w:color="D99695" w:sz="4" w:space="0"/>
        <w:bottom w:val="single" w:color="D99695" w:sz="4" w:space="0"/>
      </w:tblBorders>
    </w:tblPr>
    <w:tblStylePr w:type="firstRow">
      <w:pPr>
        <w:snapToGrid/>
      </w:pPr>
      <w:rPr>
        <w:b/>
        <w:color w:val="D99695"/>
      </w:rPr>
      <w:tcPr>
        <w:tcBorders>
          <w:bottom w:val="single" w:color="D99695" w:sz="4" w:space="0"/>
        </w:tcBorders>
      </w:tcPr>
    </w:tblStylePr>
    <w:tblStylePr w:type="lastRow">
      <w:pPr>
        <w:snapToGrid/>
      </w:pPr>
      <w:rPr>
        <w:b/>
        <w:color w:val="D99695"/>
      </w:rPr>
      <w:tcPr>
        <w:tcBorders>
          <w:top w:val="single" w:color="D99695" w:sz="4" w:space="0"/>
        </w:tcBorders>
      </w:tcPr>
    </w:tblStylePr>
    <w:tblStylePr w:type="firstCol">
      <w:pPr>
        <w:snapToGrid/>
      </w:pPr>
      <w:rPr>
        <w:b/>
        <w:color w:val="D99695"/>
      </w:rPr>
    </w:tblStylePr>
    <w:tblStylePr w:type="lastCol">
      <w:pPr>
        <w:snapToGrid/>
      </w:pPr>
      <w:rPr>
        <w:b/>
        <w:color w:val="D99695"/>
      </w:rPr>
    </w:tblStylePr>
    <w:tblStylePr w:type="band1Vert">
      <w:pPr>
        <w:snapToGrid/>
      </w:pPr>
      <w:tcPr>
        <w:shd w:val="clear" w:color="FFFFFF" w:fill="EFD2D2"/>
      </w:tcPr>
    </w:tblStylePr>
    <w:tblStylePr w:type="band2Vert">
      <w:pPr>
        <w:snapToGrid/>
      </w:pPr>
    </w:tblStylePr>
    <w:tblStylePr w:type="band1Horz">
      <w:pPr>
        <w:snapToGrid/>
      </w:pPr>
      <w:rPr>
        <w:rFonts w:ascii="Arial" w:hAnsi="Arial"/>
        <w:color w:val="D99695"/>
        <w:sz w:val="22"/>
      </w:rPr>
      <w:tcPr>
        <w:shd w:val="clear" w:color="FFFFFF" w:fill="EFD2D2"/>
      </w:tcPr>
    </w:tblStylePr>
    <w:tblStylePr w:type="band2Horz">
      <w:pPr>
        <w:snapToGrid/>
      </w:pPr>
      <w:rPr>
        <w:rFonts w:ascii="Arial" w:hAnsi="Arial"/>
        <w:color w:val="D996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3">
    <w:name w:val="List Table 6 Colorful - Accent 3"/>
    <w:basedOn w:val="34"/>
    <w:qFormat/>
    <w:uiPriority w:val="99"/>
    <w:tblPr>
      <w:tblBorders>
        <w:top w:val="single" w:color="C3D69B" w:sz="4" w:space="0"/>
        <w:bottom w:val="single" w:color="C3D69B" w:sz="4" w:space="0"/>
      </w:tblBorders>
    </w:tblPr>
    <w:tblStylePr w:type="firstRow">
      <w:pPr>
        <w:snapToGrid/>
      </w:pPr>
      <w:rPr>
        <w:b/>
        <w:color w:val="C3D69B"/>
      </w:rPr>
      <w:tcPr>
        <w:tcBorders>
          <w:bottom w:val="single" w:color="C3D69B" w:sz="4" w:space="0"/>
        </w:tcBorders>
      </w:tcPr>
    </w:tblStylePr>
    <w:tblStylePr w:type="lastRow">
      <w:pPr>
        <w:snapToGrid/>
      </w:pPr>
      <w:rPr>
        <w:b/>
        <w:color w:val="C3D69B"/>
      </w:rPr>
      <w:tcPr>
        <w:tcBorders>
          <w:top w:val="single" w:color="C3D69B" w:sz="4" w:space="0"/>
        </w:tcBorders>
      </w:tcPr>
    </w:tblStylePr>
    <w:tblStylePr w:type="firstCol">
      <w:pPr>
        <w:snapToGrid/>
      </w:pPr>
      <w:rPr>
        <w:b/>
        <w:color w:val="C3D69B"/>
      </w:rPr>
    </w:tblStylePr>
    <w:tblStylePr w:type="lastCol">
      <w:pPr>
        <w:snapToGrid/>
      </w:pPr>
      <w:rPr>
        <w:b/>
        <w:color w:val="C3D69B"/>
      </w:rPr>
    </w:tblStylePr>
    <w:tblStylePr w:type="band1Vert">
      <w:pPr>
        <w:snapToGrid/>
      </w:pPr>
      <w:tcPr>
        <w:shd w:val="clear" w:color="FFFFFF" w:fill="E5EED5"/>
      </w:tcPr>
    </w:tblStylePr>
    <w:tblStylePr w:type="band2Vert">
      <w:pPr>
        <w:snapToGrid/>
      </w:pPr>
    </w:tblStylePr>
    <w:tblStylePr w:type="band1Horz">
      <w:pPr>
        <w:snapToGrid/>
      </w:pPr>
      <w:rPr>
        <w:rFonts w:ascii="Arial" w:hAnsi="Arial"/>
        <w:color w:val="C3D69B"/>
        <w:sz w:val="22"/>
      </w:rPr>
      <w:tcPr>
        <w:shd w:val="clear" w:color="FFFFFF" w:fill="E5EED5"/>
      </w:tcPr>
    </w:tblStylePr>
    <w:tblStylePr w:type="band2Horz">
      <w:pPr>
        <w:snapToGrid/>
      </w:pPr>
      <w:rPr>
        <w:rFonts w:ascii="Arial" w:hAnsi="Arial"/>
        <w:color w:val="C3D69B"/>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4">
    <w:name w:val="List Table 6 Colorful - Accent 4"/>
    <w:basedOn w:val="34"/>
    <w:uiPriority w:val="99"/>
    <w:tblPr>
      <w:tblBorders>
        <w:top w:val="single" w:color="B2A1C6" w:sz="4" w:space="0"/>
        <w:bottom w:val="single" w:color="B2A1C6" w:sz="4" w:space="0"/>
      </w:tblBorders>
    </w:tblPr>
    <w:tblStylePr w:type="firstRow">
      <w:pPr>
        <w:snapToGrid/>
      </w:pPr>
      <w:rPr>
        <w:b/>
        <w:color w:val="B2A1C6"/>
      </w:rPr>
      <w:tcPr>
        <w:tcBorders>
          <w:bottom w:val="single" w:color="B2A1C6" w:sz="4" w:space="0"/>
        </w:tcBorders>
      </w:tcPr>
    </w:tblStylePr>
    <w:tblStylePr w:type="lastRow">
      <w:pPr>
        <w:snapToGrid/>
      </w:pPr>
      <w:rPr>
        <w:b/>
        <w:color w:val="B2A1C6"/>
      </w:rPr>
      <w:tcPr>
        <w:tcBorders>
          <w:top w:val="single" w:color="B2A1C6" w:sz="4" w:space="0"/>
        </w:tcBorders>
      </w:tcPr>
    </w:tblStylePr>
    <w:tblStylePr w:type="firstCol">
      <w:pPr>
        <w:snapToGrid/>
      </w:pPr>
      <w:rPr>
        <w:b/>
        <w:color w:val="B2A1C6"/>
      </w:rPr>
    </w:tblStylePr>
    <w:tblStylePr w:type="lastCol">
      <w:pPr>
        <w:snapToGrid/>
      </w:pPr>
      <w:rPr>
        <w:b/>
        <w:color w:val="B2A1C6"/>
      </w:rPr>
    </w:tblStylePr>
    <w:tblStylePr w:type="band1Vert">
      <w:pPr>
        <w:snapToGrid/>
      </w:pPr>
      <w:tcPr>
        <w:shd w:val="clear" w:color="FFFFFF" w:fill="DFD8E7"/>
      </w:tcPr>
    </w:tblStylePr>
    <w:tblStylePr w:type="band2Vert">
      <w:pPr>
        <w:snapToGrid/>
      </w:pPr>
    </w:tblStylePr>
    <w:tblStylePr w:type="band1Horz">
      <w:pPr>
        <w:snapToGrid/>
      </w:pPr>
      <w:rPr>
        <w:rFonts w:ascii="Arial" w:hAnsi="Arial"/>
        <w:color w:val="B2A1C6"/>
        <w:sz w:val="22"/>
      </w:rPr>
      <w:tcPr>
        <w:shd w:val="clear" w:color="FFFFFF" w:fill="DFD8E7"/>
      </w:tcPr>
    </w:tblStylePr>
    <w:tblStylePr w:type="band2Horz">
      <w:pPr>
        <w:snapToGrid/>
      </w:pPr>
      <w:rPr>
        <w:rFonts w:ascii="Arial" w:hAnsi="Arial"/>
        <w:color w:val="B2A1C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5">
    <w:name w:val="List Table 6 Colorful - Accent 5"/>
    <w:basedOn w:val="34"/>
    <w:uiPriority w:val="99"/>
    <w:tblPr>
      <w:tblBorders>
        <w:top w:val="single" w:color="92CCDC" w:sz="4" w:space="0"/>
        <w:bottom w:val="single" w:color="92CCDC" w:sz="4" w:space="0"/>
      </w:tblBorders>
    </w:tblPr>
    <w:tblStylePr w:type="firstRow">
      <w:pPr>
        <w:snapToGrid/>
      </w:pPr>
      <w:rPr>
        <w:b/>
        <w:color w:val="92CCDC"/>
      </w:rPr>
      <w:tcPr>
        <w:tcBorders>
          <w:bottom w:val="single" w:color="92CCDC" w:sz="4" w:space="0"/>
        </w:tcBorders>
      </w:tcPr>
    </w:tblStylePr>
    <w:tblStylePr w:type="lastRow">
      <w:pPr>
        <w:snapToGrid/>
      </w:pPr>
      <w:rPr>
        <w:b/>
        <w:color w:val="92CCDC"/>
      </w:rPr>
      <w:tcPr>
        <w:tcBorders>
          <w:top w:val="single" w:color="92CCDC" w:sz="4" w:space="0"/>
        </w:tcBorders>
      </w:tcPr>
    </w:tblStylePr>
    <w:tblStylePr w:type="firstCol">
      <w:pPr>
        <w:snapToGrid/>
      </w:pPr>
      <w:rPr>
        <w:b/>
        <w:color w:val="92CCDC"/>
      </w:rPr>
    </w:tblStylePr>
    <w:tblStylePr w:type="lastCol">
      <w:pPr>
        <w:snapToGrid/>
      </w:pPr>
      <w:rPr>
        <w:b/>
        <w:color w:val="92CCDC"/>
      </w:rPr>
    </w:tblStylePr>
    <w:tblStylePr w:type="band1Vert">
      <w:pPr>
        <w:snapToGrid/>
      </w:pPr>
      <w:tcPr>
        <w:shd w:val="clear" w:color="FFFFFF" w:fill="D1EAF0"/>
      </w:tcPr>
    </w:tblStylePr>
    <w:tblStylePr w:type="band2Vert">
      <w:pPr>
        <w:snapToGrid/>
      </w:pPr>
    </w:tblStylePr>
    <w:tblStylePr w:type="band1Horz">
      <w:pPr>
        <w:snapToGrid/>
      </w:pPr>
      <w:rPr>
        <w:rFonts w:ascii="Arial" w:hAnsi="Arial"/>
        <w:color w:val="92CCDC"/>
        <w:sz w:val="22"/>
      </w:rPr>
      <w:tcPr>
        <w:shd w:val="clear" w:color="FFFFFF" w:fill="D1EAF0"/>
      </w:tcPr>
    </w:tblStylePr>
    <w:tblStylePr w:type="band2Horz">
      <w:pPr>
        <w:snapToGrid/>
      </w:pPr>
      <w:rPr>
        <w:rFonts w:ascii="Arial" w:hAnsi="Arial"/>
        <w:color w:val="92CCDC"/>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6">
    <w:name w:val="List Table 6 Colorful - Accent 6"/>
    <w:basedOn w:val="34"/>
    <w:uiPriority w:val="99"/>
    <w:tblPr>
      <w:tblBorders>
        <w:top w:val="single" w:color="FAC090" w:sz="4" w:space="0"/>
        <w:bottom w:val="single" w:color="FAC090" w:sz="4" w:space="0"/>
      </w:tblBorders>
    </w:tblPr>
    <w:tblStylePr w:type="firstRow">
      <w:pPr>
        <w:snapToGrid/>
      </w:pPr>
      <w:rPr>
        <w:b/>
        <w:color w:val="FAC090"/>
      </w:rPr>
      <w:tcPr>
        <w:tcBorders>
          <w:bottom w:val="single" w:color="FAC090" w:sz="4" w:space="0"/>
        </w:tcBorders>
      </w:tcPr>
    </w:tblStylePr>
    <w:tblStylePr w:type="lastRow">
      <w:pPr>
        <w:snapToGrid/>
      </w:pPr>
      <w:rPr>
        <w:b/>
        <w:color w:val="FAC090"/>
      </w:rPr>
      <w:tcPr>
        <w:tcBorders>
          <w:top w:val="single" w:color="FAC090" w:sz="4" w:space="0"/>
        </w:tcBorders>
      </w:tcPr>
    </w:tblStylePr>
    <w:tblStylePr w:type="firstCol">
      <w:pPr>
        <w:snapToGrid/>
      </w:pPr>
      <w:rPr>
        <w:b/>
        <w:color w:val="FAC090"/>
      </w:rPr>
    </w:tblStylePr>
    <w:tblStylePr w:type="lastCol">
      <w:pPr>
        <w:snapToGrid/>
      </w:pPr>
      <w:rPr>
        <w:b/>
        <w:color w:val="FAC090"/>
      </w:rPr>
    </w:tblStylePr>
    <w:tblStylePr w:type="band1Vert">
      <w:pPr>
        <w:snapToGrid/>
      </w:pPr>
      <w:tcPr>
        <w:shd w:val="clear" w:color="FFFFFF" w:fill="FDE4D0"/>
      </w:tcPr>
    </w:tblStylePr>
    <w:tblStylePr w:type="band2Vert">
      <w:pPr>
        <w:snapToGrid/>
      </w:pPr>
    </w:tblStylePr>
    <w:tblStylePr w:type="band1Horz">
      <w:pPr>
        <w:snapToGrid/>
      </w:pPr>
      <w:rPr>
        <w:rFonts w:ascii="Arial" w:hAnsi="Arial"/>
        <w:color w:val="FAC090"/>
        <w:sz w:val="22"/>
      </w:rPr>
      <w:tcPr>
        <w:shd w:val="clear" w:color="FFFFFF" w:fill="FDE4D0"/>
      </w:tcPr>
    </w:tblStylePr>
    <w:tblStylePr w:type="band2Horz">
      <w:pPr>
        <w:snapToGrid/>
      </w:pPr>
      <w:rPr>
        <w:rFonts w:ascii="Arial" w:hAnsi="Arial"/>
        <w:color w:val="FAC09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7">
    <w:name w:val="清单表 7 彩色1"/>
    <w:basedOn w:val="34"/>
    <w:uiPriority w:val="99"/>
    <w:tblPr>
      <w:tblBorders>
        <w:right w:val="single" w:color="7F7F7F" w:sz="4" w:space="0"/>
      </w:tblBorders>
    </w:tblPr>
    <w:tblStylePr w:type="firstRow">
      <w:pPr>
        <w:snapToGrid/>
      </w:pPr>
      <w:rPr>
        <w:rFonts w:ascii="Arial" w:hAnsi="Arial"/>
        <w:i/>
        <w:color w:val="7F7F7F"/>
        <w:sz w:val="22"/>
      </w:rPr>
      <w:tcPr>
        <w:tcBorders>
          <w:top w:val="nil"/>
          <w:left w:val="nil"/>
          <w:bottom w:val="single" w:color="7F7F7F" w:sz="4" w:space="0"/>
          <w:right w:val="nil"/>
        </w:tcBorders>
        <w:shd w:val="clear" w:color="FFFFFF" w:fill="FFFFFF"/>
      </w:tcPr>
    </w:tblStylePr>
    <w:tblStylePr w:type="lastRow">
      <w:pPr>
        <w:snapToGrid/>
      </w:pPr>
      <w:rPr>
        <w:rFonts w:ascii="Arial" w:hAnsi="Arial"/>
        <w:i/>
        <w:color w:val="7F7F7F"/>
        <w:sz w:val="22"/>
      </w:rPr>
      <w:tcPr>
        <w:tcBorders>
          <w:top w:val="single" w:color="7F7F7F" w:sz="4" w:space="0"/>
          <w:left w:val="nil"/>
          <w:bottom w:val="nil"/>
          <w:right w:val="nil"/>
        </w:tcBorders>
        <w:shd w:val="clear" w:color="FFFFFF" w:fill="FFFFFF"/>
      </w:tcPr>
    </w:tblStylePr>
    <w:tblStylePr w:type="firstCol">
      <w:pPr>
        <w:snapToGrid/>
        <w:jc w:val="right"/>
      </w:pPr>
      <w:rPr>
        <w:rFonts w:ascii="Arial" w:hAnsi="Arial"/>
        <w:i/>
        <w:color w:val="7F7F7F"/>
        <w:sz w:val="22"/>
      </w:rPr>
      <w:tcPr>
        <w:tcBorders>
          <w:top w:val="nil"/>
          <w:left w:val="nil"/>
          <w:bottom w:val="nil"/>
          <w:right w:val="single" w:color="7F7F7F" w:sz="4" w:space="0"/>
        </w:tcBorders>
        <w:shd w:val="clear" w:color="FFFFFF" w:fill="FFFFFF"/>
      </w:tcPr>
    </w:tblStylePr>
    <w:tblStylePr w:type="lastCol">
      <w:pPr>
        <w:snapToGrid/>
      </w:pPr>
      <w:rPr>
        <w:rFonts w:ascii="Arial" w:hAnsi="Arial"/>
        <w:i/>
        <w:color w:val="7F7F7F"/>
        <w:sz w:val="22"/>
      </w:rPr>
      <w:tcPr>
        <w:tcBorders>
          <w:top w:val="nil"/>
          <w:left w:val="single" w:color="7F7F7F" w:sz="4" w:space="0"/>
          <w:bottom w:val="nil"/>
          <w:right w:val="nil"/>
        </w:tcBorders>
        <w:shd w:val="clear" w:color="FFFFFF" w:fill="FFFFFF"/>
      </w:tcPr>
    </w:tblStylePr>
    <w:tblStylePr w:type="band1Vert">
      <w:pPr>
        <w:snapToGrid/>
      </w:pPr>
      <w:tcPr>
        <w:shd w:val="clear" w:color="FFFFFF" w:fill="BFBFBF"/>
      </w:tcPr>
    </w:tblStylePr>
    <w:tblStylePr w:type="band2Vert">
      <w:pPr>
        <w:snapToGrid/>
      </w:pPr>
    </w:tblStylePr>
    <w:tblStylePr w:type="band1Horz">
      <w:pPr>
        <w:snapToGrid/>
      </w:pPr>
      <w:rPr>
        <w:rFonts w:ascii="Arial" w:hAnsi="Arial"/>
        <w:color w:val="7F7F7F"/>
        <w:sz w:val="22"/>
      </w:rPr>
      <w:tcPr>
        <w:shd w:val="clear" w:color="FFFFFF" w:fill="BFBFBF"/>
      </w:tcPr>
    </w:tblStylePr>
    <w:tblStylePr w:type="band2Horz">
      <w:pPr>
        <w:snapToGrid/>
      </w:pPr>
      <w:rPr>
        <w:rFonts w:ascii="Arial" w:hAnsi="Arial"/>
        <w:color w:val="7F7F7F"/>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8">
    <w:name w:val="List Table 7 Colorful - Accent 1"/>
    <w:basedOn w:val="34"/>
    <w:qFormat/>
    <w:uiPriority w:val="99"/>
    <w:tblPr>
      <w:tblBorders>
        <w:right w:val="single" w:color="4F81BD" w:sz="4" w:space="0"/>
      </w:tblBorders>
    </w:tblPr>
    <w:tblStylePr w:type="firstRow">
      <w:pPr>
        <w:snapToGrid/>
      </w:pPr>
      <w:rPr>
        <w:rFonts w:ascii="Arial" w:hAnsi="Arial"/>
        <w:i/>
        <w:color w:val="2A4A71"/>
        <w:sz w:val="22"/>
      </w:rPr>
      <w:tcPr>
        <w:tcBorders>
          <w:top w:val="nil"/>
          <w:left w:val="nil"/>
          <w:bottom w:val="single" w:color="4F81BD" w:sz="4" w:space="0"/>
          <w:right w:val="nil"/>
        </w:tcBorders>
        <w:shd w:val="clear" w:color="FFFFFF" w:fill="FFFFFF"/>
      </w:tcPr>
    </w:tblStylePr>
    <w:tblStylePr w:type="lastRow">
      <w:pPr>
        <w:snapToGrid/>
      </w:pPr>
      <w:rPr>
        <w:rFonts w:ascii="Arial" w:hAnsi="Arial"/>
        <w:i/>
        <w:color w:val="2A4A71"/>
        <w:sz w:val="22"/>
      </w:rPr>
      <w:tcPr>
        <w:tcBorders>
          <w:top w:val="single" w:color="4F81BD" w:sz="4" w:space="0"/>
          <w:left w:val="nil"/>
          <w:bottom w:val="nil"/>
          <w:right w:val="nil"/>
        </w:tcBorders>
        <w:shd w:val="clear" w:color="FFFFFF" w:fill="FFFFFF"/>
      </w:tcPr>
    </w:tblStylePr>
    <w:tblStylePr w:type="firstCol">
      <w:pPr>
        <w:snapToGrid/>
        <w:jc w:val="right"/>
      </w:pPr>
      <w:rPr>
        <w:rFonts w:ascii="Arial" w:hAnsi="Arial"/>
        <w:i/>
        <w:color w:val="2A4A71"/>
        <w:sz w:val="22"/>
      </w:rPr>
      <w:tcPr>
        <w:tcBorders>
          <w:top w:val="nil"/>
          <w:left w:val="nil"/>
          <w:bottom w:val="nil"/>
          <w:right w:val="single" w:color="4F81BD" w:sz="4" w:space="0"/>
        </w:tcBorders>
        <w:shd w:val="clear" w:color="FFFFFF" w:fill="FFFFFF"/>
      </w:tcPr>
    </w:tblStylePr>
    <w:tblStylePr w:type="lastCol">
      <w:pPr>
        <w:snapToGrid/>
      </w:pPr>
      <w:rPr>
        <w:rFonts w:ascii="Arial" w:hAnsi="Arial"/>
        <w:i/>
        <w:color w:val="2A4A71"/>
        <w:sz w:val="22"/>
      </w:rPr>
      <w:tcPr>
        <w:tcBorders>
          <w:top w:val="nil"/>
          <w:left w:val="single" w:color="4F81BD" w:sz="4" w:space="0"/>
          <w:bottom w:val="nil"/>
          <w:right w:val="nil"/>
        </w:tcBorders>
        <w:shd w:val="clear" w:color="FFFFFF" w:fill="FFFFFF"/>
      </w:tcPr>
    </w:tblStylePr>
    <w:tblStylePr w:type="band1Vert">
      <w:pPr>
        <w:snapToGrid/>
      </w:pPr>
      <w:tcPr>
        <w:shd w:val="clear" w:color="FFFFFF" w:fill="D2DFEE"/>
      </w:tcPr>
    </w:tblStylePr>
    <w:tblStylePr w:type="band2Vert">
      <w:pPr>
        <w:snapToGrid/>
      </w:pPr>
    </w:tblStylePr>
    <w:tblStylePr w:type="band1Horz">
      <w:pPr>
        <w:snapToGrid/>
      </w:pPr>
      <w:rPr>
        <w:rFonts w:ascii="Arial" w:hAnsi="Arial"/>
        <w:color w:val="2A4A71"/>
        <w:sz w:val="22"/>
      </w:rPr>
      <w:tcPr>
        <w:shd w:val="clear" w:color="FFFFFF" w:fill="D2DFEE"/>
      </w:tcPr>
    </w:tblStylePr>
    <w:tblStylePr w:type="band2Horz">
      <w:pPr>
        <w:snapToGrid/>
      </w:pPr>
      <w:rPr>
        <w:rFonts w:ascii="Arial" w:hAnsi="Arial"/>
        <w:color w:val="2A4A7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9">
    <w:name w:val="List Table 7 Colorful - Accent 2"/>
    <w:basedOn w:val="34"/>
    <w:qFormat/>
    <w:uiPriority w:val="99"/>
    <w:tblPr>
      <w:tblBorders>
        <w:right w:val="single" w:color="D99695" w:sz="4" w:space="0"/>
      </w:tblBorders>
    </w:tblPr>
    <w:tblStylePr w:type="firstRow">
      <w:pPr>
        <w:snapToGrid/>
      </w:pPr>
      <w:rPr>
        <w:rFonts w:ascii="Arial" w:hAnsi="Arial"/>
        <w:i/>
        <w:color w:val="D99695"/>
        <w:sz w:val="22"/>
      </w:rPr>
      <w:tcPr>
        <w:tcBorders>
          <w:top w:val="nil"/>
          <w:left w:val="nil"/>
          <w:bottom w:val="single" w:color="D99695" w:sz="4" w:space="0"/>
          <w:right w:val="nil"/>
        </w:tcBorders>
        <w:shd w:val="clear" w:color="FFFFFF" w:fill="FFFFFF"/>
      </w:tcPr>
    </w:tblStylePr>
    <w:tblStylePr w:type="lastRow">
      <w:pPr>
        <w:snapToGrid/>
      </w:pPr>
      <w:rPr>
        <w:rFonts w:ascii="Arial" w:hAnsi="Arial"/>
        <w:i/>
        <w:color w:val="D99695"/>
        <w:sz w:val="22"/>
      </w:rPr>
      <w:tcPr>
        <w:tcBorders>
          <w:top w:val="single" w:color="D99695" w:sz="4" w:space="0"/>
          <w:left w:val="nil"/>
          <w:bottom w:val="nil"/>
          <w:right w:val="nil"/>
        </w:tcBorders>
        <w:shd w:val="clear" w:color="FFFFFF" w:fill="FFFFFF"/>
      </w:tcPr>
    </w:tblStylePr>
    <w:tblStylePr w:type="firstCol">
      <w:pPr>
        <w:snapToGrid/>
        <w:jc w:val="right"/>
      </w:pPr>
      <w:rPr>
        <w:rFonts w:ascii="Arial" w:hAnsi="Arial"/>
        <w:i/>
        <w:color w:val="D99695"/>
        <w:sz w:val="22"/>
      </w:rPr>
      <w:tcPr>
        <w:tcBorders>
          <w:top w:val="nil"/>
          <w:left w:val="nil"/>
          <w:bottom w:val="nil"/>
          <w:right w:val="single" w:color="D99695" w:sz="4" w:space="0"/>
        </w:tcBorders>
        <w:shd w:val="clear" w:color="FFFFFF" w:fill="FFFFFF"/>
      </w:tcPr>
    </w:tblStylePr>
    <w:tblStylePr w:type="lastCol">
      <w:pPr>
        <w:snapToGrid/>
      </w:pPr>
      <w:rPr>
        <w:rFonts w:ascii="Arial" w:hAnsi="Arial"/>
        <w:i/>
        <w:color w:val="D99695"/>
        <w:sz w:val="22"/>
      </w:rPr>
      <w:tcPr>
        <w:tcBorders>
          <w:top w:val="nil"/>
          <w:left w:val="single" w:color="D99695" w:sz="4" w:space="0"/>
          <w:bottom w:val="nil"/>
          <w:right w:val="nil"/>
        </w:tcBorders>
        <w:shd w:val="clear" w:color="FFFFFF" w:fill="FFFFFF"/>
      </w:tcPr>
    </w:tblStylePr>
    <w:tblStylePr w:type="band1Vert">
      <w:pPr>
        <w:snapToGrid/>
      </w:pPr>
      <w:tcPr>
        <w:shd w:val="clear" w:color="FFFFFF" w:fill="EFD2D2"/>
      </w:tcPr>
    </w:tblStylePr>
    <w:tblStylePr w:type="band2Vert">
      <w:pPr>
        <w:snapToGrid/>
      </w:pPr>
    </w:tblStylePr>
    <w:tblStylePr w:type="band1Horz">
      <w:pPr>
        <w:snapToGrid/>
      </w:pPr>
      <w:rPr>
        <w:rFonts w:ascii="Arial" w:hAnsi="Arial"/>
        <w:color w:val="D99695"/>
        <w:sz w:val="22"/>
      </w:rPr>
      <w:tcPr>
        <w:shd w:val="clear" w:color="FFFFFF" w:fill="EFD2D2"/>
      </w:tcPr>
    </w:tblStylePr>
    <w:tblStylePr w:type="band2Horz">
      <w:pPr>
        <w:snapToGrid/>
      </w:pPr>
      <w:rPr>
        <w:rFonts w:ascii="Arial" w:hAnsi="Arial"/>
        <w:color w:val="D996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0">
    <w:name w:val="List Table 7 Colorful - Accent 3"/>
    <w:basedOn w:val="34"/>
    <w:uiPriority w:val="99"/>
    <w:tblPr>
      <w:tblBorders>
        <w:right w:val="single" w:color="C3D69B" w:sz="4" w:space="0"/>
      </w:tblBorders>
    </w:tblPr>
    <w:tblStylePr w:type="firstRow">
      <w:pPr>
        <w:snapToGrid/>
      </w:pPr>
      <w:rPr>
        <w:rFonts w:ascii="Arial" w:hAnsi="Arial"/>
        <w:i/>
        <w:color w:val="C3D69B"/>
        <w:sz w:val="22"/>
      </w:rPr>
      <w:tcPr>
        <w:tcBorders>
          <w:top w:val="nil"/>
          <w:left w:val="nil"/>
          <w:bottom w:val="single" w:color="C3D69B" w:sz="4" w:space="0"/>
          <w:right w:val="nil"/>
        </w:tcBorders>
        <w:shd w:val="clear" w:color="FFFFFF" w:fill="FFFFFF"/>
      </w:tcPr>
    </w:tblStylePr>
    <w:tblStylePr w:type="lastRow">
      <w:pPr>
        <w:snapToGrid/>
      </w:pPr>
      <w:rPr>
        <w:rFonts w:ascii="Arial" w:hAnsi="Arial"/>
        <w:i/>
        <w:color w:val="C3D69B"/>
        <w:sz w:val="22"/>
      </w:rPr>
      <w:tcPr>
        <w:tcBorders>
          <w:top w:val="single" w:color="C3D69B" w:sz="4" w:space="0"/>
          <w:left w:val="nil"/>
          <w:bottom w:val="nil"/>
          <w:right w:val="nil"/>
        </w:tcBorders>
        <w:shd w:val="clear" w:color="FFFFFF" w:fill="FFFFFF"/>
      </w:tcPr>
    </w:tblStylePr>
    <w:tblStylePr w:type="firstCol">
      <w:pPr>
        <w:snapToGrid/>
        <w:jc w:val="right"/>
      </w:pPr>
      <w:rPr>
        <w:rFonts w:ascii="Arial" w:hAnsi="Arial"/>
        <w:i/>
        <w:color w:val="C3D69B"/>
        <w:sz w:val="22"/>
      </w:rPr>
      <w:tcPr>
        <w:tcBorders>
          <w:top w:val="nil"/>
          <w:left w:val="nil"/>
          <w:bottom w:val="nil"/>
          <w:right w:val="single" w:color="C3D69B" w:sz="4" w:space="0"/>
        </w:tcBorders>
        <w:shd w:val="clear" w:color="FFFFFF" w:fill="FFFFFF"/>
      </w:tcPr>
    </w:tblStylePr>
    <w:tblStylePr w:type="lastCol">
      <w:pPr>
        <w:snapToGrid/>
      </w:pPr>
      <w:rPr>
        <w:rFonts w:ascii="Arial" w:hAnsi="Arial"/>
        <w:i/>
        <w:color w:val="C3D69B"/>
        <w:sz w:val="22"/>
      </w:rPr>
      <w:tcPr>
        <w:tcBorders>
          <w:top w:val="nil"/>
          <w:left w:val="single" w:color="C3D69B" w:sz="4" w:space="0"/>
          <w:bottom w:val="nil"/>
          <w:right w:val="nil"/>
        </w:tcBorders>
        <w:shd w:val="clear" w:color="FFFFFF" w:fill="FFFFFF"/>
      </w:tcPr>
    </w:tblStylePr>
    <w:tblStylePr w:type="band1Vert">
      <w:pPr>
        <w:snapToGrid/>
      </w:pPr>
      <w:tcPr>
        <w:shd w:val="clear" w:color="FFFFFF" w:fill="E5EED5"/>
      </w:tcPr>
    </w:tblStylePr>
    <w:tblStylePr w:type="band2Vert">
      <w:pPr>
        <w:snapToGrid/>
      </w:pPr>
    </w:tblStylePr>
    <w:tblStylePr w:type="band1Horz">
      <w:pPr>
        <w:snapToGrid/>
      </w:pPr>
      <w:rPr>
        <w:rFonts w:ascii="Arial" w:hAnsi="Arial"/>
        <w:color w:val="C3D69B"/>
        <w:sz w:val="22"/>
      </w:rPr>
      <w:tcPr>
        <w:shd w:val="clear" w:color="FFFFFF" w:fill="E5EED5"/>
      </w:tcPr>
    </w:tblStylePr>
    <w:tblStylePr w:type="band2Horz">
      <w:pPr>
        <w:snapToGrid/>
      </w:pPr>
      <w:rPr>
        <w:rFonts w:ascii="Arial" w:hAnsi="Arial"/>
        <w:color w:val="C3D69B"/>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1">
    <w:name w:val="List Table 7 Colorful - Accent 4"/>
    <w:basedOn w:val="34"/>
    <w:qFormat/>
    <w:uiPriority w:val="99"/>
    <w:tblPr>
      <w:tblBorders>
        <w:right w:val="single" w:color="B2A1C6" w:sz="4" w:space="0"/>
      </w:tblBorders>
    </w:tblPr>
    <w:tblStylePr w:type="firstRow">
      <w:pPr>
        <w:snapToGrid/>
      </w:pPr>
      <w:rPr>
        <w:rFonts w:ascii="Arial" w:hAnsi="Arial"/>
        <w:i/>
        <w:color w:val="B2A1C6"/>
        <w:sz w:val="22"/>
      </w:rPr>
      <w:tcPr>
        <w:tcBorders>
          <w:top w:val="nil"/>
          <w:left w:val="nil"/>
          <w:bottom w:val="single" w:color="B2A1C6" w:sz="4" w:space="0"/>
          <w:right w:val="nil"/>
        </w:tcBorders>
        <w:shd w:val="clear" w:color="FFFFFF" w:fill="FFFFFF"/>
      </w:tcPr>
    </w:tblStylePr>
    <w:tblStylePr w:type="lastRow">
      <w:pPr>
        <w:snapToGrid/>
      </w:pPr>
      <w:rPr>
        <w:rFonts w:ascii="Arial" w:hAnsi="Arial"/>
        <w:i/>
        <w:color w:val="B2A1C6"/>
        <w:sz w:val="22"/>
      </w:rPr>
      <w:tcPr>
        <w:tcBorders>
          <w:top w:val="single" w:color="B2A1C6" w:sz="4" w:space="0"/>
          <w:left w:val="nil"/>
          <w:bottom w:val="nil"/>
          <w:right w:val="nil"/>
        </w:tcBorders>
        <w:shd w:val="clear" w:color="FFFFFF" w:fill="FFFFFF"/>
      </w:tcPr>
    </w:tblStylePr>
    <w:tblStylePr w:type="firstCol">
      <w:pPr>
        <w:snapToGrid/>
        <w:jc w:val="right"/>
      </w:pPr>
      <w:rPr>
        <w:rFonts w:ascii="Arial" w:hAnsi="Arial"/>
        <w:i/>
        <w:color w:val="B2A1C6"/>
        <w:sz w:val="22"/>
      </w:rPr>
      <w:tcPr>
        <w:tcBorders>
          <w:top w:val="nil"/>
          <w:left w:val="nil"/>
          <w:bottom w:val="nil"/>
          <w:right w:val="single" w:color="B2A1C6" w:sz="4" w:space="0"/>
        </w:tcBorders>
        <w:shd w:val="clear" w:color="FFFFFF" w:fill="FFFFFF"/>
      </w:tcPr>
    </w:tblStylePr>
    <w:tblStylePr w:type="lastCol">
      <w:pPr>
        <w:snapToGrid/>
      </w:pPr>
      <w:rPr>
        <w:rFonts w:ascii="Arial" w:hAnsi="Arial"/>
        <w:i/>
        <w:color w:val="B2A1C6"/>
        <w:sz w:val="22"/>
      </w:rPr>
      <w:tcPr>
        <w:tcBorders>
          <w:top w:val="nil"/>
          <w:left w:val="single" w:color="B2A1C6" w:sz="4" w:space="0"/>
          <w:bottom w:val="nil"/>
          <w:right w:val="nil"/>
        </w:tcBorders>
        <w:shd w:val="clear" w:color="FFFFFF" w:fill="FFFFFF"/>
      </w:tcPr>
    </w:tblStylePr>
    <w:tblStylePr w:type="band1Vert">
      <w:pPr>
        <w:snapToGrid/>
      </w:pPr>
      <w:tcPr>
        <w:shd w:val="clear" w:color="FFFFFF" w:fill="DFD8E7"/>
      </w:tcPr>
    </w:tblStylePr>
    <w:tblStylePr w:type="band2Vert">
      <w:pPr>
        <w:snapToGrid/>
      </w:pPr>
    </w:tblStylePr>
    <w:tblStylePr w:type="band1Horz">
      <w:pPr>
        <w:snapToGrid/>
      </w:pPr>
      <w:rPr>
        <w:rFonts w:ascii="Arial" w:hAnsi="Arial"/>
        <w:color w:val="B2A1C6"/>
        <w:sz w:val="22"/>
      </w:rPr>
      <w:tcPr>
        <w:shd w:val="clear" w:color="FFFFFF" w:fill="DFD8E7"/>
      </w:tcPr>
    </w:tblStylePr>
    <w:tblStylePr w:type="band2Horz">
      <w:pPr>
        <w:snapToGrid/>
      </w:pPr>
      <w:rPr>
        <w:rFonts w:ascii="Arial" w:hAnsi="Arial"/>
        <w:color w:val="B2A1C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2">
    <w:name w:val="List Table 7 Colorful - Accent 5"/>
    <w:basedOn w:val="34"/>
    <w:uiPriority w:val="99"/>
    <w:tblPr>
      <w:tblBorders>
        <w:right w:val="single" w:color="92CCDC" w:sz="4" w:space="0"/>
      </w:tblBorders>
    </w:tblPr>
    <w:tblStylePr w:type="firstRow">
      <w:pPr>
        <w:snapToGrid/>
      </w:pPr>
      <w:rPr>
        <w:rFonts w:ascii="Arial" w:hAnsi="Arial"/>
        <w:i/>
        <w:color w:val="92CCDC"/>
        <w:sz w:val="22"/>
      </w:rPr>
      <w:tcPr>
        <w:tcBorders>
          <w:top w:val="nil"/>
          <w:left w:val="nil"/>
          <w:bottom w:val="single" w:color="92CCDC" w:sz="4" w:space="0"/>
          <w:right w:val="nil"/>
        </w:tcBorders>
        <w:shd w:val="clear" w:color="FFFFFF" w:fill="FFFFFF"/>
      </w:tcPr>
    </w:tblStylePr>
    <w:tblStylePr w:type="lastRow">
      <w:pPr>
        <w:snapToGrid/>
      </w:pPr>
      <w:rPr>
        <w:rFonts w:ascii="Arial" w:hAnsi="Arial"/>
        <w:i/>
        <w:color w:val="92CCDC"/>
        <w:sz w:val="22"/>
      </w:rPr>
      <w:tcPr>
        <w:tcBorders>
          <w:top w:val="single" w:color="92CCDC" w:sz="4" w:space="0"/>
          <w:left w:val="nil"/>
          <w:bottom w:val="nil"/>
          <w:right w:val="nil"/>
        </w:tcBorders>
        <w:shd w:val="clear" w:color="FFFFFF" w:fill="FFFFFF"/>
      </w:tcPr>
    </w:tblStylePr>
    <w:tblStylePr w:type="firstCol">
      <w:pPr>
        <w:snapToGrid/>
        <w:jc w:val="right"/>
      </w:pPr>
      <w:rPr>
        <w:rFonts w:ascii="Arial" w:hAnsi="Arial"/>
        <w:i/>
        <w:color w:val="92CCDC"/>
        <w:sz w:val="22"/>
      </w:rPr>
      <w:tcPr>
        <w:tcBorders>
          <w:top w:val="nil"/>
          <w:left w:val="nil"/>
          <w:bottom w:val="nil"/>
          <w:right w:val="single" w:color="92CCDC" w:sz="4" w:space="0"/>
        </w:tcBorders>
        <w:shd w:val="clear" w:color="FFFFFF" w:fill="FFFFFF"/>
      </w:tcPr>
    </w:tblStylePr>
    <w:tblStylePr w:type="lastCol">
      <w:pPr>
        <w:snapToGrid/>
      </w:pPr>
      <w:rPr>
        <w:rFonts w:ascii="Arial" w:hAnsi="Arial"/>
        <w:i/>
        <w:color w:val="92CCDC"/>
        <w:sz w:val="22"/>
      </w:rPr>
      <w:tcPr>
        <w:tcBorders>
          <w:top w:val="nil"/>
          <w:left w:val="single" w:color="92CCDC" w:sz="4" w:space="0"/>
          <w:bottom w:val="nil"/>
          <w:right w:val="nil"/>
        </w:tcBorders>
        <w:shd w:val="clear" w:color="FFFFFF" w:fill="FFFFFF"/>
      </w:tcPr>
    </w:tblStylePr>
    <w:tblStylePr w:type="band1Vert">
      <w:pPr>
        <w:snapToGrid/>
      </w:pPr>
      <w:tcPr>
        <w:shd w:val="clear" w:color="FFFFFF" w:fill="D1EAF0"/>
      </w:tcPr>
    </w:tblStylePr>
    <w:tblStylePr w:type="band2Vert">
      <w:pPr>
        <w:snapToGrid/>
      </w:pPr>
    </w:tblStylePr>
    <w:tblStylePr w:type="band1Horz">
      <w:pPr>
        <w:snapToGrid/>
      </w:pPr>
      <w:rPr>
        <w:rFonts w:ascii="Arial" w:hAnsi="Arial"/>
        <w:color w:val="92CCDC"/>
        <w:sz w:val="22"/>
      </w:rPr>
      <w:tcPr>
        <w:shd w:val="clear" w:color="FFFFFF" w:fill="D1EAF0"/>
      </w:tcPr>
    </w:tblStylePr>
    <w:tblStylePr w:type="band2Horz">
      <w:pPr>
        <w:snapToGrid/>
      </w:pPr>
      <w:rPr>
        <w:rFonts w:ascii="Arial" w:hAnsi="Arial"/>
        <w:color w:val="92CCDC"/>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3">
    <w:name w:val="List Table 7 Colorful - Accent 6"/>
    <w:basedOn w:val="34"/>
    <w:qFormat/>
    <w:uiPriority w:val="99"/>
    <w:tblPr>
      <w:tblBorders>
        <w:right w:val="single" w:color="FAC090" w:sz="4" w:space="0"/>
      </w:tblBorders>
    </w:tblPr>
    <w:tblStylePr w:type="firstRow">
      <w:pPr>
        <w:snapToGrid/>
      </w:pPr>
      <w:rPr>
        <w:rFonts w:ascii="Arial" w:hAnsi="Arial"/>
        <w:i/>
        <w:color w:val="FAC090"/>
        <w:sz w:val="22"/>
      </w:rPr>
      <w:tcPr>
        <w:tcBorders>
          <w:top w:val="nil"/>
          <w:left w:val="nil"/>
          <w:bottom w:val="single" w:color="FAC090" w:sz="4" w:space="0"/>
          <w:right w:val="nil"/>
        </w:tcBorders>
        <w:shd w:val="clear" w:color="FFFFFF" w:fill="FFFFFF"/>
      </w:tcPr>
    </w:tblStylePr>
    <w:tblStylePr w:type="lastRow">
      <w:pPr>
        <w:snapToGrid/>
      </w:pPr>
      <w:rPr>
        <w:rFonts w:ascii="Arial" w:hAnsi="Arial"/>
        <w:i/>
        <w:color w:val="FAC090"/>
        <w:sz w:val="22"/>
      </w:rPr>
      <w:tcPr>
        <w:tcBorders>
          <w:top w:val="single" w:color="FAC090" w:sz="4" w:space="0"/>
          <w:left w:val="nil"/>
          <w:bottom w:val="nil"/>
          <w:right w:val="nil"/>
        </w:tcBorders>
        <w:shd w:val="clear" w:color="FFFFFF" w:fill="FFFFFF"/>
      </w:tcPr>
    </w:tblStylePr>
    <w:tblStylePr w:type="firstCol">
      <w:pPr>
        <w:snapToGrid/>
        <w:jc w:val="right"/>
      </w:pPr>
      <w:rPr>
        <w:rFonts w:ascii="Arial" w:hAnsi="Arial"/>
        <w:i/>
        <w:color w:val="FAC090"/>
        <w:sz w:val="22"/>
      </w:rPr>
      <w:tcPr>
        <w:tcBorders>
          <w:top w:val="nil"/>
          <w:left w:val="nil"/>
          <w:bottom w:val="nil"/>
          <w:right w:val="single" w:color="FAC090" w:sz="4" w:space="0"/>
        </w:tcBorders>
        <w:shd w:val="clear" w:color="FFFFFF" w:fill="FFFFFF"/>
      </w:tcPr>
    </w:tblStylePr>
    <w:tblStylePr w:type="lastCol">
      <w:pPr>
        <w:snapToGrid/>
      </w:pPr>
      <w:rPr>
        <w:rFonts w:ascii="Arial" w:hAnsi="Arial"/>
        <w:i/>
        <w:color w:val="FAC090"/>
        <w:sz w:val="22"/>
      </w:rPr>
      <w:tcPr>
        <w:tcBorders>
          <w:top w:val="nil"/>
          <w:left w:val="single" w:color="FAC090" w:sz="4" w:space="0"/>
          <w:bottom w:val="nil"/>
          <w:right w:val="nil"/>
        </w:tcBorders>
        <w:shd w:val="clear" w:color="FFFFFF" w:fill="FFFFFF"/>
      </w:tcPr>
    </w:tblStylePr>
    <w:tblStylePr w:type="band1Vert">
      <w:pPr>
        <w:snapToGrid/>
      </w:pPr>
      <w:tcPr>
        <w:shd w:val="clear" w:color="FFFFFF" w:fill="FDE4D0"/>
      </w:tcPr>
    </w:tblStylePr>
    <w:tblStylePr w:type="band2Vert">
      <w:pPr>
        <w:snapToGrid/>
      </w:pPr>
    </w:tblStylePr>
    <w:tblStylePr w:type="band1Horz">
      <w:pPr>
        <w:snapToGrid/>
      </w:pPr>
      <w:rPr>
        <w:rFonts w:ascii="Arial" w:hAnsi="Arial"/>
        <w:color w:val="FAC090"/>
        <w:sz w:val="22"/>
      </w:rPr>
      <w:tcPr>
        <w:shd w:val="clear" w:color="FFFFFF" w:fill="FDE4D0"/>
      </w:tcPr>
    </w:tblStylePr>
    <w:tblStylePr w:type="band2Horz">
      <w:pPr>
        <w:snapToGrid/>
      </w:pPr>
      <w:rPr>
        <w:rFonts w:ascii="Arial" w:hAnsi="Arial"/>
        <w:color w:val="FAC09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4">
    <w:name w:val="Lined - Accent"/>
    <w:basedOn w:val="34"/>
    <w:qFormat/>
    <w:uiPriority w:val="99"/>
    <w:rPr>
      <w:color w:val="404040"/>
    </w:rPr>
    <w:tblStylePr w:type="firstRow">
      <w:pPr>
        <w:snapToGrid/>
      </w:pPr>
      <w:rPr>
        <w:rFonts w:ascii="Arial" w:hAnsi="Arial"/>
        <w:color w:val="F2F2F2"/>
        <w:sz w:val="22"/>
      </w:rPr>
      <w:tcPr>
        <w:shd w:val="clear" w:color="FFFFFF" w:fill="7F7F7F"/>
      </w:tcPr>
    </w:tblStylePr>
    <w:tblStylePr w:type="lastRow">
      <w:pPr>
        <w:snapToGrid/>
      </w:pPr>
      <w:rPr>
        <w:rFonts w:ascii="Arial" w:hAnsi="Arial"/>
        <w:color w:val="F2F2F2"/>
        <w:sz w:val="22"/>
      </w:rPr>
      <w:tcPr>
        <w:shd w:val="clear" w:color="FFFFFF" w:fill="7F7F7F"/>
      </w:tcPr>
    </w:tblStylePr>
    <w:tblStylePr w:type="firstCol">
      <w:pPr>
        <w:snapToGrid/>
      </w:pPr>
      <w:rPr>
        <w:rFonts w:ascii="Arial" w:hAnsi="Arial"/>
        <w:color w:val="F2F2F2"/>
        <w:sz w:val="22"/>
      </w:rPr>
      <w:tcPr>
        <w:shd w:val="clear" w:color="FFFFFF" w:fill="7F7F7F"/>
      </w:tcPr>
    </w:tblStylePr>
    <w:tblStylePr w:type="lastCol">
      <w:pPr>
        <w:snapToGrid/>
      </w:pPr>
      <w:rPr>
        <w:rFonts w:ascii="Arial" w:hAnsi="Arial"/>
        <w:color w:val="F2F2F2"/>
        <w:sz w:val="22"/>
      </w:rPr>
      <w:tcPr>
        <w:shd w:val="clear" w:color="FFFFFF" w:fill="7F7F7F"/>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FFFFF" w:fill="F2F2F2"/>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FFFFF" w:fill="F2F2F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5">
    <w:name w:val="Lined - Accent 1"/>
    <w:basedOn w:val="34"/>
    <w:uiPriority w:val="99"/>
    <w:rPr>
      <w:color w:val="404040"/>
    </w:rPr>
    <w:tblStylePr w:type="firstRow">
      <w:pPr>
        <w:snapToGrid/>
      </w:pPr>
      <w:rPr>
        <w:rFonts w:ascii="Arial" w:hAnsi="Arial"/>
        <w:color w:val="F2F2F2"/>
        <w:sz w:val="22"/>
      </w:rPr>
      <w:tcPr>
        <w:shd w:val="clear" w:color="FFFFFF" w:fill="5D8AC2"/>
      </w:tcPr>
    </w:tblStylePr>
    <w:tblStylePr w:type="lastRow">
      <w:pPr>
        <w:snapToGrid/>
      </w:pPr>
      <w:rPr>
        <w:rFonts w:ascii="Arial" w:hAnsi="Arial"/>
        <w:color w:val="F2F2F2"/>
        <w:sz w:val="22"/>
      </w:rPr>
      <w:tcPr>
        <w:shd w:val="clear" w:color="FFFFFF" w:fill="5D8AC2"/>
      </w:tcPr>
    </w:tblStylePr>
    <w:tblStylePr w:type="firstCol">
      <w:pPr>
        <w:snapToGrid/>
      </w:pPr>
      <w:rPr>
        <w:rFonts w:ascii="Arial" w:hAnsi="Arial"/>
        <w:color w:val="F2F2F2"/>
        <w:sz w:val="22"/>
      </w:rPr>
      <w:tcPr>
        <w:shd w:val="clear" w:color="FFFFFF" w:fill="5D8AC2"/>
      </w:tcPr>
    </w:tblStylePr>
    <w:tblStylePr w:type="lastCol">
      <w:pPr>
        <w:snapToGrid/>
      </w:pPr>
      <w:rPr>
        <w:rFonts w:ascii="Arial" w:hAnsi="Arial"/>
        <w:color w:val="F2F2F2"/>
        <w:sz w:val="22"/>
      </w:rPr>
      <w:tcPr>
        <w:shd w:val="clear" w:color="FFFFFF" w:fill="5D8AC2"/>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FFFFF" w:fill="C7D7EA"/>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FFFFF" w:fill="C7D7E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6">
    <w:name w:val="Lined - Accent 2"/>
    <w:basedOn w:val="34"/>
    <w:uiPriority w:val="99"/>
    <w:rPr>
      <w:color w:val="404040"/>
    </w:rPr>
    <w:tblStylePr w:type="firstRow">
      <w:pPr>
        <w:snapToGrid/>
      </w:pPr>
      <w:rPr>
        <w:rFonts w:ascii="Arial" w:hAnsi="Arial"/>
        <w:color w:val="F2F2F2"/>
        <w:sz w:val="22"/>
      </w:rPr>
      <w:tcPr>
        <w:shd w:val="clear" w:color="FFFFFF" w:fill="D99695"/>
      </w:tcPr>
    </w:tblStylePr>
    <w:tblStylePr w:type="lastRow">
      <w:pPr>
        <w:snapToGrid/>
      </w:pPr>
      <w:rPr>
        <w:rFonts w:ascii="Arial" w:hAnsi="Arial"/>
        <w:color w:val="F2F2F2"/>
        <w:sz w:val="22"/>
      </w:rPr>
      <w:tcPr>
        <w:shd w:val="clear" w:color="FFFFFF" w:fill="D99695"/>
      </w:tcPr>
    </w:tblStylePr>
    <w:tblStylePr w:type="firstCol">
      <w:pPr>
        <w:snapToGrid/>
      </w:pPr>
      <w:rPr>
        <w:rFonts w:ascii="Arial" w:hAnsi="Arial"/>
        <w:color w:val="F2F2F2"/>
        <w:sz w:val="22"/>
      </w:rPr>
      <w:tcPr>
        <w:shd w:val="clear" w:color="FFFFFF" w:fill="D99695"/>
      </w:tcPr>
    </w:tblStylePr>
    <w:tblStylePr w:type="lastCol">
      <w:pPr>
        <w:snapToGrid/>
      </w:pPr>
      <w:rPr>
        <w:rFonts w:ascii="Arial" w:hAnsi="Arial"/>
        <w:color w:val="F2F2F2"/>
        <w:sz w:val="22"/>
      </w:rPr>
      <w:tcPr>
        <w:shd w:val="clear" w:color="FFFFFF" w:fill="D99695"/>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FFFFF" w:fill="F2DCDC"/>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FFFFF" w:fill="F2DCD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7">
    <w:name w:val="Lined - Accent 3"/>
    <w:basedOn w:val="34"/>
    <w:qFormat/>
    <w:uiPriority w:val="99"/>
    <w:rPr>
      <w:color w:val="404040"/>
    </w:rPr>
    <w:tblStylePr w:type="firstRow">
      <w:pPr>
        <w:snapToGrid/>
      </w:pPr>
      <w:rPr>
        <w:rFonts w:ascii="Arial" w:hAnsi="Arial"/>
        <w:color w:val="F2F2F2"/>
        <w:sz w:val="22"/>
      </w:rPr>
      <w:tcPr>
        <w:shd w:val="clear" w:color="FFFFFF" w:fill="9ABB59"/>
      </w:tcPr>
    </w:tblStylePr>
    <w:tblStylePr w:type="lastRow">
      <w:pPr>
        <w:snapToGrid/>
      </w:pPr>
      <w:rPr>
        <w:rFonts w:ascii="Arial" w:hAnsi="Arial"/>
        <w:color w:val="F2F2F2"/>
        <w:sz w:val="22"/>
      </w:rPr>
      <w:tcPr>
        <w:shd w:val="clear" w:color="FFFFFF" w:fill="9ABB59"/>
      </w:tcPr>
    </w:tblStylePr>
    <w:tblStylePr w:type="firstCol">
      <w:pPr>
        <w:snapToGrid/>
      </w:pPr>
      <w:rPr>
        <w:rFonts w:ascii="Arial" w:hAnsi="Arial"/>
        <w:color w:val="F2F2F2"/>
        <w:sz w:val="22"/>
      </w:rPr>
      <w:tcPr>
        <w:shd w:val="clear" w:color="FFFFFF" w:fill="9ABB59"/>
      </w:tcPr>
    </w:tblStylePr>
    <w:tblStylePr w:type="lastCol">
      <w:pPr>
        <w:snapToGrid/>
      </w:pPr>
      <w:rPr>
        <w:rFonts w:ascii="Arial" w:hAnsi="Arial"/>
        <w:color w:val="F2F2F2"/>
        <w:sz w:val="22"/>
      </w:rPr>
      <w:tcPr>
        <w:shd w:val="clear" w:color="FFFFFF" w:fill="9ABB59"/>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FFFFF" w:fill="EAF1DC"/>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FFFFF" w:fill="EAF1D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8">
    <w:name w:val="Lined - Accent 4"/>
    <w:basedOn w:val="34"/>
    <w:qFormat/>
    <w:uiPriority w:val="99"/>
    <w:rPr>
      <w:color w:val="404040"/>
    </w:rPr>
    <w:tblStylePr w:type="firstRow">
      <w:pPr>
        <w:snapToGrid/>
      </w:pPr>
      <w:rPr>
        <w:rFonts w:ascii="Arial" w:hAnsi="Arial"/>
        <w:color w:val="F2F2F2"/>
        <w:sz w:val="22"/>
      </w:rPr>
      <w:tcPr>
        <w:shd w:val="clear" w:color="FFFFFF" w:fill="B2A1C6"/>
      </w:tcPr>
    </w:tblStylePr>
    <w:tblStylePr w:type="lastRow">
      <w:pPr>
        <w:snapToGrid/>
      </w:pPr>
      <w:rPr>
        <w:rFonts w:ascii="Arial" w:hAnsi="Arial"/>
        <w:color w:val="F2F2F2"/>
        <w:sz w:val="22"/>
      </w:rPr>
      <w:tcPr>
        <w:shd w:val="clear" w:color="FFFFFF" w:fill="B2A1C6"/>
      </w:tcPr>
    </w:tblStylePr>
    <w:tblStylePr w:type="firstCol">
      <w:pPr>
        <w:snapToGrid/>
      </w:pPr>
      <w:rPr>
        <w:rFonts w:ascii="Arial" w:hAnsi="Arial"/>
        <w:color w:val="F2F2F2"/>
        <w:sz w:val="22"/>
      </w:rPr>
      <w:tcPr>
        <w:shd w:val="clear" w:color="FFFFFF" w:fill="B2A1C6"/>
      </w:tcPr>
    </w:tblStylePr>
    <w:tblStylePr w:type="lastCol">
      <w:pPr>
        <w:snapToGrid/>
      </w:pPr>
      <w:rPr>
        <w:rFonts w:ascii="Arial" w:hAnsi="Arial"/>
        <w:color w:val="F2F2F2"/>
        <w:sz w:val="22"/>
      </w:rPr>
      <w:tcPr>
        <w:shd w:val="clear" w:color="FFFFFF" w:fill="B2A1C6"/>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FFFFF" w:fill="E5DFEC"/>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FFFFF" w:fill="E5DFE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9">
    <w:name w:val="Lined - Accent 5"/>
    <w:basedOn w:val="34"/>
    <w:qFormat/>
    <w:uiPriority w:val="99"/>
    <w:rPr>
      <w:color w:val="404040"/>
    </w:rPr>
    <w:tblStylePr w:type="firstRow">
      <w:pPr>
        <w:snapToGrid/>
      </w:pPr>
      <w:rPr>
        <w:rFonts w:ascii="Arial" w:hAnsi="Arial"/>
        <w:color w:val="F2F2F2"/>
        <w:sz w:val="22"/>
      </w:rPr>
      <w:tcPr>
        <w:shd w:val="clear" w:color="FFFFFF" w:fill="4BACC6"/>
      </w:tcPr>
    </w:tblStylePr>
    <w:tblStylePr w:type="lastRow">
      <w:pPr>
        <w:snapToGrid/>
      </w:pPr>
      <w:rPr>
        <w:rFonts w:ascii="Arial" w:hAnsi="Arial"/>
        <w:color w:val="F2F2F2"/>
        <w:sz w:val="22"/>
      </w:rPr>
      <w:tcPr>
        <w:shd w:val="clear" w:color="FFFFFF" w:fill="4BACC6"/>
      </w:tcPr>
    </w:tblStylePr>
    <w:tblStylePr w:type="firstCol">
      <w:pPr>
        <w:snapToGrid/>
      </w:pPr>
      <w:rPr>
        <w:rFonts w:ascii="Arial" w:hAnsi="Arial"/>
        <w:color w:val="F2F2F2"/>
        <w:sz w:val="22"/>
      </w:rPr>
      <w:tcPr>
        <w:shd w:val="clear" w:color="FFFFFF" w:fill="4BACC6"/>
      </w:tcPr>
    </w:tblStylePr>
    <w:tblStylePr w:type="lastCol">
      <w:pPr>
        <w:snapToGrid/>
      </w:pPr>
      <w:rPr>
        <w:rFonts w:ascii="Arial" w:hAnsi="Arial"/>
        <w:color w:val="F2F2F2"/>
        <w:sz w:val="22"/>
      </w:rPr>
      <w:tcPr>
        <w:shd w:val="clear" w:color="FFFFFF" w:fill="4BACC6"/>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FFFFF" w:fill="DAEEF3"/>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FFFFF" w:fill="DAEEF3"/>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0">
    <w:name w:val="Lined - Accent 6"/>
    <w:basedOn w:val="34"/>
    <w:qFormat/>
    <w:uiPriority w:val="99"/>
    <w:rPr>
      <w:color w:val="404040"/>
    </w:rPr>
    <w:tblStylePr w:type="firstRow">
      <w:pPr>
        <w:snapToGrid/>
      </w:pPr>
      <w:rPr>
        <w:rFonts w:ascii="Arial" w:hAnsi="Arial"/>
        <w:color w:val="F2F2F2"/>
        <w:sz w:val="22"/>
      </w:rPr>
      <w:tcPr>
        <w:shd w:val="clear" w:color="FFFFFF" w:fill="F79646"/>
      </w:tcPr>
    </w:tblStylePr>
    <w:tblStylePr w:type="lastRow">
      <w:pPr>
        <w:snapToGrid/>
      </w:pPr>
      <w:rPr>
        <w:rFonts w:ascii="Arial" w:hAnsi="Arial"/>
        <w:color w:val="F2F2F2"/>
        <w:sz w:val="22"/>
      </w:rPr>
      <w:tcPr>
        <w:shd w:val="clear" w:color="FFFFFF" w:fill="F79646"/>
      </w:tcPr>
    </w:tblStylePr>
    <w:tblStylePr w:type="firstCol">
      <w:pPr>
        <w:snapToGrid/>
      </w:pPr>
      <w:rPr>
        <w:rFonts w:ascii="Arial" w:hAnsi="Arial"/>
        <w:color w:val="F2F2F2"/>
        <w:sz w:val="22"/>
      </w:rPr>
      <w:tcPr>
        <w:shd w:val="clear" w:color="FFFFFF" w:fill="F79646"/>
      </w:tcPr>
    </w:tblStylePr>
    <w:tblStylePr w:type="lastCol">
      <w:pPr>
        <w:snapToGrid/>
      </w:pPr>
      <w:rPr>
        <w:rFonts w:ascii="Arial" w:hAnsi="Arial"/>
        <w:color w:val="F2F2F2"/>
        <w:sz w:val="22"/>
      </w:rPr>
      <w:tcPr>
        <w:shd w:val="clear" w:color="FFFFFF" w:fill="F79646"/>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FFFFF" w:fill="FDE9D8"/>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FFFFF" w:fill="FDE9D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1">
    <w:name w:val="Bordered &amp; Lined - Accent"/>
    <w:basedOn w:val="34"/>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blStylePr w:type="firstRow">
      <w:pPr>
        <w:snapToGrid/>
      </w:pPr>
      <w:rPr>
        <w:rFonts w:ascii="Arial" w:hAnsi="Arial"/>
        <w:color w:val="F2F2F2"/>
        <w:sz w:val="22"/>
      </w:rPr>
      <w:tcPr>
        <w:shd w:val="clear" w:color="FFFFFF" w:fill="7F7F7F"/>
      </w:tcPr>
    </w:tblStylePr>
    <w:tblStylePr w:type="lastRow">
      <w:pPr>
        <w:snapToGrid/>
      </w:pPr>
      <w:rPr>
        <w:rFonts w:ascii="Arial" w:hAnsi="Arial"/>
        <w:color w:val="F2F2F2"/>
        <w:sz w:val="22"/>
      </w:rPr>
      <w:tcPr>
        <w:shd w:val="clear" w:color="FFFFFF" w:fill="7F7F7F"/>
      </w:tcPr>
    </w:tblStylePr>
    <w:tblStylePr w:type="firstCol">
      <w:pPr>
        <w:snapToGrid/>
      </w:pPr>
      <w:rPr>
        <w:rFonts w:ascii="Arial" w:hAnsi="Arial"/>
        <w:color w:val="F2F2F2"/>
        <w:sz w:val="22"/>
      </w:rPr>
      <w:tcPr>
        <w:shd w:val="clear" w:color="FFFFFF" w:fill="7F7F7F"/>
      </w:tcPr>
    </w:tblStylePr>
    <w:tblStylePr w:type="lastCol">
      <w:pPr>
        <w:snapToGrid/>
      </w:pPr>
      <w:rPr>
        <w:rFonts w:ascii="Arial" w:hAnsi="Arial"/>
        <w:color w:val="F2F2F2"/>
        <w:sz w:val="22"/>
      </w:rPr>
      <w:tcPr>
        <w:shd w:val="clear" w:color="FFFFFF" w:fill="7F7F7F"/>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FFFFF" w:fill="F2F2F2"/>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FFFFF" w:fill="F2F2F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2">
    <w:name w:val="Bordered &amp; Lined - Accent 1"/>
    <w:basedOn w:val="34"/>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Pr>
    <w:tblStylePr w:type="firstRow">
      <w:pPr>
        <w:snapToGrid/>
      </w:pPr>
      <w:rPr>
        <w:rFonts w:ascii="Arial" w:hAnsi="Arial"/>
        <w:color w:val="F2F2F2"/>
        <w:sz w:val="22"/>
      </w:rPr>
      <w:tcPr>
        <w:shd w:val="clear" w:color="FFFFFF" w:fill="5D8AC2"/>
      </w:tcPr>
    </w:tblStylePr>
    <w:tblStylePr w:type="lastRow">
      <w:pPr>
        <w:snapToGrid/>
      </w:pPr>
      <w:rPr>
        <w:rFonts w:ascii="Arial" w:hAnsi="Arial"/>
        <w:color w:val="F2F2F2"/>
        <w:sz w:val="22"/>
      </w:rPr>
      <w:tcPr>
        <w:shd w:val="clear" w:color="FFFFFF" w:fill="5D8AC2"/>
      </w:tcPr>
    </w:tblStylePr>
    <w:tblStylePr w:type="firstCol">
      <w:pPr>
        <w:snapToGrid/>
      </w:pPr>
      <w:rPr>
        <w:rFonts w:ascii="Arial" w:hAnsi="Arial"/>
        <w:color w:val="F2F2F2"/>
        <w:sz w:val="22"/>
      </w:rPr>
      <w:tcPr>
        <w:shd w:val="clear" w:color="FFFFFF" w:fill="5D8AC2"/>
      </w:tcPr>
    </w:tblStylePr>
    <w:tblStylePr w:type="lastCol">
      <w:pPr>
        <w:snapToGrid/>
      </w:pPr>
      <w:rPr>
        <w:rFonts w:ascii="Arial" w:hAnsi="Arial"/>
        <w:color w:val="F2F2F2"/>
        <w:sz w:val="22"/>
      </w:rPr>
      <w:tcPr>
        <w:shd w:val="clear" w:color="FFFFFF" w:fill="5D8AC2"/>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FFFFF" w:fill="C7D7EA"/>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FFFFF" w:fill="C7D7E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3">
    <w:name w:val="Bordered &amp; Lined - Accent 2"/>
    <w:basedOn w:val="34"/>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Pr>
    <w:tblStylePr w:type="firstRow">
      <w:pPr>
        <w:snapToGrid/>
      </w:pPr>
      <w:rPr>
        <w:rFonts w:ascii="Arial" w:hAnsi="Arial"/>
        <w:color w:val="F2F2F2"/>
        <w:sz w:val="22"/>
      </w:rPr>
      <w:tcPr>
        <w:shd w:val="clear" w:color="FFFFFF" w:fill="D99695"/>
      </w:tcPr>
    </w:tblStylePr>
    <w:tblStylePr w:type="lastRow">
      <w:pPr>
        <w:snapToGrid/>
      </w:pPr>
      <w:rPr>
        <w:rFonts w:ascii="Arial" w:hAnsi="Arial"/>
        <w:color w:val="F2F2F2"/>
        <w:sz w:val="22"/>
      </w:rPr>
      <w:tcPr>
        <w:shd w:val="clear" w:color="FFFFFF" w:fill="D99695"/>
      </w:tcPr>
    </w:tblStylePr>
    <w:tblStylePr w:type="firstCol">
      <w:pPr>
        <w:snapToGrid/>
      </w:pPr>
      <w:rPr>
        <w:rFonts w:ascii="Arial" w:hAnsi="Arial"/>
        <w:color w:val="F2F2F2"/>
        <w:sz w:val="22"/>
      </w:rPr>
      <w:tcPr>
        <w:shd w:val="clear" w:color="FFFFFF" w:fill="D99695"/>
      </w:tcPr>
    </w:tblStylePr>
    <w:tblStylePr w:type="lastCol">
      <w:pPr>
        <w:snapToGrid/>
      </w:pPr>
      <w:rPr>
        <w:rFonts w:ascii="Arial" w:hAnsi="Arial"/>
        <w:color w:val="F2F2F2"/>
        <w:sz w:val="22"/>
      </w:rPr>
      <w:tcPr>
        <w:shd w:val="clear" w:color="FFFFFF" w:fill="D99695"/>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FFFFF" w:fill="F2DCDC"/>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FFFFF" w:fill="F2DCD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4">
    <w:name w:val="Bordered &amp; Lined - Accent 3"/>
    <w:basedOn w:val="34"/>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Pr>
    <w:tblStylePr w:type="firstRow">
      <w:pPr>
        <w:snapToGrid/>
      </w:pPr>
      <w:rPr>
        <w:rFonts w:ascii="Arial" w:hAnsi="Arial"/>
        <w:color w:val="F2F2F2"/>
        <w:sz w:val="22"/>
      </w:rPr>
      <w:tcPr>
        <w:shd w:val="clear" w:color="FFFFFF" w:fill="9ABB59"/>
      </w:tcPr>
    </w:tblStylePr>
    <w:tblStylePr w:type="lastRow">
      <w:pPr>
        <w:snapToGrid/>
      </w:pPr>
      <w:rPr>
        <w:rFonts w:ascii="Arial" w:hAnsi="Arial"/>
        <w:color w:val="F2F2F2"/>
        <w:sz w:val="22"/>
      </w:rPr>
      <w:tcPr>
        <w:shd w:val="clear" w:color="FFFFFF" w:fill="9ABB59"/>
      </w:tcPr>
    </w:tblStylePr>
    <w:tblStylePr w:type="firstCol">
      <w:pPr>
        <w:snapToGrid/>
      </w:pPr>
      <w:rPr>
        <w:rFonts w:ascii="Arial" w:hAnsi="Arial"/>
        <w:color w:val="F2F2F2"/>
        <w:sz w:val="22"/>
      </w:rPr>
      <w:tcPr>
        <w:shd w:val="clear" w:color="FFFFFF" w:fill="9ABB59"/>
      </w:tcPr>
    </w:tblStylePr>
    <w:tblStylePr w:type="lastCol">
      <w:pPr>
        <w:snapToGrid/>
      </w:pPr>
      <w:rPr>
        <w:rFonts w:ascii="Arial" w:hAnsi="Arial"/>
        <w:color w:val="F2F2F2"/>
        <w:sz w:val="22"/>
      </w:rPr>
      <w:tcPr>
        <w:shd w:val="clear" w:color="FFFFFF" w:fill="9ABB59"/>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FFFFF" w:fill="EAF1DC"/>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FFFFF" w:fill="EAF1D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5">
    <w:name w:val="Bordered &amp; Lined - Accent 4"/>
    <w:basedOn w:val="3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Pr>
    <w:tblStylePr w:type="firstRow">
      <w:pPr>
        <w:snapToGrid/>
      </w:pPr>
      <w:rPr>
        <w:rFonts w:ascii="Arial" w:hAnsi="Arial"/>
        <w:color w:val="F2F2F2"/>
        <w:sz w:val="22"/>
      </w:rPr>
      <w:tcPr>
        <w:shd w:val="clear" w:color="FFFFFF" w:fill="B2A1C6"/>
      </w:tcPr>
    </w:tblStylePr>
    <w:tblStylePr w:type="lastRow">
      <w:pPr>
        <w:snapToGrid/>
      </w:pPr>
      <w:rPr>
        <w:rFonts w:ascii="Arial" w:hAnsi="Arial"/>
        <w:color w:val="F2F2F2"/>
        <w:sz w:val="22"/>
      </w:rPr>
      <w:tcPr>
        <w:shd w:val="clear" w:color="FFFFFF" w:fill="B2A1C6"/>
      </w:tcPr>
    </w:tblStylePr>
    <w:tblStylePr w:type="firstCol">
      <w:pPr>
        <w:snapToGrid/>
      </w:pPr>
      <w:rPr>
        <w:rFonts w:ascii="Arial" w:hAnsi="Arial"/>
        <w:color w:val="F2F2F2"/>
        <w:sz w:val="22"/>
      </w:rPr>
      <w:tcPr>
        <w:shd w:val="clear" w:color="FFFFFF" w:fill="B2A1C6"/>
      </w:tcPr>
    </w:tblStylePr>
    <w:tblStylePr w:type="lastCol">
      <w:pPr>
        <w:snapToGrid/>
      </w:pPr>
      <w:rPr>
        <w:rFonts w:ascii="Arial" w:hAnsi="Arial"/>
        <w:color w:val="F2F2F2"/>
        <w:sz w:val="22"/>
      </w:rPr>
      <w:tcPr>
        <w:shd w:val="clear" w:color="FFFFFF" w:fill="B2A1C6"/>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FFFFF" w:fill="E5DFEC"/>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FFFFF" w:fill="E5DFE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6">
    <w:name w:val="Bordered &amp; Lined - Accent 5"/>
    <w:basedOn w:val="34"/>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Pr>
    <w:tblStylePr w:type="firstRow">
      <w:pPr>
        <w:snapToGrid/>
      </w:pPr>
      <w:rPr>
        <w:rFonts w:ascii="Arial" w:hAnsi="Arial"/>
        <w:color w:val="F2F2F2"/>
        <w:sz w:val="22"/>
      </w:rPr>
      <w:tcPr>
        <w:shd w:val="clear" w:color="FFFFFF" w:fill="4BACC6"/>
      </w:tcPr>
    </w:tblStylePr>
    <w:tblStylePr w:type="lastRow">
      <w:pPr>
        <w:snapToGrid/>
      </w:pPr>
      <w:rPr>
        <w:rFonts w:ascii="Arial" w:hAnsi="Arial"/>
        <w:color w:val="F2F2F2"/>
        <w:sz w:val="22"/>
      </w:rPr>
      <w:tcPr>
        <w:shd w:val="clear" w:color="FFFFFF" w:fill="4BACC6"/>
      </w:tcPr>
    </w:tblStylePr>
    <w:tblStylePr w:type="firstCol">
      <w:pPr>
        <w:snapToGrid/>
      </w:pPr>
      <w:rPr>
        <w:rFonts w:ascii="Arial" w:hAnsi="Arial"/>
        <w:color w:val="F2F2F2"/>
        <w:sz w:val="22"/>
      </w:rPr>
      <w:tcPr>
        <w:shd w:val="clear" w:color="FFFFFF" w:fill="4BACC6"/>
      </w:tcPr>
    </w:tblStylePr>
    <w:tblStylePr w:type="lastCol">
      <w:pPr>
        <w:snapToGrid/>
      </w:pPr>
      <w:rPr>
        <w:rFonts w:ascii="Arial" w:hAnsi="Arial"/>
        <w:color w:val="F2F2F2"/>
        <w:sz w:val="22"/>
      </w:rPr>
      <w:tcPr>
        <w:shd w:val="clear" w:color="FFFFFF" w:fill="4BACC6"/>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FFFFF" w:fill="DAEEF3"/>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FFFFF" w:fill="DAEEF3"/>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7">
    <w:name w:val="Bordered &amp; Lined - Accent 6"/>
    <w:basedOn w:val="34"/>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Pr>
    <w:tblStylePr w:type="firstRow">
      <w:pPr>
        <w:snapToGrid/>
      </w:pPr>
      <w:rPr>
        <w:rFonts w:ascii="Arial" w:hAnsi="Arial"/>
        <w:color w:val="F2F2F2"/>
        <w:sz w:val="22"/>
      </w:rPr>
      <w:tcPr>
        <w:shd w:val="clear" w:color="FFFFFF" w:fill="F79646"/>
      </w:tcPr>
    </w:tblStylePr>
    <w:tblStylePr w:type="lastRow">
      <w:pPr>
        <w:snapToGrid/>
      </w:pPr>
      <w:rPr>
        <w:rFonts w:ascii="Arial" w:hAnsi="Arial"/>
        <w:color w:val="F2F2F2"/>
        <w:sz w:val="22"/>
      </w:rPr>
      <w:tcPr>
        <w:shd w:val="clear" w:color="FFFFFF" w:fill="F79646"/>
      </w:tcPr>
    </w:tblStylePr>
    <w:tblStylePr w:type="firstCol">
      <w:pPr>
        <w:snapToGrid/>
      </w:pPr>
      <w:rPr>
        <w:rFonts w:ascii="Arial" w:hAnsi="Arial"/>
        <w:color w:val="F2F2F2"/>
        <w:sz w:val="22"/>
      </w:rPr>
      <w:tcPr>
        <w:shd w:val="clear" w:color="FFFFFF" w:fill="F79646"/>
      </w:tcPr>
    </w:tblStylePr>
    <w:tblStylePr w:type="lastCol">
      <w:pPr>
        <w:snapToGrid/>
      </w:pPr>
      <w:rPr>
        <w:rFonts w:ascii="Arial" w:hAnsi="Arial"/>
        <w:color w:val="F2F2F2"/>
        <w:sz w:val="22"/>
      </w:rPr>
      <w:tcPr>
        <w:shd w:val="clear" w:color="FFFFFF" w:fill="F79646"/>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FFFFF" w:fill="FDE9D8"/>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FFFFF" w:fill="FDE9D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8">
    <w:name w:val="Bordered"/>
    <w:basedOn w:val="34"/>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blStylePr w:type="firstRow">
      <w:pPr>
        <w:snapToGrid/>
      </w:pPr>
      <w:rPr>
        <w:rFonts w:ascii="Arial" w:hAnsi="Arial"/>
        <w:color w:val="404040"/>
        <w:sz w:val="22"/>
      </w:rPr>
      <w:tcPr>
        <w:tcBorders>
          <w:bottom w:val="single" w:color="7F7F7F" w:sz="12" w:space="0"/>
        </w:tcBorders>
      </w:tcPr>
    </w:tblStylePr>
    <w:tblStylePr w:type="lastRow">
      <w:pPr>
        <w:snapToGrid/>
      </w:pPr>
      <w:rPr>
        <w:rFonts w:ascii="Arial" w:hAnsi="Arial"/>
        <w:color w:val="404040"/>
        <w:sz w:val="22"/>
      </w:rPr>
      <w:tcPr>
        <w:tcBorders>
          <w:top w:val="single" w:color="7F7F7F"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7F7F7F"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9">
    <w:name w:val="Bordered - Accent 1"/>
    <w:basedOn w:val="34"/>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Pr>
    <w:tblStylePr w:type="firstRow">
      <w:pPr>
        <w:snapToGrid/>
      </w:pPr>
      <w:rPr>
        <w:rFonts w:ascii="Arial" w:hAnsi="Arial"/>
        <w:color w:val="404040"/>
        <w:sz w:val="22"/>
      </w:rPr>
      <w:tcPr>
        <w:tcBorders>
          <w:bottom w:val="single" w:color="4F81BD" w:sz="12" w:space="0"/>
        </w:tcBorders>
      </w:tcPr>
    </w:tblStylePr>
    <w:tblStylePr w:type="lastRow">
      <w:pPr>
        <w:snapToGrid/>
      </w:pPr>
      <w:rPr>
        <w:rFonts w:ascii="Arial" w:hAnsi="Arial"/>
        <w:color w:val="404040"/>
        <w:sz w:val="22"/>
      </w:rPr>
      <w:tcPr>
        <w:tcBorders>
          <w:top w:val="single" w:color="4F81BD"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4F81BD"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0">
    <w:name w:val="Bordered - Accent 2"/>
    <w:basedOn w:val="34"/>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Pr>
    <w:tblStylePr w:type="firstRow">
      <w:pPr>
        <w:snapToGrid/>
      </w:pPr>
      <w:rPr>
        <w:rFonts w:ascii="Arial" w:hAnsi="Arial"/>
        <w:color w:val="404040"/>
        <w:sz w:val="22"/>
      </w:rPr>
      <w:tcPr>
        <w:tcBorders>
          <w:bottom w:val="single" w:color="D99695" w:sz="12" w:space="0"/>
        </w:tcBorders>
      </w:tcPr>
    </w:tblStylePr>
    <w:tblStylePr w:type="lastRow">
      <w:pPr>
        <w:snapToGrid/>
      </w:pPr>
      <w:rPr>
        <w:rFonts w:ascii="Arial" w:hAnsi="Arial"/>
        <w:color w:val="404040"/>
        <w:sz w:val="22"/>
      </w:rPr>
      <w:tcPr>
        <w:tcBorders>
          <w:top w:val="single" w:color="D99695"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D99695"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1">
    <w:name w:val="Bordered - Accent 3"/>
    <w:basedOn w:val="34"/>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firstRow">
      <w:pPr>
        <w:snapToGrid/>
      </w:pPr>
      <w:rPr>
        <w:rFonts w:ascii="Arial" w:hAnsi="Arial"/>
        <w:color w:val="404040"/>
        <w:sz w:val="22"/>
      </w:rPr>
      <w:tcPr>
        <w:tcBorders>
          <w:bottom w:val="single" w:color="C3D69B" w:sz="12" w:space="0"/>
        </w:tcBorders>
      </w:tcPr>
    </w:tblStylePr>
    <w:tblStylePr w:type="lastRow">
      <w:pPr>
        <w:snapToGrid/>
      </w:pPr>
      <w:rPr>
        <w:rFonts w:ascii="Arial" w:hAnsi="Arial"/>
        <w:color w:val="404040"/>
        <w:sz w:val="22"/>
      </w:rPr>
      <w:tcPr>
        <w:tcBorders>
          <w:top w:val="single" w:color="C3D69B"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C3D69B"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2">
    <w:name w:val="Bordered - Accent 4"/>
    <w:basedOn w:val="3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firstRow">
      <w:pPr>
        <w:snapToGrid/>
      </w:pPr>
      <w:rPr>
        <w:rFonts w:ascii="Arial" w:hAnsi="Arial"/>
        <w:color w:val="404040"/>
        <w:sz w:val="22"/>
      </w:rPr>
      <w:tcPr>
        <w:tcBorders>
          <w:bottom w:val="single" w:color="B2A1C6" w:sz="12" w:space="0"/>
        </w:tcBorders>
      </w:tcPr>
    </w:tblStylePr>
    <w:tblStylePr w:type="lastRow">
      <w:pPr>
        <w:snapToGrid/>
      </w:pPr>
      <w:rPr>
        <w:rFonts w:ascii="Arial" w:hAnsi="Arial"/>
        <w:color w:val="404040"/>
        <w:sz w:val="22"/>
      </w:rPr>
      <w:tcPr>
        <w:tcBorders>
          <w:top w:val="single" w:color="B2A1C6"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B2A1C6"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3">
    <w:name w:val="Bordered - Accent 5"/>
    <w:basedOn w:val="34"/>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blStylePr w:type="firstRow">
      <w:pPr>
        <w:snapToGrid/>
      </w:pPr>
      <w:rPr>
        <w:rFonts w:ascii="Arial" w:hAnsi="Arial"/>
        <w:color w:val="404040"/>
        <w:sz w:val="22"/>
      </w:rPr>
      <w:tcPr>
        <w:tcBorders>
          <w:bottom w:val="single" w:color="92CCDC" w:sz="12" w:space="0"/>
        </w:tcBorders>
      </w:tcPr>
    </w:tblStylePr>
    <w:tblStylePr w:type="lastRow">
      <w:pPr>
        <w:snapToGrid/>
      </w:pPr>
      <w:rPr>
        <w:rFonts w:ascii="Arial" w:hAnsi="Arial"/>
        <w:color w:val="404040"/>
        <w:sz w:val="22"/>
      </w:rPr>
      <w:tcPr>
        <w:tcBorders>
          <w:top w:val="single" w:color="92CCDC"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92CCDC"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4">
    <w:name w:val="Bordered - Accent 6"/>
    <w:basedOn w:val="34"/>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firstRow">
      <w:pPr>
        <w:snapToGrid/>
      </w:pPr>
      <w:rPr>
        <w:rFonts w:ascii="Arial" w:hAnsi="Arial"/>
        <w:color w:val="404040"/>
        <w:sz w:val="22"/>
      </w:rPr>
      <w:tcPr>
        <w:tcBorders>
          <w:bottom w:val="single" w:color="FAC090" w:sz="12" w:space="0"/>
        </w:tcBorders>
      </w:tcPr>
    </w:tblStylePr>
    <w:tblStylePr w:type="lastRow">
      <w:pPr>
        <w:snapToGrid/>
      </w:pPr>
      <w:rPr>
        <w:rFonts w:ascii="Arial" w:hAnsi="Arial"/>
        <w:color w:val="404040"/>
        <w:sz w:val="22"/>
      </w:rPr>
      <w:tcPr>
        <w:tcBorders>
          <w:top w:val="single" w:color="FAC090"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FAC090"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185">
    <w:name w:val="脚注文本 字符"/>
    <w:link w:val="27"/>
    <w:uiPriority w:val="99"/>
    <w:rPr>
      <w:sz w:val="18"/>
    </w:rPr>
  </w:style>
  <w:style w:type="character" w:customStyle="1" w:styleId="186">
    <w:name w:val="尾注文本 字符"/>
    <w:link w:val="21"/>
    <w:uiPriority w:val="99"/>
    <w:rPr>
      <w:sz w:val="20"/>
    </w:rPr>
  </w:style>
  <w:style w:type="paragraph" w:customStyle="1" w:styleId="187">
    <w:name w:val="正文1"/>
    <w:link w:val="278"/>
    <w:qFormat/>
    <w:uiPriority w:val="0"/>
    <w:pPr>
      <w:widowControl w:val="0"/>
      <w:jc w:val="both"/>
    </w:pPr>
    <w:rPr>
      <w:rFonts w:ascii="Calibri" w:hAnsi="Calibri" w:eastAsia="宋体" w:cs="Times New Roman"/>
      <w:sz w:val="21"/>
      <w:szCs w:val="22"/>
      <w:lang w:val="en-US" w:eastAsia="zh-CN" w:bidi="ar-SA"/>
    </w:rPr>
  </w:style>
  <w:style w:type="paragraph" w:customStyle="1" w:styleId="188">
    <w:name w:val="标题 11"/>
    <w:basedOn w:val="187"/>
    <w:next w:val="187"/>
    <w:link w:val="194"/>
    <w:qFormat/>
    <w:uiPriority w:val="0"/>
    <w:pPr>
      <w:keepNext/>
      <w:keepLines/>
      <w:spacing w:before="340" w:after="330" w:line="578" w:lineRule="auto"/>
      <w:outlineLvl w:val="0"/>
    </w:pPr>
    <w:rPr>
      <w:rFonts w:ascii="Times New Roman" w:hAnsi="Times New Roman"/>
      <w:b/>
      <w:bCs/>
      <w:sz w:val="44"/>
      <w:szCs w:val="44"/>
    </w:rPr>
  </w:style>
  <w:style w:type="paragraph" w:customStyle="1" w:styleId="189">
    <w:name w:val="标题 21"/>
    <w:basedOn w:val="187"/>
    <w:next w:val="187"/>
    <w:link w:val="195"/>
    <w:qFormat/>
    <w:uiPriority w:val="0"/>
    <w:pPr>
      <w:keepNext/>
      <w:keepLines/>
      <w:spacing w:before="260" w:after="260" w:line="416" w:lineRule="auto"/>
      <w:outlineLvl w:val="1"/>
    </w:pPr>
    <w:rPr>
      <w:rFonts w:ascii="Cambria" w:hAnsi="Cambria"/>
      <w:b/>
      <w:bCs/>
      <w:sz w:val="32"/>
      <w:szCs w:val="32"/>
    </w:rPr>
  </w:style>
  <w:style w:type="paragraph" w:customStyle="1" w:styleId="190">
    <w:name w:val="标题 31"/>
    <w:basedOn w:val="187"/>
    <w:next w:val="187"/>
    <w:link w:val="196"/>
    <w:qFormat/>
    <w:uiPriority w:val="0"/>
    <w:pPr>
      <w:keepNext/>
      <w:keepLines/>
      <w:spacing w:before="260" w:after="260" w:line="416" w:lineRule="auto"/>
      <w:outlineLvl w:val="2"/>
    </w:pPr>
    <w:rPr>
      <w:rFonts w:ascii="Times New Roman" w:hAnsi="Times New Roman"/>
      <w:b/>
      <w:bCs/>
      <w:sz w:val="32"/>
      <w:szCs w:val="32"/>
    </w:rPr>
  </w:style>
  <w:style w:type="paragraph" w:customStyle="1" w:styleId="191">
    <w:name w:val="标题 41"/>
    <w:basedOn w:val="187"/>
    <w:next w:val="187"/>
    <w:qFormat/>
    <w:uiPriority w:val="0"/>
    <w:pPr>
      <w:keepNext/>
      <w:keepLines/>
      <w:spacing w:before="280" w:after="290" w:line="376" w:lineRule="auto"/>
      <w:outlineLvl w:val="3"/>
    </w:pPr>
    <w:rPr>
      <w:rFonts w:ascii="Arial" w:hAnsi="Arial" w:eastAsia="黑体"/>
      <w:b/>
      <w:bCs/>
      <w:sz w:val="28"/>
      <w:szCs w:val="28"/>
    </w:rPr>
  </w:style>
  <w:style w:type="character" w:customStyle="1" w:styleId="192">
    <w:name w:val="默认段落字体1"/>
    <w:qFormat/>
    <w:uiPriority w:val="0"/>
  </w:style>
  <w:style w:type="table" w:customStyle="1" w:styleId="193">
    <w:name w:val="普通表格1"/>
    <w:qFormat/>
    <w:uiPriority w:val="0"/>
    <w:tblPr>
      <w:tblCellMar>
        <w:top w:w="0" w:type="dxa"/>
        <w:left w:w="0" w:type="dxa"/>
        <w:bottom w:w="0" w:type="dxa"/>
        <w:right w:w="0" w:type="dxa"/>
      </w:tblCellMar>
    </w:tblPr>
  </w:style>
  <w:style w:type="character" w:customStyle="1" w:styleId="194">
    <w:name w:val="标题 1 字符"/>
    <w:link w:val="188"/>
    <w:qFormat/>
    <w:uiPriority w:val="0"/>
    <w:rPr>
      <w:b/>
      <w:bCs/>
      <w:sz w:val="44"/>
      <w:szCs w:val="44"/>
    </w:rPr>
  </w:style>
  <w:style w:type="character" w:customStyle="1" w:styleId="195">
    <w:name w:val="标题 2 字符"/>
    <w:link w:val="189"/>
    <w:qFormat/>
    <w:uiPriority w:val="0"/>
    <w:rPr>
      <w:rFonts w:ascii="Cambria" w:hAnsi="Cambria" w:eastAsia="宋体"/>
      <w:b/>
      <w:bCs/>
      <w:sz w:val="32"/>
      <w:szCs w:val="32"/>
    </w:rPr>
  </w:style>
  <w:style w:type="character" w:customStyle="1" w:styleId="196">
    <w:name w:val="标题 3 字符"/>
    <w:link w:val="190"/>
    <w:semiHidden/>
    <w:qFormat/>
    <w:uiPriority w:val="0"/>
    <w:rPr>
      <w:b/>
      <w:bCs/>
      <w:sz w:val="32"/>
      <w:szCs w:val="32"/>
    </w:rPr>
  </w:style>
  <w:style w:type="paragraph" w:customStyle="1" w:styleId="197">
    <w:name w:val="正文缩进1"/>
    <w:basedOn w:val="187"/>
    <w:qFormat/>
    <w:uiPriority w:val="0"/>
    <w:pPr>
      <w:ind w:firstLine="420" w:firstLineChars="200"/>
    </w:pPr>
  </w:style>
  <w:style w:type="paragraph" w:customStyle="1" w:styleId="198">
    <w:name w:val="题注1"/>
    <w:basedOn w:val="187"/>
    <w:next w:val="187"/>
    <w:qFormat/>
    <w:uiPriority w:val="0"/>
    <w:rPr>
      <w:rFonts w:ascii="Cambria" w:hAnsi="Cambria" w:eastAsia="黑体"/>
      <w:sz w:val="20"/>
      <w:szCs w:val="21"/>
    </w:rPr>
  </w:style>
  <w:style w:type="paragraph" w:customStyle="1" w:styleId="199">
    <w:name w:val="批注文字1"/>
    <w:basedOn w:val="187"/>
    <w:qFormat/>
    <w:uiPriority w:val="0"/>
    <w:pPr>
      <w:jc w:val="left"/>
    </w:pPr>
    <w:rPr>
      <w:rFonts w:ascii="Times New Roman" w:hAnsi="Times New Roman"/>
      <w:szCs w:val="24"/>
      <w:lang w:bidi="en-US"/>
    </w:rPr>
  </w:style>
  <w:style w:type="paragraph" w:customStyle="1" w:styleId="200">
    <w:name w:val="正文文本 31"/>
    <w:basedOn w:val="187"/>
    <w:qFormat/>
    <w:uiPriority w:val="0"/>
    <w:pPr>
      <w:spacing w:after="120"/>
    </w:pPr>
    <w:rPr>
      <w:sz w:val="16"/>
      <w:szCs w:val="16"/>
    </w:rPr>
  </w:style>
  <w:style w:type="paragraph" w:customStyle="1" w:styleId="201">
    <w:name w:val="正文文本1"/>
    <w:basedOn w:val="187"/>
    <w:link w:val="202"/>
    <w:qFormat/>
    <w:uiPriority w:val="0"/>
    <w:pPr>
      <w:spacing w:line="0" w:lineRule="atLeast"/>
    </w:pPr>
    <w:rPr>
      <w:rFonts w:ascii="Times New Roman" w:hAnsi="Times New Roman"/>
      <w:b/>
      <w:sz w:val="30"/>
      <w:szCs w:val="20"/>
    </w:rPr>
  </w:style>
  <w:style w:type="character" w:customStyle="1" w:styleId="202">
    <w:name w:val="正文文本 字符"/>
    <w:link w:val="201"/>
    <w:qFormat/>
    <w:uiPriority w:val="0"/>
    <w:rPr>
      <w:rFonts w:ascii="Times New Roman" w:hAnsi="Times New Roman" w:eastAsia="宋体"/>
      <w:b/>
      <w:sz w:val="30"/>
      <w:szCs w:val="20"/>
    </w:rPr>
  </w:style>
  <w:style w:type="paragraph" w:customStyle="1" w:styleId="203">
    <w:name w:val="正文文本缩进1"/>
    <w:basedOn w:val="187"/>
    <w:link w:val="204"/>
    <w:qFormat/>
    <w:uiPriority w:val="0"/>
    <w:pPr>
      <w:ind w:left="420" w:leftChars="200"/>
    </w:pPr>
    <w:rPr>
      <w:rFonts w:ascii="Times New Roman" w:hAnsi="Times New Roman"/>
    </w:rPr>
  </w:style>
  <w:style w:type="character" w:customStyle="1" w:styleId="204">
    <w:name w:val="正文文本缩进 字符"/>
    <w:link w:val="203"/>
    <w:qFormat/>
    <w:uiPriority w:val="0"/>
    <w:rPr>
      <w:rFonts w:ascii="Calibri" w:hAnsi="Calibri" w:eastAsia="宋体"/>
      <w:szCs w:val="21"/>
    </w:rPr>
  </w:style>
  <w:style w:type="paragraph" w:customStyle="1" w:styleId="205">
    <w:name w:val="列表 21"/>
    <w:basedOn w:val="187"/>
    <w:qFormat/>
    <w:uiPriority w:val="0"/>
    <w:pPr>
      <w:ind w:left="100" w:leftChars="200" w:hanging="200" w:hangingChars="200"/>
    </w:pPr>
  </w:style>
  <w:style w:type="paragraph" w:customStyle="1" w:styleId="206">
    <w:name w:val="目录 51"/>
    <w:basedOn w:val="187"/>
    <w:next w:val="187"/>
    <w:qFormat/>
    <w:uiPriority w:val="0"/>
    <w:pPr>
      <w:ind w:left="1680" w:leftChars="800"/>
    </w:pPr>
  </w:style>
  <w:style w:type="paragraph" w:customStyle="1" w:styleId="207">
    <w:name w:val="目录 31"/>
    <w:basedOn w:val="187"/>
    <w:next w:val="187"/>
    <w:qFormat/>
    <w:uiPriority w:val="0"/>
    <w:pPr>
      <w:widowControl/>
      <w:spacing w:after="100" w:line="276" w:lineRule="auto"/>
      <w:ind w:left="440"/>
      <w:jc w:val="left"/>
    </w:pPr>
    <w:rPr>
      <w:sz w:val="22"/>
    </w:rPr>
  </w:style>
  <w:style w:type="paragraph" w:customStyle="1" w:styleId="208">
    <w:name w:val="纯文本1"/>
    <w:basedOn w:val="187"/>
    <w:link w:val="209"/>
    <w:qFormat/>
    <w:uiPriority w:val="0"/>
    <w:rPr>
      <w:rFonts w:ascii="宋体" w:hAnsi="Courier New"/>
      <w:sz w:val="20"/>
      <w:szCs w:val="21"/>
    </w:rPr>
  </w:style>
  <w:style w:type="character" w:customStyle="1" w:styleId="209">
    <w:name w:val="纯文本 字符"/>
    <w:link w:val="208"/>
    <w:semiHidden/>
    <w:qFormat/>
    <w:uiPriority w:val="0"/>
    <w:rPr>
      <w:rFonts w:ascii="宋体" w:hAnsi="Courier New" w:eastAsia="宋体"/>
      <w:szCs w:val="21"/>
    </w:rPr>
  </w:style>
  <w:style w:type="paragraph" w:customStyle="1" w:styleId="210">
    <w:name w:val="目录 81"/>
    <w:basedOn w:val="187"/>
    <w:next w:val="187"/>
    <w:qFormat/>
    <w:uiPriority w:val="0"/>
    <w:pPr>
      <w:ind w:left="2940" w:leftChars="1400"/>
    </w:pPr>
  </w:style>
  <w:style w:type="paragraph" w:customStyle="1" w:styleId="211">
    <w:name w:val="日期1"/>
    <w:basedOn w:val="187"/>
    <w:next w:val="187"/>
    <w:link w:val="212"/>
    <w:qFormat/>
    <w:uiPriority w:val="0"/>
    <w:rPr>
      <w:sz w:val="24"/>
    </w:rPr>
  </w:style>
  <w:style w:type="character" w:customStyle="1" w:styleId="212">
    <w:name w:val="日期 字符"/>
    <w:link w:val="211"/>
    <w:qFormat/>
    <w:uiPriority w:val="0"/>
    <w:rPr>
      <w:rFonts w:ascii="Calibri" w:hAnsi="Calibri" w:eastAsia="宋体"/>
      <w:szCs w:val="21"/>
    </w:rPr>
  </w:style>
  <w:style w:type="paragraph" w:customStyle="1" w:styleId="213">
    <w:name w:val="批注框文本1"/>
    <w:basedOn w:val="187"/>
    <w:link w:val="214"/>
    <w:qFormat/>
    <w:uiPriority w:val="0"/>
    <w:rPr>
      <w:rFonts w:ascii="Times New Roman" w:hAnsi="Times New Roman"/>
      <w:sz w:val="18"/>
      <w:szCs w:val="18"/>
    </w:rPr>
  </w:style>
  <w:style w:type="character" w:customStyle="1" w:styleId="214">
    <w:name w:val="批注框文本 字符"/>
    <w:link w:val="213"/>
    <w:semiHidden/>
    <w:qFormat/>
    <w:uiPriority w:val="0"/>
    <w:rPr>
      <w:sz w:val="18"/>
      <w:szCs w:val="18"/>
    </w:rPr>
  </w:style>
  <w:style w:type="paragraph" w:customStyle="1" w:styleId="215">
    <w:name w:val="页脚1"/>
    <w:basedOn w:val="187"/>
    <w:link w:val="216"/>
    <w:qFormat/>
    <w:uiPriority w:val="0"/>
    <w:pPr>
      <w:tabs>
        <w:tab w:val="center" w:pos="4153"/>
        <w:tab w:val="right" w:pos="8306"/>
      </w:tabs>
      <w:snapToGrid w:val="0"/>
      <w:jc w:val="left"/>
    </w:pPr>
    <w:rPr>
      <w:rFonts w:ascii="Times New Roman" w:hAnsi="Times New Roman"/>
      <w:sz w:val="18"/>
      <w:szCs w:val="18"/>
    </w:rPr>
  </w:style>
  <w:style w:type="character" w:customStyle="1" w:styleId="216">
    <w:name w:val="页脚 字符"/>
    <w:link w:val="215"/>
    <w:qFormat/>
    <w:uiPriority w:val="0"/>
    <w:rPr>
      <w:sz w:val="18"/>
      <w:szCs w:val="18"/>
    </w:rPr>
  </w:style>
  <w:style w:type="paragraph" w:customStyle="1" w:styleId="217">
    <w:name w:val="寄信人地址1"/>
    <w:basedOn w:val="187"/>
    <w:qFormat/>
    <w:uiPriority w:val="0"/>
    <w:pPr>
      <w:snapToGrid w:val="0"/>
      <w:spacing w:line="360" w:lineRule="auto"/>
      <w:ind w:firstLine="480" w:firstLineChars="200"/>
    </w:pPr>
    <w:rPr>
      <w:rFonts w:ascii="Arial" w:hAnsi="Arial"/>
      <w:sz w:val="24"/>
    </w:rPr>
  </w:style>
  <w:style w:type="paragraph" w:customStyle="1" w:styleId="218">
    <w:name w:val="页眉1"/>
    <w:basedOn w:val="187"/>
    <w:link w:val="219"/>
    <w:qFormat/>
    <w:uiPriority w:val="0"/>
    <w:pPr>
      <w:widowControl/>
      <w:pBdr>
        <w:bottom w:val="single" w:color="000000" w:sz="6" w:space="1"/>
      </w:pBdr>
      <w:tabs>
        <w:tab w:val="center" w:pos="4153"/>
        <w:tab w:val="right" w:pos="8306"/>
      </w:tabs>
      <w:snapToGrid w:val="0"/>
      <w:jc w:val="center"/>
    </w:pPr>
    <w:rPr>
      <w:rFonts w:ascii="Times New Roman" w:hAnsi="Times New Roman"/>
      <w:b/>
      <w:sz w:val="18"/>
      <w:szCs w:val="20"/>
    </w:rPr>
  </w:style>
  <w:style w:type="character" w:customStyle="1" w:styleId="219">
    <w:name w:val="页眉 字符"/>
    <w:link w:val="218"/>
    <w:qFormat/>
    <w:uiPriority w:val="0"/>
    <w:rPr>
      <w:sz w:val="18"/>
      <w:szCs w:val="18"/>
    </w:rPr>
  </w:style>
  <w:style w:type="paragraph" w:customStyle="1" w:styleId="220">
    <w:name w:val="目录 11"/>
    <w:basedOn w:val="187"/>
    <w:next w:val="187"/>
    <w:qFormat/>
    <w:uiPriority w:val="0"/>
    <w:pPr>
      <w:widowControl/>
      <w:tabs>
        <w:tab w:val="right" w:leader="dot" w:pos="8789"/>
      </w:tabs>
      <w:spacing w:line="360" w:lineRule="auto"/>
      <w:jc w:val="left"/>
    </w:pPr>
    <w:rPr>
      <w:rFonts w:ascii="Times New Roman" w:hAnsi="Times New Roman"/>
      <w:b/>
      <w:bCs/>
      <w:caps/>
      <w:sz w:val="20"/>
      <w:szCs w:val="20"/>
    </w:rPr>
  </w:style>
  <w:style w:type="paragraph" w:customStyle="1" w:styleId="221">
    <w:name w:val="正文文本缩进 31"/>
    <w:basedOn w:val="187"/>
    <w:qFormat/>
    <w:uiPriority w:val="0"/>
    <w:pPr>
      <w:autoSpaceDE w:val="0"/>
      <w:autoSpaceDN w:val="0"/>
      <w:spacing w:before="120" w:line="22" w:lineRule="atLeast"/>
      <w:ind w:left="720" w:firstLine="480"/>
      <w:jc w:val="left"/>
    </w:pPr>
    <w:rPr>
      <w:rFonts w:ascii="宋体"/>
      <w:sz w:val="24"/>
      <w:szCs w:val="20"/>
    </w:rPr>
  </w:style>
  <w:style w:type="paragraph" w:customStyle="1" w:styleId="222">
    <w:name w:val="目录 21"/>
    <w:basedOn w:val="187"/>
    <w:next w:val="187"/>
    <w:qFormat/>
    <w:uiPriority w:val="0"/>
    <w:pPr>
      <w:widowControl/>
      <w:spacing w:after="100" w:line="276" w:lineRule="auto"/>
      <w:ind w:left="220"/>
      <w:jc w:val="left"/>
    </w:pPr>
    <w:rPr>
      <w:sz w:val="22"/>
    </w:rPr>
  </w:style>
  <w:style w:type="paragraph" w:customStyle="1" w:styleId="223">
    <w:name w:val="正文文本 21"/>
    <w:basedOn w:val="187"/>
    <w:qFormat/>
    <w:uiPriority w:val="0"/>
    <w:pPr>
      <w:spacing w:after="120" w:line="480" w:lineRule="auto"/>
    </w:pPr>
    <w:rPr>
      <w:szCs w:val="24"/>
    </w:rPr>
  </w:style>
  <w:style w:type="paragraph" w:customStyle="1" w:styleId="224">
    <w:name w:val="普通(网站)1"/>
    <w:basedOn w:val="187"/>
    <w:qFormat/>
    <w:uiPriority w:val="0"/>
    <w:pPr>
      <w:widowControl/>
      <w:spacing w:before="100" w:beforeAutospacing="1" w:after="100" w:afterAutospacing="1"/>
      <w:jc w:val="left"/>
    </w:pPr>
    <w:rPr>
      <w:rFonts w:ascii="??" w:hAnsi="??"/>
      <w:sz w:val="24"/>
      <w:szCs w:val="24"/>
    </w:rPr>
  </w:style>
  <w:style w:type="paragraph" w:customStyle="1" w:styleId="225">
    <w:name w:val="标题1"/>
    <w:basedOn w:val="187"/>
    <w:next w:val="187"/>
    <w:link w:val="226"/>
    <w:qFormat/>
    <w:uiPriority w:val="0"/>
    <w:pPr>
      <w:spacing w:before="240" w:after="60" w:line="420" w:lineRule="atLeast"/>
      <w:jc w:val="center"/>
      <w:outlineLvl w:val="0"/>
    </w:pPr>
    <w:rPr>
      <w:rFonts w:ascii="Arial" w:hAnsi="Arial"/>
      <w:b/>
      <w:sz w:val="32"/>
    </w:rPr>
  </w:style>
  <w:style w:type="character" w:customStyle="1" w:styleId="226">
    <w:name w:val="标题 字符"/>
    <w:link w:val="225"/>
    <w:qFormat/>
    <w:uiPriority w:val="0"/>
    <w:rPr>
      <w:rFonts w:ascii="Cambria" w:hAnsi="Cambria" w:eastAsia="Cambria"/>
      <w:b/>
      <w:bCs/>
      <w:sz w:val="32"/>
      <w:szCs w:val="32"/>
    </w:rPr>
  </w:style>
  <w:style w:type="paragraph" w:customStyle="1" w:styleId="227">
    <w:name w:val="正文首行缩进1"/>
    <w:basedOn w:val="201"/>
    <w:qFormat/>
    <w:uiPriority w:val="0"/>
    <w:pPr>
      <w:spacing w:line="312" w:lineRule="auto"/>
      <w:ind w:firstLine="420"/>
    </w:pPr>
  </w:style>
  <w:style w:type="paragraph" w:customStyle="1" w:styleId="228">
    <w:name w:val="正文首行缩进 21"/>
    <w:basedOn w:val="203"/>
    <w:link w:val="229"/>
    <w:qFormat/>
    <w:uiPriority w:val="0"/>
    <w:pPr>
      <w:tabs>
        <w:tab w:val="left" w:pos="360"/>
      </w:tabs>
      <w:ind w:firstLine="420"/>
    </w:pPr>
    <w:rPr>
      <w:sz w:val="24"/>
    </w:rPr>
  </w:style>
  <w:style w:type="character" w:customStyle="1" w:styleId="229">
    <w:name w:val="正文文本首行缩进 2 字符"/>
    <w:link w:val="228"/>
    <w:qFormat/>
    <w:uiPriority w:val="0"/>
    <w:rPr>
      <w:rFonts w:ascii="Calibri" w:hAnsi="Calibri" w:eastAsia="宋体"/>
      <w:szCs w:val="21"/>
    </w:rPr>
  </w:style>
  <w:style w:type="table" w:customStyle="1" w:styleId="230">
    <w:name w:val="网格型1"/>
    <w:basedOn w:val="193"/>
    <w:qFormat/>
    <w:uiPriority w:val="0"/>
    <w:pPr>
      <w:widowControl w:val="0"/>
      <w:jc w:val="both"/>
    </w:p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231">
    <w:name w:val="要点1"/>
    <w:basedOn w:val="192"/>
    <w:qFormat/>
    <w:uiPriority w:val="0"/>
  </w:style>
  <w:style w:type="character" w:customStyle="1" w:styleId="232">
    <w:name w:val="页码1"/>
    <w:qFormat/>
    <w:uiPriority w:val="0"/>
  </w:style>
  <w:style w:type="character" w:customStyle="1" w:styleId="233">
    <w:name w:val="已访问的超链接1"/>
    <w:qFormat/>
    <w:uiPriority w:val="0"/>
    <w:rPr>
      <w:color w:val="800080"/>
      <w:u w:val="none"/>
    </w:rPr>
  </w:style>
  <w:style w:type="character" w:customStyle="1" w:styleId="234">
    <w:name w:val="强调1"/>
    <w:qFormat/>
    <w:uiPriority w:val="0"/>
    <w:rPr>
      <w:color w:val="CC0000"/>
    </w:rPr>
  </w:style>
  <w:style w:type="character" w:customStyle="1" w:styleId="235">
    <w:name w:val="HTML 定义1"/>
    <w:qFormat/>
    <w:uiPriority w:val="0"/>
  </w:style>
  <w:style w:type="character" w:customStyle="1" w:styleId="236">
    <w:name w:val="HTML 打字机1"/>
    <w:qFormat/>
    <w:uiPriority w:val="0"/>
    <w:rPr>
      <w:rFonts w:ascii="monospace" w:hAnsi="monospace" w:eastAsia="monospace"/>
      <w:sz w:val="20"/>
    </w:rPr>
  </w:style>
  <w:style w:type="character" w:customStyle="1" w:styleId="237">
    <w:name w:val="HTML 缩写1"/>
    <w:qFormat/>
    <w:uiPriority w:val="0"/>
  </w:style>
  <w:style w:type="character" w:customStyle="1" w:styleId="238">
    <w:name w:val="HTML 变量1"/>
    <w:qFormat/>
    <w:uiPriority w:val="0"/>
  </w:style>
  <w:style w:type="character" w:customStyle="1" w:styleId="239">
    <w:name w:val="超链接1"/>
    <w:qFormat/>
    <w:uiPriority w:val="0"/>
    <w:rPr>
      <w:color w:val="0000FF"/>
      <w:u w:val="none"/>
    </w:rPr>
  </w:style>
  <w:style w:type="character" w:customStyle="1" w:styleId="240">
    <w:name w:val="HTML 代码1"/>
    <w:qFormat/>
    <w:uiPriority w:val="0"/>
    <w:rPr>
      <w:rFonts w:ascii="monospace" w:hAnsi="monospace" w:eastAsia="monospace"/>
      <w:sz w:val="20"/>
    </w:rPr>
  </w:style>
  <w:style w:type="character" w:customStyle="1" w:styleId="241">
    <w:name w:val="HTML 引文1"/>
    <w:qFormat/>
    <w:uiPriority w:val="0"/>
    <w:rPr>
      <w:color w:val="008000"/>
    </w:rPr>
  </w:style>
  <w:style w:type="character" w:customStyle="1" w:styleId="242">
    <w:name w:val="HTML 键盘1"/>
    <w:qFormat/>
    <w:uiPriority w:val="0"/>
    <w:rPr>
      <w:rFonts w:ascii="monospace" w:hAnsi="monospace" w:eastAsia="monospace"/>
      <w:sz w:val="20"/>
    </w:rPr>
  </w:style>
  <w:style w:type="character" w:customStyle="1" w:styleId="243">
    <w:name w:val="HTML 样本1"/>
    <w:qFormat/>
    <w:uiPriority w:val="0"/>
    <w:rPr>
      <w:rFonts w:ascii="monospace" w:hAnsi="monospace" w:eastAsia="monospace"/>
    </w:rPr>
  </w:style>
  <w:style w:type="paragraph" w:customStyle="1" w:styleId="244">
    <w:name w:val="Normal_0"/>
    <w:next w:val="220"/>
    <w:qFormat/>
    <w:uiPriority w:val="0"/>
    <w:pPr>
      <w:widowControl w:val="0"/>
      <w:jc w:val="both"/>
    </w:pPr>
    <w:rPr>
      <w:rFonts w:ascii="Times New Roman" w:hAnsi="Times New Roman" w:eastAsia="宋体" w:cs="Times New Roman"/>
      <w:sz w:val="21"/>
      <w:szCs w:val="21"/>
      <w:lang w:val="en-US" w:eastAsia="zh-CN" w:bidi="ar-SA"/>
    </w:rPr>
  </w:style>
  <w:style w:type="character" w:customStyle="1" w:styleId="245">
    <w:name w:val="标题 2 Char1"/>
    <w:qFormat/>
    <w:uiPriority w:val="0"/>
    <w:rPr>
      <w:rFonts w:ascii="Arial" w:hAnsi="Arial" w:eastAsia="宋体"/>
      <w:b/>
      <w:sz w:val="32"/>
      <w:szCs w:val="32"/>
      <w:lang w:val="en-US" w:eastAsia="zh-CN" w:bidi="ar-SA"/>
    </w:rPr>
  </w:style>
  <w:style w:type="character" w:customStyle="1" w:styleId="246">
    <w:name w:val="纯文本 Char"/>
    <w:qFormat/>
    <w:uiPriority w:val="0"/>
    <w:rPr>
      <w:rFonts w:ascii="宋体" w:hAnsi="Courier New"/>
      <w:b/>
    </w:rPr>
  </w:style>
  <w:style w:type="character" w:customStyle="1" w:styleId="247">
    <w:name w:val="页眉 Char"/>
    <w:qFormat/>
    <w:uiPriority w:val="0"/>
    <w:rPr>
      <w:rFonts w:eastAsia="宋体"/>
      <w:b/>
      <w:sz w:val="18"/>
    </w:rPr>
  </w:style>
  <w:style w:type="character" w:customStyle="1" w:styleId="248">
    <w:name w:val="first-child"/>
    <w:qFormat/>
    <w:uiPriority w:val="0"/>
  </w:style>
  <w:style w:type="character" w:customStyle="1" w:styleId="249">
    <w:name w:val="layui-layer-tabnow"/>
    <w:qFormat/>
    <w:uiPriority w:val="0"/>
    <w:rPr>
      <w:shd w:val="clear" w:color="FFFFFF" w:fill="FFFFFF"/>
    </w:rPr>
  </w:style>
  <w:style w:type="paragraph" w:customStyle="1" w:styleId="250">
    <w:name w:val="_Style 7"/>
    <w:basedOn w:val="187"/>
    <w:qFormat/>
    <w:uiPriority w:val="0"/>
    <w:pPr>
      <w:ind w:firstLine="420" w:firstLineChars="200"/>
    </w:pPr>
  </w:style>
  <w:style w:type="paragraph" w:customStyle="1" w:styleId="251">
    <w:name w:val="1级"/>
    <w:basedOn w:val="252"/>
    <w:qFormat/>
    <w:uiPriority w:val="0"/>
    <w:pPr>
      <w:numPr>
        <w:ilvl w:val="0"/>
        <w:numId w:val="1"/>
      </w:numPr>
      <w:jc w:val="left"/>
      <w:outlineLvl w:val="0"/>
    </w:pPr>
  </w:style>
  <w:style w:type="paragraph" w:customStyle="1" w:styleId="252">
    <w:name w:val="列表段落1"/>
    <w:basedOn w:val="187"/>
    <w:qFormat/>
    <w:uiPriority w:val="0"/>
    <w:pPr>
      <w:ind w:left="720"/>
      <w:contextualSpacing/>
    </w:pPr>
    <w:rPr>
      <w:rFonts w:eastAsia="Times New Roman"/>
      <w:sz w:val="24"/>
    </w:rPr>
  </w:style>
  <w:style w:type="paragraph" w:customStyle="1" w:styleId="253">
    <w:name w:val="CM13"/>
    <w:basedOn w:val="254"/>
    <w:next w:val="254"/>
    <w:qFormat/>
    <w:uiPriority w:val="0"/>
    <w:pPr>
      <w:spacing w:line="520" w:lineRule="atLeast"/>
    </w:pPr>
  </w:style>
  <w:style w:type="paragraph" w:customStyle="1" w:styleId="254">
    <w:name w:val="Default"/>
    <w:next w:val="211"/>
    <w:qFormat/>
    <w:uiPriority w:val="0"/>
    <w:pPr>
      <w:widowControl w:val="0"/>
      <w:autoSpaceDE w:val="0"/>
      <w:autoSpaceDN w:val="0"/>
    </w:pPr>
    <w:rPr>
      <w:rFonts w:ascii="宋体" w:hAnsi="Times New Roman" w:eastAsia="宋体" w:cs="Times New Roman"/>
      <w:color w:val="000000"/>
      <w:sz w:val="24"/>
      <w:szCs w:val="24"/>
      <w:lang w:val="en-US" w:eastAsia="zh-CN" w:bidi="ar-SA"/>
    </w:rPr>
  </w:style>
  <w:style w:type="paragraph" w:customStyle="1" w:styleId="255">
    <w:name w:val="表格文字"/>
    <w:basedOn w:val="187"/>
    <w:qFormat/>
    <w:uiPriority w:val="0"/>
    <w:pPr>
      <w:spacing w:before="25" w:after="25"/>
      <w:jc w:val="left"/>
    </w:pPr>
    <w:rPr>
      <w:spacing w:val="10"/>
      <w:sz w:val="24"/>
    </w:rPr>
  </w:style>
  <w:style w:type="paragraph" w:customStyle="1" w:styleId="256">
    <w:name w:val="目录"/>
    <w:basedOn w:val="187"/>
    <w:qFormat/>
    <w:uiPriority w:val="0"/>
    <w:pPr>
      <w:widowControl/>
      <w:jc w:val="center"/>
    </w:pPr>
    <w:rPr>
      <w:rFonts w:ascii="宋体" w:hAnsi="Times New Roman"/>
      <w:sz w:val="36"/>
      <w:szCs w:val="20"/>
    </w:rPr>
  </w:style>
  <w:style w:type="paragraph" w:customStyle="1" w:styleId="257">
    <w:name w:val="3级"/>
    <w:basedOn w:val="252"/>
    <w:qFormat/>
    <w:uiPriority w:val="0"/>
    <w:pPr>
      <w:numPr>
        <w:ilvl w:val="0"/>
        <w:numId w:val="2"/>
      </w:numPr>
      <w:outlineLvl w:val="2"/>
    </w:pPr>
    <w:rPr>
      <w:rFonts w:ascii="宋体" w:hAnsi="宋体"/>
      <w:color w:val="000000"/>
      <w:sz w:val="20"/>
      <w:szCs w:val="21"/>
    </w:rPr>
  </w:style>
  <w:style w:type="paragraph" w:customStyle="1" w:styleId="258">
    <w:name w:val="TOC 标题1"/>
    <w:basedOn w:val="188"/>
    <w:next w:val="187"/>
    <w:qFormat/>
    <w:uiPriority w:val="0"/>
    <w:pPr>
      <w:widowControl/>
      <w:spacing w:before="480" w:after="0" w:line="276" w:lineRule="auto"/>
      <w:jc w:val="left"/>
      <w:outlineLvl w:val="9"/>
    </w:pPr>
    <w:rPr>
      <w:rFonts w:ascii="Cambria" w:hAnsi="Cambria"/>
      <w:color w:val="366091"/>
      <w:sz w:val="28"/>
      <w:szCs w:val="28"/>
    </w:rPr>
  </w:style>
  <w:style w:type="paragraph" w:customStyle="1" w:styleId="259">
    <w:name w:val="2级"/>
    <w:basedOn w:val="252"/>
    <w:qFormat/>
    <w:uiPriority w:val="0"/>
    <w:pPr>
      <w:numPr>
        <w:ilvl w:val="0"/>
        <w:numId w:val="3"/>
      </w:numPr>
      <w:ind w:left="720" w:firstLine="0"/>
      <w:jc w:val="left"/>
      <w:outlineLvl w:val="1"/>
    </w:pPr>
    <w:rPr>
      <w:rFonts w:eastAsia="宋体"/>
      <w:b/>
      <w:szCs w:val="21"/>
    </w:rPr>
  </w:style>
  <w:style w:type="paragraph" w:customStyle="1" w:styleId="260">
    <w:name w:val="CM14"/>
    <w:basedOn w:val="254"/>
    <w:next w:val="254"/>
    <w:qFormat/>
    <w:uiPriority w:val="0"/>
    <w:pPr>
      <w:spacing w:line="546" w:lineRule="atLeast"/>
    </w:pPr>
  </w:style>
  <w:style w:type="paragraph" w:customStyle="1" w:styleId="261">
    <w:name w:val="_Style 3"/>
    <w:next w:val="187"/>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62">
    <w:name w:val="Table Paragraph"/>
    <w:basedOn w:val="187"/>
    <w:qFormat/>
    <w:uiPriority w:val="0"/>
    <w:rPr>
      <w:rFonts w:ascii="宋体" w:hAnsi="宋体"/>
      <w:lang w:val="zh-CN" w:bidi="zh-CN"/>
    </w:rPr>
  </w:style>
  <w:style w:type="paragraph" w:customStyle="1" w:styleId="263">
    <w:name w:val="Table Text"/>
    <w:basedOn w:val="187"/>
    <w:semiHidden/>
    <w:qFormat/>
    <w:uiPriority w:val="0"/>
    <w:pPr>
      <w:widowControl/>
      <w:autoSpaceDE w:val="0"/>
      <w:autoSpaceDN w:val="0"/>
      <w:snapToGrid w:val="0"/>
      <w:jc w:val="left"/>
    </w:pPr>
    <w:rPr>
      <w:rFonts w:ascii="宋体" w:hAnsi="宋体"/>
      <w:color w:val="000000"/>
      <w:sz w:val="15"/>
      <w:szCs w:val="15"/>
      <w:lang w:eastAsia="en-US"/>
    </w:rPr>
  </w:style>
  <w:style w:type="paragraph" w:customStyle="1" w:styleId="264">
    <w:name w:val="CM11"/>
    <w:basedOn w:val="254"/>
    <w:next w:val="254"/>
    <w:qFormat/>
    <w:uiPriority w:val="0"/>
    <w:pPr>
      <w:spacing w:line="520" w:lineRule="atLeast"/>
    </w:pPr>
  </w:style>
  <w:style w:type="paragraph" w:customStyle="1" w:styleId="265">
    <w:name w:val="Blockquote"/>
    <w:basedOn w:val="187"/>
    <w:qFormat/>
    <w:uiPriority w:val="0"/>
    <w:pPr>
      <w:autoSpaceDE w:val="0"/>
      <w:autoSpaceDN w:val="0"/>
      <w:spacing w:before="100" w:after="100"/>
      <w:ind w:left="360" w:right="360"/>
      <w:jc w:val="left"/>
    </w:pPr>
    <w:rPr>
      <w:sz w:val="24"/>
    </w:rPr>
  </w:style>
  <w:style w:type="paragraph" w:styleId="266">
    <w:name w:val="List Paragraph"/>
    <w:basedOn w:val="187"/>
    <w:qFormat/>
    <w:uiPriority w:val="0"/>
    <w:pPr>
      <w:ind w:firstLine="420" w:firstLineChars="200"/>
    </w:pPr>
  </w:style>
  <w:style w:type="table" w:customStyle="1" w:styleId="267">
    <w:name w:val="Table Normal1"/>
    <w:qFormat/>
    <w:uiPriority w:val="0"/>
    <w:rPr>
      <w:rFonts w:ascii="Arial" w:hAnsi="Arial"/>
      <w:color w:val="000000"/>
      <w:szCs w:val="21"/>
      <w:lang w:eastAsia="en-US"/>
    </w:rPr>
    <w:tblPr>
      <w:tblCellMar>
        <w:top w:w="0" w:type="dxa"/>
        <w:left w:w="0" w:type="dxa"/>
        <w:bottom w:w="0" w:type="dxa"/>
        <w:right w:w="0" w:type="dxa"/>
      </w:tblCellMar>
    </w:tblPr>
  </w:style>
  <w:style w:type="table" w:customStyle="1" w:styleId="268">
    <w:name w:val="Table Normal"/>
    <w:qFormat/>
    <w:uiPriority w:val="0"/>
    <w:tblPr>
      <w:tblCellMar>
        <w:top w:w="0" w:type="dxa"/>
        <w:left w:w="0" w:type="dxa"/>
        <w:bottom w:w="0" w:type="dxa"/>
        <w:right w:w="0" w:type="dxa"/>
      </w:tblCellMar>
    </w:tblPr>
  </w:style>
  <w:style w:type="character" w:customStyle="1" w:styleId="269">
    <w:name w:val="font41"/>
    <w:qFormat/>
    <w:uiPriority w:val="0"/>
    <w:rPr>
      <w:rFonts w:ascii="仿宋" w:hAnsi="仿宋" w:eastAsia="仿宋"/>
      <w:color w:val="000000"/>
      <w:sz w:val="16"/>
      <w:szCs w:val="16"/>
      <w:u w:val="none"/>
    </w:rPr>
  </w:style>
  <w:style w:type="character" w:customStyle="1" w:styleId="270">
    <w:name w:val="font71"/>
    <w:qFormat/>
    <w:uiPriority w:val="0"/>
    <w:rPr>
      <w:rFonts w:ascii="仿宋" w:hAnsi="仿宋" w:eastAsia="仿宋"/>
      <w:color w:val="FF0000"/>
      <w:sz w:val="16"/>
      <w:szCs w:val="16"/>
      <w:u w:val="none"/>
    </w:rPr>
  </w:style>
  <w:style w:type="character" w:customStyle="1" w:styleId="271">
    <w:name w:val="font81"/>
    <w:qFormat/>
    <w:uiPriority w:val="0"/>
    <w:rPr>
      <w:rFonts w:ascii="宋体" w:hAnsi="宋体" w:eastAsia="宋体"/>
      <w:color w:val="FF0000"/>
      <w:sz w:val="16"/>
      <w:szCs w:val="16"/>
      <w:u w:val="none"/>
    </w:rPr>
  </w:style>
  <w:style w:type="character" w:customStyle="1" w:styleId="272">
    <w:name w:val="font51"/>
    <w:qFormat/>
    <w:uiPriority w:val="0"/>
    <w:rPr>
      <w:rFonts w:ascii="仿宋" w:hAnsi="仿宋" w:eastAsia="仿宋"/>
      <w:color w:val="000000"/>
      <w:sz w:val="16"/>
      <w:szCs w:val="16"/>
      <w:u w:val="none"/>
    </w:rPr>
  </w:style>
  <w:style w:type="paragraph" w:customStyle="1" w:styleId="273">
    <w:name w:val="列出段落2"/>
    <w:basedOn w:val="187"/>
    <w:qFormat/>
    <w:uiPriority w:val="0"/>
    <w:pPr>
      <w:ind w:firstLine="420" w:firstLineChars="200"/>
    </w:pPr>
  </w:style>
  <w:style w:type="character" w:customStyle="1" w:styleId="274">
    <w:name w:val="lemmawgt-lemmatitle-title1"/>
    <w:basedOn w:val="192"/>
    <w:qFormat/>
    <w:uiPriority w:val="0"/>
  </w:style>
  <w:style w:type="paragraph" w:customStyle="1" w:styleId="275">
    <w:name w:val="PlainText"/>
    <w:basedOn w:val="187"/>
    <w:qFormat/>
    <w:uiPriority w:val="0"/>
    <w:rPr>
      <w:rFonts w:ascii="Courier New" w:hAnsi="Courier New"/>
    </w:rPr>
  </w:style>
  <w:style w:type="paragraph" w:customStyle="1" w:styleId="276">
    <w:name w:val="正文 A"/>
    <w:qFormat/>
    <w:uiPriority w:val="0"/>
    <w:pPr>
      <w:widowControl w:val="0"/>
      <w:jc w:val="both"/>
    </w:pPr>
    <w:rPr>
      <w:rFonts w:ascii="Times New Roman" w:hAnsi="Arial Unicode MS" w:eastAsia="Arial Unicode MS" w:cs="Times New Roman"/>
      <w:color w:val="000000"/>
      <w:sz w:val="21"/>
      <w:szCs w:val="21"/>
      <w:lang w:val="en-US" w:eastAsia="zh-CN" w:bidi="ar-SA"/>
    </w:rPr>
  </w:style>
  <w:style w:type="character" w:customStyle="1" w:styleId="277">
    <w:name w:val="font61"/>
    <w:qFormat/>
    <w:uiPriority w:val="0"/>
    <w:rPr>
      <w:rFonts w:ascii="宋体" w:hAnsi="宋体" w:eastAsia="宋体"/>
      <w:color w:val="0000FF"/>
      <w:sz w:val="21"/>
      <w:szCs w:val="21"/>
      <w:u w:val="single"/>
    </w:rPr>
  </w:style>
  <w:style w:type="character" w:customStyle="1" w:styleId="278">
    <w:name w:val="font101"/>
    <w:link w:val="187"/>
    <w:qFormat/>
    <w:uiPriority w:val="0"/>
    <w:rPr>
      <w:rFonts w:ascii="Arial" w:hAnsi="Arial"/>
      <w:color w:val="000000"/>
      <w:sz w:val="18"/>
      <w:szCs w:val="18"/>
      <w:u w:val="none"/>
    </w:rPr>
  </w:style>
  <w:style w:type="paragraph" w:customStyle="1" w:styleId="279">
    <w:name w:val="列出段落1"/>
    <w:basedOn w:val="1"/>
    <w:qFormat/>
    <w:uiPriority w:val="0"/>
    <w:pPr>
      <w:ind w:firstLine="420" w:firstLineChars="200"/>
    </w:pPr>
    <w:rPr>
      <w:szCs w:val="21"/>
    </w:rPr>
  </w:style>
  <w:style w:type="character" w:customStyle="1" w:styleId="280">
    <w:name w:val="批注文字 字符"/>
    <w:basedOn w:val="36"/>
    <w:link w:val="14"/>
    <w:qFormat/>
    <w:uiPriority w:val="99"/>
  </w:style>
  <w:style w:type="character" w:customStyle="1" w:styleId="281">
    <w:name w:val="批注主题 字符"/>
    <w:link w:val="33"/>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AEA6B-E499-4EEF-98A3-AFBB261C493E}">
  <ds:schemaRefs/>
</ds:datastoreItem>
</file>

<file path=docProps/app.xml><?xml version="1.0" encoding="utf-8"?>
<Properties xmlns="http://schemas.openxmlformats.org/officeDocument/2006/extended-properties" xmlns:vt="http://schemas.openxmlformats.org/officeDocument/2006/docPropsVTypes">
  <Template>Normal.dotm</Template>
  <Pages>90</Pages>
  <Words>51982</Words>
  <Characters>55607</Characters>
  <Lines>445</Lines>
  <Paragraphs>125</Paragraphs>
  <TotalTime>1</TotalTime>
  <ScaleCrop>false</ScaleCrop>
  <LinksUpToDate>false</LinksUpToDate>
  <CharactersWithSpaces>60011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2026-02-13T01:47:00Z</dcterms:created>
  <dc:creator>宇</dc:creator>
  <cp:lastModifiedBy>宇</cp:lastModifiedBy>
  <dcterms:modified xsi:type="dcterms:W3CDTF">2026-05-07T07:28:57Z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A22FA1F4F41C4D099B7CC9DA0EEFD954_13</vt:lpwstr>
  </property>
  <property fmtid="{D5CDD505-2E9C-101B-9397-08002B2CF9AE}" pid="4" name="KSOTemplateDocerSaveRecord">
    <vt:lpwstr>eyJoZGlkIjoiNmMzYmZjZTJiNjBkOWUzNjA0MTkxMjczNjdiOTUxNDciLCJ1c2VySWQiOiIzMjM1NTMzMTQifQ==</vt:lpwstr>
  </property>
</Properties>
</file>