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A0FF9E">
      <w:pPr>
        <w:pStyle w:val="23"/>
        <w:jc w:val="center"/>
        <w:rPr>
          <w:rFonts w:hint="eastAsia" w:ascii="仿宋_GB2312" w:hAnsi="仿宋_GB2312" w:eastAsia="仿宋_GB2312" w:cs="仿宋_GB2312"/>
          <w:b/>
          <w:color w:val="auto"/>
          <w:sz w:val="48"/>
          <w:szCs w:val="48"/>
          <w:highlight w:val="none"/>
        </w:rPr>
      </w:pPr>
      <w:r>
        <w:rPr>
          <w:rFonts w:hint="eastAsia" w:ascii="仿宋_GB2312" w:hAnsi="仿宋_GB2312" w:eastAsia="仿宋_GB2312" w:cs="仿宋_GB2312"/>
          <w:b/>
          <w:color w:val="auto"/>
          <w:sz w:val="48"/>
          <w:szCs w:val="48"/>
          <w:highlight w:val="none"/>
        </w:rPr>
        <w:t>拜城县政务服务和公共资源交易中心</w:t>
      </w:r>
    </w:p>
    <w:p w14:paraId="37B21CC1">
      <w:pPr>
        <w:pStyle w:val="23"/>
        <w:jc w:val="center"/>
        <w:rPr>
          <w:rFonts w:hint="eastAsia" w:ascii="仿宋_GB2312" w:hAnsi="仿宋_GB2312" w:eastAsia="仿宋_GB2312" w:cs="仿宋_GB2312"/>
          <w:color w:val="auto"/>
          <w:spacing w:val="20"/>
          <w:sz w:val="96"/>
          <w:szCs w:val="112"/>
          <w:highlight w:val="none"/>
        </w:rPr>
      </w:pPr>
    </w:p>
    <w:p w14:paraId="5EECD8C4">
      <w:pPr>
        <w:pStyle w:val="23"/>
        <w:jc w:val="center"/>
        <w:rPr>
          <w:rFonts w:hint="eastAsia" w:ascii="仿宋_GB2312" w:hAnsi="仿宋_GB2312" w:eastAsia="仿宋_GB2312" w:cs="仿宋_GB2312"/>
          <w:b/>
          <w:bCs/>
          <w:color w:val="auto"/>
          <w:sz w:val="32"/>
          <w:szCs w:val="31"/>
          <w:highlight w:val="none"/>
          <w:lang w:eastAsia="zh-CN"/>
        </w:rPr>
      </w:pPr>
      <w:r>
        <w:rPr>
          <w:rFonts w:hint="eastAsia" w:ascii="仿宋_GB2312" w:hAnsi="仿宋_GB2312" w:eastAsia="仿宋_GB2312" w:cs="仿宋_GB2312"/>
          <w:b/>
          <w:bCs/>
          <w:color w:val="auto"/>
          <w:spacing w:val="20"/>
          <w:sz w:val="84"/>
          <w:szCs w:val="84"/>
          <w:highlight w:val="none"/>
        </w:rPr>
        <w:t>招标文件</w:t>
      </w:r>
    </w:p>
    <w:p w14:paraId="13993FC7">
      <w:pPr>
        <w:pStyle w:val="23"/>
        <w:spacing w:line="360" w:lineRule="auto"/>
        <w:ind w:left="4634" w:leftChars="912" w:hanging="2080" w:hangingChars="650"/>
        <w:jc w:val="both"/>
        <w:rPr>
          <w:rFonts w:hint="eastAsia" w:ascii="仿宋_GB2312" w:hAnsi="仿宋_GB2312" w:eastAsia="仿宋_GB2312" w:cs="仿宋_GB2312"/>
          <w:color w:val="auto"/>
          <w:sz w:val="32"/>
          <w:szCs w:val="31"/>
          <w:highlight w:val="none"/>
        </w:rPr>
      </w:pPr>
    </w:p>
    <w:p w14:paraId="751214A5">
      <w:pPr>
        <w:pStyle w:val="23"/>
        <w:spacing w:line="360" w:lineRule="auto"/>
        <w:ind w:left="4634" w:leftChars="912" w:hanging="2080" w:hangingChars="650"/>
        <w:jc w:val="both"/>
        <w:rPr>
          <w:rFonts w:hint="eastAsia" w:ascii="仿宋_GB2312" w:hAnsi="仿宋_GB2312" w:eastAsia="仿宋_GB2312" w:cs="仿宋_GB2312"/>
          <w:color w:val="auto"/>
          <w:sz w:val="32"/>
          <w:szCs w:val="31"/>
          <w:highlight w:val="none"/>
        </w:rPr>
      </w:pPr>
    </w:p>
    <w:p w14:paraId="056D1EF7">
      <w:pPr>
        <w:pStyle w:val="23"/>
        <w:spacing w:line="360" w:lineRule="auto"/>
        <w:ind w:left="4634" w:leftChars="912" w:hanging="2080" w:hangingChars="650"/>
        <w:jc w:val="both"/>
        <w:rPr>
          <w:rFonts w:hint="eastAsia" w:ascii="仿宋_GB2312" w:hAnsi="仿宋_GB2312" w:eastAsia="仿宋_GB2312" w:cs="仿宋_GB2312"/>
          <w:color w:val="auto"/>
          <w:sz w:val="32"/>
          <w:szCs w:val="31"/>
          <w:highlight w:val="none"/>
        </w:rPr>
      </w:pPr>
    </w:p>
    <w:p w14:paraId="29843227">
      <w:pPr>
        <w:pStyle w:val="23"/>
        <w:spacing w:line="360" w:lineRule="auto"/>
        <w:ind w:left="4634" w:leftChars="912" w:hanging="2080" w:hangingChars="650"/>
        <w:jc w:val="both"/>
        <w:rPr>
          <w:rFonts w:hint="eastAsia" w:ascii="仿宋_GB2312" w:hAnsi="仿宋_GB2312" w:eastAsia="仿宋_GB2312" w:cs="仿宋_GB2312"/>
          <w:color w:val="auto"/>
          <w:sz w:val="32"/>
          <w:szCs w:val="31"/>
          <w:highlight w:val="none"/>
        </w:rPr>
      </w:pPr>
    </w:p>
    <w:p w14:paraId="0D78B21F">
      <w:pPr>
        <w:pStyle w:val="23"/>
        <w:keepNext w:val="0"/>
        <w:keepLines w:val="0"/>
        <w:pageBreakBefore w:val="0"/>
        <w:widowControl w:val="0"/>
        <w:tabs>
          <w:tab w:val="left" w:pos="3640"/>
        </w:tabs>
        <w:kinsoku/>
        <w:wordWrap/>
        <w:overflowPunct/>
        <w:topLinePunct w:val="0"/>
        <w:autoSpaceDE w:val="0"/>
        <w:autoSpaceDN w:val="0"/>
        <w:bidi w:val="0"/>
        <w:adjustRightInd w:val="0"/>
        <w:snapToGrid/>
        <w:spacing w:line="560" w:lineRule="exact"/>
        <w:ind w:left="2998" w:leftChars="535" w:hanging="1500" w:hangingChars="500"/>
        <w:jc w:val="both"/>
        <w:textAlignment w:val="auto"/>
        <w:rPr>
          <w:rFonts w:hint="eastAsia" w:ascii="仿宋_GB2312" w:hAnsi="仿宋_GB2312" w:eastAsia="仿宋_GB2312" w:cs="仿宋_GB2312"/>
          <w:color w:val="auto"/>
          <w:spacing w:val="-20"/>
          <w:sz w:val="30"/>
          <w:szCs w:val="30"/>
          <w:highlight w:val="none"/>
          <w:lang w:val="en-US" w:eastAsia="zh-CN"/>
        </w:rPr>
      </w:pPr>
      <w:r>
        <w:rPr>
          <w:rFonts w:hint="eastAsia" w:ascii="仿宋_GB2312" w:hAnsi="仿宋_GB2312" w:eastAsia="仿宋_GB2312" w:cs="仿宋_GB2312"/>
          <w:color w:val="auto"/>
          <w:sz w:val="30"/>
          <w:szCs w:val="30"/>
          <w:highlight w:val="none"/>
        </w:rPr>
        <w:t>项目名称：</w:t>
      </w:r>
      <w:r>
        <w:rPr>
          <w:rFonts w:hint="eastAsia" w:ascii="仿宋_GB2312" w:hAnsi="仿宋_GB2312" w:eastAsia="仿宋_GB2312" w:cs="仿宋_GB2312"/>
          <w:color w:val="auto"/>
          <w:sz w:val="30"/>
          <w:szCs w:val="30"/>
          <w:highlight w:val="none"/>
          <w:lang w:eastAsia="zh-CN"/>
        </w:rPr>
        <w:t>拜城中等职业技术学校2026现代教育质量提升计划（焊接）项目</w:t>
      </w:r>
    </w:p>
    <w:p w14:paraId="7FAEEED6">
      <w:pPr>
        <w:pStyle w:val="23"/>
        <w:keepNext w:val="0"/>
        <w:keepLines w:val="0"/>
        <w:pageBreakBefore w:val="0"/>
        <w:widowControl w:val="0"/>
        <w:kinsoku/>
        <w:wordWrap/>
        <w:overflowPunct/>
        <w:topLinePunct w:val="0"/>
        <w:autoSpaceDE w:val="0"/>
        <w:autoSpaceDN w:val="0"/>
        <w:bidi w:val="0"/>
        <w:adjustRightInd w:val="0"/>
        <w:snapToGrid/>
        <w:spacing w:line="560" w:lineRule="exact"/>
        <w:ind w:left="1400" w:leftChars="500" w:firstLine="99" w:firstLineChars="33"/>
        <w:jc w:val="both"/>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rPr>
        <w:t>招标机构名称：</w:t>
      </w:r>
      <w:r>
        <w:rPr>
          <w:rFonts w:hint="eastAsia" w:ascii="仿宋_GB2312" w:hAnsi="仿宋_GB2312" w:eastAsia="仿宋_GB2312" w:cs="仿宋_GB2312"/>
          <w:color w:val="auto"/>
          <w:sz w:val="30"/>
          <w:szCs w:val="30"/>
          <w:highlight w:val="none"/>
          <w:lang w:val="en-US" w:eastAsia="zh-CN"/>
        </w:rPr>
        <w:t>拜城县政务服务和公共资源交易中心</w:t>
      </w:r>
    </w:p>
    <w:p w14:paraId="146403C1">
      <w:pPr>
        <w:pStyle w:val="23"/>
        <w:keepNext w:val="0"/>
        <w:keepLines w:val="0"/>
        <w:pageBreakBefore w:val="0"/>
        <w:widowControl w:val="0"/>
        <w:kinsoku/>
        <w:wordWrap/>
        <w:overflowPunct/>
        <w:topLinePunct w:val="0"/>
        <w:autoSpaceDE w:val="0"/>
        <w:autoSpaceDN w:val="0"/>
        <w:bidi w:val="0"/>
        <w:adjustRightInd w:val="0"/>
        <w:snapToGrid/>
        <w:spacing w:line="560" w:lineRule="exact"/>
        <w:ind w:left="0" w:leftChars="0" w:firstLine="1500" w:firstLineChars="500"/>
        <w:jc w:val="both"/>
        <w:textAlignment w:val="auto"/>
        <w:rPr>
          <w:rFonts w:hint="default" w:ascii="仿宋_GB2312" w:hAnsi="仿宋_GB2312" w:eastAsia="仿宋_GB2312" w:cs="仿宋_GB2312"/>
          <w:color w:val="auto"/>
          <w:sz w:val="30"/>
          <w:szCs w:val="30"/>
          <w:highlight w:val="none"/>
          <w:lang w:val="en-US" w:eastAsia="zh-CN"/>
        </w:rPr>
      </w:pPr>
      <w:r>
        <w:rPr>
          <w:rFonts w:hint="eastAsia" w:ascii="仿宋_GB2312" w:hAnsi="仿宋_GB2312" w:eastAsia="仿宋_GB2312" w:cs="仿宋_GB2312"/>
          <w:color w:val="auto"/>
          <w:sz w:val="30"/>
          <w:szCs w:val="30"/>
          <w:highlight w:val="none"/>
        </w:rPr>
        <w:t>采购单位：拜城中等职业技术学校</w:t>
      </w:r>
    </w:p>
    <w:p w14:paraId="5D18DA29">
      <w:pPr>
        <w:pStyle w:val="23"/>
        <w:ind w:firstLine="1657" w:firstLineChars="518"/>
        <w:rPr>
          <w:rFonts w:hint="eastAsia" w:ascii="仿宋_GB2312" w:hAnsi="仿宋_GB2312" w:eastAsia="仿宋_GB2312" w:cs="仿宋_GB2312"/>
          <w:color w:val="auto"/>
          <w:sz w:val="32"/>
          <w:szCs w:val="31"/>
          <w:highlight w:val="none"/>
        </w:rPr>
      </w:pPr>
    </w:p>
    <w:p w14:paraId="24D4CB8C">
      <w:pPr>
        <w:pStyle w:val="23"/>
        <w:ind w:firstLine="1657" w:firstLineChars="518"/>
        <w:rPr>
          <w:rFonts w:hint="eastAsia" w:ascii="仿宋_GB2312" w:hAnsi="仿宋_GB2312" w:eastAsia="仿宋_GB2312" w:cs="仿宋_GB2312"/>
          <w:color w:val="auto"/>
          <w:sz w:val="32"/>
          <w:szCs w:val="31"/>
          <w:highlight w:val="none"/>
        </w:rPr>
      </w:pPr>
    </w:p>
    <w:p w14:paraId="0705F788">
      <w:pPr>
        <w:pStyle w:val="23"/>
        <w:jc w:val="both"/>
        <w:rPr>
          <w:rFonts w:hint="eastAsia" w:ascii="仿宋_GB2312" w:hAnsi="仿宋_GB2312" w:eastAsia="仿宋_GB2312" w:cs="仿宋_GB2312"/>
          <w:color w:val="auto"/>
          <w:sz w:val="30"/>
          <w:highlight w:val="none"/>
        </w:rPr>
      </w:pPr>
    </w:p>
    <w:p w14:paraId="0584EC08">
      <w:pPr>
        <w:pStyle w:val="23"/>
        <w:jc w:val="center"/>
        <w:rPr>
          <w:rFonts w:hint="eastAsia" w:ascii="仿宋_GB2312" w:hAnsi="仿宋_GB2312" w:eastAsia="仿宋_GB2312" w:cs="仿宋_GB2312"/>
          <w:color w:val="auto"/>
          <w:sz w:val="30"/>
          <w:highlight w:val="none"/>
        </w:rPr>
      </w:pPr>
    </w:p>
    <w:p w14:paraId="2E625168">
      <w:pPr>
        <w:jc w:val="center"/>
        <w:rPr>
          <w:rFonts w:hint="eastAsia" w:ascii="仿宋_GB2312" w:hAnsi="仿宋_GB2312" w:eastAsia="仿宋_GB2312" w:cs="仿宋_GB2312"/>
          <w:spacing w:val="40"/>
          <w:kern w:val="0"/>
          <w:sz w:val="32"/>
          <w:szCs w:val="32"/>
          <w:highlight w:val="none"/>
        </w:rPr>
      </w:pPr>
      <w:r>
        <w:rPr>
          <w:rFonts w:hint="eastAsia" w:ascii="仿宋_GB2312" w:hAnsi="仿宋_GB2312" w:eastAsia="仿宋_GB2312" w:cs="仿宋_GB2312"/>
          <w:spacing w:val="40"/>
          <w:kern w:val="0"/>
          <w:sz w:val="32"/>
          <w:szCs w:val="32"/>
          <w:highlight w:val="none"/>
        </w:rPr>
        <w:t>202</w:t>
      </w:r>
      <w:r>
        <w:rPr>
          <w:rFonts w:hint="default" w:ascii="仿宋_GB2312" w:hAnsi="仿宋_GB2312" w:eastAsia="仿宋_GB2312" w:cs="仿宋_GB2312"/>
          <w:spacing w:val="40"/>
          <w:kern w:val="0"/>
          <w:sz w:val="32"/>
          <w:szCs w:val="32"/>
          <w:highlight w:val="none"/>
          <w:lang w:val="en-US"/>
        </w:rPr>
        <w:t>6</w:t>
      </w:r>
      <w:r>
        <w:rPr>
          <w:rFonts w:hint="eastAsia" w:ascii="仿宋_GB2312" w:hAnsi="仿宋_GB2312" w:eastAsia="仿宋_GB2312" w:cs="仿宋_GB2312"/>
          <w:spacing w:val="40"/>
          <w:kern w:val="0"/>
          <w:sz w:val="32"/>
          <w:szCs w:val="32"/>
          <w:highlight w:val="none"/>
        </w:rPr>
        <w:t>年</w:t>
      </w:r>
      <w:r>
        <w:rPr>
          <w:rFonts w:hint="eastAsia" w:ascii="仿宋_GB2312" w:hAnsi="仿宋_GB2312" w:eastAsia="仿宋_GB2312" w:cs="仿宋_GB2312"/>
          <w:spacing w:val="40"/>
          <w:kern w:val="0"/>
          <w:sz w:val="32"/>
          <w:szCs w:val="32"/>
          <w:highlight w:val="none"/>
          <w:lang w:val="en-US" w:eastAsia="zh-CN"/>
        </w:rPr>
        <w:t>5</w:t>
      </w:r>
      <w:r>
        <w:rPr>
          <w:rFonts w:hint="eastAsia" w:ascii="仿宋_GB2312" w:hAnsi="仿宋_GB2312" w:eastAsia="仿宋_GB2312" w:cs="仿宋_GB2312"/>
          <w:spacing w:val="40"/>
          <w:kern w:val="0"/>
          <w:sz w:val="32"/>
          <w:szCs w:val="32"/>
          <w:highlight w:val="none"/>
        </w:rPr>
        <w:t>月</w:t>
      </w:r>
    </w:p>
    <w:p w14:paraId="1F7026A3">
      <w:pPr>
        <w:jc w:val="center"/>
        <w:rPr>
          <w:rFonts w:hint="eastAsia" w:ascii="仿宋_GB2312" w:hAnsi="仿宋_GB2312" w:eastAsia="仿宋_GB2312" w:cs="仿宋_GB2312"/>
          <w:b/>
          <w:spacing w:val="20"/>
          <w:sz w:val="44"/>
          <w:szCs w:val="44"/>
          <w:highlight w:val="none"/>
        </w:rPr>
      </w:pPr>
      <w:r>
        <w:rPr>
          <w:rFonts w:hint="eastAsia" w:ascii="仿宋_GB2312" w:hAnsi="仿宋_GB2312" w:eastAsia="仿宋_GB2312" w:cs="仿宋_GB2312"/>
          <w:b/>
          <w:spacing w:val="20"/>
          <w:sz w:val="44"/>
          <w:szCs w:val="44"/>
          <w:highlight w:val="none"/>
        </w:rPr>
        <w:br w:type="page"/>
      </w:r>
    </w:p>
    <w:p w14:paraId="23FF708A">
      <w:pPr>
        <w:jc w:val="center"/>
        <w:rPr>
          <w:rFonts w:hint="eastAsia" w:ascii="仿宋_GB2312" w:hAnsi="仿宋_GB2312" w:eastAsia="仿宋_GB2312" w:cs="仿宋_GB2312"/>
          <w:b/>
          <w:sz w:val="72"/>
          <w:highlight w:val="none"/>
        </w:rPr>
      </w:pPr>
      <w:r>
        <w:rPr>
          <w:rFonts w:hint="eastAsia" w:ascii="仿宋_GB2312" w:hAnsi="仿宋_GB2312" w:eastAsia="仿宋_GB2312" w:cs="仿宋_GB2312"/>
          <w:b/>
          <w:spacing w:val="20"/>
          <w:sz w:val="44"/>
          <w:szCs w:val="44"/>
          <w:highlight w:val="none"/>
        </w:rPr>
        <w:t>目录</w:t>
      </w:r>
    </w:p>
    <w:p w14:paraId="7459DFDE">
      <w:pPr>
        <w:spacing w:line="700" w:lineRule="exact"/>
        <w:rPr>
          <w:rFonts w:hint="eastAsia" w:ascii="仿宋_GB2312" w:hAnsi="仿宋_GB2312" w:eastAsia="仿宋_GB2312" w:cs="仿宋_GB2312"/>
          <w:sz w:val="32"/>
          <w:highlight w:val="none"/>
        </w:rPr>
      </w:pPr>
    </w:p>
    <w:p w14:paraId="65F30326">
      <w:pPr>
        <w:pStyle w:val="14"/>
        <w:rPr>
          <w:rFonts w:hint="eastAsia" w:ascii="仿宋_GB2312" w:hAnsi="仿宋_GB2312" w:eastAsia="仿宋_GB2312" w:cs="仿宋_GB2312"/>
          <w:highlight w:val="none"/>
        </w:rPr>
      </w:pPr>
    </w:p>
    <w:p w14:paraId="0E278E96">
      <w:pPr>
        <w:spacing w:line="400" w:lineRule="exact"/>
        <w:rPr>
          <w:rFonts w:hint="eastAsia" w:ascii="仿宋_GB2312" w:hAnsi="仿宋_GB2312" w:eastAsia="仿宋_GB2312" w:cs="仿宋_GB2312"/>
          <w:b/>
          <w:sz w:val="32"/>
          <w:highlight w:val="none"/>
          <w:lang w:eastAsia="zh-CN"/>
        </w:rPr>
      </w:pPr>
      <w:r>
        <w:rPr>
          <w:rFonts w:hint="eastAsia" w:ascii="仿宋_GB2312" w:hAnsi="仿宋_GB2312" w:eastAsia="仿宋_GB2312" w:cs="仿宋_GB2312"/>
          <w:b/>
          <w:sz w:val="32"/>
          <w:highlight w:val="none"/>
        </w:rPr>
        <w:t>第一部分</w:t>
      </w:r>
    </w:p>
    <w:p w14:paraId="6F3696CF">
      <w:pPr>
        <w:spacing w:line="400" w:lineRule="exact"/>
        <w:rPr>
          <w:rFonts w:hint="eastAsia" w:ascii="仿宋_GB2312" w:hAnsi="仿宋_GB2312" w:eastAsia="仿宋_GB2312" w:cs="仿宋_GB2312"/>
          <w:sz w:val="32"/>
          <w:highlight w:val="none"/>
        </w:rPr>
      </w:pPr>
    </w:p>
    <w:p w14:paraId="1D6EFF9B">
      <w:pPr>
        <w:spacing w:line="400" w:lineRule="exact"/>
        <w:rPr>
          <w:rFonts w:hint="eastAsia" w:ascii="仿宋_GB2312" w:hAnsi="仿宋_GB2312" w:eastAsia="仿宋_GB2312" w:cs="仿宋_GB2312"/>
          <w:sz w:val="32"/>
          <w:highlight w:val="none"/>
        </w:rPr>
      </w:pPr>
      <w:r>
        <w:rPr>
          <w:rFonts w:hint="eastAsia" w:ascii="仿宋_GB2312" w:hAnsi="仿宋_GB2312" w:eastAsia="仿宋_GB2312" w:cs="仿宋_GB2312"/>
          <w:sz w:val="32"/>
          <w:highlight w:val="none"/>
        </w:rPr>
        <w:t>招标公告</w:t>
      </w:r>
    </w:p>
    <w:p w14:paraId="62C941AE">
      <w:pPr>
        <w:spacing w:line="400" w:lineRule="exact"/>
        <w:rPr>
          <w:rFonts w:hint="eastAsia" w:ascii="仿宋_GB2312" w:hAnsi="仿宋_GB2312" w:eastAsia="仿宋_GB2312" w:cs="仿宋_GB2312"/>
          <w:b/>
          <w:sz w:val="32"/>
          <w:highlight w:val="none"/>
        </w:rPr>
      </w:pPr>
    </w:p>
    <w:p w14:paraId="378350B0">
      <w:pPr>
        <w:spacing w:line="400" w:lineRule="exact"/>
        <w:rPr>
          <w:rFonts w:hint="eastAsia" w:ascii="仿宋_GB2312" w:hAnsi="仿宋_GB2312" w:eastAsia="仿宋_GB2312" w:cs="仿宋_GB2312"/>
          <w:b/>
          <w:sz w:val="32"/>
          <w:highlight w:val="none"/>
          <w:lang w:eastAsia="zh-CN"/>
        </w:rPr>
      </w:pPr>
      <w:r>
        <w:rPr>
          <w:rFonts w:hint="eastAsia" w:ascii="仿宋_GB2312" w:hAnsi="仿宋_GB2312" w:eastAsia="仿宋_GB2312" w:cs="仿宋_GB2312"/>
          <w:b/>
          <w:sz w:val="32"/>
          <w:highlight w:val="none"/>
        </w:rPr>
        <w:t>第二部分</w:t>
      </w:r>
    </w:p>
    <w:p w14:paraId="56AAD5F6">
      <w:pPr>
        <w:spacing w:line="400" w:lineRule="exact"/>
        <w:rPr>
          <w:rFonts w:hint="eastAsia" w:ascii="仿宋_GB2312" w:hAnsi="仿宋_GB2312" w:eastAsia="仿宋_GB2312" w:cs="仿宋_GB2312"/>
          <w:sz w:val="32"/>
          <w:highlight w:val="none"/>
        </w:rPr>
      </w:pPr>
    </w:p>
    <w:p w14:paraId="43189FEA">
      <w:pPr>
        <w:spacing w:line="400" w:lineRule="exact"/>
        <w:rPr>
          <w:rFonts w:hint="eastAsia" w:ascii="仿宋_GB2312" w:hAnsi="仿宋_GB2312" w:eastAsia="仿宋_GB2312" w:cs="仿宋_GB2312"/>
          <w:sz w:val="32"/>
          <w:highlight w:val="none"/>
        </w:rPr>
      </w:pPr>
      <w:r>
        <w:rPr>
          <w:rFonts w:hint="eastAsia" w:ascii="仿宋_GB2312" w:hAnsi="仿宋_GB2312" w:eastAsia="仿宋_GB2312" w:cs="仿宋_GB2312"/>
          <w:sz w:val="32"/>
          <w:highlight w:val="none"/>
        </w:rPr>
        <w:t>投标须知</w:t>
      </w:r>
    </w:p>
    <w:p w14:paraId="348C1174">
      <w:pPr>
        <w:spacing w:line="400" w:lineRule="exact"/>
        <w:rPr>
          <w:rFonts w:hint="eastAsia" w:ascii="仿宋_GB2312" w:hAnsi="仿宋_GB2312" w:eastAsia="仿宋_GB2312" w:cs="仿宋_GB2312"/>
          <w:sz w:val="32"/>
          <w:highlight w:val="none"/>
        </w:rPr>
      </w:pPr>
    </w:p>
    <w:p w14:paraId="787FD6D1">
      <w:pPr>
        <w:spacing w:line="400" w:lineRule="exact"/>
        <w:rPr>
          <w:rFonts w:hint="eastAsia" w:ascii="仿宋_GB2312" w:hAnsi="仿宋_GB2312" w:eastAsia="仿宋_GB2312" w:cs="仿宋_GB2312"/>
          <w:b/>
          <w:sz w:val="32"/>
          <w:highlight w:val="none"/>
          <w:lang w:eastAsia="zh-CN"/>
        </w:rPr>
      </w:pPr>
      <w:r>
        <w:rPr>
          <w:rFonts w:hint="eastAsia" w:ascii="仿宋_GB2312" w:hAnsi="仿宋_GB2312" w:eastAsia="仿宋_GB2312" w:cs="仿宋_GB2312"/>
          <w:b/>
          <w:sz w:val="32"/>
          <w:highlight w:val="none"/>
        </w:rPr>
        <w:t>第三部分</w:t>
      </w:r>
    </w:p>
    <w:p w14:paraId="2113595C">
      <w:pPr>
        <w:spacing w:line="400" w:lineRule="exact"/>
        <w:rPr>
          <w:rFonts w:hint="eastAsia" w:ascii="仿宋_GB2312" w:hAnsi="仿宋_GB2312" w:eastAsia="仿宋_GB2312" w:cs="仿宋_GB2312"/>
          <w:sz w:val="32"/>
          <w:highlight w:val="none"/>
        </w:rPr>
      </w:pPr>
    </w:p>
    <w:p w14:paraId="2518446D">
      <w:pPr>
        <w:spacing w:line="400" w:lineRule="exact"/>
        <w:rPr>
          <w:rFonts w:hint="eastAsia" w:ascii="仿宋_GB2312" w:hAnsi="仿宋_GB2312" w:eastAsia="仿宋_GB2312" w:cs="仿宋_GB2312"/>
          <w:sz w:val="32"/>
          <w:highlight w:val="none"/>
        </w:rPr>
      </w:pPr>
      <w:r>
        <w:rPr>
          <w:rFonts w:hint="eastAsia" w:ascii="仿宋_GB2312" w:hAnsi="仿宋_GB2312" w:eastAsia="仿宋_GB2312" w:cs="仿宋_GB2312"/>
          <w:sz w:val="32"/>
          <w:highlight w:val="none"/>
        </w:rPr>
        <w:t>采购需求说明</w:t>
      </w:r>
    </w:p>
    <w:p w14:paraId="2AA500FC">
      <w:pPr>
        <w:spacing w:line="400" w:lineRule="exact"/>
        <w:rPr>
          <w:rFonts w:hint="eastAsia" w:ascii="仿宋_GB2312" w:hAnsi="仿宋_GB2312" w:eastAsia="仿宋_GB2312" w:cs="仿宋_GB2312"/>
          <w:b/>
          <w:sz w:val="32"/>
          <w:highlight w:val="none"/>
        </w:rPr>
      </w:pPr>
    </w:p>
    <w:p w14:paraId="50003560">
      <w:pPr>
        <w:spacing w:line="400" w:lineRule="exact"/>
        <w:rPr>
          <w:rFonts w:hint="eastAsia" w:ascii="仿宋_GB2312" w:hAnsi="仿宋_GB2312" w:eastAsia="仿宋_GB2312" w:cs="仿宋_GB2312"/>
          <w:b/>
          <w:sz w:val="32"/>
          <w:highlight w:val="none"/>
          <w:lang w:eastAsia="zh-CN"/>
        </w:rPr>
      </w:pPr>
      <w:r>
        <w:rPr>
          <w:rFonts w:hint="eastAsia" w:ascii="仿宋_GB2312" w:hAnsi="仿宋_GB2312" w:eastAsia="仿宋_GB2312" w:cs="仿宋_GB2312"/>
          <w:b/>
          <w:sz w:val="32"/>
          <w:highlight w:val="none"/>
        </w:rPr>
        <w:t>第四部分</w:t>
      </w:r>
    </w:p>
    <w:p w14:paraId="365E3937">
      <w:pPr>
        <w:spacing w:line="400" w:lineRule="exact"/>
        <w:rPr>
          <w:rFonts w:hint="eastAsia" w:ascii="仿宋_GB2312" w:hAnsi="仿宋_GB2312" w:eastAsia="仿宋_GB2312" w:cs="仿宋_GB2312"/>
          <w:sz w:val="32"/>
          <w:highlight w:val="none"/>
        </w:rPr>
      </w:pPr>
    </w:p>
    <w:p w14:paraId="7F55AA7E">
      <w:pPr>
        <w:spacing w:line="400" w:lineRule="exact"/>
        <w:rPr>
          <w:rFonts w:hint="eastAsia" w:ascii="仿宋_GB2312" w:hAnsi="仿宋_GB2312" w:eastAsia="仿宋_GB2312" w:cs="仿宋_GB2312"/>
          <w:sz w:val="32"/>
          <w:highlight w:val="none"/>
        </w:rPr>
      </w:pPr>
      <w:r>
        <w:rPr>
          <w:rFonts w:hint="eastAsia" w:ascii="仿宋_GB2312" w:hAnsi="仿宋_GB2312" w:eastAsia="仿宋_GB2312" w:cs="仿宋_GB2312"/>
          <w:sz w:val="32"/>
          <w:highlight w:val="none"/>
        </w:rPr>
        <w:t>采购合同条款</w:t>
      </w:r>
    </w:p>
    <w:p w14:paraId="27C57568">
      <w:pPr>
        <w:pStyle w:val="16"/>
        <w:ind w:left="560" w:firstLine="560"/>
        <w:rPr>
          <w:rFonts w:hint="eastAsia" w:ascii="仿宋_GB2312" w:hAnsi="仿宋_GB2312" w:eastAsia="仿宋_GB2312" w:cs="仿宋_GB2312"/>
          <w:highlight w:val="none"/>
        </w:rPr>
      </w:pPr>
    </w:p>
    <w:p w14:paraId="299A4A64">
      <w:pPr>
        <w:spacing w:line="400" w:lineRule="exact"/>
        <w:rPr>
          <w:rFonts w:hint="eastAsia" w:ascii="仿宋_GB2312" w:hAnsi="仿宋_GB2312" w:eastAsia="仿宋_GB2312" w:cs="仿宋_GB2312"/>
          <w:b/>
          <w:sz w:val="32"/>
          <w:highlight w:val="none"/>
          <w:lang w:eastAsia="zh-CN"/>
        </w:rPr>
      </w:pPr>
      <w:r>
        <w:rPr>
          <w:rFonts w:hint="eastAsia" w:ascii="仿宋_GB2312" w:hAnsi="仿宋_GB2312" w:eastAsia="仿宋_GB2312" w:cs="仿宋_GB2312"/>
          <w:b/>
          <w:sz w:val="32"/>
          <w:highlight w:val="none"/>
        </w:rPr>
        <w:t>第五部分</w:t>
      </w:r>
    </w:p>
    <w:p w14:paraId="4BCDCFFB">
      <w:pPr>
        <w:spacing w:line="400" w:lineRule="exact"/>
        <w:rPr>
          <w:rFonts w:hint="eastAsia" w:ascii="仿宋_GB2312" w:hAnsi="仿宋_GB2312" w:eastAsia="仿宋_GB2312" w:cs="仿宋_GB2312"/>
          <w:sz w:val="32"/>
          <w:highlight w:val="none"/>
        </w:rPr>
      </w:pPr>
    </w:p>
    <w:p w14:paraId="3249F55F">
      <w:pPr>
        <w:spacing w:line="400" w:lineRule="exact"/>
        <w:rPr>
          <w:rFonts w:hint="eastAsia" w:ascii="仿宋_GB2312" w:hAnsi="仿宋_GB2312" w:eastAsia="仿宋_GB2312" w:cs="仿宋_GB2312"/>
          <w:sz w:val="32"/>
          <w:highlight w:val="none"/>
        </w:rPr>
      </w:pPr>
      <w:r>
        <w:rPr>
          <w:rFonts w:hint="eastAsia" w:ascii="仿宋_GB2312" w:hAnsi="仿宋_GB2312" w:eastAsia="仿宋_GB2312" w:cs="仿宋_GB2312"/>
          <w:sz w:val="32"/>
          <w:highlight w:val="none"/>
        </w:rPr>
        <w:t>投标文件编制要求</w:t>
      </w:r>
    </w:p>
    <w:p w14:paraId="67697011">
      <w:pPr>
        <w:pStyle w:val="3"/>
        <w:rPr>
          <w:rFonts w:hint="eastAsia" w:ascii="仿宋_GB2312" w:hAnsi="仿宋_GB2312" w:eastAsia="仿宋_GB2312" w:cs="仿宋_GB2312"/>
          <w:highlight w:val="none"/>
        </w:rPr>
      </w:pPr>
    </w:p>
    <w:p w14:paraId="407CEBE8">
      <w:pPr>
        <w:spacing w:line="400" w:lineRule="exact"/>
        <w:rPr>
          <w:rFonts w:hint="eastAsia" w:ascii="仿宋_GB2312" w:hAnsi="仿宋_GB2312" w:eastAsia="仿宋_GB2312" w:cs="仿宋_GB2312"/>
          <w:b/>
          <w:sz w:val="32"/>
          <w:highlight w:val="none"/>
          <w:lang w:eastAsia="zh-CN"/>
        </w:rPr>
      </w:pPr>
      <w:r>
        <w:rPr>
          <w:rFonts w:hint="eastAsia" w:ascii="仿宋_GB2312" w:hAnsi="仿宋_GB2312" w:eastAsia="仿宋_GB2312" w:cs="仿宋_GB2312"/>
          <w:b/>
          <w:sz w:val="32"/>
          <w:highlight w:val="none"/>
        </w:rPr>
        <w:t>第六部分</w:t>
      </w:r>
    </w:p>
    <w:p w14:paraId="1112F9EE">
      <w:pPr>
        <w:spacing w:line="400" w:lineRule="exact"/>
        <w:rPr>
          <w:rFonts w:hint="eastAsia" w:ascii="仿宋_GB2312" w:hAnsi="仿宋_GB2312" w:eastAsia="仿宋_GB2312" w:cs="仿宋_GB2312"/>
          <w:b/>
          <w:sz w:val="32"/>
          <w:highlight w:val="none"/>
        </w:rPr>
      </w:pPr>
    </w:p>
    <w:p w14:paraId="47D4497B">
      <w:pPr>
        <w:pStyle w:val="14"/>
        <w:rPr>
          <w:rFonts w:hint="eastAsia" w:ascii="仿宋_GB2312" w:hAnsi="仿宋_GB2312" w:eastAsia="仿宋_GB2312" w:cs="仿宋_GB2312"/>
          <w:bCs/>
          <w:sz w:val="32"/>
          <w:highlight w:val="none"/>
        </w:rPr>
      </w:pPr>
      <w:r>
        <w:rPr>
          <w:rFonts w:hint="eastAsia" w:ascii="仿宋_GB2312" w:hAnsi="仿宋_GB2312" w:eastAsia="仿宋_GB2312" w:cs="仿宋_GB2312"/>
          <w:bCs/>
          <w:sz w:val="32"/>
          <w:highlight w:val="none"/>
        </w:rPr>
        <w:t>附件</w:t>
      </w:r>
    </w:p>
    <w:p w14:paraId="3A75786B">
      <w:pPr>
        <w:tabs>
          <w:tab w:val="left" w:pos="5250"/>
        </w:tabs>
        <w:spacing w:line="560" w:lineRule="exact"/>
        <w:jc w:val="center"/>
        <w:rPr>
          <w:rFonts w:hint="eastAsia" w:ascii="仿宋_GB2312" w:hAnsi="仿宋_GB2312" w:eastAsia="仿宋_GB2312" w:cs="仿宋_GB2312"/>
          <w:b/>
          <w:sz w:val="36"/>
          <w:szCs w:val="36"/>
          <w:highlight w:val="none"/>
        </w:rPr>
      </w:pPr>
      <w:r>
        <w:rPr>
          <w:rFonts w:hint="eastAsia" w:ascii="仿宋_GB2312" w:hAnsi="仿宋_GB2312" w:eastAsia="仿宋_GB2312" w:cs="仿宋_GB2312"/>
          <w:b/>
          <w:color w:val="000000"/>
          <w:sz w:val="36"/>
          <w:szCs w:val="36"/>
          <w:highlight w:val="none"/>
        </w:rPr>
        <w:br w:type="page"/>
      </w:r>
      <w:r>
        <w:rPr>
          <w:rFonts w:hint="eastAsia" w:ascii="仿宋_GB2312" w:hAnsi="仿宋_GB2312" w:eastAsia="仿宋_GB2312" w:cs="仿宋_GB2312"/>
          <w:b/>
          <w:color w:val="000000"/>
          <w:sz w:val="36"/>
          <w:szCs w:val="36"/>
          <w:highlight w:val="none"/>
        </w:rPr>
        <w:t>第一部分</w:t>
      </w:r>
      <w:bookmarkStart w:id="0" w:name="OLE_LINK2"/>
      <w:bookmarkStart w:id="1" w:name="OLE_LINK1"/>
      <w:bookmarkStart w:id="2" w:name="OLE_LINK5"/>
      <w:r>
        <w:rPr>
          <w:rFonts w:hint="eastAsia" w:ascii="仿宋_GB2312" w:hAnsi="仿宋_GB2312" w:eastAsia="仿宋_GB2312" w:cs="仿宋_GB2312"/>
          <w:b/>
          <w:sz w:val="36"/>
          <w:szCs w:val="36"/>
          <w:highlight w:val="none"/>
        </w:rPr>
        <w:t>招标公告</w:t>
      </w:r>
    </w:p>
    <w:p w14:paraId="6E8AEE4E">
      <w:pPr>
        <w:pStyle w:val="6"/>
        <w:rPr>
          <w:rFonts w:hint="eastAsia" w:ascii="仿宋_GB2312" w:hAnsi="仿宋_GB2312" w:eastAsia="仿宋_GB2312" w:cs="仿宋_GB2312"/>
          <w:highlight w:val="none"/>
        </w:rPr>
      </w:pPr>
    </w:p>
    <w:bookmarkEnd w:id="0"/>
    <w:bookmarkEnd w:id="1"/>
    <w:bookmarkEnd w:id="2"/>
    <w:p w14:paraId="1EBDCDBD">
      <w:pPr>
        <w:keepNext w:val="0"/>
        <w:keepLines w:val="0"/>
        <w:pageBreakBefore w:val="0"/>
        <w:kinsoku/>
        <w:overflowPunct/>
        <w:topLinePunct w:val="0"/>
        <w:bidi w:val="0"/>
        <w:snapToGrid/>
        <w:spacing w:line="520" w:lineRule="exact"/>
        <w:ind w:firstLine="560" w:firstLineChars="200"/>
        <w:textAlignment w:val="auto"/>
        <w:rPr>
          <w:rFonts w:hint="eastAsia" w:ascii="仿宋_GB2312" w:hAnsi="仿宋_GB2312" w:eastAsia="仿宋_GB2312" w:cs="仿宋_GB2312"/>
          <w:highlight w:val="none"/>
        </w:rPr>
      </w:pPr>
      <w:bookmarkStart w:id="3" w:name="_Toc28359079"/>
      <w:bookmarkStart w:id="4" w:name="_Toc35393790"/>
      <w:bookmarkStart w:id="5" w:name="_Toc28359002"/>
      <w:bookmarkStart w:id="6" w:name="_Toc35393621"/>
      <w:r>
        <w:rPr>
          <w:rFonts w:hint="eastAsia" w:ascii="仿宋_GB2312" w:hAnsi="仿宋_GB2312" w:eastAsia="仿宋_GB2312" w:cs="仿宋_GB2312"/>
          <w:highlight w:val="none"/>
          <w:lang w:val="en-US" w:eastAsia="zh-CN"/>
        </w:rPr>
        <w:t>拜城中等职业技术学校2026现代教育质量提升计划（焊接）项目的潜在投标人应在政采云平台获取招标文件，并于</w:t>
      </w:r>
      <w:r>
        <w:rPr>
          <w:rFonts w:hint="eastAsia" w:ascii="仿宋_GB2312" w:hAnsi="仿宋_GB2312" w:eastAsia="仿宋_GB2312" w:cs="仿宋_GB2312"/>
          <w:color w:val="auto"/>
          <w:highlight w:val="none"/>
          <w:lang w:val="en-US" w:eastAsia="zh-CN"/>
        </w:rPr>
        <w:t>2026年6月2日10:30</w:t>
      </w:r>
      <w:r>
        <w:rPr>
          <w:rFonts w:hint="eastAsia" w:ascii="仿宋_GB2312" w:hAnsi="仿宋_GB2312" w:eastAsia="仿宋_GB2312" w:cs="仿宋_GB2312"/>
          <w:highlight w:val="none"/>
          <w:lang w:val="en-US" w:eastAsia="zh-CN"/>
        </w:rPr>
        <w:t>前上传电子加密响应文件（PDF格式）至政采云平台投标客户端。</w:t>
      </w:r>
    </w:p>
    <w:p w14:paraId="1E8A2BF2">
      <w:pPr>
        <w:keepNext w:val="0"/>
        <w:keepLines w:val="0"/>
        <w:pageBreakBefore w:val="0"/>
        <w:kinsoku/>
        <w:overflowPunct/>
        <w:topLinePunct w:val="0"/>
        <w:bidi w:val="0"/>
        <w:snapToGrid/>
        <w:spacing w:line="520" w:lineRule="exact"/>
        <w:ind w:firstLine="562" w:firstLineChars="200"/>
        <w:textAlignment w:val="auto"/>
        <w:rPr>
          <w:rFonts w:hint="eastAsia" w:ascii="仿宋_GB2312" w:hAnsi="仿宋_GB2312" w:eastAsia="仿宋_GB2312" w:cs="仿宋_GB2312"/>
          <w:b/>
          <w:bCs/>
          <w:highlight w:val="none"/>
        </w:rPr>
      </w:pPr>
      <w:r>
        <w:rPr>
          <w:rFonts w:hint="eastAsia" w:ascii="仿宋_GB2312" w:hAnsi="仿宋_GB2312" w:eastAsia="仿宋_GB2312" w:cs="仿宋_GB2312"/>
          <w:b/>
          <w:bCs/>
          <w:highlight w:val="none"/>
        </w:rPr>
        <w:t>一、项目基本情况：</w:t>
      </w:r>
    </w:p>
    <w:bookmarkEnd w:id="3"/>
    <w:bookmarkEnd w:id="4"/>
    <w:bookmarkEnd w:id="5"/>
    <w:bookmarkEnd w:id="6"/>
    <w:p w14:paraId="65A6B9EA">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360" w:hanging="360"/>
        <w:rPr>
          <w:rFonts w:hint="default" w:ascii="仿宋_GB2312" w:hAnsi="仿宋_GB2312" w:eastAsia="仿宋_GB2312" w:cs="仿宋_GB2312"/>
          <w:highlight w:val="none"/>
          <w:lang w:val="en-US" w:eastAsia="zh-CN"/>
        </w:rPr>
      </w:pPr>
      <w:bookmarkStart w:id="9" w:name="_GoBack"/>
      <w:bookmarkEnd w:id="9"/>
      <w:r>
        <w:rPr>
          <w:rFonts w:hint="eastAsia" w:ascii="仿宋_GB2312" w:hAnsi="仿宋_GB2312" w:eastAsia="仿宋_GB2312" w:cs="仿宋_GB2312"/>
          <w:highlight w:val="none"/>
          <w:lang w:val="en-US" w:eastAsia="zh-CN"/>
        </w:rPr>
        <w:t xml:space="preserve">    </w:t>
      </w:r>
      <w:r>
        <w:rPr>
          <w:rFonts w:hint="eastAsia" w:ascii="仿宋_GB2312" w:hAnsi="仿宋_GB2312" w:eastAsia="仿宋_GB2312" w:cs="仿宋_GB2312"/>
          <w:highlight w:val="none"/>
        </w:rPr>
        <w:t>项目编号：</w:t>
      </w:r>
      <w:r>
        <w:rPr>
          <w:rFonts w:ascii="微软雅黑" w:hAnsi="微软雅黑" w:eastAsia="微软雅黑" w:cs="微软雅黑"/>
          <w:i w:val="0"/>
          <w:iCs w:val="0"/>
          <w:caps w:val="0"/>
          <w:color w:val="232323"/>
          <w:spacing w:val="0"/>
          <w:sz w:val="21"/>
          <w:szCs w:val="21"/>
          <w:shd w:val="clear" w:fill="FFFFFF"/>
        </w:rPr>
        <w:t>bcx-gkzb-2026-024</w:t>
      </w:r>
    </w:p>
    <w:p w14:paraId="03D237E9">
      <w:pPr>
        <w:keepNext w:val="0"/>
        <w:keepLines w:val="0"/>
        <w:pageBreakBefore w:val="0"/>
        <w:kinsoku/>
        <w:overflowPunct/>
        <w:topLinePunct w:val="0"/>
        <w:bidi w:val="0"/>
        <w:snapToGrid/>
        <w:spacing w:line="520" w:lineRule="exact"/>
        <w:ind w:left="1960" w:leftChars="200" w:hanging="1400" w:hangingChars="500"/>
        <w:textAlignment w:val="auto"/>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rPr>
        <w:t>项目名称：</w:t>
      </w:r>
      <w:r>
        <w:rPr>
          <w:rFonts w:hint="eastAsia" w:ascii="仿宋_GB2312" w:hAnsi="仿宋_GB2312" w:eastAsia="仿宋_GB2312" w:cs="仿宋_GB2312"/>
          <w:highlight w:val="none"/>
          <w:lang w:val="en-US" w:eastAsia="zh-CN"/>
        </w:rPr>
        <w:t>拜城中等职业技术学校2026现代教育质量提升计划（焊接）项目</w:t>
      </w:r>
    </w:p>
    <w:p w14:paraId="3D4A40A8">
      <w:pPr>
        <w:keepNext w:val="0"/>
        <w:keepLines w:val="0"/>
        <w:pageBreakBefore w:val="0"/>
        <w:kinsoku/>
        <w:overflowPunct/>
        <w:topLinePunct w:val="0"/>
        <w:bidi w:val="0"/>
        <w:snapToGrid/>
        <w:spacing w:line="520" w:lineRule="exac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预算金额：</w:t>
      </w:r>
      <w:r>
        <w:rPr>
          <w:rFonts w:hint="eastAsia" w:ascii="仿宋_GB2312" w:hAnsi="仿宋_GB2312" w:eastAsia="仿宋_GB2312" w:cs="仿宋_GB2312"/>
          <w:highlight w:val="none"/>
          <w:lang w:val="en-US" w:eastAsia="zh-CN"/>
        </w:rPr>
        <w:t>2000000</w:t>
      </w:r>
      <w:r>
        <w:rPr>
          <w:rFonts w:hint="eastAsia" w:ascii="仿宋_GB2312" w:hAnsi="仿宋_GB2312" w:eastAsia="仿宋_GB2312" w:cs="仿宋_GB2312"/>
          <w:highlight w:val="none"/>
        </w:rPr>
        <w:t>元</w:t>
      </w:r>
    </w:p>
    <w:p w14:paraId="452F8E3E">
      <w:pPr>
        <w:keepNext w:val="0"/>
        <w:keepLines w:val="0"/>
        <w:pageBreakBefore w:val="0"/>
        <w:kinsoku/>
        <w:overflowPunct/>
        <w:topLinePunct w:val="0"/>
        <w:bidi w:val="0"/>
        <w:snapToGrid/>
        <w:spacing w:line="520" w:lineRule="exac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最高限价：</w:t>
      </w:r>
      <w:r>
        <w:rPr>
          <w:rFonts w:hint="eastAsia" w:ascii="仿宋_GB2312" w:hAnsi="仿宋_GB2312" w:eastAsia="仿宋_GB2312" w:cs="仿宋_GB2312"/>
          <w:highlight w:val="none"/>
          <w:lang w:val="en-US" w:eastAsia="zh-CN"/>
        </w:rPr>
        <w:t>2000000</w:t>
      </w:r>
      <w:r>
        <w:rPr>
          <w:rFonts w:hint="eastAsia" w:ascii="仿宋_GB2312" w:hAnsi="仿宋_GB2312" w:eastAsia="仿宋_GB2312" w:cs="仿宋_GB2312"/>
          <w:highlight w:val="none"/>
        </w:rPr>
        <w:t>元</w:t>
      </w:r>
    </w:p>
    <w:p w14:paraId="7E53F9AA">
      <w:pPr>
        <w:keepNext w:val="0"/>
        <w:keepLines w:val="0"/>
        <w:pageBreakBefore w:val="0"/>
        <w:kinsoku/>
        <w:overflowPunct/>
        <w:topLinePunct w:val="0"/>
        <w:bidi w:val="0"/>
        <w:snapToGrid/>
        <w:spacing w:line="520" w:lineRule="exac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采购方式：公开招标</w:t>
      </w:r>
    </w:p>
    <w:p w14:paraId="4435A9B6">
      <w:pPr>
        <w:keepNext w:val="0"/>
        <w:keepLines w:val="0"/>
        <w:pageBreakBefore w:val="0"/>
        <w:kinsoku/>
        <w:overflowPunct/>
        <w:topLinePunct w:val="0"/>
        <w:bidi w:val="0"/>
        <w:snapToGrid/>
        <w:spacing w:line="520" w:lineRule="exac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采购需求：详见采购需求说明</w:t>
      </w:r>
    </w:p>
    <w:p w14:paraId="2ADF8558">
      <w:pPr>
        <w:keepNext w:val="0"/>
        <w:keepLines w:val="0"/>
        <w:pageBreakBefore w:val="0"/>
        <w:kinsoku/>
        <w:overflowPunct/>
        <w:topLinePunct w:val="0"/>
        <w:bidi w:val="0"/>
        <w:snapToGrid/>
        <w:spacing w:line="520" w:lineRule="exact"/>
        <w:ind w:firstLine="48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kern w:val="2"/>
          <w:sz w:val="24"/>
          <w:szCs w:val="24"/>
          <w:lang w:val="en-US" w:eastAsia="zh-CN" w:bidi="ar-SA"/>
        </w:rPr>
        <w:t>1.</w:t>
      </w:r>
      <w:r>
        <w:rPr>
          <w:rFonts w:hint="eastAsia" w:ascii="仿宋_GB2312" w:hAnsi="仿宋_GB2312" w:eastAsia="仿宋_GB2312" w:cs="仿宋_GB2312"/>
          <w:highlight w:val="none"/>
        </w:rPr>
        <w:t>合同履行期限：</w:t>
      </w:r>
      <w:r>
        <w:rPr>
          <w:rFonts w:hint="eastAsia" w:ascii="仿宋_GB2312" w:hAnsi="仿宋_GB2312" w:eastAsia="仿宋_GB2312" w:cs="仿宋_GB2312"/>
          <w:highlight w:val="none"/>
          <w:lang w:val="en-US" w:eastAsia="zh-CN"/>
        </w:rPr>
        <w:t>合同签订后30日内完成全部设备供货、施工、安装；50日内完成调试工作，确保实训室整体正常投入使用；复杂施工项目可协商延长工期，最长不超过55日。</w:t>
      </w:r>
    </w:p>
    <w:p w14:paraId="06DE2CBC">
      <w:pPr>
        <w:keepNext w:val="0"/>
        <w:keepLines w:val="0"/>
        <w:pageBreakBefore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本项目不接受联合体投标、不接受分公司投标（银行、保险、石油石化、电力、电信、移动、联通等特定行业实行许可证管理的本地分支机构可直接参与投标，须取得总公司授权，法人代表授权书可以为分公司负责人授权）。</w:t>
      </w:r>
    </w:p>
    <w:p w14:paraId="68A70A44">
      <w:pPr>
        <w:keepNext w:val="0"/>
        <w:keepLines w:val="0"/>
        <w:pageBreakBefore w:val="0"/>
        <w:kinsoku/>
        <w:overflowPunct/>
        <w:topLinePunct w:val="0"/>
        <w:bidi w:val="0"/>
        <w:snapToGrid/>
        <w:spacing w:line="520" w:lineRule="exact"/>
        <w:ind w:firstLine="562" w:firstLineChars="200"/>
        <w:textAlignment w:val="auto"/>
        <w:rPr>
          <w:rFonts w:hint="eastAsia" w:ascii="仿宋_GB2312" w:hAnsi="仿宋_GB2312" w:eastAsia="仿宋_GB2312" w:cs="仿宋_GB2312"/>
          <w:b/>
          <w:bCs/>
          <w:highlight w:val="none"/>
        </w:rPr>
      </w:pPr>
      <w:r>
        <w:rPr>
          <w:rFonts w:hint="eastAsia" w:ascii="仿宋_GB2312" w:hAnsi="仿宋_GB2312" w:eastAsia="仿宋_GB2312" w:cs="仿宋_GB2312"/>
          <w:b/>
          <w:bCs/>
          <w:highlight w:val="none"/>
        </w:rPr>
        <w:t>二、申请人的资格要求：</w:t>
      </w:r>
    </w:p>
    <w:p w14:paraId="4AF27825">
      <w:pPr>
        <w:keepNext w:val="0"/>
        <w:keepLines w:val="0"/>
        <w:pageBreakBefore w:val="0"/>
        <w:kinsoku/>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1.满足《中华人民共和国政府采购法》第二十二条规定，并上传以下材料：</w:t>
      </w:r>
    </w:p>
    <w:p w14:paraId="4172A46C">
      <w:pPr>
        <w:keepNext w:val="0"/>
        <w:keepLines w:val="0"/>
        <w:pageBreakBefore w:val="0"/>
        <w:widowControl/>
        <w:kinsoku/>
        <w:wordWrap w:val="0"/>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w:t>
      </w:r>
      <w:r>
        <w:rPr>
          <w:rFonts w:hint="eastAsia" w:ascii="仿宋_GB2312" w:hAnsi="仿宋_GB2312" w:eastAsia="仿宋_GB2312" w:cs="仿宋_GB2312"/>
          <w:highlight w:val="none"/>
          <w:lang w:val="en-US" w:eastAsia="zh-CN"/>
        </w:rPr>
        <w:t>1</w:t>
      </w:r>
      <w:r>
        <w:rPr>
          <w:rFonts w:hint="eastAsia" w:ascii="仿宋_GB2312" w:hAnsi="仿宋_GB2312" w:eastAsia="仿宋_GB2312" w:cs="仿宋_GB2312"/>
          <w:highlight w:val="none"/>
        </w:rPr>
        <w:t>）营业执照正本或副本原件扫描件。</w:t>
      </w:r>
    </w:p>
    <w:p w14:paraId="1C0A2775">
      <w:pPr>
        <w:keepNext w:val="0"/>
        <w:keepLines w:val="0"/>
        <w:pageBreakBefore w:val="0"/>
        <w:widowControl/>
        <w:kinsoku/>
        <w:wordWrap w:val="0"/>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w:t>
      </w:r>
      <w:r>
        <w:rPr>
          <w:rFonts w:hint="eastAsia" w:ascii="仿宋_GB2312" w:hAnsi="仿宋_GB2312" w:eastAsia="仿宋_GB2312" w:cs="仿宋_GB2312"/>
          <w:highlight w:val="none"/>
          <w:lang w:val="en-US" w:eastAsia="zh-CN"/>
        </w:rPr>
        <w:t>2</w:t>
      </w:r>
      <w:r>
        <w:rPr>
          <w:rFonts w:hint="eastAsia" w:ascii="仿宋_GB2312" w:hAnsi="仿宋_GB2312" w:eastAsia="仿宋_GB2312" w:cs="仿宋_GB2312"/>
          <w:highlight w:val="none"/>
        </w:rPr>
        <w:t>）</w:t>
      </w:r>
      <w:r>
        <w:rPr>
          <w:rFonts w:hint="default" w:ascii="仿宋_GB2312" w:hAnsi="仿宋_GB2312" w:eastAsia="仿宋_GB2312" w:cs="仿宋_GB2312"/>
          <w:highlight w:val="none"/>
        </w:rPr>
        <w:t>投标人</w:t>
      </w:r>
      <w:r>
        <w:rPr>
          <w:rFonts w:hint="eastAsia" w:ascii="仿宋_GB2312" w:hAnsi="仿宋_GB2312" w:eastAsia="仿宋_GB2312" w:cs="仿宋_GB2312"/>
          <w:highlight w:val="none"/>
        </w:rPr>
        <w:t>须具有良好的信誉，未在“信用中国”网站（www.creditchina.gov.cn）、中国政府采购网（www.ccgp.gov.cn）被列入失信被执行人、重大税收违法案件当事人名单、政府采购违法失信名单且在处罚期内（</w:t>
      </w:r>
      <w:r>
        <w:rPr>
          <w:rFonts w:hint="eastAsia" w:ascii="仿宋_GB2312" w:hAnsi="仿宋_GB2312" w:eastAsia="仿宋_GB2312" w:cs="仿宋_GB2312"/>
          <w:highlight w:val="none"/>
          <w:lang w:eastAsia="zh-CN"/>
        </w:rPr>
        <w:t>采购单位指派工作人员组成资格审查小组</w:t>
      </w:r>
      <w:r>
        <w:rPr>
          <w:rFonts w:hint="eastAsia" w:ascii="仿宋_GB2312" w:hAnsi="仿宋_GB2312" w:eastAsia="仿宋_GB2312" w:cs="仿宋_GB2312"/>
          <w:highlight w:val="none"/>
        </w:rPr>
        <w:t>进行资格审查）。</w:t>
      </w:r>
    </w:p>
    <w:p w14:paraId="1BE16E83">
      <w:pPr>
        <w:keepNext w:val="0"/>
        <w:keepLines w:val="0"/>
        <w:pageBreakBefore w:val="0"/>
        <w:widowControl/>
        <w:kinsoku/>
        <w:wordWrap w:val="0"/>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w:t>
      </w:r>
      <w:r>
        <w:rPr>
          <w:rFonts w:hint="eastAsia" w:ascii="仿宋_GB2312" w:hAnsi="仿宋_GB2312" w:eastAsia="仿宋_GB2312" w:cs="仿宋_GB2312"/>
          <w:highlight w:val="none"/>
          <w:lang w:val="en-US" w:eastAsia="zh-CN"/>
        </w:rPr>
        <w:t>3</w:t>
      </w:r>
      <w:r>
        <w:rPr>
          <w:rFonts w:hint="eastAsia" w:ascii="仿宋_GB2312" w:hAnsi="仿宋_GB2312" w:eastAsia="仿宋_GB2312" w:cs="仿宋_GB2312"/>
          <w:highlight w:val="none"/>
        </w:rPr>
        <w:t>）法定代表人应上传《法定代表人资格证明文件》原件扫描件，或者委托全权代理人上传《法定代表人授权委托书》原件扫描件。</w:t>
      </w:r>
    </w:p>
    <w:p w14:paraId="0D8DB01C">
      <w:pPr>
        <w:keepNext w:val="0"/>
        <w:keepLines w:val="0"/>
        <w:pageBreakBefore w:val="0"/>
        <w:widowControl/>
        <w:kinsoku/>
        <w:wordWrap w:val="0"/>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w:t>
      </w:r>
      <w:r>
        <w:rPr>
          <w:rFonts w:hint="eastAsia" w:ascii="仿宋_GB2312" w:hAnsi="仿宋_GB2312" w:eastAsia="仿宋_GB2312" w:cs="仿宋_GB2312"/>
          <w:highlight w:val="none"/>
          <w:lang w:val="en-US" w:eastAsia="zh-CN"/>
        </w:rPr>
        <w:t>4</w:t>
      </w:r>
      <w:r>
        <w:rPr>
          <w:rFonts w:hint="eastAsia" w:ascii="仿宋_GB2312" w:hAnsi="仿宋_GB2312" w:eastAsia="仿宋_GB2312" w:cs="仿宋_GB2312"/>
          <w:highlight w:val="none"/>
        </w:rPr>
        <w:t>）投标人应上传年度财务审计报告（202</w:t>
      </w:r>
      <w:r>
        <w:rPr>
          <w:rFonts w:hint="eastAsia" w:ascii="仿宋_GB2312" w:hAnsi="仿宋_GB2312" w:eastAsia="仿宋_GB2312" w:cs="仿宋_GB2312"/>
          <w:highlight w:val="none"/>
          <w:lang w:val="en-US" w:eastAsia="zh-CN"/>
        </w:rPr>
        <w:t>3</w:t>
      </w:r>
      <w:r>
        <w:rPr>
          <w:rFonts w:hint="eastAsia" w:ascii="仿宋_GB2312" w:hAnsi="仿宋_GB2312" w:eastAsia="仿宋_GB2312" w:cs="仿宋_GB2312"/>
          <w:highlight w:val="none"/>
        </w:rPr>
        <w:t>年—202</w:t>
      </w:r>
      <w:r>
        <w:rPr>
          <w:rFonts w:hint="eastAsia" w:ascii="仿宋_GB2312" w:hAnsi="仿宋_GB2312" w:eastAsia="仿宋_GB2312" w:cs="仿宋_GB2312"/>
          <w:highlight w:val="none"/>
          <w:lang w:val="en-US" w:eastAsia="zh-CN"/>
        </w:rPr>
        <w:t>5</w:t>
      </w:r>
      <w:r>
        <w:rPr>
          <w:rFonts w:hint="eastAsia" w:ascii="仿宋_GB2312" w:hAnsi="仿宋_GB2312" w:eastAsia="仿宋_GB2312" w:cs="仿宋_GB2312"/>
          <w:highlight w:val="none"/>
        </w:rPr>
        <w:t>年任意一年；成立满一个月、不足一年需提供会计“四表一注”）、完税证明（近一年内任意一个月）；社保缴纳证明（近六个月内任意一个月）等材料的原件扫描件，成立不足一个月提供满足《中华人民共和国政府采购法》第二十二条规定的承诺函。</w:t>
      </w:r>
    </w:p>
    <w:p w14:paraId="0F286B70">
      <w:pPr>
        <w:pStyle w:val="2"/>
        <w:keepNext w:val="0"/>
        <w:keepLines w:val="0"/>
        <w:pageBreakBefore w:val="0"/>
        <w:widowControl w:val="0"/>
        <w:kinsoku/>
        <w:overflowPunct/>
        <w:topLinePunct w:val="0"/>
        <w:autoSpaceDE/>
        <w:autoSpaceDN/>
        <w:bidi w:val="0"/>
        <w:adjustRightInd/>
        <w:snapToGrid/>
        <w:spacing w:after="0" w:line="520" w:lineRule="exact"/>
        <w:ind w:firstLine="560" w:firstLineChars="200"/>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5</w:t>
      </w: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eastAsia="zh-CN"/>
        </w:rPr>
        <w:t>本项目</w:t>
      </w:r>
      <w:r>
        <w:rPr>
          <w:rFonts w:hint="eastAsia" w:ascii="仿宋_GB2312" w:hAnsi="仿宋_GB2312" w:eastAsia="仿宋_GB2312" w:cs="仿宋_GB2312"/>
          <w:color w:val="auto"/>
          <w:highlight w:val="none"/>
          <w:lang w:val="en-US" w:eastAsia="zh-CN"/>
        </w:rPr>
        <w:t>不</w:t>
      </w:r>
      <w:r>
        <w:rPr>
          <w:rFonts w:hint="eastAsia" w:ascii="仿宋_GB2312" w:hAnsi="仿宋_GB2312" w:eastAsia="仿宋_GB2312" w:cs="仿宋_GB2312"/>
          <w:color w:val="auto"/>
          <w:highlight w:val="none"/>
          <w:lang w:eastAsia="zh-CN"/>
        </w:rPr>
        <w:t>专门</w:t>
      </w:r>
      <w:r>
        <w:rPr>
          <w:rFonts w:hint="eastAsia" w:ascii="仿宋_GB2312" w:hAnsi="仿宋_GB2312" w:eastAsia="仿宋_GB2312" w:cs="仿宋_GB2312"/>
          <w:color w:val="auto"/>
          <w:highlight w:val="none"/>
          <w:lang w:val="en-US" w:eastAsia="zh-CN"/>
        </w:rPr>
        <w:t>面</w:t>
      </w:r>
      <w:r>
        <w:rPr>
          <w:rFonts w:hint="eastAsia" w:ascii="仿宋_GB2312" w:hAnsi="仿宋_GB2312" w:eastAsia="仿宋_GB2312" w:cs="仿宋_GB2312"/>
          <w:color w:val="auto"/>
          <w:highlight w:val="none"/>
          <w:lang w:eastAsia="zh-CN"/>
        </w:rPr>
        <w:t>向中小企业。（</w:t>
      </w:r>
      <w:r>
        <w:rPr>
          <w:rFonts w:hint="eastAsia" w:ascii="仿宋_GB2312" w:hAnsi="仿宋_GB2312" w:eastAsia="仿宋_GB2312" w:cs="仿宋_GB2312"/>
          <w:color w:val="auto"/>
          <w:highlight w:val="none"/>
          <w:lang w:val="en-US" w:eastAsia="zh-CN"/>
        </w:rPr>
        <w:t>项目所属行业：工业</w:t>
      </w:r>
      <w:r>
        <w:rPr>
          <w:rFonts w:hint="eastAsia" w:ascii="仿宋_GB2312" w:hAnsi="仿宋_GB2312" w:eastAsia="仿宋_GB2312" w:cs="仿宋_GB2312"/>
          <w:color w:val="auto"/>
          <w:highlight w:val="none"/>
          <w:lang w:eastAsia="zh-CN"/>
        </w:rPr>
        <w:t>）</w:t>
      </w:r>
    </w:p>
    <w:p w14:paraId="51D2DBF2">
      <w:pPr>
        <w:keepNext w:val="0"/>
        <w:keepLines w:val="0"/>
        <w:pageBreakBefore w:val="0"/>
        <w:widowControl/>
        <w:kinsoku/>
        <w:wordWrap w:val="0"/>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highlight w:val="none"/>
          <w:lang w:eastAsia="zh-CN"/>
        </w:rPr>
      </w:pPr>
      <w:r>
        <w:rPr>
          <w:rFonts w:hint="eastAsia" w:ascii="仿宋_GB2312" w:hAnsi="仿宋_GB2312" w:eastAsia="仿宋_GB2312" w:cs="仿宋_GB2312"/>
          <w:b/>
          <w:bCs/>
          <w:highlight w:val="none"/>
          <w:lang w:eastAsia="zh-CN"/>
        </w:rPr>
        <w:t>注：</w:t>
      </w:r>
      <w:r>
        <w:rPr>
          <w:rFonts w:hint="eastAsia" w:ascii="仿宋_GB2312" w:hAnsi="仿宋_GB2312" w:eastAsia="仿宋_GB2312" w:cs="仿宋_GB2312"/>
          <w:highlight w:val="none"/>
          <w:lang w:eastAsia="zh-CN"/>
        </w:rPr>
        <w:t>资格审查由采购单位指派人员组成资格审查小组，对投标供应商资格进行审查。</w:t>
      </w:r>
    </w:p>
    <w:p w14:paraId="0779752D">
      <w:pPr>
        <w:keepNext w:val="0"/>
        <w:keepLines w:val="0"/>
        <w:pageBreakBefore w:val="0"/>
        <w:widowControl/>
        <w:kinsoku/>
        <w:wordWrap w:val="0"/>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2.需落实的政府采购政策：</w:t>
      </w:r>
    </w:p>
    <w:p w14:paraId="288C27AA">
      <w:pPr>
        <w:keepNext w:val="0"/>
        <w:keepLines w:val="0"/>
        <w:pageBreakBefore w:val="0"/>
        <w:widowControl w:val="0"/>
        <w:kinsoku/>
        <w:wordWrap w:val="0"/>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（1）《政府采购促进中小企业发展管理办法》（财库〔2020〕46号）</w:t>
      </w:r>
      <w:r>
        <w:rPr>
          <w:rFonts w:hint="default" w:ascii="仿宋_GB2312" w:hAnsi="仿宋_GB2312" w:eastAsia="仿宋_GB2312" w:cs="仿宋_GB2312"/>
          <w:color w:val="auto"/>
          <w:sz w:val="28"/>
          <w:szCs w:val="28"/>
          <w:highlight w:val="none"/>
          <w:lang w:val="en-US" w:eastAsia="zh-CN"/>
        </w:rPr>
        <w:t>。</w:t>
      </w:r>
    </w:p>
    <w:p w14:paraId="549FD777">
      <w:pPr>
        <w:keepNext w:val="0"/>
        <w:keepLines w:val="0"/>
        <w:pageBreakBefore w:val="0"/>
        <w:widowControl w:val="0"/>
        <w:kinsoku/>
        <w:wordWrap w:val="0"/>
        <w:overflowPunct/>
        <w:topLinePunct w:val="0"/>
        <w:autoSpaceDE/>
        <w:autoSpaceDN/>
        <w:bidi w:val="0"/>
        <w:adjustRightInd/>
        <w:snapToGrid/>
        <w:spacing w:line="520" w:lineRule="exact"/>
        <w:ind w:left="0" w:leftChars="0"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w:t>
      </w:r>
      <w:r>
        <w:rPr>
          <w:rFonts w:hint="default" w:ascii="仿宋_GB2312" w:hAnsi="仿宋_GB2312" w:eastAsia="仿宋_GB2312" w:cs="仿宋_GB2312"/>
          <w:color w:val="auto"/>
          <w:sz w:val="28"/>
          <w:szCs w:val="28"/>
          <w:highlight w:val="none"/>
          <w:lang w:eastAsia="zh-CN"/>
        </w:rPr>
        <w:t>2</w:t>
      </w:r>
      <w:r>
        <w:rPr>
          <w:rFonts w:hint="eastAsia" w:ascii="仿宋_GB2312" w:hAnsi="仿宋_GB2312" w:eastAsia="仿宋_GB2312" w:cs="仿宋_GB2312"/>
          <w:color w:val="auto"/>
          <w:sz w:val="28"/>
          <w:szCs w:val="28"/>
          <w:highlight w:val="none"/>
          <w:lang w:val="en-US" w:eastAsia="zh-CN"/>
        </w:rPr>
        <w:t>）</w:t>
      </w:r>
      <w:r>
        <w:rPr>
          <w:rFonts w:hint="default" w:ascii="仿宋_GB2312" w:hAnsi="仿宋_GB2312" w:eastAsia="仿宋_GB2312" w:cs="仿宋_GB2312"/>
          <w:color w:val="auto"/>
          <w:sz w:val="28"/>
          <w:szCs w:val="28"/>
          <w:highlight w:val="none"/>
          <w:lang w:eastAsia="zh-CN"/>
        </w:rPr>
        <w:t>《</w:t>
      </w:r>
      <w:r>
        <w:rPr>
          <w:rFonts w:hint="default" w:ascii="仿宋_GB2312" w:hAnsi="仿宋_GB2312" w:eastAsia="仿宋_GB2312" w:cs="仿宋_GB2312"/>
          <w:color w:val="auto"/>
          <w:sz w:val="28"/>
          <w:szCs w:val="28"/>
          <w:highlight w:val="none"/>
          <w:lang w:val="en-US" w:eastAsia="zh-CN"/>
        </w:rPr>
        <w:t>国务院办公厅关于在政府采购中实施本国产品标准及相关政策的通知》</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国办发〔2025〕34号</w:t>
      </w:r>
      <w:r>
        <w:rPr>
          <w:rFonts w:hint="eastAsia" w:ascii="仿宋_GB2312" w:hAnsi="仿宋_GB2312" w:eastAsia="仿宋_GB2312" w:cs="仿宋_GB2312"/>
          <w:color w:val="auto"/>
          <w:sz w:val="28"/>
          <w:szCs w:val="28"/>
          <w:highlight w:val="none"/>
          <w:lang w:eastAsia="zh-CN"/>
        </w:rPr>
        <w:t>）。</w:t>
      </w:r>
    </w:p>
    <w:p w14:paraId="7E278C59">
      <w:pPr>
        <w:keepNext w:val="0"/>
        <w:keepLines w:val="0"/>
        <w:pageBreakBefore w:val="0"/>
        <w:widowControl w:val="0"/>
        <w:kinsoku/>
        <w:wordWrap w:val="0"/>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w:t>
      </w:r>
      <w:r>
        <w:rPr>
          <w:rFonts w:hint="default" w:ascii="仿宋_GB2312" w:hAnsi="仿宋_GB2312" w:eastAsia="仿宋_GB2312" w:cs="仿宋_GB2312"/>
          <w:color w:val="auto"/>
          <w:sz w:val="28"/>
          <w:szCs w:val="28"/>
          <w:highlight w:val="none"/>
          <w:lang w:eastAsia="zh-CN"/>
        </w:rPr>
        <w:t>3</w:t>
      </w:r>
      <w:r>
        <w:rPr>
          <w:rFonts w:hint="eastAsia" w:ascii="仿宋_GB2312" w:hAnsi="仿宋_GB2312" w:eastAsia="仿宋_GB2312" w:cs="仿宋_GB2312"/>
          <w:color w:val="auto"/>
          <w:sz w:val="28"/>
          <w:szCs w:val="28"/>
          <w:highlight w:val="none"/>
          <w:lang w:val="en-US" w:eastAsia="zh-CN"/>
        </w:rPr>
        <w:t>）《国务院办公厅关于建立政府强制采购节能产品制度的通知》（国办发〔2007〕51号）。</w:t>
      </w:r>
    </w:p>
    <w:p w14:paraId="52B4A976">
      <w:pPr>
        <w:keepNext w:val="0"/>
        <w:keepLines w:val="0"/>
        <w:pageBreakBefore w:val="0"/>
        <w:widowControl w:val="0"/>
        <w:kinsoku/>
        <w:wordWrap w:val="0"/>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w:t>
      </w:r>
      <w:r>
        <w:rPr>
          <w:rFonts w:hint="default"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val="en-US" w:eastAsia="zh-CN"/>
        </w:rPr>
        <w:t>）《财政部民政部中国残疾人联合会关于促进残疾人就业政府采购政策的通知》（财库〔2017〕141号）。</w:t>
      </w:r>
    </w:p>
    <w:p w14:paraId="53C765E4">
      <w:pPr>
        <w:keepNext w:val="0"/>
        <w:keepLines w:val="0"/>
        <w:pageBreakBefore w:val="0"/>
        <w:widowControl w:val="0"/>
        <w:kinsoku/>
        <w:wordWrap w:val="0"/>
        <w:overflowPunct/>
        <w:topLinePunct w:val="0"/>
        <w:autoSpaceDE/>
        <w:autoSpaceDN/>
        <w:bidi w:val="0"/>
        <w:adjustRightInd/>
        <w:snapToGrid/>
        <w:spacing w:line="520" w:lineRule="exact"/>
        <w:ind w:left="0" w:leftChars="0"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w:t>
      </w:r>
      <w:r>
        <w:rPr>
          <w:rFonts w:hint="default" w:ascii="仿宋_GB2312" w:hAnsi="仿宋_GB2312" w:eastAsia="仿宋_GB2312" w:cs="仿宋_GB2312"/>
          <w:color w:val="auto"/>
          <w:sz w:val="28"/>
          <w:szCs w:val="28"/>
          <w:highlight w:val="none"/>
          <w:lang w:val="en-US" w:eastAsia="zh-CN"/>
        </w:rPr>
        <w:t>‌</w:t>
      </w:r>
      <w:r>
        <w:rPr>
          <w:rFonts w:hint="eastAsia" w:ascii="仿宋_GB2312" w:hAnsi="仿宋_GB2312" w:eastAsia="仿宋_GB2312" w:cs="仿宋_GB2312"/>
          <w:color w:val="auto"/>
          <w:sz w:val="28"/>
          <w:szCs w:val="28"/>
          <w:highlight w:val="none"/>
          <w:lang w:val="en-US" w:eastAsia="zh-CN"/>
        </w:rPr>
        <w:t>《财政部司法部关于政府采购支持监狱企业发展有关问题的通知》（财库〔2014〕68号）。</w:t>
      </w:r>
    </w:p>
    <w:p w14:paraId="2E104BB9">
      <w:pPr>
        <w:keepNext w:val="0"/>
        <w:keepLines w:val="0"/>
        <w:pageBreakBefore w:val="0"/>
        <w:widowControl w:val="0"/>
        <w:kinsoku/>
        <w:wordWrap w:val="0"/>
        <w:overflowPunct/>
        <w:topLinePunct w:val="0"/>
        <w:autoSpaceDE/>
        <w:autoSpaceDN/>
        <w:bidi w:val="0"/>
        <w:adjustRightInd/>
        <w:snapToGrid/>
        <w:spacing w:line="520" w:lineRule="exact"/>
        <w:ind w:left="0" w:leftChars="0"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（6）《关于印发〈政府采购合作创新采购方式管理暂行办法〉的通知》（财库〔2024〕13号）。</w:t>
      </w:r>
    </w:p>
    <w:p w14:paraId="5AC2E2C8">
      <w:pPr>
        <w:keepNext w:val="0"/>
        <w:keepLines w:val="0"/>
        <w:pageBreakBefore w:val="0"/>
        <w:widowControl w:val="0"/>
        <w:kinsoku/>
        <w:wordWrap w:val="0"/>
        <w:overflowPunct/>
        <w:topLinePunct w:val="0"/>
        <w:autoSpaceDE/>
        <w:autoSpaceDN/>
        <w:bidi w:val="0"/>
        <w:adjustRightInd/>
        <w:snapToGrid/>
        <w:spacing w:line="520" w:lineRule="exact"/>
        <w:ind w:left="0" w:leftChars="0" w:firstLine="560" w:firstLineChars="200"/>
        <w:jc w:val="both"/>
        <w:textAlignment w:val="auto"/>
        <w:rPr>
          <w:rFonts w:hint="eastAsia"/>
          <w:color w:val="auto"/>
          <w:highlight w:val="none"/>
          <w:lang w:val="en-US" w:eastAsia="zh-CN"/>
        </w:rPr>
      </w:pPr>
      <w:r>
        <w:rPr>
          <w:rFonts w:hint="eastAsia" w:ascii="仿宋_GB2312" w:hAnsi="仿宋_GB2312" w:eastAsia="仿宋_GB2312" w:cs="仿宋_GB2312"/>
          <w:color w:val="auto"/>
          <w:sz w:val="28"/>
          <w:szCs w:val="28"/>
          <w:highlight w:val="none"/>
          <w:lang w:val="en-US" w:eastAsia="zh-CN"/>
        </w:rPr>
        <w:t>（7）执行国家规定的其他政府采购政策。</w:t>
      </w:r>
    </w:p>
    <w:p w14:paraId="67E19336">
      <w:pPr>
        <w:keepNext w:val="0"/>
        <w:keepLines w:val="0"/>
        <w:pageBreakBefore w:val="0"/>
        <w:kinsoku/>
        <w:overflowPunct/>
        <w:topLinePunct w:val="0"/>
        <w:bidi w:val="0"/>
        <w:snapToGrid/>
        <w:spacing w:line="520" w:lineRule="exact"/>
        <w:ind w:firstLine="562" w:firstLineChars="200"/>
        <w:textAlignment w:val="auto"/>
        <w:rPr>
          <w:rFonts w:hint="eastAsia" w:ascii="仿宋_GB2312" w:hAnsi="仿宋_GB2312" w:eastAsia="仿宋_GB2312" w:cs="仿宋_GB2312"/>
          <w:b/>
          <w:bCs/>
          <w:highlight w:val="none"/>
        </w:rPr>
      </w:pPr>
      <w:r>
        <w:rPr>
          <w:rFonts w:hint="eastAsia" w:ascii="仿宋_GB2312" w:hAnsi="仿宋_GB2312" w:eastAsia="仿宋_GB2312" w:cs="仿宋_GB2312"/>
          <w:b/>
          <w:bCs/>
          <w:highlight w:val="none"/>
        </w:rPr>
        <w:t>三、获取招标文件时间、地点和方式：</w:t>
      </w:r>
    </w:p>
    <w:p w14:paraId="3269EB83">
      <w:pPr>
        <w:keepNext w:val="0"/>
        <w:keepLines w:val="0"/>
        <w:pageBreakBefore w:val="0"/>
        <w:kinsoku/>
        <w:overflowPunct/>
        <w:topLinePunct w:val="0"/>
        <w:bidi w:val="0"/>
        <w:snapToGrid/>
        <w:spacing w:line="520" w:lineRule="exac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时间：202</w:t>
      </w:r>
      <w:r>
        <w:rPr>
          <w:rFonts w:hint="default" w:ascii="仿宋_GB2312" w:hAnsi="仿宋_GB2312" w:eastAsia="仿宋_GB2312" w:cs="仿宋_GB2312"/>
          <w:highlight w:val="none"/>
          <w:lang w:val="en-US" w:eastAsia="zh-CN"/>
        </w:rPr>
        <w:t>6</w:t>
      </w:r>
      <w:r>
        <w:rPr>
          <w:rFonts w:hint="eastAsia" w:ascii="仿宋_GB2312" w:hAnsi="仿宋_GB2312" w:eastAsia="仿宋_GB2312" w:cs="仿宋_GB2312"/>
          <w:highlight w:val="none"/>
        </w:rPr>
        <w:t>年</w:t>
      </w:r>
      <w:r>
        <w:rPr>
          <w:rFonts w:hint="eastAsia" w:ascii="仿宋_GB2312" w:hAnsi="仿宋_GB2312" w:eastAsia="仿宋_GB2312" w:cs="仿宋_GB2312"/>
          <w:highlight w:val="none"/>
          <w:lang w:val="en-US" w:eastAsia="zh-CN"/>
        </w:rPr>
        <w:t>5</w:t>
      </w:r>
      <w:r>
        <w:rPr>
          <w:rFonts w:hint="eastAsia" w:ascii="仿宋_GB2312" w:hAnsi="仿宋_GB2312" w:eastAsia="仿宋_GB2312" w:cs="仿宋_GB2312"/>
          <w:highlight w:val="none"/>
        </w:rPr>
        <w:t>月</w:t>
      </w:r>
      <w:r>
        <w:rPr>
          <w:rFonts w:hint="eastAsia" w:ascii="仿宋_GB2312" w:hAnsi="仿宋_GB2312" w:eastAsia="仿宋_GB2312" w:cs="仿宋_GB2312"/>
          <w:highlight w:val="none"/>
          <w:lang w:val="en-US" w:eastAsia="zh-CN"/>
        </w:rPr>
        <w:t>11</w:t>
      </w:r>
      <w:r>
        <w:rPr>
          <w:rFonts w:hint="eastAsia" w:ascii="仿宋_GB2312" w:hAnsi="仿宋_GB2312" w:eastAsia="仿宋_GB2312" w:cs="仿宋_GB2312"/>
          <w:highlight w:val="none"/>
        </w:rPr>
        <w:t>日至202</w:t>
      </w:r>
      <w:r>
        <w:rPr>
          <w:rFonts w:hint="default" w:ascii="仿宋_GB2312" w:hAnsi="仿宋_GB2312" w:eastAsia="仿宋_GB2312" w:cs="仿宋_GB2312"/>
          <w:highlight w:val="none"/>
          <w:lang w:val="en-US" w:eastAsia="zh-CN"/>
        </w:rPr>
        <w:t>6</w:t>
      </w:r>
      <w:r>
        <w:rPr>
          <w:rFonts w:hint="eastAsia" w:ascii="仿宋_GB2312" w:hAnsi="仿宋_GB2312" w:eastAsia="仿宋_GB2312" w:cs="仿宋_GB2312"/>
          <w:highlight w:val="none"/>
        </w:rPr>
        <w:t>年</w:t>
      </w:r>
      <w:r>
        <w:rPr>
          <w:rFonts w:hint="eastAsia" w:ascii="仿宋_GB2312" w:hAnsi="仿宋_GB2312" w:eastAsia="仿宋_GB2312" w:cs="仿宋_GB2312"/>
          <w:highlight w:val="none"/>
          <w:lang w:val="en-US" w:eastAsia="zh-CN"/>
        </w:rPr>
        <w:t>5</w:t>
      </w:r>
      <w:r>
        <w:rPr>
          <w:rFonts w:hint="eastAsia" w:ascii="仿宋_GB2312" w:hAnsi="仿宋_GB2312" w:eastAsia="仿宋_GB2312" w:cs="仿宋_GB2312"/>
          <w:highlight w:val="none"/>
        </w:rPr>
        <w:t>月</w:t>
      </w:r>
      <w:r>
        <w:rPr>
          <w:rFonts w:hint="eastAsia" w:ascii="仿宋_GB2312" w:hAnsi="仿宋_GB2312" w:eastAsia="仿宋_GB2312" w:cs="仿宋_GB2312"/>
          <w:highlight w:val="none"/>
          <w:lang w:val="en-US" w:eastAsia="zh-CN"/>
        </w:rPr>
        <w:t>18</w:t>
      </w:r>
      <w:r>
        <w:rPr>
          <w:rFonts w:hint="eastAsia" w:ascii="仿宋_GB2312" w:hAnsi="仿宋_GB2312" w:eastAsia="仿宋_GB2312" w:cs="仿宋_GB2312"/>
          <w:highlight w:val="none"/>
        </w:rPr>
        <w:t>日</w:t>
      </w:r>
    </w:p>
    <w:p w14:paraId="7F19AC58">
      <w:pPr>
        <w:keepNext w:val="0"/>
        <w:keepLines w:val="0"/>
        <w:pageBreakBefore w:val="0"/>
        <w:kinsoku/>
        <w:overflowPunct/>
        <w:topLinePunct w:val="0"/>
        <w:bidi w:val="0"/>
        <w:snapToGrid/>
        <w:spacing w:line="520" w:lineRule="exact"/>
        <w:ind w:firstLine="560" w:firstLineChars="200"/>
        <w:textAlignment w:val="auto"/>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rPr>
        <w:t>地点：</w:t>
      </w:r>
      <w:r>
        <w:rPr>
          <w:rFonts w:hint="eastAsia" w:ascii="仿宋_GB2312" w:hAnsi="仿宋_GB2312" w:eastAsia="仿宋_GB2312" w:cs="仿宋_GB2312"/>
          <w:highlight w:val="none"/>
          <w:lang w:eastAsia="zh-CN"/>
        </w:rPr>
        <w:t>政采云</w:t>
      </w:r>
      <w:r>
        <w:rPr>
          <w:rFonts w:hint="eastAsia" w:ascii="仿宋_GB2312" w:hAnsi="仿宋_GB2312" w:eastAsia="仿宋_GB2312" w:cs="仿宋_GB2312"/>
          <w:highlight w:val="none"/>
        </w:rPr>
        <w:t>平台线上获取</w:t>
      </w:r>
      <w:r>
        <w:rPr>
          <w:rFonts w:hint="eastAsia" w:ascii="仿宋_GB2312" w:hAnsi="仿宋_GB2312" w:eastAsia="仿宋_GB2312" w:cs="仿宋_GB2312"/>
          <w:highlight w:val="none"/>
          <w:lang w:eastAsia="zh-CN"/>
        </w:rPr>
        <w:t>；</w:t>
      </w:r>
    </w:p>
    <w:p w14:paraId="2BD38A4F">
      <w:pPr>
        <w:keepNext w:val="0"/>
        <w:keepLines w:val="0"/>
        <w:pageBreakBefore w:val="0"/>
        <w:kinsoku/>
        <w:overflowPunct/>
        <w:topLinePunct w:val="0"/>
        <w:bidi w:val="0"/>
        <w:snapToGrid/>
        <w:spacing w:line="520" w:lineRule="exac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方式：</w:t>
      </w:r>
      <w:r>
        <w:rPr>
          <w:rFonts w:hint="default" w:ascii="仿宋_GB2312" w:hAnsi="仿宋_GB2312" w:eastAsia="仿宋_GB2312" w:cs="仿宋_GB2312"/>
          <w:highlight w:val="none"/>
        </w:rPr>
        <w:t>投标人</w:t>
      </w:r>
      <w:r>
        <w:rPr>
          <w:rFonts w:hint="eastAsia" w:ascii="仿宋_GB2312" w:hAnsi="仿宋_GB2312" w:eastAsia="仿宋_GB2312" w:cs="仿宋_GB2312"/>
          <w:highlight w:val="none"/>
        </w:rPr>
        <w:t>登录政采云平台https://www.zcygov.cn/在线申请获取采购文件（进入“项目采购”应用，在获取采购文件菜单中选择项目，申请获取采购文件）。</w:t>
      </w:r>
    </w:p>
    <w:p w14:paraId="0139A1E0">
      <w:pPr>
        <w:keepNext w:val="0"/>
        <w:keepLines w:val="0"/>
        <w:pageBreakBefore w:val="0"/>
        <w:kinsoku/>
        <w:overflowPunct/>
        <w:topLinePunct w:val="0"/>
        <w:bidi w:val="0"/>
        <w:snapToGrid/>
        <w:spacing w:line="520" w:lineRule="exact"/>
        <w:ind w:firstLine="562"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b/>
          <w:bCs/>
          <w:highlight w:val="none"/>
        </w:rPr>
        <w:t>四、投标文件递上传截止时间、格式、地点：</w:t>
      </w:r>
    </w:p>
    <w:p w14:paraId="67328E04">
      <w:pPr>
        <w:keepNext w:val="0"/>
        <w:keepLines w:val="0"/>
        <w:pageBreakBefore w:val="0"/>
        <w:kinsoku/>
        <w:overflowPunct/>
        <w:topLinePunct w:val="0"/>
        <w:bidi w:val="0"/>
        <w:snapToGrid/>
        <w:spacing w:line="520" w:lineRule="exact"/>
        <w:ind w:firstLine="638" w:firstLineChars="228"/>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截止时间：</w:t>
      </w:r>
      <w:r>
        <w:rPr>
          <w:rFonts w:hint="eastAsia" w:ascii="仿宋_GB2312" w:hAnsi="仿宋_GB2312" w:eastAsia="仿宋_GB2312" w:cs="仿宋_GB2312"/>
          <w:color w:val="auto"/>
          <w:highlight w:val="none"/>
          <w:lang w:eastAsia="zh-CN"/>
        </w:rPr>
        <w:t>2026年</w:t>
      </w:r>
      <w:r>
        <w:rPr>
          <w:rFonts w:hint="eastAsia" w:ascii="仿宋_GB2312" w:hAnsi="仿宋_GB2312" w:eastAsia="仿宋_GB2312" w:cs="仿宋_GB2312"/>
          <w:color w:val="auto"/>
          <w:highlight w:val="none"/>
          <w:lang w:val="en-US" w:eastAsia="zh-CN"/>
        </w:rPr>
        <w:t>6</w:t>
      </w:r>
      <w:r>
        <w:rPr>
          <w:rFonts w:hint="eastAsia" w:ascii="仿宋_GB2312" w:hAnsi="仿宋_GB2312" w:eastAsia="仿宋_GB2312" w:cs="仿宋_GB2312"/>
          <w:color w:val="auto"/>
          <w:highlight w:val="none"/>
          <w:lang w:eastAsia="zh-CN"/>
        </w:rPr>
        <w:t>月</w:t>
      </w:r>
      <w:r>
        <w:rPr>
          <w:rFonts w:hint="eastAsia" w:ascii="仿宋_GB2312" w:hAnsi="仿宋_GB2312" w:eastAsia="仿宋_GB2312" w:cs="仿宋_GB2312"/>
          <w:color w:val="auto"/>
          <w:highlight w:val="none"/>
          <w:lang w:val="en-US" w:eastAsia="zh-CN"/>
        </w:rPr>
        <w:t>2</w:t>
      </w:r>
      <w:r>
        <w:rPr>
          <w:rFonts w:hint="eastAsia" w:ascii="仿宋_GB2312" w:hAnsi="仿宋_GB2312" w:eastAsia="仿宋_GB2312" w:cs="仿宋_GB2312"/>
          <w:color w:val="auto"/>
          <w:highlight w:val="none"/>
          <w:lang w:eastAsia="zh-CN"/>
        </w:rPr>
        <w:t>日</w:t>
      </w:r>
      <w:r>
        <w:rPr>
          <w:rFonts w:hint="eastAsia" w:ascii="仿宋_GB2312" w:hAnsi="仿宋_GB2312" w:eastAsia="仿宋_GB2312" w:cs="仿宋_GB2312"/>
          <w:color w:val="auto"/>
          <w:highlight w:val="none"/>
          <w:lang w:val="en-US" w:eastAsia="zh-CN"/>
        </w:rPr>
        <w:t>10</w:t>
      </w: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3</w:t>
      </w:r>
      <w:r>
        <w:rPr>
          <w:rFonts w:hint="eastAsia" w:ascii="仿宋_GB2312" w:hAnsi="仿宋_GB2312" w:eastAsia="仿宋_GB2312" w:cs="仿宋_GB2312"/>
          <w:color w:val="auto"/>
          <w:highlight w:val="none"/>
        </w:rPr>
        <w:t>0</w:t>
      </w:r>
    </w:p>
    <w:p w14:paraId="2A84E3D7">
      <w:pPr>
        <w:keepNext w:val="0"/>
        <w:keepLines w:val="0"/>
        <w:pageBreakBefore w:val="0"/>
        <w:kinsoku/>
        <w:overflowPunct/>
        <w:topLinePunct w:val="0"/>
        <w:bidi w:val="0"/>
        <w:snapToGrid/>
        <w:spacing w:line="520" w:lineRule="exact"/>
        <w:ind w:firstLine="638" w:firstLineChars="228"/>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文件格式：电子加密PDF格式；</w:t>
      </w:r>
    </w:p>
    <w:p w14:paraId="3C2D89ED">
      <w:pPr>
        <w:keepNext w:val="0"/>
        <w:keepLines w:val="0"/>
        <w:pageBreakBefore w:val="0"/>
        <w:kinsoku/>
        <w:overflowPunct/>
        <w:topLinePunct w:val="0"/>
        <w:bidi w:val="0"/>
        <w:snapToGrid/>
        <w:spacing w:line="520" w:lineRule="exact"/>
        <w:ind w:firstLine="638" w:firstLineChars="228"/>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上传地点：</w:t>
      </w:r>
      <w:r>
        <w:rPr>
          <w:rFonts w:hint="eastAsia" w:ascii="仿宋_GB2312" w:hAnsi="仿宋_GB2312" w:eastAsia="仿宋_GB2312" w:cs="仿宋_GB2312"/>
          <w:highlight w:val="none"/>
          <w:lang w:eastAsia="zh-CN"/>
        </w:rPr>
        <w:t>政采云</w:t>
      </w:r>
      <w:r>
        <w:rPr>
          <w:rFonts w:hint="eastAsia" w:ascii="仿宋_GB2312" w:hAnsi="仿宋_GB2312" w:eastAsia="仿宋_GB2312" w:cs="仿宋_GB2312"/>
          <w:highlight w:val="none"/>
        </w:rPr>
        <w:t>平台投标客户端。</w:t>
      </w:r>
    </w:p>
    <w:p w14:paraId="6441BBA9">
      <w:pPr>
        <w:keepNext w:val="0"/>
        <w:keepLines w:val="0"/>
        <w:pageBreakBefore w:val="0"/>
        <w:kinsoku/>
        <w:overflowPunct/>
        <w:topLinePunct w:val="0"/>
        <w:bidi w:val="0"/>
        <w:snapToGrid/>
        <w:spacing w:line="520" w:lineRule="exact"/>
        <w:ind w:firstLine="641" w:firstLineChars="228"/>
        <w:textAlignment w:val="auto"/>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highlight w:val="none"/>
        </w:rPr>
        <w:t>五、开标时</w:t>
      </w:r>
      <w:r>
        <w:rPr>
          <w:rFonts w:hint="eastAsia" w:ascii="仿宋_GB2312" w:hAnsi="仿宋_GB2312" w:eastAsia="仿宋_GB2312" w:cs="仿宋_GB2312"/>
          <w:b/>
          <w:bCs/>
          <w:sz w:val="28"/>
          <w:szCs w:val="28"/>
          <w:highlight w:val="none"/>
        </w:rPr>
        <w:t>间、地点及投标文件解密时长：</w:t>
      </w:r>
    </w:p>
    <w:p w14:paraId="03F2B08B">
      <w:pPr>
        <w:keepNext w:val="0"/>
        <w:keepLines w:val="0"/>
        <w:pageBreakBefore w:val="0"/>
        <w:kinsoku/>
        <w:overflowPunct/>
        <w:topLinePunct w:val="0"/>
        <w:bidi w:val="0"/>
        <w:snapToGrid/>
        <w:spacing w:line="520" w:lineRule="exac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开标时间：</w:t>
      </w:r>
      <w:r>
        <w:rPr>
          <w:rFonts w:hint="eastAsia" w:ascii="仿宋_GB2312" w:hAnsi="仿宋_GB2312" w:eastAsia="仿宋_GB2312" w:cs="仿宋_GB2312"/>
          <w:color w:val="auto"/>
          <w:highlight w:val="none"/>
          <w:lang w:eastAsia="zh-CN"/>
        </w:rPr>
        <w:t>2026年</w:t>
      </w:r>
      <w:r>
        <w:rPr>
          <w:rFonts w:hint="eastAsia" w:ascii="仿宋_GB2312" w:hAnsi="仿宋_GB2312" w:eastAsia="仿宋_GB2312" w:cs="仿宋_GB2312"/>
          <w:color w:val="auto"/>
          <w:highlight w:val="none"/>
          <w:lang w:val="en-US" w:eastAsia="zh-CN"/>
        </w:rPr>
        <w:t>6</w:t>
      </w:r>
      <w:r>
        <w:rPr>
          <w:rFonts w:hint="eastAsia" w:ascii="仿宋_GB2312" w:hAnsi="仿宋_GB2312" w:eastAsia="仿宋_GB2312" w:cs="仿宋_GB2312"/>
          <w:color w:val="auto"/>
          <w:highlight w:val="none"/>
          <w:lang w:eastAsia="zh-CN"/>
        </w:rPr>
        <w:t>月</w:t>
      </w:r>
      <w:r>
        <w:rPr>
          <w:rFonts w:hint="eastAsia" w:ascii="仿宋_GB2312" w:hAnsi="仿宋_GB2312" w:eastAsia="仿宋_GB2312" w:cs="仿宋_GB2312"/>
          <w:color w:val="auto"/>
          <w:highlight w:val="none"/>
          <w:lang w:val="en-US" w:eastAsia="zh-CN"/>
        </w:rPr>
        <w:t>2</w:t>
      </w:r>
      <w:r>
        <w:rPr>
          <w:rFonts w:hint="eastAsia" w:ascii="仿宋_GB2312" w:hAnsi="仿宋_GB2312" w:eastAsia="仿宋_GB2312" w:cs="仿宋_GB2312"/>
          <w:color w:val="auto"/>
          <w:highlight w:val="none"/>
          <w:lang w:eastAsia="zh-CN"/>
        </w:rPr>
        <w:t>日</w:t>
      </w:r>
      <w:r>
        <w:rPr>
          <w:rFonts w:hint="eastAsia" w:ascii="仿宋_GB2312" w:hAnsi="仿宋_GB2312" w:eastAsia="仿宋_GB2312" w:cs="仿宋_GB2312"/>
          <w:color w:val="auto"/>
          <w:highlight w:val="none"/>
          <w:lang w:val="en-US" w:eastAsia="zh-CN"/>
        </w:rPr>
        <w:t>10</w:t>
      </w: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3</w:t>
      </w:r>
      <w:r>
        <w:rPr>
          <w:rFonts w:hint="eastAsia" w:ascii="仿宋_GB2312" w:hAnsi="仿宋_GB2312" w:eastAsia="仿宋_GB2312" w:cs="仿宋_GB2312"/>
          <w:color w:val="auto"/>
          <w:highlight w:val="none"/>
        </w:rPr>
        <w:t>0</w:t>
      </w:r>
    </w:p>
    <w:p w14:paraId="4093A5AE">
      <w:pPr>
        <w:keepNext w:val="0"/>
        <w:keepLines w:val="0"/>
        <w:pageBreakBefore w:val="0"/>
        <w:widowControl/>
        <w:kinsoku/>
        <w:overflowPunct/>
        <w:topLinePunct w:val="0"/>
        <w:bidi w:val="0"/>
        <w:snapToGrid/>
        <w:spacing w:line="520" w:lineRule="exact"/>
        <w:jc w:val="left"/>
        <w:textAlignment w:val="auto"/>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rPr>
        <w:t>开标地点：</w:t>
      </w:r>
      <w:r>
        <w:rPr>
          <w:rFonts w:hint="eastAsia" w:ascii="仿宋_GB2312" w:hAnsi="仿宋_GB2312" w:eastAsia="仿宋_GB2312" w:cs="仿宋_GB2312"/>
          <w:highlight w:val="none"/>
          <w:lang w:eastAsia="zh-CN"/>
        </w:rPr>
        <w:t>政采云</w:t>
      </w:r>
      <w:r>
        <w:rPr>
          <w:rFonts w:hint="eastAsia" w:ascii="仿宋_GB2312" w:hAnsi="仿宋_GB2312" w:eastAsia="仿宋_GB2312" w:cs="仿宋_GB2312"/>
          <w:highlight w:val="none"/>
        </w:rPr>
        <w:t>平台开标客户端</w:t>
      </w:r>
      <w:r>
        <w:rPr>
          <w:rFonts w:hint="eastAsia" w:ascii="仿宋_GB2312" w:hAnsi="仿宋_GB2312" w:eastAsia="仿宋_GB2312" w:cs="仿宋_GB2312"/>
          <w:highlight w:val="none"/>
          <w:lang w:eastAsia="zh-CN"/>
        </w:rPr>
        <w:t>；</w:t>
      </w:r>
    </w:p>
    <w:p w14:paraId="146FE0F3">
      <w:pPr>
        <w:pStyle w:val="6"/>
        <w:keepNext w:val="0"/>
        <w:keepLines w:val="0"/>
        <w:pageBreakBefore w:val="0"/>
        <w:kinsoku/>
        <w:overflowPunct/>
        <w:topLinePunct w:val="0"/>
        <w:bidi w:val="0"/>
        <w:snapToGrid/>
        <w:spacing w:line="520" w:lineRule="exact"/>
        <w:ind w:firstLine="560" w:firstLineChars="200"/>
        <w:jc w:val="both"/>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投标文件解密时长：30分钟</w:t>
      </w:r>
      <w:r>
        <w:rPr>
          <w:rFonts w:hint="eastAsia" w:ascii="仿宋_GB2312" w:hAnsi="仿宋_GB2312" w:eastAsia="仿宋_GB2312" w:cs="仿宋_GB2312"/>
          <w:sz w:val="28"/>
          <w:szCs w:val="28"/>
          <w:highlight w:val="none"/>
          <w:lang w:eastAsia="zh-CN"/>
        </w:rPr>
        <w:t>。</w:t>
      </w:r>
    </w:p>
    <w:p w14:paraId="7AE0A228">
      <w:pPr>
        <w:keepNext w:val="0"/>
        <w:keepLines w:val="0"/>
        <w:pageBreakBefore w:val="0"/>
        <w:kinsoku/>
        <w:overflowPunct/>
        <w:topLinePunct w:val="0"/>
        <w:bidi w:val="0"/>
        <w:snapToGrid/>
        <w:spacing w:line="520" w:lineRule="exact"/>
        <w:ind w:firstLine="562" w:firstLineChars="200"/>
        <w:textAlignment w:val="auto"/>
        <w:rPr>
          <w:rFonts w:hint="eastAsia" w:ascii="仿宋_GB2312" w:hAnsi="仿宋_GB2312" w:eastAsia="仿宋_GB2312" w:cs="仿宋_GB2312"/>
          <w:b/>
          <w:bCs/>
          <w:highlight w:val="none"/>
        </w:rPr>
      </w:pPr>
      <w:r>
        <w:rPr>
          <w:rFonts w:hint="eastAsia" w:ascii="仿宋_GB2312" w:hAnsi="仿宋_GB2312" w:eastAsia="仿宋_GB2312" w:cs="仿宋_GB2312"/>
          <w:b/>
          <w:bCs/>
          <w:highlight w:val="none"/>
        </w:rPr>
        <w:t>六、公告期限：</w:t>
      </w:r>
    </w:p>
    <w:p w14:paraId="49550BE0">
      <w:pPr>
        <w:pStyle w:val="14"/>
        <w:keepNext w:val="0"/>
        <w:keepLines w:val="0"/>
        <w:pageBreakBefore w:val="0"/>
        <w:kinsoku/>
        <w:overflowPunct/>
        <w:topLinePunct w:val="0"/>
        <w:bidi w:val="0"/>
        <w:snapToGrid/>
        <w:spacing w:after="0" w:line="520" w:lineRule="exac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自本公告发布之日起</w:t>
      </w:r>
      <w:r>
        <w:rPr>
          <w:rFonts w:hint="eastAsia" w:ascii="仿宋_GB2312" w:hAnsi="仿宋_GB2312" w:eastAsia="仿宋_GB2312" w:cs="仿宋_GB2312"/>
          <w:highlight w:val="none"/>
          <w:lang w:val="en-US" w:eastAsia="zh-CN"/>
        </w:rPr>
        <w:t>5</w:t>
      </w:r>
      <w:r>
        <w:rPr>
          <w:rFonts w:hint="eastAsia" w:ascii="仿宋_GB2312" w:hAnsi="仿宋_GB2312" w:eastAsia="仿宋_GB2312" w:cs="仿宋_GB2312"/>
          <w:highlight w:val="none"/>
        </w:rPr>
        <w:t>个工作日。</w:t>
      </w:r>
    </w:p>
    <w:p w14:paraId="7C2D14A6">
      <w:pPr>
        <w:keepNext w:val="0"/>
        <w:keepLines w:val="0"/>
        <w:pageBreakBefore w:val="0"/>
        <w:kinsoku/>
        <w:overflowPunct/>
        <w:topLinePunct w:val="0"/>
        <w:bidi w:val="0"/>
        <w:snapToGrid/>
        <w:spacing w:line="520" w:lineRule="exact"/>
        <w:ind w:firstLine="562" w:firstLineChars="200"/>
        <w:textAlignment w:val="auto"/>
        <w:rPr>
          <w:rFonts w:hint="eastAsia" w:ascii="仿宋_GB2312" w:hAnsi="仿宋_GB2312" w:eastAsia="仿宋_GB2312" w:cs="仿宋_GB2312"/>
          <w:b/>
          <w:bCs/>
          <w:highlight w:val="none"/>
        </w:rPr>
      </w:pPr>
      <w:r>
        <w:rPr>
          <w:rFonts w:hint="eastAsia" w:ascii="仿宋_GB2312" w:hAnsi="仿宋_GB2312" w:eastAsia="仿宋_GB2312" w:cs="仿宋_GB2312"/>
          <w:b/>
          <w:bCs/>
          <w:highlight w:val="none"/>
        </w:rPr>
        <w:t>七、其它要求：</w:t>
      </w:r>
    </w:p>
    <w:p w14:paraId="6E12A8B2">
      <w:pPr>
        <w:keepNext w:val="0"/>
        <w:keepLines w:val="0"/>
        <w:pageBreakBefore w:val="0"/>
        <w:kinsoku/>
        <w:overflowPunct/>
        <w:topLinePunct w:val="0"/>
        <w:bidi w:val="0"/>
        <w:snapToGrid/>
        <w:spacing w:line="520" w:lineRule="exac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（1）相互关联的存在实际控制、管理关系的两个企业，不得参加同一项目的投标。</w:t>
      </w:r>
    </w:p>
    <w:p w14:paraId="5B42DE1D">
      <w:pPr>
        <w:keepNext w:val="0"/>
        <w:keepLines w:val="0"/>
        <w:pageBreakBefore w:val="0"/>
        <w:kinsoku/>
        <w:overflowPunct/>
        <w:topLinePunct w:val="0"/>
        <w:bidi w:val="0"/>
        <w:snapToGrid/>
        <w:spacing w:line="520" w:lineRule="exac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（2）</w:t>
      </w:r>
      <w:r>
        <w:rPr>
          <w:rFonts w:hint="default" w:ascii="仿宋_GB2312" w:hAnsi="仿宋_GB2312" w:eastAsia="仿宋_GB2312" w:cs="仿宋_GB2312"/>
          <w:highlight w:val="none"/>
        </w:rPr>
        <w:t>投标人</w:t>
      </w:r>
      <w:r>
        <w:rPr>
          <w:rFonts w:hint="eastAsia" w:ascii="仿宋_GB2312" w:hAnsi="仿宋_GB2312" w:eastAsia="仿宋_GB2312" w:cs="仿宋_GB2312"/>
          <w:highlight w:val="none"/>
        </w:rPr>
        <w:t>应仔细阅读招标公告的所有内容，按公告的要求制作投标文件，并保证所提供全部资料的真实性，以使其对货物（服务）参数作出实质性响应。否则，视为不响应招标文件，将拒绝其投标。开标时，</w:t>
      </w:r>
      <w:r>
        <w:rPr>
          <w:rFonts w:hint="default" w:ascii="仿宋_GB2312" w:hAnsi="仿宋_GB2312" w:eastAsia="仿宋_GB2312" w:cs="仿宋_GB2312"/>
          <w:highlight w:val="none"/>
        </w:rPr>
        <w:t>投标人</w:t>
      </w:r>
      <w:r>
        <w:rPr>
          <w:rFonts w:hint="eastAsia" w:ascii="仿宋_GB2312" w:hAnsi="仿宋_GB2312" w:eastAsia="仿宋_GB2312" w:cs="仿宋_GB2312"/>
          <w:highlight w:val="none"/>
        </w:rPr>
        <w:t>对招标公告要求提供的资质证明文件缺项或不真实，将拒绝其投标。</w:t>
      </w:r>
    </w:p>
    <w:p w14:paraId="04F156E7">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（3）本项目实行不见面开标（网上投标、开标、评标），</w:t>
      </w:r>
      <w:r>
        <w:rPr>
          <w:rFonts w:hint="default" w:ascii="仿宋_GB2312" w:hAnsi="仿宋_GB2312" w:eastAsia="仿宋_GB2312" w:cs="仿宋_GB2312"/>
          <w:highlight w:val="none"/>
          <w:lang w:eastAsia="zh-CN"/>
        </w:rPr>
        <w:t>投标人</w:t>
      </w:r>
      <w:r>
        <w:rPr>
          <w:rFonts w:hint="eastAsia" w:ascii="仿宋_GB2312" w:hAnsi="仿宋_GB2312" w:eastAsia="仿宋_GB2312" w:cs="仿宋_GB2312"/>
          <w:highlight w:val="none"/>
          <w:lang w:val="en-US" w:eastAsia="zh-CN"/>
        </w:rPr>
        <w:t>需办理CA锁。已办理CA锁的，需添加在政采云平台使用的功能。CA锁办理或升级地址：CA锁办理或升级地址：地址一：阿克苏地区政务服务中心（地区体育馆对面）A座三楼2B02数字证书窗口，联系人：王丽，咨询电话：0997-2510358，18999666799（QQ：2263511369）或登录电子签章在线办理</w:t>
      </w:r>
      <w:r>
        <w:rPr>
          <w:rFonts w:hint="eastAsia" w:ascii="仿宋_GB2312" w:hAnsi="仿宋_GB2312" w:eastAsia="仿宋_GB2312" w:cs="仿宋_GB2312"/>
          <w:sz w:val="28"/>
          <w:highlight w:val="none"/>
          <w:lang w:val="en-US" w:eastAsia="zh-CN"/>
        </w:rPr>
        <w:t>服务平台：</w:t>
      </w:r>
      <w:r>
        <w:rPr>
          <w:rFonts w:hint="eastAsia" w:ascii="仿宋_GB2312" w:hAnsi="仿宋_GB2312" w:eastAsia="仿宋_GB2312" w:cs="仿宋_GB2312"/>
          <w:highlight w:val="none"/>
          <w:lang w:val="en-US" w:eastAsia="zh-CN"/>
        </w:rPr>
        <w:t>http://www.share-sun.com/xsapply/admin/login.aspx?unitname=xjzzqcztzfcg线上申请办理。地址二：阿克苏市政务服务和公共资源交易中心（阿克苏市多浪河二期）一号楼二楼D5数字证书窗口联系人：卢海霞，咨询电话：0997-2151777，19999746069，17767696492（监督）。或潜在</w:t>
      </w:r>
      <w:r>
        <w:rPr>
          <w:rFonts w:hint="default" w:ascii="仿宋_GB2312" w:hAnsi="仿宋_GB2312" w:eastAsia="仿宋_GB2312" w:cs="仿宋_GB2312"/>
          <w:highlight w:val="none"/>
          <w:lang w:eastAsia="zh-CN"/>
        </w:rPr>
        <w:t>投标人</w:t>
      </w:r>
      <w:r>
        <w:rPr>
          <w:rFonts w:hint="eastAsia" w:ascii="仿宋_GB2312" w:hAnsi="仿宋_GB2312" w:eastAsia="仿宋_GB2312" w:cs="仿宋_GB2312"/>
          <w:highlight w:val="none"/>
          <w:lang w:val="en-US" w:eastAsia="zh-CN"/>
        </w:rPr>
        <w:t>自行登录新疆数字认证中心网站https://www.xjca.com.cn/办理。</w:t>
      </w:r>
      <w:r>
        <w:rPr>
          <w:rFonts w:hint="default" w:ascii="仿宋_GB2312" w:hAnsi="仿宋_GB2312" w:eastAsia="仿宋_GB2312" w:cs="仿宋_GB2312"/>
          <w:highlight w:val="none"/>
          <w:lang w:eastAsia="zh-CN"/>
        </w:rPr>
        <w:t>投标人</w:t>
      </w:r>
      <w:r>
        <w:rPr>
          <w:rFonts w:hint="eastAsia" w:ascii="仿宋_GB2312" w:hAnsi="仿宋_GB2312" w:eastAsia="仿宋_GB2312" w:cs="仿宋_GB2312"/>
          <w:highlight w:val="none"/>
          <w:lang w:val="en-US" w:eastAsia="zh-CN"/>
        </w:rPr>
        <w:t>因未注册进入政采云平台“</w:t>
      </w:r>
      <w:r>
        <w:rPr>
          <w:rFonts w:hint="default" w:ascii="仿宋_GB2312" w:hAnsi="仿宋_GB2312" w:eastAsia="仿宋_GB2312" w:cs="仿宋_GB2312"/>
          <w:highlight w:val="none"/>
          <w:lang w:eastAsia="zh-CN"/>
        </w:rPr>
        <w:t>投标人</w:t>
      </w:r>
      <w:r>
        <w:rPr>
          <w:rFonts w:hint="eastAsia" w:ascii="仿宋_GB2312" w:hAnsi="仿宋_GB2312" w:eastAsia="仿宋_GB2312" w:cs="仿宋_GB2312"/>
          <w:highlight w:val="none"/>
          <w:lang w:val="en-US" w:eastAsia="zh-CN"/>
        </w:rPr>
        <w:t>库”、或未办理CA数字证书等原因造成无法投标或投标失败等后果由</w:t>
      </w:r>
      <w:r>
        <w:rPr>
          <w:rFonts w:hint="default" w:ascii="仿宋_GB2312" w:hAnsi="仿宋_GB2312" w:eastAsia="仿宋_GB2312" w:cs="仿宋_GB2312"/>
          <w:highlight w:val="none"/>
          <w:lang w:eastAsia="zh-CN"/>
        </w:rPr>
        <w:t>投标人</w:t>
      </w:r>
      <w:r>
        <w:rPr>
          <w:rFonts w:hint="eastAsia" w:ascii="仿宋_GB2312" w:hAnsi="仿宋_GB2312" w:eastAsia="仿宋_GB2312" w:cs="仿宋_GB2312"/>
          <w:highlight w:val="none"/>
          <w:lang w:val="en-US" w:eastAsia="zh-CN"/>
        </w:rPr>
        <w:t>自行承担。</w:t>
      </w:r>
    </w:p>
    <w:p w14:paraId="02339495">
      <w:pPr>
        <w:keepNext w:val="0"/>
        <w:keepLines w:val="0"/>
        <w:pageBreakBefore w:val="0"/>
        <w:widowControl w:val="0"/>
        <w:kinsoku/>
        <w:wordWrap w:val="0"/>
        <w:overflowPunct/>
        <w:topLinePunct w:val="0"/>
        <w:autoSpaceDE/>
        <w:autoSpaceDN/>
        <w:bidi w:val="0"/>
        <w:adjustRightInd w:val="0"/>
        <w:snapToGrid/>
        <w:spacing w:line="520" w:lineRule="exact"/>
        <w:ind w:firstLine="560" w:firstLineChars="200"/>
        <w:textAlignment w:val="auto"/>
        <w:rPr>
          <w:rFonts w:hint="eastAsia" w:ascii="仿宋_GB2312" w:hAnsi="仿宋_GB2312" w:eastAsia="仿宋_GB2312" w:cs="仿宋_GB2312"/>
          <w:b w:val="0"/>
          <w:bCs w:val="0"/>
          <w:color w:val="000000"/>
          <w:sz w:val="28"/>
          <w:szCs w:val="28"/>
          <w:highlight w:val="none"/>
          <w:lang w:val="en-US" w:eastAsia="zh-CN"/>
        </w:rPr>
      </w:pPr>
      <w:r>
        <w:rPr>
          <w:rFonts w:hint="eastAsia" w:ascii="仿宋_GB2312" w:hAnsi="仿宋_GB2312" w:eastAsia="仿宋_GB2312" w:cs="仿宋_GB2312"/>
          <w:b w:val="0"/>
          <w:bCs w:val="0"/>
          <w:color w:val="000000"/>
          <w:sz w:val="28"/>
          <w:szCs w:val="28"/>
          <w:highlight w:val="none"/>
          <w:lang w:val="en-US" w:eastAsia="zh-CN"/>
        </w:rPr>
        <w:t>（4）</w:t>
      </w:r>
      <w:r>
        <w:rPr>
          <w:rFonts w:hint="default" w:ascii="仿宋_GB2312" w:hAnsi="仿宋_GB2312" w:eastAsia="仿宋_GB2312" w:cs="仿宋_GB2312"/>
          <w:b w:val="0"/>
          <w:bCs w:val="0"/>
          <w:color w:val="000000"/>
          <w:sz w:val="28"/>
          <w:szCs w:val="28"/>
          <w:highlight w:val="none"/>
          <w:lang w:eastAsia="zh-CN"/>
        </w:rPr>
        <w:t>投标人</w:t>
      </w:r>
      <w:r>
        <w:rPr>
          <w:rFonts w:hint="eastAsia" w:ascii="仿宋_GB2312" w:hAnsi="仿宋_GB2312" w:eastAsia="仿宋_GB2312" w:cs="仿宋_GB2312"/>
          <w:b w:val="0"/>
          <w:bCs w:val="0"/>
          <w:color w:val="000000"/>
          <w:sz w:val="28"/>
          <w:szCs w:val="28"/>
          <w:highlight w:val="none"/>
          <w:lang w:val="en-US" w:eastAsia="zh-CN"/>
        </w:rPr>
        <w:t>在政采云平台不见面开标操作指南：请潜在</w:t>
      </w:r>
      <w:r>
        <w:rPr>
          <w:rFonts w:hint="default" w:ascii="仿宋_GB2312" w:hAnsi="仿宋_GB2312" w:eastAsia="仿宋_GB2312" w:cs="仿宋_GB2312"/>
          <w:b w:val="0"/>
          <w:bCs w:val="0"/>
          <w:color w:val="000000"/>
          <w:sz w:val="28"/>
          <w:szCs w:val="28"/>
          <w:highlight w:val="none"/>
          <w:lang w:eastAsia="zh-CN"/>
        </w:rPr>
        <w:t>投标人</w:t>
      </w:r>
      <w:r>
        <w:rPr>
          <w:rFonts w:hint="eastAsia" w:ascii="仿宋_GB2312" w:hAnsi="仿宋_GB2312" w:eastAsia="仿宋_GB2312" w:cs="仿宋_GB2312"/>
          <w:b w:val="0"/>
          <w:bCs w:val="0"/>
          <w:color w:val="000000"/>
          <w:sz w:val="28"/>
          <w:szCs w:val="28"/>
          <w:highlight w:val="none"/>
          <w:lang w:val="en-US" w:eastAsia="zh-CN"/>
        </w:rPr>
        <w:t>登录https://edu.zcygov.cn/live/hall/detail?id=afe2a098c89c426097379094cf6fec6f&amp;type=vod，观看政采云平台</w:t>
      </w:r>
      <w:r>
        <w:rPr>
          <w:rFonts w:hint="default" w:ascii="仿宋_GB2312" w:hAnsi="仿宋_GB2312" w:eastAsia="仿宋_GB2312" w:cs="仿宋_GB2312"/>
          <w:b w:val="0"/>
          <w:bCs w:val="0"/>
          <w:color w:val="000000"/>
          <w:sz w:val="28"/>
          <w:szCs w:val="28"/>
          <w:highlight w:val="none"/>
          <w:lang w:eastAsia="zh-CN"/>
        </w:rPr>
        <w:t>投标人</w:t>
      </w:r>
      <w:r>
        <w:rPr>
          <w:rFonts w:hint="eastAsia" w:ascii="仿宋_GB2312" w:hAnsi="仿宋_GB2312" w:eastAsia="仿宋_GB2312" w:cs="仿宋_GB2312"/>
          <w:b w:val="0"/>
          <w:bCs w:val="0"/>
          <w:color w:val="000000"/>
          <w:sz w:val="28"/>
          <w:szCs w:val="28"/>
          <w:highlight w:val="none"/>
          <w:lang w:val="en-US" w:eastAsia="zh-CN"/>
        </w:rPr>
        <w:t>电子标培训视频教程。如因</w:t>
      </w:r>
      <w:r>
        <w:rPr>
          <w:rFonts w:hint="default" w:ascii="仿宋_GB2312" w:hAnsi="仿宋_GB2312" w:eastAsia="仿宋_GB2312" w:cs="仿宋_GB2312"/>
          <w:b w:val="0"/>
          <w:bCs w:val="0"/>
          <w:color w:val="000000"/>
          <w:sz w:val="28"/>
          <w:szCs w:val="28"/>
          <w:highlight w:val="none"/>
          <w:lang w:eastAsia="zh-CN"/>
        </w:rPr>
        <w:t>投标人</w:t>
      </w:r>
      <w:r>
        <w:rPr>
          <w:rFonts w:hint="eastAsia" w:ascii="仿宋_GB2312" w:hAnsi="仿宋_GB2312" w:eastAsia="仿宋_GB2312" w:cs="仿宋_GB2312"/>
          <w:b w:val="0"/>
          <w:bCs w:val="0"/>
          <w:color w:val="000000"/>
          <w:sz w:val="28"/>
          <w:szCs w:val="28"/>
          <w:highlight w:val="none"/>
          <w:lang w:val="en-US" w:eastAsia="zh-CN"/>
        </w:rPr>
        <w:t>自身原因导致在规定时间内无法正常解密的（如：浏览器故障、未安装相关驱动、网络故障、加密CA与解密CA不一致等），视为</w:t>
      </w:r>
      <w:r>
        <w:rPr>
          <w:rFonts w:hint="default" w:ascii="仿宋_GB2312" w:hAnsi="仿宋_GB2312" w:eastAsia="仿宋_GB2312" w:cs="仿宋_GB2312"/>
          <w:b w:val="0"/>
          <w:bCs w:val="0"/>
          <w:color w:val="000000"/>
          <w:sz w:val="28"/>
          <w:szCs w:val="28"/>
          <w:highlight w:val="none"/>
          <w:lang w:eastAsia="zh-CN"/>
        </w:rPr>
        <w:t>投标人</w:t>
      </w:r>
      <w:r>
        <w:rPr>
          <w:rFonts w:hint="eastAsia" w:ascii="仿宋_GB2312" w:hAnsi="仿宋_GB2312" w:eastAsia="仿宋_GB2312" w:cs="仿宋_GB2312"/>
          <w:b w:val="0"/>
          <w:bCs w:val="0"/>
          <w:color w:val="000000"/>
          <w:sz w:val="28"/>
          <w:szCs w:val="28"/>
          <w:highlight w:val="none"/>
          <w:lang w:val="en-US" w:eastAsia="zh-CN"/>
        </w:rPr>
        <w:t>自动弃标。</w:t>
      </w:r>
    </w:p>
    <w:p w14:paraId="5A5FA718">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b/>
          <w:bCs/>
          <w:color w:val="auto"/>
          <w:kern w:val="2"/>
          <w:sz w:val="28"/>
          <w:szCs w:val="28"/>
          <w:highlight w:val="none"/>
        </w:rPr>
      </w:pPr>
      <w:r>
        <w:rPr>
          <w:rFonts w:hint="eastAsia" w:ascii="仿宋_GB2312" w:hAnsi="仿宋_GB2312" w:eastAsia="仿宋_GB2312" w:cs="仿宋_GB2312"/>
          <w:b w:val="0"/>
          <w:bCs w:val="0"/>
          <w:color w:val="auto"/>
          <w:sz w:val="28"/>
          <w:szCs w:val="28"/>
          <w:highlight w:val="none"/>
          <w:lang w:val="en-US" w:eastAsia="zh-CN"/>
        </w:rPr>
        <w:t>（5）</w:t>
      </w:r>
      <w:r>
        <w:rPr>
          <w:rFonts w:hint="eastAsia" w:ascii="仿宋_GB2312" w:hAnsi="仿宋_GB2312" w:eastAsia="仿宋_GB2312" w:cs="仿宋_GB2312"/>
          <w:b w:val="0"/>
          <w:bCs w:val="0"/>
          <w:color w:val="auto"/>
          <w:kern w:val="2"/>
          <w:sz w:val="28"/>
          <w:szCs w:val="28"/>
          <w:highlight w:val="none"/>
          <w:lang w:eastAsia="zh-CN"/>
        </w:rPr>
        <w:t>开标当天，投标供应商应在开标前登录并</w:t>
      </w:r>
      <w:r>
        <w:rPr>
          <w:rFonts w:hint="eastAsia" w:ascii="仿宋_GB2312" w:hAnsi="仿宋_GB2312" w:eastAsia="仿宋_GB2312" w:cs="仿宋_GB2312"/>
          <w:b w:val="0"/>
          <w:bCs w:val="0"/>
          <w:color w:val="auto"/>
          <w:kern w:val="2"/>
          <w:sz w:val="28"/>
          <w:szCs w:val="28"/>
          <w:highlight w:val="none"/>
        </w:rPr>
        <w:t>在评标结束后才能退出政府采购云平台投标客户端，因</w:t>
      </w:r>
      <w:r>
        <w:rPr>
          <w:rFonts w:hint="eastAsia" w:ascii="仿宋_GB2312" w:hAnsi="仿宋_GB2312" w:eastAsia="仿宋_GB2312" w:cs="仿宋_GB2312"/>
          <w:b w:val="0"/>
          <w:bCs w:val="0"/>
          <w:color w:val="auto"/>
          <w:kern w:val="2"/>
          <w:sz w:val="28"/>
          <w:szCs w:val="28"/>
          <w:highlight w:val="none"/>
          <w:lang w:eastAsia="zh-CN"/>
        </w:rPr>
        <w:t>投标</w:t>
      </w:r>
      <w:r>
        <w:rPr>
          <w:rFonts w:hint="eastAsia" w:ascii="仿宋_GB2312" w:hAnsi="仿宋_GB2312" w:eastAsia="仿宋_GB2312" w:cs="仿宋_GB2312"/>
          <w:b w:val="0"/>
          <w:bCs w:val="0"/>
          <w:color w:val="auto"/>
          <w:kern w:val="2"/>
          <w:sz w:val="28"/>
          <w:szCs w:val="28"/>
          <w:highlight w:val="none"/>
        </w:rPr>
        <w:t>文件在线解密、报价文件开标记录在线确认、评审专家在线</w:t>
      </w:r>
      <w:r>
        <w:rPr>
          <w:rFonts w:hint="eastAsia" w:ascii="仿宋_GB2312" w:hAnsi="仿宋_GB2312" w:eastAsia="仿宋_GB2312" w:cs="仿宋_GB2312"/>
          <w:b w:val="0"/>
          <w:bCs w:val="0"/>
          <w:color w:val="auto"/>
          <w:kern w:val="2"/>
          <w:sz w:val="28"/>
          <w:szCs w:val="28"/>
          <w:highlight w:val="none"/>
          <w:lang w:eastAsia="zh-CN"/>
        </w:rPr>
        <w:t>函询、澄清</w:t>
      </w:r>
      <w:r>
        <w:rPr>
          <w:rFonts w:hint="eastAsia" w:ascii="仿宋_GB2312" w:hAnsi="仿宋_GB2312" w:eastAsia="仿宋_GB2312" w:cs="仿宋_GB2312"/>
          <w:b w:val="0"/>
          <w:bCs w:val="0"/>
          <w:color w:val="auto"/>
          <w:kern w:val="2"/>
          <w:sz w:val="28"/>
          <w:szCs w:val="28"/>
          <w:highlight w:val="none"/>
        </w:rPr>
        <w:t>等都需要</w:t>
      </w:r>
      <w:r>
        <w:rPr>
          <w:rFonts w:hint="eastAsia" w:ascii="仿宋_GB2312" w:hAnsi="仿宋_GB2312" w:eastAsia="仿宋_GB2312" w:cs="仿宋_GB2312"/>
          <w:b w:val="0"/>
          <w:bCs w:val="0"/>
          <w:color w:val="auto"/>
          <w:kern w:val="2"/>
          <w:sz w:val="28"/>
          <w:szCs w:val="28"/>
          <w:highlight w:val="none"/>
          <w:lang w:eastAsia="zh-CN"/>
        </w:rPr>
        <w:t>投标供应商</w:t>
      </w:r>
      <w:r>
        <w:rPr>
          <w:rFonts w:hint="eastAsia" w:ascii="仿宋_GB2312" w:hAnsi="仿宋_GB2312" w:eastAsia="仿宋_GB2312" w:cs="仿宋_GB2312"/>
          <w:b w:val="0"/>
          <w:bCs w:val="0"/>
          <w:color w:val="auto"/>
          <w:kern w:val="2"/>
          <w:sz w:val="28"/>
          <w:szCs w:val="28"/>
          <w:highlight w:val="none"/>
        </w:rPr>
        <w:t>在政府采购云平台投标客户端操作</w:t>
      </w:r>
      <w:r>
        <w:rPr>
          <w:rFonts w:hint="eastAsia" w:ascii="仿宋_GB2312" w:hAnsi="仿宋_GB2312" w:eastAsia="仿宋_GB2312" w:cs="仿宋_GB2312"/>
          <w:b w:val="0"/>
          <w:bCs w:val="0"/>
          <w:color w:val="auto"/>
          <w:kern w:val="2"/>
          <w:sz w:val="28"/>
          <w:szCs w:val="28"/>
          <w:highlight w:val="none"/>
          <w:lang w:eastAsia="zh-CN"/>
        </w:rPr>
        <w:t>响应</w:t>
      </w:r>
      <w:r>
        <w:rPr>
          <w:rFonts w:hint="eastAsia" w:ascii="仿宋_GB2312" w:hAnsi="仿宋_GB2312" w:eastAsia="仿宋_GB2312" w:cs="仿宋_GB2312"/>
          <w:b w:val="0"/>
          <w:bCs w:val="0"/>
          <w:color w:val="auto"/>
          <w:kern w:val="2"/>
          <w:sz w:val="28"/>
          <w:szCs w:val="28"/>
          <w:highlight w:val="none"/>
        </w:rPr>
        <w:t>，如</w:t>
      </w:r>
      <w:r>
        <w:rPr>
          <w:rFonts w:hint="eastAsia" w:ascii="仿宋_GB2312" w:hAnsi="仿宋_GB2312" w:eastAsia="仿宋_GB2312" w:cs="仿宋_GB2312"/>
          <w:b w:val="0"/>
          <w:bCs w:val="0"/>
          <w:color w:val="auto"/>
          <w:kern w:val="2"/>
          <w:sz w:val="28"/>
          <w:szCs w:val="28"/>
          <w:highlight w:val="none"/>
          <w:lang w:eastAsia="zh-CN"/>
        </w:rPr>
        <w:t>投标供应商</w:t>
      </w:r>
      <w:r>
        <w:rPr>
          <w:rFonts w:hint="eastAsia" w:ascii="仿宋_GB2312" w:hAnsi="仿宋_GB2312" w:eastAsia="仿宋_GB2312" w:cs="仿宋_GB2312"/>
          <w:b w:val="0"/>
          <w:bCs w:val="0"/>
          <w:color w:val="auto"/>
          <w:kern w:val="2"/>
          <w:sz w:val="28"/>
          <w:szCs w:val="28"/>
          <w:highlight w:val="none"/>
        </w:rPr>
        <w:t>未按时登录</w:t>
      </w:r>
      <w:r>
        <w:rPr>
          <w:rFonts w:hint="eastAsia" w:ascii="仿宋_GB2312" w:hAnsi="仿宋_GB2312" w:eastAsia="仿宋_GB2312" w:cs="仿宋_GB2312"/>
          <w:b w:val="0"/>
          <w:bCs w:val="0"/>
          <w:color w:val="auto"/>
          <w:kern w:val="2"/>
          <w:sz w:val="28"/>
          <w:szCs w:val="28"/>
          <w:highlight w:val="none"/>
          <w:lang w:eastAsia="zh-CN"/>
        </w:rPr>
        <w:t>或</w:t>
      </w:r>
      <w:r>
        <w:rPr>
          <w:rFonts w:hint="eastAsia" w:ascii="仿宋_GB2312" w:hAnsi="仿宋_GB2312" w:eastAsia="仿宋_GB2312" w:cs="仿宋_GB2312"/>
          <w:b w:val="0"/>
          <w:bCs w:val="0"/>
          <w:color w:val="auto"/>
          <w:kern w:val="2"/>
          <w:sz w:val="28"/>
          <w:szCs w:val="28"/>
          <w:highlight w:val="none"/>
        </w:rPr>
        <w:t>提前退出政府采购云平台投标客户端，后果自负。</w:t>
      </w:r>
    </w:p>
    <w:p w14:paraId="3C6DE754">
      <w:pPr>
        <w:keepNext w:val="0"/>
        <w:keepLines w:val="0"/>
        <w:pageBreakBefore w:val="0"/>
        <w:kinsoku/>
        <w:overflowPunct/>
        <w:topLinePunct w:val="0"/>
        <w:bidi w:val="0"/>
        <w:snapToGrid/>
        <w:spacing w:line="520" w:lineRule="exact"/>
        <w:ind w:firstLine="562" w:firstLineChars="200"/>
        <w:textAlignment w:val="auto"/>
        <w:rPr>
          <w:rFonts w:hint="eastAsia" w:ascii="仿宋_GB2312" w:hAnsi="仿宋_GB2312" w:eastAsia="仿宋_GB2312" w:cs="仿宋_GB2312"/>
          <w:b/>
          <w:bCs/>
          <w:highlight w:val="none"/>
        </w:rPr>
      </w:pPr>
      <w:r>
        <w:rPr>
          <w:rFonts w:hint="eastAsia" w:ascii="仿宋_GB2312" w:hAnsi="仿宋_GB2312" w:eastAsia="仿宋_GB2312" w:cs="仿宋_GB2312"/>
          <w:b/>
          <w:bCs/>
          <w:highlight w:val="none"/>
        </w:rPr>
        <w:t>八、凡对本次招标提出询问，请按以下方式联系：</w:t>
      </w:r>
    </w:p>
    <w:p w14:paraId="1CD51F9C">
      <w:pPr>
        <w:pStyle w:val="14"/>
        <w:keepNext w:val="0"/>
        <w:keepLines w:val="0"/>
        <w:pageBreakBefore w:val="0"/>
        <w:kinsoku/>
        <w:overflowPunct/>
        <w:topLinePunct w:val="0"/>
        <w:bidi w:val="0"/>
        <w:snapToGrid/>
        <w:spacing w:after="0" w:line="520" w:lineRule="exact"/>
        <w:ind w:left="0" w:leftChars="0"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1.</w:t>
      </w:r>
      <w:r>
        <w:rPr>
          <w:rFonts w:hint="default" w:ascii="仿宋_GB2312" w:hAnsi="仿宋_GB2312" w:eastAsia="仿宋_GB2312" w:cs="仿宋_GB2312"/>
          <w:highlight w:val="none"/>
        </w:rPr>
        <w:t>招标人</w:t>
      </w:r>
      <w:r>
        <w:rPr>
          <w:rFonts w:hint="eastAsia" w:ascii="仿宋_GB2312" w:hAnsi="仿宋_GB2312" w:eastAsia="仿宋_GB2312" w:cs="仿宋_GB2312"/>
          <w:highlight w:val="none"/>
        </w:rPr>
        <w:t>信息</w:t>
      </w:r>
    </w:p>
    <w:p w14:paraId="6A8ED5D3">
      <w:pPr>
        <w:pStyle w:val="14"/>
        <w:keepNext w:val="0"/>
        <w:keepLines w:val="0"/>
        <w:pageBreakBefore w:val="0"/>
        <w:kinsoku/>
        <w:overflowPunct/>
        <w:topLinePunct w:val="0"/>
        <w:bidi w:val="0"/>
        <w:snapToGrid/>
        <w:spacing w:after="0" w:line="520" w:lineRule="exact"/>
        <w:ind w:left="0" w:leftChars="0" w:firstLine="560" w:firstLineChars="200"/>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highlight w:val="none"/>
        </w:rPr>
        <w:t>名称：</w:t>
      </w:r>
      <w:r>
        <w:rPr>
          <w:rFonts w:hint="eastAsia" w:ascii="仿宋_GB2312" w:hAnsi="仿宋_GB2312" w:eastAsia="仿宋_GB2312" w:cs="仿宋_GB2312"/>
          <w:color w:val="auto"/>
          <w:sz w:val="30"/>
          <w:szCs w:val="30"/>
          <w:highlight w:val="none"/>
        </w:rPr>
        <w:t>拜城中等职业技术学校</w:t>
      </w:r>
    </w:p>
    <w:p w14:paraId="469B9F94">
      <w:pPr>
        <w:pStyle w:val="14"/>
        <w:keepNext w:val="0"/>
        <w:keepLines w:val="0"/>
        <w:pageBreakBefore w:val="0"/>
        <w:kinsoku/>
        <w:overflowPunct/>
        <w:topLinePunct w:val="0"/>
        <w:bidi w:val="0"/>
        <w:snapToGrid/>
        <w:spacing w:after="0" w:line="520" w:lineRule="exact"/>
        <w:ind w:left="0" w:leftChars="0" w:firstLine="560" w:firstLineChars="200"/>
        <w:textAlignment w:val="auto"/>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rPr>
        <w:t>地址：</w:t>
      </w:r>
      <w:r>
        <w:rPr>
          <w:rFonts w:hint="eastAsia" w:ascii="仿宋_GB2312" w:hAnsi="仿宋_GB2312" w:eastAsia="仿宋_GB2312" w:cs="仿宋_GB2312"/>
          <w:highlight w:val="none"/>
          <w:lang w:eastAsia="zh-CN"/>
        </w:rPr>
        <w:t>新疆维吾尔自治区阿克苏地区拜城县</w:t>
      </w:r>
      <w:r>
        <w:rPr>
          <w:rFonts w:hint="eastAsia" w:ascii="仿宋_GB2312" w:hAnsi="仿宋_GB2312" w:eastAsia="仿宋_GB2312" w:cs="仿宋_GB2312"/>
          <w:highlight w:val="none"/>
          <w:lang w:val="en-US" w:eastAsia="zh-CN"/>
        </w:rPr>
        <w:t>双拥路23号</w:t>
      </w:r>
    </w:p>
    <w:p w14:paraId="17C58B83">
      <w:pPr>
        <w:pStyle w:val="14"/>
        <w:keepNext w:val="0"/>
        <w:keepLines w:val="0"/>
        <w:pageBreakBefore w:val="0"/>
        <w:kinsoku/>
        <w:overflowPunct/>
        <w:topLinePunct w:val="0"/>
        <w:bidi w:val="0"/>
        <w:snapToGrid/>
        <w:spacing w:after="0" w:line="520" w:lineRule="exact"/>
        <w:ind w:left="0" w:leftChars="0" w:firstLine="56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rPr>
        <w:t>联系方式：</w:t>
      </w:r>
      <w:r>
        <w:rPr>
          <w:rFonts w:hint="eastAsia" w:ascii="仿宋_GB2312" w:hAnsi="仿宋_GB2312" w:eastAsia="仿宋_GB2312" w:cs="仿宋_GB2312"/>
          <w:highlight w:val="none"/>
          <w:lang w:val="en-US" w:eastAsia="zh-CN"/>
        </w:rPr>
        <w:t>曾尚广</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lang w:val="en-US" w:eastAsia="zh-CN"/>
        </w:rPr>
        <w:t>13899905874</w:t>
      </w:r>
    </w:p>
    <w:p w14:paraId="444D239F">
      <w:pPr>
        <w:pStyle w:val="14"/>
        <w:keepNext w:val="0"/>
        <w:keepLines w:val="0"/>
        <w:pageBreakBefore w:val="0"/>
        <w:kinsoku/>
        <w:overflowPunct/>
        <w:topLinePunct w:val="0"/>
        <w:bidi w:val="0"/>
        <w:snapToGrid/>
        <w:spacing w:after="0" w:line="520" w:lineRule="exact"/>
        <w:ind w:left="0" w:leftChars="0"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2.采购代理机构信息</w:t>
      </w:r>
    </w:p>
    <w:p w14:paraId="08509DB2">
      <w:pPr>
        <w:pStyle w:val="14"/>
        <w:keepNext w:val="0"/>
        <w:keepLines w:val="0"/>
        <w:pageBreakBefore w:val="0"/>
        <w:kinsoku/>
        <w:overflowPunct/>
        <w:topLinePunct w:val="0"/>
        <w:bidi w:val="0"/>
        <w:snapToGrid/>
        <w:spacing w:after="0" w:line="520" w:lineRule="exact"/>
        <w:ind w:left="0" w:leftChars="0"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名称：</w:t>
      </w:r>
      <w:r>
        <w:rPr>
          <w:rFonts w:hint="eastAsia" w:ascii="仿宋_GB2312" w:hAnsi="仿宋_GB2312" w:eastAsia="仿宋_GB2312" w:cs="仿宋_GB2312"/>
          <w:highlight w:val="none"/>
          <w:lang w:val="en-US" w:eastAsia="zh-CN"/>
        </w:rPr>
        <w:t>拜城县政务服务和公共资源交易中心</w:t>
      </w:r>
    </w:p>
    <w:p w14:paraId="33BEE7E1">
      <w:pPr>
        <w:pStyle w:val="14"/>
        <w:keepNext w:val="0"/>
        <w:keepLines w:val="0"/>
        <w:pageBreakBefore w:val="0"/>
        <w:kinsoku/>
        <w:overflowPunct/>
        <w:topLinePunct w:val="0"/>
        <w:bidi w:val="0"/>
        <w:snapToGrid/>
        <w:spacing w:after="0" w:line="520" w:lineRule="exact"/>
        <w:ind w:left="0" w:leftChars="0" w:firstLine="560" w:firstLineChars="200"/>
        <w:textAlignment w:val="auto"/>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rPr>
        <w:t>地　址：拜城县政务服务和公共资源交易中心</w:t>
      </w:r>
      <w:r>
        <w:rPr>
          <w:rFonts w:hint="eastAsia" w:ascii="仿宋_GB2312" w:hAnsi="仿宋_GB2312" w:eastAsia="仿宋_GB2312" w:cs="仿宋_GB2312"/>
          <w:highlight w:val="none"/>
          <w:lang w:eastAsia="zh-CN"/>
        </w:rPr>
        <w:t>（中央公园中心城）</w:t>
      </w:r>
    </w:p>
    <w:p w14:paraId="4FDBC07E">
      <w:pPr>
        <w:pStyle w:val="14"/>
        <w:keepNext w:val="0"/>
        <w:keepLines w:val="0"/>
        <w:pageBreakBefore w:val="0"/>
        <w:kinsoku/>
        <w:overflowPunct/>
        <w:topLinePunct w:val="0"/>
        <w:bidi w:val="0"/>
        <w:snapToGrid/>
        <w:spacing w:after="0" w:line="520" w:lineRule="exact"/>
        <w:ind w:left="0" w:leftChars="0" w:firstLine="560" w:firstLineChars="200"/>
        <w:textAlignment w:val="auto"/>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lang w:val="en-US" w:eastAsia="zh-CN"/>
        </w:rPr>
        <w:t>联系电话：0997-8622037</w:t>
      </w:r>
    </w:p>
    <w:p w14:paraId="1E83F6A3">
      <w:pPr>
        <w:pStyle w:val="14"/>
        <w:keepNext w:val="0"/>
        <w:keepLines w:val="0"/>
        <w:pageBreakBefore w:val="0"/>
        <w:kinsoku/>
        <w:overflowPunct/>
        <w:topLinePunct w:val="0"/>
        <w:bidi w:val="0"/>
        <w:snapToGrid/>
        <w:spacing w:after="0" w:line="520" w:lineRule="exact"/>
        <w:ind w:left="0" w:leftChars="0"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3.项目经办人联系方式</w:t>
      </w:r>
    </w:p>
    <w:p w14:paraId="50174A87">
      <w:pPr>
        <w:pStyle w:val="14"/>
        <w:keepNext w:val="0"/>
        <w:keepLines w:val="0"/>
        <w:pageBreakBefore w:val="0"/>
        <w:kinsoku/>
        <w:overflowPunct/>
        <w:topLinePunct w:val="0"/>
        <w:bidi w:val="0"/>
        <w:snapToGrid/>
        <w:spacing w:after="0" w:line="520" w:lineRule="exact"/>
        <w:ind w:left="0" w:leftChars="0" w:firstLine="560" w:firstLineChars="200"/>
        <w:textAlignment w:val="auto"/>
        <w:rPr>
          <w:rFonts w:hint="eastAsia" w:ascii="仿宋_GB2312" w:hAnsi="仿宋_GB2312" w:eastAsia="仿宋_GB2312" w:cs="仿宋_GB2312"/>
          <w:highlight w:val="none"/>
        </w:rPr>
      </w:pPr>
      <w:r>
        <w:rPr>
          <w:rFonts w:hint="eastAsia" w:ascii="仿宋" w:hAnsi="仿宋" w:eastAsia="仿宋" w:cs="Times New Roman"/>
          <w:color w:val="000000"/>
          <w:sz w:val="28"/>
          <w:szCs w:val="28"/>
          <w:highlight w:val="none"/>
          <w:lang w:val="en-US" w:eastAsia="zh-CN"/>
        </w:rPr>
        <w:t>曾尚广</w:t>
      </w:r>
      <w:r>
        <w:rPr>
          <w:rFonts w:hint="default" w:ascii="仿宋" w:hAnsi="仿宋" w:eastAsia="仿宋" w:cs="Times New Roman"/>
          <w:color w:val="000000"/>
          <w:sz w:val="28"/>
          <w:szCs w:val="28"/>
          <w:highlight w:val="none"/>
        </w:rPr>
        <w:t>，联系电话</w:t>
      </w:r>
      <w:r>
        <w:rPr>
          <w:rFonts w:hint="default" w:ascii="仿宋" w:hAnsi="仿宋" w:eastAsia="仿宋" w:cs="Times New Roman"/>
          <w:color w:val="000000"/>
          <w:sz w:val="28"/>
          <w:szCs w:val="28"/>
          <w:highlight w:val="none"/>
          <w:lang w:val="en-US"/>
        </w:rPr>
        <w:t>：</w:t>
      </w:r>
      <w:r>
        <w:rPr>
          <w:rFonts w:hint="eastAsia" w:ascii="仿宋" w:hAnsi="仿宋" w:eastAsia="仿宋" w:cs="Times New Roman"/>
          <w:color w:val="000000"/>
          <w:sz w:val="28"/>
          <w:szCs w:val="28"/>
          <w:highlight w:val="none"/>
          <w:lang w:val="en-US" w:eastAsia="zh-CN"/>
        </w:rPr>
        <w:t>13899905874</w:t>
      </w:r>
      <w:r>
        <w:rPr>
          <w:rFonts w:hint="eastAsia" w:ascii="仿宋_GB2312" w:hAnsi="仿宋_GB2312" w:eastAsia="仿宋_GB2312" w:cs="仿宋_GB2312"/>
          <w:highlight w:val="none"/>
        </w:rPr>
        <w:t>　</w:t>
      </w:r>
    </w:p>
    <w:p w14:paraId="0095997E">
      <w:pPr>
        <w:keepNext w:val="0"/>
        <w:keepLines w:val="0"/>
        <w:pageBreakBefore w:val="0"/>
        <w:kinsoku/>
        <w:overflowPunct/>
        <w:topLinePunct w:val="0"/>
        <w:bidi w:val="0"/>
        <w:spacing w:line="560" w:lineRule="exact"/>
        <w:ind w:firstLine="56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邮箱：</w:t>
      </w:r>
      <w:r>
        <w:rPr>
          <w:rFonts w:hint="eastAsia" w:ascii="仿宋_GB2312" w:hAnsi="仿宋_GB2312" w:eastAsia="仿宋_GB2312" w:cs="仿宋_GB2312"/>
          <w:highlight w:val="none"/>
          <w:lang w:val="en-US" w:eastAsia="zh-CN"/>
        </w:rPr>
        <w:fldChar w:fldCharType="begin"/>
      </w:r>
      <w:r>
        <w:rPr>
          <w:rFonts w:hint="eastAsia" w:ascii="仿宋_GB2312" w:hAnsi="仿宋_GB2312" w:eastAsia="仿宋_GB2312" w:cs="仿宋_GB2312"/>
          <w:highlight w:val="none"/>
          <w:lang w:val="en-US" w:eastAsia="zh-CN"/>
        </w:rPr>
        <w:instrText xml:space="preserve"> HYPERLINK "mailto:1549742309@qq.com" </w:instrText>
      </w:r>
      <w:r>
        <w:rPr>
          <w:rFonts w:hint="eastAsia" w:ascii="仿宋_GB2312" w:hAnsi="仿宋_GB2312" w:eastAsia="仿宋_GB2312" w:cs="仿宋_GB2312"/>
          <w:highlight w:val="none"/>
          <w:lang w:val="en-US" w:eastAsia="zh-CN"/>
        </w:rPr>
        <w:fldChar w:fldCharType="separate"/>
      </w:r>
      <w:r>
        <w:rPr>
          <w:rStyle w:val="22"/>
          <w:rFonts w:hint="eastAsia" w:ascii="仿宋_GB2312" w:hAnsi="仿宋_GB2312" w:eastAsia="仿宋_GB2312" w:cs="仿宋_GB2312"/>
          <w:highlight w:val="none"/>
          <w:lang w:val="en-US" w:eastAsia="zh-CN"/>
        </w:rPr>
        <w:t>2862651472@qq.com</w:t>
      </w:r>
      <w:r>
        <w:rPr>
          <w:rFonts w:hint="eastAsia" w:ascii="仿宋_GB2312" w:hAnsi="仿宋_GB2312" w:eastAsia="仿宋_GB2312" w:cs="仿宋_GB2312"/>
          <w:highlight w:val="none"/>
          <w:lang w:val="en-US" w:eastAsia="zh-CN"/>
        </w:rPr>
        <w:fldChar w:fldCharType="end"/>
      </w:r>
    </w:p>
    <w:p w14:paraId="4FC20787">
      <w:pPr>
        <w:keepNext w:val="0"/>
        <w:keepLines w:val="0"/>
        <w:pageBreakBefore w:val="0"/>
        <w:kinsoku/>
        <w:overflowPunct/>
        <w:topLinePunct w:val="0"/>
        <w:bidi w:val="0"/>
        <w:spacing w:line="560" w:lineRule="exact"/>
        <w:ind w:firstLine="56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4.监管部门：拜城县财政局政府采购管理办公室</w:t>
      </w:r>
    </w:p>
    <w:p w14:paraId="265FE52F">
      <w:pPr>
        <w:keepNext w:val="0"/>
        <w:keepLines w:val="0"/>
        <w:pageBreakBefore w:val="0"/>
        <w:kinsoku/>
        <w:overflowPunct/>
        <w:topLinePunct w:val="0"/>
        <w:bidi w:val="0"/>
        <w:spacing w:line="560" w:lineRule="exact"/>
        <w:ind w:firstLine="560" w:firstLineChars="200"/>
        <w:textAlignment w:val="auto"/>
        <w:rPr>
          <w:rFonts w:hint="eastAsia"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联系电话：0997-8623036</w:t>
      </w:r>
    </w:p>
    <w:p w14:paraId="7CB7BB79">
      <w:pPr>
        <w:keepNext w:val="0"/>
        <w:keepLines w:val="0"/>
        <w:pageBreakBefore w:val="0"/>
        <w:kinsoku/>
        <w:overflowPunct/>
        <w:topLinePunct w:val="0"/>
        <w:bidi w:val="0"/>
        <w:spacing w:line="560" w:lineRule="exact"/>
        <w:ind w:firstLine="560" w:firstLineChars="200"/>
        <w:textAlignment w:val="auto"/>
        <w:rPr>
          <w:rFonts w:hint="default" w:ascii="仿宋_GB2312" w:hAnsi="仿宋_GB2312" w:eastAsia="仿宋_GB2312" w:cs="仿宋_GB2312"/>
          <w:highlight w:val="none"/>
          <w:lang w:val="en-US" w:eastAsia="zh-CN"/>
        </w:rPr>
      </w:pPr>
      <w:r>
        <w:rPr>
          <w:rFonts w:hint="eastAsia" w:ascii="仿宋_GB2312" w:hAnsi="仿宋_GB2312" w:eastAsia="仿宋_GB2312" w:cs="仿宋_GB2312"/>
          <w:highlight w:val="none"/>
          <w:lang w:val="en-US" w:eastAsia="zh-CN"/>
        </w:rPr>
        <w:t>电子邮箱：1059587727@qq.com</w:t>
      </w:r>
    </w:p>
    <w:p w14:paraId="72B7EE9F">
      <w:pPr>
        <w:keepNext w:val="0"/>
        <w:keepLines w:val="0"/>
        <w:pageBreakBefore w:val="0"/>
        <w:kinsoku/>
        <w:overflowPunct/>
        <w:topLinePunct w:val="0"/>
        <w:bidi w:val="0"/>
        <w:spacing w:line="560" w:lineRule="exact"/>
        <w:ind w:firstLine="4200" w:firstLineChars="15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拜城县政务服务和公共资源交易中心</w:t>
      </w:r>
    </w:p>
    <w:p w14:paraId="59CA6967">
      <w:pPr>
        <w:keepNext w:val="0"/>
        <w:keepLines w:val="0"/>
        <w:pageBreakBefore w:val="0"/>
        <w:kinsoku/>
        <w:overflowPunct/>
        <w:topLinePunct w:val="0"/>
        <w:bidi w:val="0"/>
        <w:spacing w:line="560" w:lineRule="exact"/>
        <w:ind w:firstLine="4760" w:firstLineChars="17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202</w:t>
      </w:r>
      <w:r>
        <w:rPr>
          <w:rFonts w:hint="default" w:ascii="仿宋_GB2312" w:hAnsi="仿宋_GB2312" w:eastAsia="仿宋_GB2312" w:cs="仿宋_GB2312"/>
          <w:highlight w:val="none"/>
          <w:lang w:val="en-US" w:eastAsia="zh-CN"/>
        </w:rPr>
        <w:t>6</w:t>
      </w:r>
      <w:r>
        <w:rPr>
          <w:rFonts w:hint="eastAsia" w:ascii="仿宋_GB2312" w:hAnsi="仿宋_GB2312" w:eastAsia="仿宋_GB2312" w:cs="仿宋_GB2312"/>
          <w:highlight w:val="none"/>
        </w:rPr>
        <w:t>年</w:t>
      </w:r>
      <w:r>
        <w:rPr>
          <w:rFonts w:hint="eastAsia" w:ascii="仿宋_GB2312" w:hAnsi="仿宋_GB2312" w:eastAsia="仿宋_GB2312" w:cs="仿宋_GB2312"/>
          <w:highlight w:val="none"/>
          <w:lang w:val="en-US" w:eastAsia="zh-CN"/>
        </w:rPr>
        <w:t>5</w:t>
      </w:r>
      <w:r>
        <w:rPr>
          <w:rFonts w:hint="eastAsia" w:ascii="仿宋_GB2312" w:hAnsi="仿宋_GB2312" w:eastAsia="仿宋_GB2312" w:cs="仿宋_GB2312"/>
          <w:highlight w:val="none"/>
        </w:rPr>
        <w:t>月</w:t>
      </w:r>
      <w:r>
        <w:rPr>
          <w:rFonts w:hint="eastAsia" w:ascii="仿宋_GB2312" w:hAnsi="仿宋_GB2312" w:eastAsia="仿宋_GB2312" w:cs="仿宋_GB2312"/>
          <w:highlight w:val="none"/>
          <w:lang w:val="en-US" w:eastAsia="zh-CN"/>
        </w:rPr>
        <w:t>8</w:t>
      </w:r>
      <w:r>
        <w:rPr>
          <w:rFonts w:hint="eastAsia" w:ascii="仿宋_GB2312" w:hAnsi="仿宋_GB2312" w:eastAsia="仿宋_GB2312" w:cs="仿宋_GB2312"/>
          <w:highlight w:val="none"/>
        </w:rPr>
        <w:t>日</w:t>
      </w:r>
    </w:p>
    <w:p w14:paraId="199E8946">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sz w:val="36"/>
          <w:szCs w:val="36"/>
          <w:highlight w:val="none"/>
        </w:rPr>
      </w:pPr>
    </w:p>
    <w:p w14:paraId="5528DFC4">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sz w:val="36"/>
          <w:szCs w:val="36"/>
          <w:highlight w:val="none"/>
        </w:rPr>
      </w:pPr>
    </w:p>
    <w:p w14:paraId="7C90C42B">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sz w:val="36"/>
          <w:szCs w:val="36"/>
          <w:highlight w:val="none"/>
        </w:rPr>
      </w:pPr>
    </w:p>
    <w:p w14:paraId="71D3E408">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sz w:val="36"/>
          <w:szCs w:val="36"/>
          <w:highlight w:val="none"/>
        </w:rPr>
      </w:pPr>
    </w:p>
    <w:p w14:paraId="30C48EA6">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sz w:val="36"/>
          <w:szCs w:val="36"/>
          <w:highlight w:val="none"/>
        </w:rPr>
      </w:pPr>
    </w:p>
    <w:p w14:paraId="79755CD0">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sz w:val="36"/>
          <w:szCs w:val="36"/>
          <w:highlight w:val="none"/>
        </w:rPr>
      </w:pPr>
    </w:p>
    <w:p w14:paraId="1E9AB7A3">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sz w:val="36"/>
          <w:szCs w:val="36"/>
          <w:highlight w:val="none"/>
        </w:rPr>
      </w:pPr>
    </w:p>
    <w:p w14:paraId="4B4FC34E">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sz w:val="36"/>
          <w:szCs w:val="36"/>
          <w:highlight w:val="none"/>
        </w:rPr>
      </w:pPr>
    </w:p>
    <w:p w14:paraId="5C4DC4C8">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sz w:val="36"/>
          <w:szCs w:val="36"/>
          <w:highlight w:val="none"/>
        </w:rPr>
      </w:pPr>
    </w:p>
    <w:p w14:paraId="79875672">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sz w:val="36"/>
          <w:szCs w:val="36"/>
          <w:highlight w:val="none"/>
        </w:rPr>
      </w:pPr>
    </w:p>
    <w:p w14:paraId="19EA4176">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sz w:val="36"/>
          <w:szCs w:val="36"/>
          <w:highlight w:val="none"/>
        </w:rPr>
      </w:pPr>
    </w:p>
    <w:p w14:paraId="2343EEF8">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sz w:val="36"/>
          <w:szCs w:val="36"/>
          <w:highlight w:val="none"/>
        </w:rPr>
      </w:pPr>
    </w:p>
    <w:p w14:paraId="5488E248">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sz w:val="36"/>
          <w:szCs w:val="36"/>
          <w:highlight w:val="none"/>
        </w:rPr>
      </w:pPr>
    </w:p>
    <w:p w14:paraId="472C652F">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sz w:val="36"/>
          <w:szCs w:val="36"/>
          <w:highlight w:val="none"/>
        </w:rPr>
      </w:pPr>
    </w:p>
    <w:p w14:paraId="26F6A0BC">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sz w:val="36"/>
          <w:szCs w:val="36"/>
          <w:highlight w:val="none"/>
        </w:rPr>
      </w:pPr>
    </w:p>
    <w:p w14:paraId="64BF6D39">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sz w:val="36"/>
          <w:szCs w:val="36"/>
          <w:highlight w:val="none"/>
        </w:rPr>
      </w:pPr>
    </w:p>
    <w:p w14:paraId="7ACAD0DE">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sz w:val="36"/>
          <w:szCs w:val="36"/>
          <w:highlight w:val="none"/>
        </w:rPr>
      </w:pPr>
    </w:p>
    <w:p w14:paraId="28B71707">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sz w:val="36"/>
          <w:szCs w:val="36"/>
          <w:highlight w:val="none"/>
        </w:rPr>
      </w:pPr>
    </w:p>
    <w:p w14:paraId="50D49E42">
      <w:pPr>
        <w:keepNext w:val="0"/>
        <w:keepLines w:val="0"/>
        <w:pageBreakBefore w:val="0"/>
        <w:kinsoku/>
        <w:overflowPunct/>
        <w:topLinePunct w:val="0"/>
        <w:bidi w:val="0"/>
        <w:spacing w:line="560" w:lineRule="exact"/>
        <w:jc w:val="center"/>
        <w:textAlignment w:val="auto"/>
        <w:rPr>
          <w:rFonts w:hint="eastAsia" w:ascii="仿宋_GB2312" w:hAnsi="仿宋_GB2312" w:eastAsia="仿宋_GB2312" w:cs="仿宋_GB2312"/>
          <w:b/>
          <w:color w:val="000000"/>
          <w:highlight w:val="none"/>
        </w:rPr>
      </w:pPr>
      <w:r>
        <w:rPr>
          <w:rFonts w:hint="eastAsia" w:ascii="仿宋_GB2312" w:hAnsi="仿宋_GB2312" w:eastAsia="仿宋_GB2312" w:cs="仿宋_GB2312"/>
          <w:b/>
          <w:color w:val="000000"/>
          <w:sz w:val="36"/>
          <w:szCs w:val="36"/>
          <w:highlight w:val="none"/>
        </w:rPr>
        <w:t>第二部分投标须知</w:t>
      </w:r>
    </w:p>
    <w:p w14:paraId="6FE0B208">
      <w:pPr>
        <w:keepNext w:val="0"/>
        <w:keepLines w:val="0"/>
        <w:pageBreakBefore w:val="0"/>
        <w:kinsoku/>
        <w:overflowPunct/>
        <w:topLinePunct w:val="0"/>
        <w:bidi w:val="0"/>
        <w:spacing w:line="560" w:lineRule="exact"/>
        <w:ind w:firstLine="482" w:firstLineChars="200"/>
        <w:textAlignment w:val="auto"/>
        <w:rPr>
          <w:rFonts w:hint="eastAsia" w:ascii="仿宋_GB2312" w:hAnsi="仿宋_GB2312" w:eastAsia="仿宋_GB2312" w:cs="仿宋_GB2312"/>
          <w:b/>
          <w:color w:val="000000"/>
          <w:sz w:val="24"/>
          <w:highlight w:val="none"/>
        </w:rPr>
      </w:pPr>
    </w:p>
    <w:p w14:paraId="0A9950C6">
      <w:pPr>
        <w:keepNext w:val="0"/>
        <w:keepLines w:val="0"/>
        <w:pageBreakBefore w:val="0"/>
        <w:kinsoku/>
        <w:overflowPunct/>
        <w:topLinePunct w:val="0"/>
        <w:autoSpaceDE/>
        <w:autoSpaceDN/>
        <w:bidi w:val="0"/>
        <w:spacing w:line="520" w:lineRule="exact"/>
        <w:jc w:val="center"/>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（一）总则</w:t>
      </w:r>
    </w:p>
    <w:p w14:paraId="65A4A0F5">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1定义</w:t>
      </w:r>
    </w:p>
    <w:p w14:paraId="0849D522">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1.1本招标文件仅适用于本次大型招标中所叙述的货物或服务采购。</w:t>
      </w:r>
    </w:p>
    <w:p w14:paraId="402711E4">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kern w:val="2"/>
          <w:sz w:val="28"/>
          <w:szCs w:val="28"/>
          <w:highlight w:val="none"/>
          <w:lang w:eastAsia="zh-CN"/>
        </w:rPr>
      </w:pPr>
      <w:r>
        <w:rPr>
          <w:rFonts w:hint="eastAsia" w:ascii="仿宋_GB2312" w:hAnsi="仿宋_GB2312" w:eastAsia="仿宋_GB2312" w:cs="仿宋_GB2312"/>
          <w:color w:val="auto"/>
          <w:highlight w:val="none"/>
        </w:rPr>
        <w:t>1.2“</w:t>
      </w:r>
      <w:r>
        <w:rPr>
          <w:rFonts w:hint="default" w:ascii="仿宋_GB2312" w:hAnsi="仿宋_GB2312" w:eastAsia="仿宋_GB2312" w:cs="仿宋_GB2312"/>
          <w:color w:val="auto"/>
          <w:highlight w:val="none"/>
        </w:rPr>
        <w:t>招标人</w:t>
      </w:r>
      <w:r>
        <w:rPr>
          <w:rFonts w:hint="eastAsia" w:ascii="仿宋_GB2312" w:hAnsi="仿宋_GB2312" w:eastAsia="仿宋_GB2312" w:cs="仿宋_GB2312"/>
          <w:color w:val="auto"/>
          <w:highlight w:val="none"/>
        </w:rPr>
        <w:t>”是指</w:t>
      </w:r>
      <w:r>
        <w:rPr>
          <w:rFonts w:hint="eastAsia" w:ascii="仿宋_GB2312" w:hAnsi="仿宋_GB2312" w:eastAsia="仿宋_GB2312" w:cs="仿宋_GB2312"/>
          <w:b/>
          <w:bCs/>
          <w:color w:val="auto"/>
          <w:sz w:val="30"/>
          <w:szCs w:val="30"/>
          <w:highlight w:val="none"/>
        </w:rPr>
        <w:t>拜城中等职业技术学校</w:t>
      </w:r>
      <w:r>
        <w:rPr>
          <w:rFonts w:hint="eastAsia" w:ascii="仿宋_GB2312" w:hAnsi="仿宋_GB2312" w:eastAsia="仿宋_GB2312" w:cs="仿宋_GB2312"/>
          <w:color w:val="auto"/>
          <w:kern w:val="2"/>
          <w:sz w:val="28"/>
          <w:szCs w:val="28"/>
          <w:highlight w:val="none"/>
          <w:lang w:eastAsia="zh-CN"/>
        </w:rPr>
        <w:t>。</w:t>
      </w:r>
    </w:p>
    <w:p w14:paraId="37CFFE4A">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1.3“</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”是指按招标公告规定获取招标文件并参加投标的</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w:t>
      </w:r>
    </w:p>
    <w:p w14:paraId="08C3690F">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1.4“</w:t>
      </w:r>
      <w:r>
        <w:rPr>
          <w:rFonts w:hint="default" w:ascii="仿宋_GB2312" w:hAnsi="仿宋_GB2312" w:eastAsia="仿宋_GB2312" w:cs="仿宋_GB2312"/>
          <w:color w:val="auto"/>
          <w:highlight w:val="none"/>
        </w:rPr>
        <w:t>中标投标人</w:t>
      </w:r>
      <w:r>
        <w:rPr>
          <w:rFonts w:hint="eastAsia" w:ascii="仿宋_GB2312" w:hAnsi="仿宋_GB2312" w:eastAsia="仿宋_GB2312" w:cs="仿宋_GB2312"/>
          <w:color w:val="auto"/>
          <w:highlight w:val="none"/>
        </w:rPr>
        <w:t>”是指经过评标委员会评审，符合本次招标要求的</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w:t>
      </w:r>
    </w:p>
    <w:p w14:paraId="57097BA1">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1.5“投标货物”是指各种形态、种类的物品，包括原材料、设备、产品、辅件配件、备品备件、培训服务等标的物。</w:t>
      </w:r>
    </w:p>
    <w:p w14:paraId="15B78FB4">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1.6“服务承诺”是指为了保障项目顺利实施由</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承担的货物的提供、运输、安装、调试及售前、售中、售后服务和</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承诺的其它类似义务。</w:t>
      </w:r>
    </w:p>
    <w:p w14:paraId="2BD451F2">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1.7“产品缺陷”是指投标货物的设计、原材料和零部件、制造、装配或说明指示等方面存在的潜在隐患或有碍产品安全或产品使用寿命等情形。</w:t>
      </w:r>
    </w:p>
    <w:p w14:paraId="10F534DB">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1.8“欺诈行为”是指为了影响采购过程或合同实施过程虚报、谎报、隐瞒事实，以假充真，以次充好，承诺多兑现少，损害国家公共利益的行为。</w:t>
      </w:r>
    </w:p>
    <w:p w14:paraId="37FBBAC5">
      <w:pPr>
        <w:pStyle w:val="14"/>
        <w:keepNext w:val="0"/>
        <w:keepLines w:val="0"/>
        <w:pageBreakBefore w:val="0"/>
        <w:widowControl w:val="0"/>
        <w:kinsoku/>
        <w:wordWrap/>
        <w:overflowPunct/>
        <w:topLinePunct w:val="0"/>
        <w:autoSpaceDE/>
        <w:autoSpaceDN/>
        <w:bidi w:val="0"/>
        <w:adjustRightInd/>
        <w:snapToGrid/>
        <w:spacing w:after="0" w:line="520" w:lineRule="exact"/>
        <w:ind w:firstLine="560" w:firstLineChars="200"/>
        <w:jc w:val="both"/>
        <w:textAlignment w:val="auto"/>
        <w:rPr>
          <w:rFonts w:ascii="仿宋" w:hAnsi="仿宋" w:eastAsia="仿宋"/>
          <w:color w:val="auto"/>
          <w:kern w:val="2"/>
          <w:sz w:val="28"/>
          <w:szCs w:val="28"/>
          <w:highlight w:val="none"/>
        </w:rPr>
      </w:pPr>
      <w:r>
        <w:rPr>
          <w:rFonts w:hint="eastAsia" w:ascii="仿宋_GB2312" w:hAnsi="仿宋_GB2312" w:eastAsia="仿宋_GB2312" w:cs="仿宋_GB2312"/>
          <w:color w:val="auto"/>
          <w:highlight w:val="none"/>
        </w:rPr>
        <w:t>1.9</w:t>
      </w:r>
      <w:r>
        <w:rPr>
          <w:rFonts w:hint="eastAsia" w:ascii="仿宋" w:hAnsi="仿宋" w:eastAsia="仿宋"/>
          <w:color w:val="auto"/>
          <w:sz w:val="28"/>
          <w:szCs w:val="28"/>
          <w:highlight w:val="none"/>
        </w:rPr>
        <w:t>“产品</w:t>
      </w:r>
      <w:r>
        <w:rPr>
          <w:rFonts w:hint="eastAsia" w:ascii="仿宋" w:hAnsi="仿宋" w:eastAsia="仿宋"/>
          <w:color w:val="auto"/>
          <w:kern w:val="2"/>
          <w:sz w:val="28"/>
          <w:szCs w:val="28"/>
          <w:highlight w:val="none"/>
        </w:rPr>
        <w:t>报价</w:t>
      </w:r>
      <w:r>
        <w:rPr>
          <w:rFonts w:hint="eastAsia" w:ascii="仿宋" w:hAnsi="仿宋" w:eastAsia="仿宋"/>
          <w:color w:val="auto"/>
          <w:sz w:val="28"/>
          <w:szCs w:val="28"/>
          <w:highlight w:val="none"/>
        </w:rPr>
        <w:t>”</w:t>
      </w:r>
      <w:r>
        <w:rPr>
          <w:rFonts w:hint="eastAsia" w:ascii="仿宋" w:hAnsi="仿宋" w:eastAsia="仿宋"/>
          <w:color w:val="auto"/>
          <w:kern w:val="2"/>
          <w:sz w:val="28"/>
          <w:szCs w:val="28"/>
          <w:highlight w:val="none"/>
        </w:rPr>
        <w:t>是指供应商就采购文件《采购需求说明》规定的货物</w:t>
      </w:r>
      <w:r>
        <w:rPr>
          <w:rFonts w:hint="eastAsia" w:ascii="仿宋" w:hAnsi="仿宋" w:eastAsia="仿宋"/>
          <w:color w:val="auto"/>
          <w:kern w:val="2"/>
          <w:sz w:val="28"/>
          <w:szCs w:val="28"/>
          <w:highlight w:val="none"/>
          <w:lang w:eastAsia="zh-CN"/>
        </w:rPr>
        <w:t>、</w:t>
      </w:r>
      <w:r>
        <w:rPr>
          <w:rFonts w:hint="eastAsia" w:ascii="仿宋" w:hAnsi="仿宋" w:eastAsia="仿宋"/>
          <w:color w:val="auto"/>
          <w:kern w:val="2"/>
          <w:sz w:val="28"/>
          <w:szCs w:val="28"/>
          <w:highlight w:val="none"/>
        </w:rPr>
        <w:t>服务（或</w:t>
      </w:r>
      <w:r>
        <w:rPr>
          <w:rFonts w:hint="eastAsia" w:ascii="仿宋" w:hAnsi="仿宋" w:eastAsia="仿宋"/>
          <w:color w:val="auto"/>
          <w:kern w:val="2"/>
          <w:sz w:val="28"/>
          <w:szCs w:val="28"/>
          <w:highlight w:val="none"/>
          <w:lang w:eastAsia="zh-CN"/>
        </w:rPr>
        <w:t>工程</w:t>
      </w:r>
      <w:r>
        <w:rPr>
          <w:rFonts w:hint="eastAsia" w:ascii="仿宋" w:hAnsi="仿宋" w:eastAsia="仿宋"/>
          <w:color w:val="auto"/>
          <w:kern w:val="2"/>
          <w:sz w:val="28"/>
          <w:szCs w:val="28"/>
          <w:highlight w:val="none"/>
        </w:rPr>
        <w:t>）进行唯一报价，不得拆包（项）报价,并在报价表中注明其所提供商品的产品规格、生产厂家、品牌，报价中还应包括</w:t>
      </w:r>
      <w:r>
        <w:rPr>
          <w:rFonts w:hint="eastAsia" w:ascii="仿宋" w:hAnsi="仿宋" w:eastAsia="仿宋" w:cs="仿宋"/>
          <w:color w:val="auto"/>
          <w:sz w:val="28"/>
          <w:szCs w:val="28"/>
          <w:highlight w:val="none"/>
        </w:rPr>
        <w:t>随配附件、备品备件、工具、送达指定交货地点各种费用和技术服务、技术培训、售后服务等所有费用的总和。</w:t>
      </w:r>
    </w:p>
    <w:p w14:paraId="6632E1EB">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2</w:t>
      </w:r>
      <w:r>
        <w:rPr>
          <w:rFonts w:hint="default" w:ascii="仿宋_GB2312" w:hAnsi="仿宋_GB2312" w:eastAsia="仿宋_GB2312" w:cs="仿宋_GB2312"/>
          <w:b/>
          <w:color w:val="auto"/>
          <w:highlight w:val="none"/>
        </w:rPr>
        <w:t>投标人</w:t>
      </w:r>
      <w:r>
        <w:rPr>
          <w:rFonts w:hint="eastAsia" w:ascii="仿宋_GB2312" w:hAnsi="仿宋_GB2312" w:eastAsia="仿宋_GB2312" w:cs="仿宋_GB2312"/>
          <w:b/>
          <w:color w:val="auto"/>
          <w:highlight w:val="none"/>
        </w:rPr>
        <w:t>资格</w:t>
      </w:r>
    </w:p>
    <w:p w14:paraId="5EEBEE7A">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2.1符合招标公告有关要求，承认并履行招标文件各项规定的</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均可参加投标。</w:t>
      </w:r>
    </w:p>
    <w:p w14:paraId="395B9C07">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2.2符合</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资格的</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应承担投标及履行采购合同中的全部责任和义务。</w:t>
      </w:r>
    </w:p>
    <w:p w14:paraId="36BB659D">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3投标费用</w:t>
      </w:r>
    </w:p>
    <w:p w14:paraId="7427130D">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3.1无论投标结果如何，</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应自行承担参加投标相关的全部费用。</w:t>
      </w:r>
    </w:p>
    <w:p w14:paraId="08EC3695">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4　</w:t>
      </w:r>
      <w:r>
        <w:rPr>
          <w:rFonts w:hint="default" w:ascii="仿宋_GB2312" w:hAnsi="仿宋_GB2312" w:eastAsia="仿宋_GB2312" w:cs="仿宋_GB2312"/>
          <w:b/>
          <w:color w:val="auto"/>
          <w:highlight w:val="none"/>
        </w:rPr>
        <w:t>招标人</w:t>
      </w:r>
      <w:r>
        <w:rPr>
          <w:rFonts w:hint="eastAsia" w:ascii="仿宋_GB2312" w:hAnsi="仿宋_GB2312" w:eastAsia="仿宋_GB2312" w:cs="仿宋_GB2312"/>
          <w:b/>
          <w:color w:val="auto"/>
          <w:highlight w:val="none"/>
        </w:rPr>
        <w:t>的权利</w:t>
      </w:r>
    </w:p>
    <w:p w14:paraId="69A452FD">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4.1</w:t>
      </w:r>
      <w:r>
        <w:rPr>
          <w:rFonts w:hint="default" w:ascii="仿宋_GB2312" w:hAnsi="仿宋_GB2312" w:eastAsia="仿宋_GB2312" w:cs="仿宋_GB2312"/>
          <w:color w:val="auto"/>
          <w:highlight w:val="none"/>
        </w:rPr>
        <w:t>招标人</w:t>
      </w:r>
      <w:r>
        <w:rPr>
          <w:rFonts w:hint="eastAsia" w:ascii="仿宋_GB2312" w:hAnsi="仿宋_GB2312" w:eastAsia="仿宋_GB2312" w:cs="仿宋_GB2312"/>
          <w:color w:val="auto"/>
          <w:highlight w:val="none"/>
        </w:rPr>
        <w:t>根据政府采购法和相关规定有权终止本次招标，无需向受影响的</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承担责任</w:t>
      </w:r>
      <w:r>
        <w:rPr>
          <w:rFonts w:hint="eastAsia" w:ascii="仿宋_GB2312" w:hAnsi="仿宋_GB2312" w:eastAsia="仿宋_GB2312" w:cs="仿宋_GB2312"/>
          <w:color w:val="auto"/>
          <w:highlight w:val="none"/>
          <w:shd w:val="clear" w:color="auto" w:fill="FFFFFF"/>
        </w:rPr>
        <w:t>。</w:t>
      </w:r>
    </w:p>
    <w:p w14:paraId="62ADEFF5">
      <w:pPr>
        <w:keepNext w:val="0"/>
        <w:keepLines w:val="0"/>
        <w:pageBreakBefore w:val="0"/>
        <w:tabs>
          <w:tab w:val="left" w:pos="0"/>
        </w:tabs>
        <w:kinsoku/>
        <w:overflowPunct/>
        <w:topLinePunct w:val="0"/>
        <w:autoSpaceDE/>
        <w:autoSpaceDN/>
        <w:bidi w:val="0"/>
        <w:spacing w:line="520" w:lineRule="exact"/>
        <w:jc w:val="center"/>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（二）招标文件</w:t>
      </w:r>
    </w:p>
    <w:p w14:paraId="24EEB0DD">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5　招标文件的构成：</w:t>
      </w:r>
    </w:p>
    <w:p w14:paraId="2298C854">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5.1招标文件包括：</w:t>
      </w:r>
    </w:p>
    <w:p w14:paraId="24F5C266">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（1）招标公告</w:t>
      </w:r>
    </w:p>
    <w:p w14:paraId="7616166B">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（2）投标须知</w:t>
      </w:r>
    </w:p>
    <w:p w14:paraId="18F3F71B">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（3）采购需求说明（招标项目说明&lt;概述&gt;及要求、《技术规格、数量及质量要求》）</w:t>
      </w:r>
    </w:p>
    <w:p w14:paraId="21E1BEC3">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（4）采购合同条款</w:t>
      </w:r>
    </w:p>
    <w:p w14:paraId="20887F54">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（5）投标文件编制要求</w:t>
      </w:r>
    </w:p>
    <w:p w14:paraId="3F3C4B20">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（6）附件</w:t>
      </w:r>
    </w:p>
    <w:p w14:paraId="366239EE">
      <w:pPr>
        <w:keepNext w:val="0"/>
        <w:keepLines w:val="0"/>
        <w:pageBreakBefore w:val="0"/>
        <w:kinsoku/>
        <w:overflowPunct/>
        <w:topLinePunct w:val="0"/>
        <w:autoSpaceDE/>
        <w:autoSpaceDN/>
        <w:bidi w:val="0"/>
        <w:spacing w:line="520" w:lineRule="exact"/>
        <w:ind w:firstLine="641" w:firstLineChars="228"/>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6　招标文件的质疑和澄清</w:t>
      </w:r>
    </w:p>
    <w:p w14:paraId="7F3B3947">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color w:val="auto"/>
          <w:highlight w:val="none"/>
        </w:rPr>
      </w:pPr>
      <w:r>
        <w:rPr>
          <w:rFonts w:hint="eastAsia" w:ascii="仿宋_GB2312" w:hAnsi="仿宋_GB2312" w:eastAsia="仿宋_GB2312" w:cs="仿宋_GB2312"/>
          <w:b w:val="0"/>
          <w:bCs/>
          <w:color w:val="auto"/>
          <w:highlight w:val="none"/>
        </w:rPr>
        <w:t>6.1</w:t>
      </w:r>
      <w:r>
        <w:rPr>
          <w:rFonts w:hint="eastAsia" w:ascii="仿宋_GB2312" w:hAnsi="仿宋_GB2312" w:eastAsia="仿宋_GB2312" w:cs="仿宋_GB2312"/>
          <w:b w:val="0"/>
          <w:bCs/>
          <w:color w:val="auto"/>
          <w:highlight w:val="none"/>
          <w:lang w:val="en-US" w:eastAsia="zh-CN"/>
        </w:rPr>
        <w:t>供应商认为采购文件、采购过程、中标或者成交结果使自己的权益受到损害的，可以在知道或者应知其权益受到损害之日起7个工作日内，以书面形式向采购人、采购代理机构提出质疑。供应商在法定质疑期内一次性提出针对同一采购程序环节的质疑。</w:t>
      </w:r>
    </w:p>
    <w:p w14:paraId="0B09373E">
      <w:pPr>
        <w:keepNext w:val="0"/>
        <w:keepLines w:val="0"/>
        <w:pageBreakBefore w:val="0"/>
        <w:kinsoku/>
        <w:overflowPunct/>
        <w:topLinePunct w:val="0"/>
        <w:autoSpaceDE/>
        <w:autoSpaceDN/>
        <w:bidi w:val="0"/>
        <w:spacing w:line="520" w:lineRule="exact"/>
        <w:ind w:firstLine="638" w:firstLineChars="228"/>
        <w:textAlignment w:val="auto"/>
        <w:rPr>
          <w:rFonts w:hint="eastAsia" w:ascii="仿宋_GB2312" w:hAnsi="仿宋_GB2312" w:eastAsia="仿宋_GB2312" w:cs="仿宋_GB2312"/>
          <w:b w:val="0"/>
          <w:bCs/>
          <w:color w:val="auto"/>
          <w:highlight w:val="none"/>
        </w:rPr>
      </w:pPr>
      <w:r>
        <w:rPr>
          <w:rFonts w:hint="eastAsia" w:ascii="仿宋_GB2312" w:hAnsi="仿宋_GB2312" w:eastAsia="仿宋_GB2312" w:cs="仿宋_GB2312"/>
          <w:b w:val="0"/>
          <w:bCs/>
          <w:color w:val="auto"/>
          <w:highlight w:val="none"/>
        </w:rPr>
        <w:t>6.1.1</w:t>
      </w:r>
      <w:r>
        <w:rPr>
          <w:rFonts w:hint="default" w:ascii="仿宋_GB2312" w:hAnsi="仿宋_GB2312" w:eastAsia="仿宋_GB2312" w:cs="仿宋_GB2312"/>
          <w:b w:val="0"/>
          <w:bCs/>
          <w:color w:val="auto"/>
          <w:highlight w:val="none"/>
        </w:rPr>
        <w:t>投标人</w:t>
      </w:r>
      <w:r>
        <w:rPr>
          <w:rFonts w:hint="eastAsia" w:ascii="仿宋_GB2312" w:hAnsi="仿宋_GB2312" w:eastAsia="仿宋_GB2312" w:cs="仿宋_GB2312"/>
          <w:b w:val="0"/>
          <w:bCs/>
          <w:color w:val="auto"/>
          <w:highlight w:val="none"/>
        </w:rPr>
        <w:t>提出质疑应当提交质疑函和必要的证明材料。质疑函应当包括下列内容：</w:t>
      </w:r>
    </w:p>
    <w:p w14:paraId="707DB743">
      <w:pPr>
        <w:keepNext w:val="0"/>
        <w:keepLines w:val="0"/>
        <w:pageBreakBefore w:val="0"/>
        <w:kinsoku/>
        <w:overflowPunct/>
        <w:topLinePunct w:val="0"/>
        <w:autoSpaceDE/>
        <w:autoSpaceDN/>
        <w:bidi w:val="0"/>
        <w:spacing w:line="520" w:lineRule="exact"/>
        <w:ind w:firstLine="638" w:firstLineChars="228"/>
        <w:textAlignment w:val="auto"/>
        <w:rPr>
          <w:rFonts w:hint="eastAsia" w:ascii="仿宋_GB2312" w:hAnsi="仿宋_GB2312" w:eastAsia="仿宋_GB2312" w:cs="仿宋_GB2312"/>
          <w:b w:val="0"/>
          <w:bCs/>
          <w:color w:val="auto"/>
          <w:highlight w:val="none"/>
        </w:rPr>
      </w:pPr>
      <w:r>
        <w:rPr>
          <w:rFonts w:hint="eastAsia" w:ascii="仿宋_GB2312" w:hAnsi="仿宋_GB2312" w:eastAsia="仿宋_GB2312" w:cs="仿宋_GB2312"/>
          <w:b w:val="0"/>
          <w:bCs/>
          <w:color w:val="auto"/>
          <w:highlight w:val="none"/>
        </w:rPr>
        <w:t>（一）</w:t>
      </w:r>
      <w:r>
        <w:rPr>
          <w:rFonts w:hint="default" w:ascii="仿宋_GB2312" w:hAnsi="仿宋_GB2312" w:eastAsia="仿宋_GB2312" w:cs="仿宋_GB2312"/>
          <w:b w:val="0"/>
          <w:bCs/>
          <w:color w:val="auto"/>
          <w:highlight w:val="none"/>
        </w:rPr>
        <w:t>投标人</w:t>
      </w:r>
      <w:r>
        <w:rPr>
          <w:rFonts w:hint="eastAsia" w:ascii="仿宋_GB2312" w:hAnsi="仿宋_GB2312" w:eastAsia="仿宋_GB2312" w:cs="仿宋_GB2312"/>
          <w:b w:val="0"/>
          <w:bCs/>
          <w:color w:val="auto"/>
          <w:highlight w:val="none"/>
        </w:rPr>
        <w:t>的姓名或者名称、地址、邮编、联系人及联系电话；</w:t>
      </w:r>
    </w:p>
    <w:p w14:paraId="66E88C0F">
      <w:pPr>
        <w:keepNext w:val="0"/>
        <w:keepLines w:val="0"/>
        <w:pageBreakBefore w:val="0"/>
        <w:kinsoku/>
        <w:overflowPunct/>
        <w:topLinePunct w:val="0"/>
        <w:autoSpaceDE/>
        <w:autoSpaceDN/>
        <w:bidi w:val="0"/>
        <w:spacing w:line="520" w:lineRule="exact"/>
        <w:ind w:firstLine="638" w:firstLineChars="228"/>
        <w:textAlignment w:val="auto"/>
        <w:rPr>
          <w:rFonts w:hint="eastAsia" w:ascii="仿宋_GB2312" w:hAnsi="仿宋_GB2312" w:eastAsia="仿宋_GB2312" w:cs="仿宋_GB2312"/>
          <w:b w:val="0"/>
          <w:bCs/>
          <w:color w:val="auto"/>
          <w:highlight w:val="none"/>
        </w:rPr>
      </w:pPr>
      <w:r>
        <w:rPr>
          <w:rFonts w:hint="eastAsia" w:ascii="仿宋_GB2312" w:hAnsi="仿宋_GB2312" w:eastAsia="仿宋_GB2312" w:cs="仿宋_GB2312"/>
          <w:b w:val="0"/>
          <w:bCs/>
          <w:color w:val="auto"/>
          <w:highlight w:val="none"/>
        </w:rPr>
        <w:t>（二）质疑项目的名称、编号；</w:t>
      </w:r>
    </w:p>
    <w:p w14:paraId="6ED0327A">
      <w:pPr>
        <w:keepNext w:val="0"/>
        <w:keepLines w:val="0"/>
        <w:pageBreakBefore w:val="0"/>
        <w:kinsoku/>
        <w:overflowPunct/>
        <w:topLinePunct w:val="0"/>
        <w:autoSpaceDE/>
        <w:autoSpaceDN/>
        <w:bidi w:val="0"/>
        <w:spacing w:line="520" w:lineRule="exact"/>
        <w:ind w:firstLine="638" w:firstLineChars="228"/>
        <w:textAlignment w:val="auto"/>
        <w:rPr>
          <w:rFonts w:hint="eastAsia" w:ascii="仿宋_GB2312" w:hAnsi="仿宋_GB2312" w:eastAsia="仿宋_GB2312" w:cs="仿宋_GB2312"/>
          <w:b w:val="0"/>
          <w:bCs/>
          <w:color w:val="auto"/>
          <w:highlight w:val="none"/>
        </w:rPr>
      </w:pPr>
      <w:r>
        <w:rPr>
          <w:rFonts w:hint="eastAsia" w:ascii="仿宋_GB2312" w:hAnsi="仿宋_GB2312" w:eastAsia="仿宋_GB2312" w:cs="仿宋_GB2312"/>
          <w:b w:val="0"/>
          <w:bCs/>
          <w:color w:val="auto"/>
          <w:highlight w:val="none"/>
        </w:rPr>
        <w:t>（三）具体、明确的质疑事项和与质疑事项相关的请求；</w:t>
      </w:r>
    </w:p>
    <w:p w14:paraId="0C12C129">
      <w:pPr>
        <w:keepNext w:val="0"/>
        <w:keepLines w:val="0"/>
        <w:pageBreakBefore w:val="0"/>
        <w:kinsoku/>
        <w:overflowPunct/>
        <w:topLinePunct w:val="0"/>
        <w:autoSpaceDE/>
        <w:autoSpaceDN/>
        <w:bidi w:val="0"/>
        <w:spacing w:line="520" w:lineRule="exact"/>
        <w:ind w:firstLine="638" w:firstLineChars="228"/>
        <w:textAlignment w:val="auto"/>
        <w:rPr>
          <w:rFonts w:hint="eastAsia" w:ascii="仿宋_GB2312" w:hAnsi="仿宋_GB2312" w:eastAsia="仿宋_GB2312" w:cs="仿宋_GB2312"/>
          <w:b w:val="0"/>
          <w:bCs/>
          <w:color w:val="auto"/>
          <w:highlight w:val="none"/>
        </w:rPr>
      </w:pPr>
      <w:r>
        <w:rPr>
          <w:rFonts w:hint="eastAsia" w:ascii="仿宋_GB2312" w:hAnsi="仿宋_GB2312" w:eastAsia="仿宋_GB2312" w:cs="仿宋_GB2312"/>
          <w:b w:val="0"/>
          <w:bCs/>
          <w:color w:val="auto"/>
          <w:highlight w:val="none"/>
        </w:rPr>
        <w:t>（四）事实依据；</w:t>
      </w:r>
    </w:p>
    <w:p w14:paraId="1124463F">
      <w:pPr>
        <w:keepNext w:val="0"/>
        <w:keepLines w:val="0"/>
        <w:pageBreakBefore w:val="0"/>
        <w:kinsoku/>
        <w:overflowPunct/>
        <w:topLinePunct w:val="0"/>
        <w:autoSpaceDE/>
        <w:autoSpaceDN/>
        <w:bidi w:val="0"/>
        <w:spacing w:line="520" w:lineRule="exact"/>
        <w:ind w:firstLine="638" w:firstLineChars="228"/>
        <w:textAlignment w:val="auto"/>
        <w:rPr>
          <w:rFonts w:hint="eastAsia" w:ascii="仿宋_GB2312" w:hAnsi="仿宋_GB2312" w:eastAsia="仿宋_GB2312" w:cs="仿宋_GB2312"/>
          <w:b w:val="0"/>
          <w:bCs/>
          <w:color w:val="auto"/>
          <w:highlight w:val="none"/>
        </w:rPr>
      </w:pPr>
      <w:r>
        <w:rPr>
          <w:rFonts w:hint="eastAsia" w:ascii="仿宋_GB2312" w:hAnsi="仿宋_GB2312" w:eastAsia="仿宋_GB2312" w:cs="仿宋_GB2312"/>
          <w:b w:val="0"/>
          <w:bCs/>
          <w:color w:val="auto"/>
          <w:highlight w:val="none"/>
        </w:rPr>
        <w:t>（五）必要的法律依据；</w:t>
      </w:r>
    </w:p>
    <w:p w14:paraId="57A482C5">
      <w:pPr>
        <w:keepNext w:val="0"/>
        <w:keepLines w:val="0"/>
        <w:pageBreakBefore w:val="0"/>
        <w:kinsoku/>
        <w:overflowPunct/>
        <w:topLinePunct w:val="0"/>
        <w:autoSpaceDE/>
        <w:autoSpaceDN/>
        <w:bidi w:val="0"/>
        <w:spacing w:line="520" w:lineRule="exact"/>
        <w:ind w:firstLine="638" w:firstLineChars="228"/>
        <w:textAlignment w:val="auto"/>
        <w:rPr>
          <w:rFonts w:hint="eastAsia" w:ascii="仿宋_GB2312" w:hAnsi="仿宋_GB2312" w:eastAsia="仿宋_GB2312" w:cs="仿宋_GB2312"/>
          <w:b w:val="0"/>
          <w:bCs/>
          <w:color w:val="auto"/>
          <w:highlight w:val="none"/>
        </w:rPr>
      </w:pPr>
      <w:r>
        <w:rPr>
          <w:rFonts w:hint="eastAsia" w:ascii="仿宋_GB2312" w:hAnsi="仿宋_GB2312" w:eastAsia="仿宋_GB2312" w:cs="仿宋_GB2312"/>
          <w:b w:val="0"/>
          <w:bCs/>
          <w:color w:val="auto"/>
          <w:highlight w:val="none"/>
        </w:rPr>
        <w:t>（六）提出质疑的日期。</w:t>
      </w:r>
    </w:p>
    <w:p w14:paraId="1B4F67E6">
      <w:pPr>
        <w:keepNext w:val="0"/>
        <w:keepLines w:val="0"/>
        <w:pageBreakBefore w:val="0"/>
        <w:kinsoku/>
        <w:overflowPunct/>
        <w:topLinePunct w:val="0"/>
        <w:autoSpaceDE/>
        <w:autoSpaceDN/>
        <w:bidi w:val="0"/>
        <w:spacing w:line="520" w:lineRule="exact"/>
        <w:ind w:firstLine="638" w:firstLineChars="228"/>
        <w:textAlignment w:val="auto"/>
        <w:rPr>
          <w:rFonts w:hint="eastAsia" w:ascii="仿宋_GB2312" w:hAnsi="仿宋_GB2312" w:eastAsia="仿宋_GB2312" w:cs="仿宋_GB2312"/>
          <w:b w:val="0"/>
          <w:bCs/>
          <w:color w:val="auto"/>
          <w:highlight w:val="none"/>
        </w:rPr>
      </w:pPr>
      <w:r>
        <w:rPr>
          <w:rFonts w:hint="default" w:ascii="仿宋_GB2312" w:hAnsi="仿宋_GB2312" w:eastAsia="仿宋_GB2312" w:cs="仿宋_GB2312"/>
          <w:b w:val="0"/>
          <w:bCs/>
          <w:color w:val="auto"/>
          <w:highlight w:val="none"/>
        </w:rPr>
        <w:t>投标人</w:t>
      </w:r>
      <w:r>
        <w:rPr>
          <w:rFonts w:hint="eastAsia" w:ascii="仿宋_GB2312" w:hAnsi="仿宋_GB2312" w:eastAsia="仿宋_GB2312" w:cs="仿宋_GB2312"/>
          <w:b w:val="0"/>
          <w:bCs/>
          <w:color w:val="auto"/>
          <w:highlight w:val="none"/>
        </w:rPr>
        <w:t>为自然人的，应当由本人签字；</w:t>
      </w:r>
      <w:r>
        <w:rPr>
          <w:rFonts w:hint="default" w:ascii="仿宋_GB2312" w:hAnsi="仿宋_GB2312" w:eastAsia="仿宋_GB2312" w:cs="仿宋_GB2312"/>
          <w:b w:val="0"/>
          <w:bCs/>
          <w:color w:val="auto"/>
          <w:highlight w:val="none"/>
        </w:rPr>
        <w:t>投标人</w:t>
      </w:r>
      <w:r>
        <w:rPr>
          <w:rFonts w:hint="eastAsia" w:ascii="仿宋_GB2312" w:hAnsi="仿宋_GB2312" w:eastAsia="仿宋_GB2312" w:cs="仿宋_GB2312"/>
          <w:b w:val="0"/>
          <w:bCs/>
          <w:color w:val="auto"/>
          <w:highlight w:val="none"/>
        </w:rPr>
        <w:t>为法人或者其他组织的，应当由法定代表人、主要负责人，或者其授权代表签字或者盖章，并加盖公章。</w:t>
      </w:r>
    </w:p>
    <w:p w14:paraId="1BB9B890">
      <w:pPr>
        <w:keepNext w:val="0"/>
        <w:keepLines w:val="0"/>
        <w:pageBreakBefore w:val="0"/>
        <w:kinsoku/>
        <w:overflowPunct/>
        <w:topLinePunct w:val="0"/>
        <w:autoSpaceDE/>
        <w:autoSpaceDN/>
        <w:bidi w:val="0"/>
        <w:spacing w:line="520" w:lineRule="exact"/>
        <w:ind w:firstLine="638" w:firstLineChars="228"/>
        <w:textAlignment w:val="auto"/>
        <w:rPr>
          <w:rFonts w:hint="eastAsia" w:ascii="仿宋_GB2312" w:hAnsi="仿宋_GB2312" w:eastAsia="仿宋_GB2312" w:cs="仿宋_GB2312"/>
          <w:b w:val="0"/>
          <w:bCs/>
          <w:color w:val="auto"/>
          <w:highlight w:val="none"/>
        </w:rPr>
      </w:pPr>
      <w:r>
        <w:rPr>
          <w:rFonts w:hint="eastAsia" w:ascii="仿宋_GB2312" w:hAnsi="仿宋_GB2312" w:eastAsia="仿宋_GB2312" w:cs="仿宋_GB2312"/>
          <w:b w:val="0"/>
          <w:bCs/>
          <w:color w:val="auto"/>
          <w:highlight w:val="none"/>
        </w:rPr>
        <w:t>6.1.2</w:t>
      </w:r>
      <w:r>
        <w:rPr>
          <w:rFonts w:hint="default" w:ascii="仿宋_GB2312" w:hAnsi="仿宋_GB2312" w:eastAsia="仿宋_GB2312" w:cs="仿宋_GB2312"/>
          <w:b w:val="0"/>
          <w:bCs/>
          <w:color w:val="auto"/>
          <w:highlight w:val="none"/>
        </w:rPr>
        <w:t>招标人</w:t>
      </w:r>
      <w:r>
        <w:rPr>
          <w:rFonts w:hint="eastAsia" w:ascii="仿宋_GB2312" w:hAnsi="仿宋_GB2312" w:eastAsia="仿宋_GB2312" w:cs="仿宋_GB2312"/>
          <w:b w:val="0"/>
          <w:bCs/>
          <w:color w:val="auto"/>
          <w:highlight w:val="none"/>
        </w:rPr>
        <w:t>、采购代理机构不得拒收质疑</w:t>
      </w:r>
      <w:r>
        <w:rPr>
          <w:rFonts w:hint="default" w:ascii="仿宋_GB2312" w:hAnsi="仿宋_GB2312" w:eastAsia="仿宋_GB2312" w:cs="仿宋_GB2312"/>
          <w:b w:val="0"/>
          <w:bCs/>
          <w:color w:val="auto"/>
          <w:highlight w:val="none"/>
        </w:rPr>
        <w:t>投标人</w:t>
      </w:r>
      <w:r>
        <w:rPr>
          <w:rFonts w:hint="eastAsia" w:ascii="仿宋_GB2312" w:hAnsi="仿宋_GB2312" w:eastAsia="仿宋_GB2312" w:cs="仿宋_GB2312"/>
          <w:b w:val="0"/>
          <w:bCs/>
          <w:color w:val="auto"/>
          <w:highlight w:val="none"/>
        </w:rPr>
        <w:t>在法定质疑期内发出的质疑函，应当在收到质疑函后7个工作日内作出答复，并以书面形式通知质疑</w:t>
      </w:r>
      <w:r>
        <w:rPr>
          <w:rFonts w:hint="default" w:ascii="仿宋_GB2312" w:hAnsi="仿宋_GB2312" w:eastAsia="仿宋_GB2312" w:cs="仿宋_GB2312"/>
          <w:b w:val="0"/>
          <w:bCs/>
          <w:color w:val="auto"/>
          <w:highlight w:val="none"/>
        </w:rPr>
        <w:t>人</w:t>
      </w:r>
      <w:r>
        <w:rPr>
          <w:rFonts w:hint="eastAsia" w:ascii="仿宋_GB2312" w:hAnsi="仿宋_GB2312" w:eastAsia="仿宋_GB2312" w:cs="仿宋_GB2312"/>
          <w:b w:val="0"/>
          <w:bCs/>
          <w:color w:val="auto"/>
          <w:highlight w:val="none"/>
        </w:rPr>
        <w:t>和其他有关</w:t>
      </w:r>
      <w:r>
        <w:rPr>
          <w:rFonts w:hint="default" w:ascii="仿宋_GB2312" w:hAnsi="仿宋_GB2312" w:eastAsia="仿宋_GB2312" w:cs="仿宋_GB2312"/>
          <w:b w:val="0"/>
          <w:bCs/>
          <w:color w:val="auto"/>
          <w:highlight w:val="none"/>
        </w:rPr>
        <w:t>投标人</w:t>
      </w:r>
      <w:r>
        <w:rPr>
          <w:rFonts w:hint="eastAsia" w:ascii="仿宋_GB2312" w:hAnsi="仿宋_GB2312" w:eastAsia="仿宋_GB2312" w:cs="仿宋_GB2312"/>
          <w:b w:val="0"/>
          <w:bCs/>
          <w:color w:val="auto"/>
          <w:highlight w:val="none"/>
        </w:rPr>
        <w:t>。</w:t>
      </w:r>
    </w:p>
    <w:p w14:paraId="07C32D2A">
      <w:pPr>
        <w:keepNext w:val="0"/>
        <w:keepLines w:val="0"/>
        <w:pageBreakBefore w:val="0"/>
        <w:kinsoku/>
        <w:overflowPunct/>
        <w:topLinePunct w:val="0"/>
        <w:autoSpaceDE/>
        <w:autoSpaceDN/>
        <w:bidi w:val="0"/>
        <w:spacing w:line="520" w:lineRule="exact"/>
        <w:ind w:firstLine="638" w:firstLineChars="228"/>
        <w:textAlignment w:val="auto"/>
        <w:rPr>
          <w:rFonts w:hint="eastAsia" w:ascii="仿宋_GB2312" w:hAnsi="仿宋_GB2312" w:eastAsia="仿宋_GB2312" w:cs="仿宋_GB2312"/>
          <w:b w:val="0"/>
          <w:bCs/>
          <w:color w:val="auto"/>
          <w:highlight w:val="none"/>
        </w:rPr>
      </w:pPr>
      <w:r>
        <w:rPr>
          <w:rFonts w:hint="eastAsia" w:ascii="仿宋_GB2312" w:hAnsi="仿宋_GB2312" w:eastAsia="仿宋_GB2312" w:cs="仿宋_GB2312"/>
          <w:b w:val="0"/>
          <w:bCs/>
          <w:color w:val="auto"/>
          <w:highlight w:val="none"/>
        </w:rPr>
        <w:t>6.1.3质疑</w:t>
      </w:r>
      <w:r>
        <w:rPr>
          <w:rFonts w:hint="default" w:ascii="仿宋_GB2312" w:hAnsi="仿宋_GB2312" w:eastAsia="仿宋_GB2312" w:cs="仿宋_GB2312"/>
          <w:b w:val="0"/>
          <w:bCs/>
          <w:color w:val="auto"/>
          <w:highlight w:val="none"/>
        </w:rPr>
        <w:t>人</w:t>
      </w:r>
      <w:r>
        <w:rPr>
          <w:rFonts w:hint="eastAsia" w:ascii="仿宋_GB2312" w:hAnsi="仿宋_GB2312" w:eastAsia="仿宋_GB2312" w:cs="仿宋_GB2312"/>
          <w:b w:val="0"/>
          <w:bCs/>
          <w:color w:val="auto"/>
          <w:highlight w:val="none"/>
        </w:rPr>
        <w:t>对</w:t>
      </w:r>
      <w:r>
        <w:rPr>
          <w:rFonts w:hint="default" w:ascii="仿宋_GB2312" w:hAnsi="仿宋_GB2312" w:eastAsia="仿宋_GB2312" w:cs="仿宋_GB2312"/>
          <w:b w:val="0"/>
          <w:bCs/>
          <w:color w:val="auto"/>
          <w:highlight w:val="none"/>
        </w:rPr>
        <w:t>招标人</w:t>
      </w:r>
      <w:r>
        <w:rPr>
          <w:rFonts w:hint="eastAsia" w:ascii="仿宋_GB2312" w:hAnsi="仿宋_GB2312" w:eastAsia="仿宋_GB2312" w:cs="仿宋_GB2312"/>
          <w:b w:val="0"/>
          <w:bCs/>
          <w:color w:val="auto"/>
          <w:highlight w:val="none"/>
        </w:rPr>
        <w:t>、采购代理机构的答复不满意，或者</w:t>
      </w:r>
      <w:r>
        <w:rPr>
          <w:rFonts w:hint="default" w:ascii="仿宋_GB2312" w:hAnsi="仿宋_GB2312" w:eastAsia="仿宋_GB2312" w:cs="仿宋_GB2312"/>
          <w:b w:val="0"/>
          <w:bCs/>
          <w:color w:val="auto"/>
          <w:highlight w:val="none"/>
        </w:rPr>
        <w:t>招标人</w:t>
      </w:r>
      <w:r>
        <w:rPr>
          <w:rFonts w:hint="eastAsia" w:ascii="仿宋_GB2312" w:hAnsi="仿宋_GB2312" w:eastAsia="仿宋_GB2312" w:cs="仿宋_GB2312"/>
          <w:b w:val="0"/>
          <w:bCs/>
          <w:color w:val="auto"/>
          <w:highlight w:val="none"/>
        </w:rPr>
        <w:t>、采购代理机构未在规定时间内作出答复的，可以在答复期满后15个工作日内向本办法第六条规定的财政部门提起投诉。</w:t>
      </w:r>
    </w:p>
    <w:p w14:paraId="6CDAC930">
      <w:pPr>
        <w:keepNext w:val="0"/>
        <w:keepLines w:val="0"/>
        <w:pageBreakBefore w:val="0"/>
        <w:kinsoku/>
        <w:overflowPunct/>
        <w:topLinePunct w:val="0"/>
        <w:autoSpaceDE/>
        <w:autoSpaceDN/>
        <w:bidi w:val="0"/>
        <w:spacing w:line="520" w:lineRule="exact"/>
        <w:ind w:firstLine="638" w:firstLineChars="228"/>
        <w:textAlignment w:val="auto"/>
        <w:rPr>
          <w:rFonts w:hint="eastAsia" w:ascii="仿宋_GB2312" w:hAnsi="仿宋_GB2312" w:eastAsia="仿宋_GB2312" w:cs="仿宋_GB2312"/>
          <w:b w:val="0"/>
          <w:bCs/>
          <w:color w:val="auto"/>
          <w:highlight w:val="none"/>
        </w:rPr>
      </w:pPr>
      <w:r>
        <w:rPr>
          <w:rFonts w:hint="eastAsia" w:ascii="仿宋_GB2312" w:hAnsi="仿宋_GB2312" w:eastAsia="仿宋_GB2312" w:cs="仿宋_GB2312"/>
          <w:b w:val="0"/>
          <w:bCs/>
          <w:color w:val="auto"/>
          <w:highlight w:val="none"/>
        </w:rPr>
        <w:t>6.1.4本办法规定的期间开始之日，不计算在期间内。期间届满的最后一日是节假日的，以节假日后的第一日为期间届满的日期。期间不包括在途时间，质疑和投诉文书在期满前交邮的，不算过期。</w:t>
      </w:r>
    </w:p>
    <w:p w14:paraId="3515DC73">
      <w:pPr>
        <w:keepNext w:val="0"/>
        <w:keepLines w:val="0"/>
        <w:pageBreakBefore w:val="0"/>
        <w:kinsoku/>
        <w:overflowPunct/>
        <w:topLinePunct w:val="0"/>
        <w:autoSpaceDE/>
        <w:autoSpaceDN/>
        <w:bidi w:val="0"/>
        <w:spacing w:line="520" w:lineRule="exact"/>
        <w:ind w:firstLine="638" w:firstLineChars="228"/>
        <w:textAlignment w:val="auto"/>
        <w:rPr>
          <w:rFonts w:hint="eastAsia" w:ascii="仿宋_GB2312" w:hAnsi="仿宋_GB2312" w:eastAsia="仿宋_GB2312" w:cs="仿宋_GB2312"/>
          <w:b w:val="0"/>
          <w:bCs/>
          <w:color w:val="auto"/>
          <w:highlight w:val="none"/>
        </w:rPr>
      </w:pPr>
      <w:r>
        <w:rPr>
          <w:rFonts w:hint="eastAsia" w:ascii="仿宋_GB2312" w:hAnsi="仿宋_GB2312" w:eastAsia="仿宋_GB2312" w:cs="仿宋_GB2312"/>
          <w:b w:val="0"/>
          <w:bCs/>
          <w:color w:val="auto"/>
          <w:highlight w:val="none"/>
        </w:rPr>
        <w:t>6.3其它</w:t>
      </w:r>
    </w:p>
    <w:p w14:paraId="12F5FF52">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bCs/>
          <w:color w:val="auto"/>
          <w:highlight w:val="none"/>
          <w:lang w:val="en-US" w:eastAsia="zh-CN"/>
        </w:rPr>
      </w:pPr>
      <w:r>
        <w:rPr>
          <w:rFonts w:hint="eastAsia" w:ascii="仿宋_GB2312" w:hAnsi="仿宋_GB2312" w:eastAsia="仿宋_GB2312" w:cs="仿宋_GB2312"/>
          <w:bCs/>
          <w:color w:val="auto"/>
          <w:highlight w:val="none"/>
        </w:rPr>
        <w:t>质疑函递交地点：拜城中等职业技术学校</w:t>
      </w:r>
    </w:p>
    <w:p w14:paraId="76245399">
      <w:pPr>
        <w:keepNext w:val="0"/>
        <w:keepLines w:val="0"/>
        <w:pageBreakBefore w:val="0"/>
        <w:kinsoku/>
        <w:overflowPunct/>
        <w:topLinePunct w:val="0"/>
        <w:autoSpaceDE/>
        <w:autoSpaceDN/>
        <w:bidi w:val="0"/>
        <w:spacing w:line="520" w:lineRule="exact"/>
        <w:ind w:firstLine="560" w:firstLineChars="200"/>
        <w:textAlignment w:val="auto"/>
        <w:rPr>
          <w:rFonts w:hint="default" w:ascii="仿宋_GB2312" w:hAnsi="仿宋_GB2312" w:eastAsia="仿宋_GB2312" w:cs="仿宋_GB2312"/>
          <w:bCs/>
          <w:color w:val="auto"/>
          <w:highlight w:val="none"/>
          <w:lang w:val="en-US" w:eastAsia="zh-CN"/>
        </w:rPr>
      </w:pPr>
      <w:r>
        <w:rPr>
          <w:rFonts w:hint="eastAsia" w:ascii="仿宋_GB2312" w:hAnsi="仿宋_GB2312" w:eastAsia="仿宋_GB2312" w:cs="仿宋_GB2312"/>
          <w:bCs/>
          <w:color w:val="auto"/>
          <w:highlight w:val="none"/>
          <w:lang w:val="en-US" w:eastAsia="zh-CN"/>
        </w:rPr>
        <w:t>质疑函联系人：曾尚广、尤卫玲、阿不力米提·阿不拉</w:t>
      </w:r>
    </w:p>
    <w:p w14:paraId="416BBBB3">
      <w:pPr>
        <w:keepNext w:val="0"/>
        <w:keepLines w:val="0"/>
        <w:pageBreakBefore w:val="0"/>
        <w:kinsoku/>
        <w:overflowPunct/>
        <w:topLinePunct w:val="0"/>
        <w:autoSpaceDE/>
        <w:autoSpaceDN/>
        <w:bidi w:val="0"/>
        <w:spacing w:line="520" w:lineRule="exact"/>
        <w:ind w:firstLine="560" w:firstLineChars="200"/>
        <w:textAlignment w:val="auto"/>
        <w:rPr>
          <w:rFonts w:hint="default" w:ascii="仿宋_GB2312" w:hAnsi="仿宋_GB2312" w:eastAsia="仿宋_GB2312" w:cs="仿宋_GB2312"/>
          <w:bCs/>
          <w:color w:val="auto"/>
          <w:highlight w:val="none"/>
          <w:lang w:val="en-US"/>
        </w:rPr>
      </w:pPr>
      <w:r>
        <w:rPr>
          <w:rFonts w:hint="eastAsia" w:ascii="仿宋_GB2312" w:hAnsi="仿宋_GB2312" w:eastAsia="仿宋_GB2312" w:cs="仿宋_GB2312"/>
          <w:bCs/>
          <w:color w:val="auto"/>
          <w:highlight w:val="none"/>
          <w:lang w:val="en-US" w:eastAsia="zh-CN"/>
        </w:rPr>
        <w:t>联系电话：13899905874、18809977192、13345365311</w:t>
      </w:r>
    </w:p>
    <w:p w14:paraId="7ECFC1F8">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7　招标文件的修改</w:t>
      </w:r>
    </w:p>
    <w:p w14:paraId="7F8AD01A">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bCs/>
          <w:color w:val="auto"/>
          <w:highlight w:val="none"/>
        </w:rPr>
      </w:pPr>
      <w:r>
        <w:rPr>
          <w:rFonts w:hint="eastAsia" w:ascii="仿宋_GB2312" w:hAnsi="仿宋_GB2312" w:eastAsia="仿宋_GB2312" w:cs="仿宋_GB2312"/>
          <w:bCs/>
          <w:color w:val="auto"/>
          <w:highlight w:val="none"/>
        </w:rPr>
        <w:t>7.1</w:t>
      </w:r>
      <w:r>
        <w:rPr>
          <w:rFonts w:hint="default" w:ascii="仿宋_GB2312" w:hAnsi="仿宋_GB2312" w:eastAsia="仿宋_GB2312" w:cs="仿宋_GB2312"/>
          <w:bCs/>
          <w:color w:val="auto"/>
          <w:highlight w:val="none"/>
        </w:rPr>
        <w:t>招标人</w:t>
      </w:r>
      <w:r>
        <w:rPr>
          <w:rFonts w:hint="eastAsia" w:ascii="仿宋_GB2312" w:hAnsi="仿宋_GB2312" w:eastAsia="仿宋_GB2312" w:cs="仿宋_GB2312"/>
          <w:bCs/>
          <w:color w:val="auto"/>
          <w:highlight w:val="none"/>
        </w:rPr>
        <w:t>可以按规定对已发出的招标文件进行必要的澄清或修改。</w:t>
      </w:r>
      <w:r>
        <w:rPr>
          <w:rFonts w:hint="default" w:ascii="仿宋_GB2312" w:hAnsi="仿宋_GB2312" w:eastAsia="仿宋_GB2312" w:cs="仿宋_GB2312"/>
          <w:bCs/>
          <w:color w:val="auto"/>
          <w:highlight w:val="none"/>
        </w:rPr>
        <w:t>招标人</w:t>
      </w:r>
      <w:r>
        <w:rPr>
          <w:rFonts w:hint="eastAsia" w:ascii="仿宋_GB2312" w:hAnsi="仿宋_GB2312" w:eastAsia="仿宋_GB2312" w:cs="仿宋_GB2312"/>
          <w:bCs/>
          <w:color w:val="auto"/>
          <w:highlight w:val="none"/>
        </w:rPr>
        <w:t>应当在投标截止时间至少15日前，以公告形式通知所有潜在</w:t>
      </w:r>
      <w:r>
        <w:rPr>
          <w:rFonts w:hint="default" w:ascii="仿宋_GB2312" w:hAnsi="仿宋_GB2312" w:eastAsia="仿宋_GB2312" w:cs="仿宋_GB2312"/>
          <w:bCs/>
          <w:color w:val="auto"/>
          <w:highlight w:val="none"/>
        </w:rPr>
        <w:t>投标人</w:t>
      </w:r>
      <w:r>
        <w:rPr>
          <w:rFonts w:hint="eastAsia" w:ascii="仿宋_GB2312" w:hAnsi="仿宋_GB2312" w:eastAsia="仿宋_GB2312" w:cs="仿宋_GB2312"/>
          <w:bCs/>
          <w:color w:val="auto"/>
          <w:highlight w:val="none"/>
        </w:rPr>
        <w:t>；不足15日的，</w:t>
      </w:r>
      <w:r>
        <w:rPr>
          <w:rFonts w:hint="default" w:ascii="仿宋_GB2312" w:hAnsi="仿宋_GB2312" w:eastAsia="仿宋_GB2312" w:cs="仿宋_GB2312"/>
          <w:bCs/>
          <w:color w:val="auto"/>
          <w:highlight w:val="none"/>
        </w:rPr>
        <w:t>招标人</w:t>
      </w:r>
      <w:r>
        <w:rPr>
          <w:rFonts w:hint="eastAsia" w:ascii="仿宋_GB2312" w:hAnsi="仿宋_GB2312" w:eastAsia="仿宋_GB2312" w:cs="仿宋_GB2312"/>
          <w:bCs/>
          <w:color w:val="auto"/>
          <w:highlight w:val="none"/>
        </w:rPr>
        <w:t>应当顺延提交投标文件的截止时间。</w:t>
      </w:r>
    </w:p>
    <w:p w14:paraId="5D2D1CA8">
      <w:pPr>
        <w:keepNext w:val="0"/>
        <w:keepLines w:val="0"/>
        <w:pageBreakBefore w:val="0"/>
        <w:kinsoku/>
        <w:overflowPunct/>
        <w:topLinePunct w:val="0"/>
        <w:autoSpaceDE/>
        <w:autoSpaceDN/>
        <w:bidi w:val="0"/>
        <w:spacing w:line="520" w:lineRule="exact"/>
        <w:textAlignment w:val="auto"/>
        <w:rPr>
          <w:rFonts w:hint="eastAsia" w:ascii="仿宋_GB2312" w:hAnsi="仿宋_GB2312" w:eastAsia="仿宋_GB2312" w:cs="仿宋_GB2312"/>
          <w:b/>
          <w:color w:val="auto"/>
          <w:highlight w:val="none"/>
        </w:rPr>
      </w:pPr>
    </w:p>
    <w:p w14:paraId="68C3D055">
      <w:pPr>
        <w:keepNext w:val="0"/>
        <w:keepLines w:val="0"/>
        <w:pageBreakBefore w:val="0"/>
        <w:kinsoku/>
        <w:overflowPunct/>
        <w:topLinePunct w:val="0"/>
        <w:autoSpaceDE/>
        <w:autoSpaceDN/>
        <w:bidi w:val="0"/>
        <w:spacing w:line="520" w:lineRule="exact"/>
        <w:jc w:val="center"/>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(三)投标文件的编制</w:t>
      </w:r>
    </w:p>
    <w:p w14:paraId="011823AF">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8　投标文件的编辑</w:t>
      </w:r>
    </w:p>
    <w:p w14:paraId="2E2BF9E5">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8.1投标文件应以中文书写。</w:t>
      </w:r>
    </w:p>
    <w:p w14:paraId="21986CDA">
      <w:pPr>
        <w:keepNext w:val="0"/>
        <w:keepLines w:val="0"/>
        <w:pageBreakBefore w:val="0"/>
        <w:kinsoku/>
        <w:overflowPunct/>
        <w:topLinePunct w:val="0"/>
        <w:autoSpaceDE/>
        <w:autoSpaceDN/>
        <w:bidi w:val="0"/>
        <w:spacing w:line="520" w:lineRule="exact"/>
        <w:ind w:firstLine="420" w:firstLineChars="15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8.</w:t>
      </w:r>
      <w:r>
        <w:rPr>
          <w:rFonts w:hint="default" w:ascii="仿宋_GB2312" w:hAnsi="仿宋_GB2312" w:eastAsia="仿宋_GB2312" w:cs="仿宋_GB2312"/>
          <w:color w:val="auto"/>
          <w:highlight w:val="none"/>
        </w:rPr>
        <w:t>2</w:t>
      </w:r>
      <w:r>
        <w:rPr>
          <w:rFonts w:hint="eastAsia" w:ascii="仿宋_GB2312" w:hAnsi="仿宋_GB2312" w:eastAsia="仿宋_GB2312" w:cs="仿宋_GB2312"/>
          <w:color w:val="auto"/>
          <w:highlight w:val="none"/>
        </w:rPr>
        <w:t>制作电子版投标文件时应将编辑页面设置为A4纸尺寸，封面按照投标文件封皮格式制作，编制文件目录、插入完整页码，具体样式附后。</w:t>
      </w:r>
    </w:p>
    <w:p w14:paraId="28BCA574">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8.</w:t>
      </w:r>
      <w:r>
        <w:rPr>
          <w:rFonts w:hint="default" w:ascii="仿宋_GB2312" w:hAnsi="仿宋_GB2312" w:eastAsia="仿宋_GB2312" w:cs="仿宋_GB2312"/>
          <w:color w:val="auto"/>
          <w:highlight w:val="none"/>
        </w:rPr>
        <w:t>3</w:t>
      </w:r>
      <w:r>
        <w:rPr>
          <w:rFonts w:hint="eastAsia" w:ascii="仿宋_GB2312" w:hAnsi="仿宋_GB2312" w:eastAsia="仿宋_GB2312" w:cs="仿宋_GB2312"/>
          <w:color w:val="auto"/>
          <w:highlight w:val="none"/>
        </w:rPr>
        <w:t>电子版招标文件编辑完成后，</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需将电子版投标文件转换为PDF格式文件，并在招标公告规定的开标时间前将电子加密投标文件上传至</w:t>
      </w:r>
      <w:r>
        <w:rPr>
          <w:rFonts w:hint="eastAsia" w:ascii="仿宋_GB2312" w:hAnsi="仿宋_GB2312" w:eastAsia="仿宋_GB2312" w:cs="仿宋_GB2312"/>
          <w:color w:val="auto"/>
          <w:highlight w:val="none"/>
          <w:lang w:eastAsia="zh-CN"/>
        </w:rPr>
        <w:t>政采云</w:t>
      </w:r>
      <w:r>
        <w:rPr>
          <w:rFonts w:hint="eastAsia" w:ascii="仿宋_GB2312" w:hAnsi="仿宋_GB2312" w:eastAsia="仿宋_GB2312" w:cs="仿宋_GB2312"/>
          <w:color w:val="auto"/>
          <w:highlight w:val="none"/>
        </w:rPr>
        <w:t>平台投标客户端（</w:t>
      </w:r>
      <w:r>
        <w:rPr>
          <w:rFonts w:hint="eastAsia" w:ascii="仿宋_GB2312" w:hAnsi="仿宋_GB2312" w:eastAsia="仿宋_GB2312" w:cs="仿宋_GB2312"/>
          <w:color w:val="auto"/>
          <w:highlight w:val="none"/>
          <w:lang w:eastAsia="zh-CN"/>
        </w:rPr>
        <w:t>政采云</w:t>
      </w:r>
      <w:r>
        <w:rPr>
          <w:rFonts w:hint="eastAsia" w:ascii="仿宋_GB2312" w:hAnsi="仿宋_GB2312" w:eastAsia="仿宋_GB2312" w:cs="仿宋_GB2312"/>
          <w:color w:val="auto"/>
          <w:highlight w:val="none"/>
        </w:rPr>
        <w:t>平台投标客户端下载地址：https://customer.zcygov.cn/CA-driver-download?utm=web-ca-front.3ddc8fbb.0.0.744734903d5911ec80b1370c1c0d466e）。</w:t>
      </w:r>
    </w:p>
    <w:p w14:paraId="38E921E3">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9　投标语言及计量单位</w:t>
      </w:r>
    </w:p>
    <w:p w14:paraId="2C2B3AF6">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9.1投标文件及</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与</w:t>
      </w:r>
      <w:r>
        <w:rPr>
          <w:rFonts w:hint="default" w:ascii="仿宋_GB2312" w:hAnsi="仿宋_GB2312" w:eastAsia="仿宋_GB2312" w:cs="仿宋_GB2312"/>
          <w:color w:val="auto"/>
          <w:highlight w:val="none"/>
        </w:rPr>
        <w:t>招标人</w:t>
      </w:r>
      <w:r>
        <w:rPr>
          <w:rFonts w:hint="eastAsia" w:ascii="仿宋_GB2312" w:hAnsi="仿宋_GB2312" w:eastAsia="仿宋_GB2312" w:cs="仿宋_GB2312"/>
          <w:color w:val="auto"/>
          <w:highlight w:val="none"/>
        </w:rPr>
        <w:t>就有关投标的所有来往的文字、函电统一使用中文</w:t>
      </w:r>
      <w:r>
        <w:rPr>
          <w:rFonts w:hint="default" w:ascii="仿宋_GB2312" w:hAnsi="仿宋_GB2312" w:eastAsia="仿宋_GB2312" w:cs="仿宋_GB2312"/>
          <w:color w:val="auto"/>
          <w:highlight w:val="none"/>
        </w:rPr>
        <w:t>，如所需证明文件为非中文，投标人需自行翻译为中文，因翻译错误产生的任何后果，由投标人自行承担</w:t>
      </w:r>
      <w:r>
        <w:rPr>
          <w:rFonts w:hint="eastAsia" w:ascii="仿宋_GB2312" w:hAnsi="仿宋_GB2312" w:eastAsia="仿宋_GB2312" w:cs="仿宋_GB2312"/>
          <w:color w:val="auto"/>
          <w:highlight w:val="none"/>
        </w:rPr>
        <w:t>。</w:t>
      </w:r>
    </w:p>
    <w:p w14:paraId="22052D13">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9.2投标文件中所使用的计量单位，除招标文件中有特殊要求外，应采用国家法定计量单位。</w:t>
      </w:r>
    </w:p>
    <w:p w14:paraId="6D89DE7D">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10　投标文件的主要组成</w:t>
      </w:r>
    </w:p>
    <w:p w14:paraId="45507775">
      <w:pPr>
        <w:keepNext w:val="0"/>
        <w:keepLines w:val="0"/>
        <w:pageBreakBefore w:val="0"/>
        <w:kinsoku/>
        <w:overflowPunct/>
        <w:topLinePunct w:val="0"/>
        <w:autoSpaceDE/>
        <w:autoSpaceDN/>
        <w:bidi w:val="0"/>
        <w:spacing w:line="520" w:lineRule="exact"/>
        <w:ind w:firstLine="560" w:firstLineChars="200"/>
        <w:textAlignment w:val="auto"/>
        <w:rPr>
          <w:rFonts w:hint="default"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10.1投标文件的组成：分为</w:t>
      </w:r>
      <w:r>
        <w:rPr>
          <w:rFonts w:hint="eastAsia" w:ascii="仿宋_GB2312" w:hAnsi="仿宋_GB2312" w:eastAsia="仿宋_GB2312" w:cs="仿宋_GB2312"/>
          <w:color w:val="auto"/>
          <w:highlight w:val="none"/>
          <w:lang w:val="en-US" w:eastAsia="zh-CN"/>
        </w:rPr>
        <w:t>资格审查</w:t>
      </w:r>
      <w:r>
        <w:rPr>
          <w:rFonts w:hint="eastAsia" w:ascii="仿宋_GB2312" w:hAnsi="仿宋_GB2312" w:eastAsia="仿宋_GB2312" w:cs="仿宋_GB2312"/>
          <w:color w:val="auto"/>
          <w:highlight w:val="none"/>
        </w:rPr>
        <w:t>文件</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商务</w:t>
      </w:r>
      <w:r>
        <w:rPr>
          <w:rFonts w:hint="eastAsia" w:ascii="仿宋_GB2312" w:hAnsi="仿宋_GB2312" w:eastAsia="仿宋_GB2312" w:cs="仿宋_GB2312"/>
          <w:color w:val="auto"/>
          <w:highlight w:val="none"/>
        </w:rPr>
        <w:t>技术标文件</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报价文件三</w:t>
      </w:r>
      <w:r>
        <w:rPr>
          <w:rFonts w:hint="eastAsia" w:ascii="仿宋_GB2312" w:hAnsi="仿宋_GB2312" w:eastAsia="仿宋_GB2312" w:cs="仿宋_GB2312"/>
          <w:color w:val="auto"/>
          <w:highlight w:val="none"/>
        </w:rPr>
        <w:t>部分，必须分开制作，保证金票据</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如有</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、法定代表人授权委托书原件及资质文件原件必须按要求上传至</w:t>
      </w:r>
      <w:r>
        <w:rPr>
          <w:rFonts w:hint="eastAsia" w:ascii="仿宋_GB2312" w:hAnsi="仿宋_GB2312" w:eastAsia="仿宋_GB2312" w:cs="仿宋_GB2312"/>
          <w:color w:val="auto"/>
          <w:highlight w:val="none"/>
          <w:lang w:eastAsia="zh-CN"/>
        </w:rPr>
        <w:t>政采云</w:t>
      </w:r>
      <w:r>
        <w:rPr>
          <w:rFonts w:hint="eastAsia" w:ascii="仿宋_GB2312" w:hAnsi="仿宋_GB2312" w:eastAsia="仿宋_GB2312" w:cs="仿宋_GB2312"/>
          <w:color w:val="auto"/>
          <w:highlight w:val="none"/>
        </w:rPr>
        <w:t>平台投标客户端</w:t>
      </w:r>
      <w:r>
        <w:rPr>
          <w:rFonts w:hint="default" w:ascii="仿宋_GB2312" w:hAnsi="仿宋_GB2312" w:eastAsia="仿宋_GB2312" w:cs="仿宋_GB2312"/>
          <w:color w:val="auto"/>
          <w:highlight w:val="none"/>
        </w:rPr>
        <w:t>。</w:t>
      </w:r>
    </w:p>
    <w:p w14:paraId="5B735B06">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10.2</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递交的投标文件应包括以下文件（标书按以下顺序制作）：</w:t>
      </w:r>
    </w:p>
    <w:p w14:paraId="44D0B2F0">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highlight w:val="none"/>
          <w:lang w:val="en-US" w:eastAsia="zh-CN"/>
        </w:rPr>
        <w:t>资格审查文件</w:t>
      </w:r>
      <w:r>
        <w:rPr>
          <w:rFonts w:hint="eastAsia" w:ascii="仿宋_GB2312" w:hAnsi="仿宋_GB2312" w:eastAsia="仿宋_GB2312" w:cs="仿宋_GB2312"/>
          <w:b/>
          <w:bCs/>
          <w:color w:val="auto"/>
          <w:highlight w:val="none"/>
        </w:rPr>
        <w:t>：</w:t>
      </w:r>
    </w:p>
    <w:p w14:paraId="55FDED9A">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1</w:t>
      </w:r>
      <w:r>
        <w:rPr>
          <w:rFonts w:hint="eastAsia" w:ascii="仿宋_GB2312" w:hAnsi="仿宋_GB2312" w:eastAsia="仿宋_GB2312" w:cs="仿宋_GB2312"/>
          <w:color w:val="auto"/>
          <w:highlight w:val="none"/>
        </w:rPr>
        <w:t>）</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资质证明文件，包括：</w:t>
      </w:r>
    </w:p>
    <w:p w14:paraId="2793B842">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a、法定代表人授权委托书和身份证复印件；</w:t>
      </w:r>
    </w:p>
    <w:p w14:paraId="0BE97472">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b、营业执照</w:t>
      </w:r>
      <w:r>
        <w:rPr>
          <w:rFonts w:hint="eastAsia" w:ascii="仿宋_GB2312" w:hAnsi="仿宋_GB2312" w:eastAsia="仿宋_GB2312" w:cs="仿宋_GB2312"/>
          <w:color w:val="auto"/>
          <w:sz w:val="27"/>
          <w:szCs w:val="27"/>
          <w:highlight w:val="none"/>
        </w:rPr>
        <w:t>正本或副本</w:t>
      </w:r>
      <w:r>
        <w:rPr>
          <w:rFonts w:hint="eastAsia" w:ascii="仿宋_GB2312" w:hAnsi="仿宋_GB2312" w:eastAsia="仿宋_GB2312" w:cs="仿宋_GB2312"/>
          <w:color w:val="auto"/>
          <w:highlight w:val="none"/>
        </w:rPr>
        <w:t>；</w:t>
      </w:r>
    </w:p>
    <w:p w14:paraId="0BB4DB52">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c</w:t>
      </w:r>
      <w:r>
        <w:rPr>
          <w:rFonts w:hint="eastAsia" w:ascii="仿宋_GB2312" w:hAnsi="仿宋_GB2312" w:eastAsia="仿宋_GB2312" w:cs="仿宋_GB2312"/>
          <w:color w:val="auto"/>
          <w:highlight w:val="none"/>
        </w:rPr>
        <w:t>、中小企业声明函；</w:t>
      </w:r>
    </w:p>
    <w:p w14:paraId="1E8A02D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d</w:t>
      </w:r>
      <w:r>
        <w:rPr>
          <w:rFonts w:hint="eastAsia" w:ascii="仿宋_GB2312" w:hAnsi="仿宋_GB2312" w:eastAsia="仿宋_GB2312" w:cs="仿宋_GB2312"/>
          <w:color w:val="auto"/>
          <w:highlight w:val="none"/>
        </w:rPr>
        <w:t>、信用查询记录</w:t>
      </w:r>
      <w:r>
        <w:rPr>
          <w:rFonts w:hint="default" w:ascii="仿宋_GB2312" w:hAnsi="仿宋_GB2312" w:eastAsia="仿宋_GB2312" w:cs="仿宋_GB2312"/>
          <w:color w:val="auto"/>
          <w:highlight w:val="none"/>
        </w:rPr>
        <w:t>（截图或承诺函）；</w:t>
      </w:r>
    </w:p>
    <w:p w14:paraId="37332F0C">
      <w:pPr>
        <w:pStyle w:val="10"/>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default"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lang w:val="en-US" w:eastAsia="zh-CN"/>
        </w:rPr>
        <w:t>e</w:t>
      </w: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eastAsia="zh-CN"/>
        </w:rPr>
        <w:t>财务审计报告：投标人应上传年度财务审计报告（202</w:t>
      </w:r>
      <w:r>
        <w:rPr>
          <w:rFonts w:hint="eastAsia" w:ascii="仿宋_GB2312" w:hAnsi="仿宋_GB2312" w:eastAsia="仿宋_GB2312" w:cs="仿宋_GB2312"/>
          <w:color w:val="auto"/>
          <w:highlight w:val="none"/>
          <w:lang w:val="en-US" w:eastAsia="zh-CN"/>
        </w:rPr>
        <w:t>3</w:t>
      </w:r>
      <w:r>
        <w:rPr>
          <w:rFonts w:hint="eastAsia" w:ascii="仿宋_GB2312" w:hAnsi="仿宋_GB2312" w:eastAsia="仿宋_GB2312" w:cs="仿宋_GB2312"/>
          <w:color w:val="auto"/>
          <w:highlight w:val="none"/>
          <w:lang w:eastAsia="zh-CN"/>
        </w:rPr>
        <w:t>年—202</w:t>
      </w:r>
      <w:r>
        <w:rPr>
          <w:rFonts w:hint="eastAsia" w:ascii="仿宋_GB2312" w:hAnsi="仿宋_GB2312" w:eastAsia="仿宋_GB2312" w:cs="仿宋_GB2312"/>
          <w:color w:val="auto"/>
          <w:highlight w:val="none"/>
          <w:lang w:val="en-US" w:eastAsia="zh-CN"/>
        </w:rPr>
        <w:t>5</w:t>
      </w:r>
      <w:r>
        <w:rPr>
          <w:rFonts w:hint="eastAsia" w:ascii="仿宋_GB2312" w:hAnsi="仿宋_GB2312" w:eastAsia="仿宋_GB2312" w:cs="仿宋_GB2312"/>
          <w:color w:val="auto"/>
          <w:highlight w:val="none"/>
          <w:lang w:eastAsia="zh-CN"/>
        </w:rPr>
        <w:t>年任意一年；成立满一个月、不足一年需提供会计“四表一注”，包括：负债表、利润表、所有者权益变动表、现金流量表，财务报表附注）、完税证明（近一年内任意一个月）、社保缴纳证明（近六个月内任意一个月）等材料的原件扫描件，成立不足一个月提供满足《中华人民共和国政府采购法》第二十二条规定的承诺函。</w:t>
      </w:r>
    </w:p>
    <w:p w14:paraId="1BED4670">
      <w:pPr>
        <w:pStyle w:val="10"/>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default" w:ascii="仿宋_GB2312" w:hAnsi="仿宋_GB2312" w:eastAsia="仿宋_GB2312" w:cs="仿宋_GB2312"/>
          <w:color w:val="auto"/>
          <w:highlight w:val="none"/>
          <w:lang w:eastAsia="zh-CN"/>
        </w:rPr>
      </w:pPr>
      <w:r>
        <w:rPr>
          <w:rFonts w:hint="default" w:ascii="仿宋_GB2312" w:hAnsi="仿宋_GB2312" w:eastAsia="仿宋_GB2312" w:cs="仿宋_GB2312"/>
          <w:color w:val="auto"/>
          <w:highlight w:val="none"/>
          <w:lang w:eastAsia="zh-CN"/>
        </w:rPr>
        <w:t>f、投标投标人特殊资质（若有）；</w:t>
      </w:r>
    </w:p>
    <w:p w14:paraId="6F220549">
      <w:pPr>
        <w:pStyle w:val="10"/>
        <w:keepNext w:val="0"/>
        <w:keepLines w:val="0"/>
        <w:pageBreakBefore w:val="0"/>
        <w:widowControl w:val="0"/>
        <w:kinsoku/>
        <w:wordWrap/>
        <w:overflowPunct/>
        <w:topLinePunct w:val="0"/>
        <w:autoSpaceDE/>
        <w:autoSpaceDN/>
        <w:bidi w:val="0"/>
        <w:adjustRightInd/>
        <w:snapToGrid/>
        <w:spacing w:line="520" w:lineRule="exact"/>
        <w:ind w:firstLine="560"/>
        <w:textAlignment w:val="auto"/>
        <w:rPr>
          <w:rFonts w:hint="default" w:ascii="仿宋_GB2312" w:hAnsi="仿宋_GB2312" w:eastAsia="仿宋_GB2312" w:cs="仿宋_GB2312"/>
          <w:color w:val="auto"/>
          <w:highlight w:val="none"/>
          <w:lang w:eastAsia="zh-CN"/>
        </w:rPr>
      </w:pPr>
      <w:r>
        <w:rPr>
          <w:rFonts w:hint="default" w:ascii="仿宋_GB2312" w:hAnsi="仿宋_GB2312" w:eastAsia="仿宋_GB2312" w:cs="仿宋_GB2312"/>
          <w:color w:val="auto"/>
          <w:highlight w:val="none"/>
          <w:lang w:eastAsia="zh-CN"/>
        </w:rPr>
        <w:t>h、</w:t>
      </w:r>
      <w:r>
        <w:rPr>
          <w:rFonts w:hint="eastAsia" w:ascii="仿宋_GB2312" w:hAnsi="仿宋_GB2312" w:eastAsia="仿宋_GB2312" w:cs="仿宋_GB2312"/>
          <w:color w:val="auto"/>
          <w:highlight w:val="none"/>
        </w:rPr>
        <w:t>其它有利于投标的</w:t>
      </w:r>
      <w:r>
        <w:rPr>
          <w:rFonts w:hint="default" w:ascii="仿宋_GB2312" w:hAnsi="仿宋_GB2312" w:eastAsia="仿宋_GB2312" w:cs="仿宋_GB2312"/>
          <w:color w:val="auto"/>
          <w:highlight w:val="none"/>
          <w:lang w:eastAsia="zh-CN"/>
        </w:rPr>
        <w:t>资质材料。</w:t>
      </w:r>
    </w:p>
    <w:p w14:paraId="54BAAE47">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详见招标文件附件部分。</w:t>
      </w:r>
    </w:p>
    <w:p w14:paraId="50438A6A">
      <w:pPr>
        <w:keepNext w:val="0"/>
        <w:keepLines w:val="0"/>
        <w:pageBreakBefore w:val="0"/>
        <w:tabs>
          <w:tab w:val="left" w:pos="0"/>
        </w:tabs>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lang w:val="en-US" w:eastAsia="zh-CN"/>
        </w:rPr>
        <w:t>商务</w:t>
      </w:r>
      <w:r>
        <w:rPr>
          <w:rFonts w:hint="eastAsia" w:ascii="仿宋_GB2312" w:hAnsi="仿宋_GB2312" w:eastAsia="仿宋_GB2312" w:cs="仿宋_GB2312"/>
          <w:b/>
          <w:color w:val="auto"/>
          <w:highlight w:val="none"/>
        </w:rPr>
        <w:t>技术文件：</w:t>
      </w:r>
    </w:p>
    <w:p w14:paraId="2F33EEFA">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rPr>
        <w:t>（1）投标函</w:t>
      </w:r>
      <w:r>
        <w:rPr>
          <w:rFonts w:hint="eastAsia" w:ascii="仿宋_GB2312" w:hAnsi="仿宋_GB2312" w:eastAsia="仿宋_GB2312" w:cs="仿宋_GB2312"/>
          <w:color w:val="auto"/>
          <w:highlight w:val="none"/>
          <w:lang w:eastAsia="zh-CN"/>
        </w:rPr>
        <w:t>；</w:t>
      </w:r>
    </w:p>
    <w:p w14:paraId="1FFFA077">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2</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投标产品</w:t>
      </w:r>
      <w:r>
        <w:rPr>
          <w:rFonts w:hint="eastAsia" w:ascii="仿宋_GB2312" w:hAnsi="仿宋_GB2312" w:eastAsia="仿宋_GB2312" w:cs="仿宋_GB2312"/>
          <w:color w:val="auto"/>
          <w:highlight w:val="none"/>
          <w:lang w:val="en-US" w:eastAsia="zh-CN"/>
        </w:rPr>
        <w:t>清单（不含报价）</w:t>
      </w:r>
      <w:r>
        <w:rPr>
          <w:rFonts w:hint="eastAsia" w:ascii="仿宋_GB2312" w:hAnsi="仿宋_GB2312" w:eastAsia="仿宋_GB2312" w:cs="仿宋_GB2312"/>
          <w:color w:val="auto"/>
          <w:highlight w:val="none"/>
        </w:rPr>
        <w:t>；</w:t>
      </w:r>
    </w:p>
    <w:p w14:paraId="598579CB">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3</w:t>
      </w:r>
      <w:r>
        <w:rPr>
          <w:rFonts w:hint="eastAsia" w:ascii="仿宋_GB2312" w:hAnsi="仿宋_GB2312" w:eastAsia="仿宋_GB2312" w:cs="仿宋_GB2312"/>
          <w:color w:val="auto"/>
          <w:highlight w:val="none"/>
        </w:rPr>
        <w:t>）</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技术支持和售后服务承诺;</w:t>
      </w:r>
    </w:p>
    <w:p w14:paraId="7738DCBC">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4</w:t>
      </w:r>
      <w:r>
        <w:rPr>
          <w:rFonts w:hint="eastAsia" w:ascii="仿宋_GB2312" w:hAnsi="仿宋_GB2312" w:eastAsia="仿宋_GB2312" w:cs="仿宋_GB2312"/>
          <w:color w:val="auto"/>
          <w:highlight w:val="none"/>
        </w:rPr>
        <w:t>）项目供货、安装、调试计划；</w:t>
      </w:r>
    </w:p>
    <w:p w14:paraId="7585C6D2">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5</w:t>
      </w:r>
      <w:r>
        <w:rPr>
          <w:rFonts w:hint="eastAsia" w:ascii="仿宋_GB2312" w:hAnsi="仿宋_GB2312" w:eastAsia="仿宋_GB2312" w:cs="仿宋_GB2312"/>
          <w:color w:val="auto"/>
          <w:highlight w:val="none"/>
        </w:rPr>
        <w:t>）投标产品设计及结构说明；</w:t>
      </w:r>
    </w:p>
    <w:p w14:paraId="17F47AB4">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6</w:t>
      </w:r>
      <w:r>
        <w:rPr>
          <w:rFonts w:hint="eastAsia" w:ascii="仿宋_GB2312" w:hAnsi="仿宋_GB2312" w:eastAsia="仿宋_GB2312" w:cs="仿宋_GB2312"/>
          <w:color w:val="auto"/>
          <w:highlight w:val="none"/>
        </w:rPr>
        <w:t>）典型项目的合同及中标通知书；</w:t>
      </w:r>
    </w:p>
    <w:p w14:paraId="3E53E265">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7</w:t>
      </w:r>
      <w:r>
        <w:rPr>
          <w:rFonts w:hint="eastAsia" w:ascii="仿宋_GB2312" w:hAnsi="仿宋_GB2312" w:eastAsia="仿宋_GB2312" w:cs="仿宋_GB2312"/>
          <w:color w:val="auto"/>
          <w:highlight w:val="none"/>
        </w:rPr>
        <w:t>）质量证明文件；</w:t>
      </w:r>
    </w:p>
    <w:p w14:paraId="0ED44120">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8</w:t>
      </w:r>
      <w:r>
        <w:rPr>
          <w:rFonts w:hint="eastAsia" w:ascii="仿宋_GB2312" w:hAnsi="仿宋_GB2312" w:eastAsia="仿宋_GB2312" w:cs="仿宋_GB2312"/>
          <w:color w:val="auto"/>
          <w:highlight w:val="none"/>
        </w:rPr>
        <w:t>）技术人员状况；</w:t>
      </w:r>
    </w:p>
    <w:p w14:paraId="575CD5CF">
      <w:pPr>
        <w:pStyle w:val="6"/>
        <w:keepNext w:val="0"/>
        <w:keepLines w:val="0"/>
        <w:pageBreakBefore w:val="0"/>
        <w:kinsoku/>
        <w:overflowPunct/>
        <w:topLinePunct w:val="0"/>
        <w:autoSpaceDE/>
        <w:autoSpaceDN/>
        <w:bidi w:val="0"/>
        <w:spacing w:line="52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9</w:t>
      </w:r>
      <w:r>
        <w:rPr>
          <w:rFonts w:hint="eastAsia" w:ascii="仿宋_GB2312" w:hAnsi="仿宋_GB2312" w:eastAsia="仿宋_GB2312" w:cs="仿宋_GB2312"/>
          <w:color w:val="auto"/>
          <w:sz w:val="28"/>
          <w:szCs w:val="28"/>
          <w:highlight w:val="none"/>
        </w:rPr>
        <w:t>）投标项目需求技术响应偏离表；</w:t>
      </w:r>
    </w:p>
    <w:p w14:paraId="7B4DFEDA">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w:t>
      </w:r>
      <w:r>
        <w:rPr>
          <w:rFonts w:hint="eastAsia" w:ascii="仿宋_GB2312" w:hAnsi="仿宋_GB2312" w:eastAsia="仿宋_GB2312" w:cs="仿宋_GB2312"/>
          <w:color w:val="auto"/>
          <w:highlight w:val="none"/>
          <w:lang w:val="en-US" w:eastAsia="zh-CN"/>
        </w:rPr>
        <w:t>10</w:t>
      </w:r>
      <w:r>
        <w:rPr>
          <w:rFonts w:hint="eastAsia" w:ascii="仿宋_GB2312" w:hAnsi="仿宋_GB2312" w:eastAsia="仿宋_GB2312" w:cs="仿宋_GB2312"/>
          <w:color w:val="auto"/>
          <w:highlight w:val="none"/>
        </w:rPr>
        <w:t>）其它有利于投标的资料。</w:t>
      </w:r>
    </w:p>
    <w:p w14:paraId="6929A439">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color w:val="auto"/>
          <w:highlight w:val="none"/>
          <w:lang w:val="en-US" w:eastAsia="zh-CN"/>
        </w:rPr>
      </w:pPr>
      <w:r>
        <w:rPr>
          <w:rFonts w:hint="eastAsia" w:ascii="仿宋_GB2312" w:hAnsi="仿宋_GB2312" w:eastAsia="仿宋_GB2312" w:cs="仿宋_GB2312"/>
          <w:b/>
          <w:color w:val="auto"/>
          <w:highlight w:val="none"/>
          <w:lang w:val="en-US" w:eastAsia="zh-CN"/>
        </w:rPr>
        <w:t>报价文件：</w:t>
      </w:r>
    </w:p>
    <w:p w14:paraId="0D39D114">
      <w:pPr>
        <w:keepNext w:val="0"/>
        <w:keepLines w:val="0"/>
        <w:pageBreakBefore w:val="0"/>
        <w:numPr>
          <w:ilvl w:val="0"/>
          <w:numId w:val="3"/>
        </w:numPr>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货物或服务报价一览表</w:t>
      </w:r>
    </w:p>
    <w:p w14:paraId="22F6892B">
      <w:pPr>
        <w:keepNext w:val="0"/>
        <w:keepLines w:val="0"/>
        <w:pageBreakBefore w:val="0"/>
        <w:numPr>
          <w:ilvl w:val="0"/>
          <w:numId w:val="3"/>
        </w:numPr>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货物或服务分项明细报价表</w:t>
      </w:r>
    </w:p>
    <w:p w14:paraId="3EACFF1B">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10.3证明投标货物或服务符合招标文件规定的文件：</w:t>
      </w:r>
    </w:p>
    <w:p w14:paraId="44EA3004">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提交所有投标货物或服务和相应服务的合格性、符合性证明文件，该文件可以是文字资料、图表和数据等。如采购项目涉及电线电缆，招标文件中必须提供符合国家标准（参数指标的产品合格证，产品检验报告及强制性认证证书），评委会在评审中作为首要条件进行审核把关。</w:t>
      </w:r>
    </w:p>
    <w:p w14:paraId="593789E3">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（2）详细描述投标货物或服务的规格、功能、性能、技术参数及与招标货物或服务的偏离情况等。</w:t>
      </w:r>
    </w:p>
    <w:p w14:paraId="5B5AC118">
      <w:pPr>
        <w:keepNext w:val="0"/>
        <w:keepLines w:val="0"/>
        <w:pageBreakBefore w:val="0"/>
        <w:kinsoku/>
        <w:overflowPunct/>
        <w:topLinePunct w:val="0"/>
        <w:autoSpaceDE/>
        <w:autoSpaceDN/>
        <w:bidi w:val="0"/>
        <w:spacing w:line="520" w:lineRule="exact"/>
        <w:ind w:firstLine="560" w:firstLineChars="200"/>
        <w:textAlignment w:val="auto"/>
        <w:rPr>
          <w:rFonts w:hint="default" w:ascii="仿宋_GB2312" w:hAnsi="仿宋_GB2312" w:eastAsia="仿宋_GB2312" w:cs="仿宋_GB2312"/>
          <w:color w:val="auto"/>
          <w:highlight w:val="none"/>
          <w:lang w:val="en-US" w:eastAsia="zh-CN"/>
        </w:rPr>
      </w:pPr>
      <w:r>
        <w:rPr>
          <w:rFonts w:hint="default" w:ascii="仿宋_GB2312" w:hAnsi="仿宋_GB2312" w:eastAsia="仿宋_GB2312" w:cs="仿宋_GB2312"/>
          <w:color w:val="auto"/>
          <w:highlight w:val="none"/>
        </w:rPr>
        <w:t>（3）</w:t>
      </w:r>
      <w:r>
        <w:rPr>
          <w:rFonts w:hint="default" w:ascii="仿宋_GB2312" w:hAnsi="仿宋_GB2312" w:eastAsia="仿宋_GB2312" w:cs="仿宋_GB2312"/>
          <w:color w:val="auto"/>
          <w:highlight w:val="none"/>
          <w:lang w:val="en-US" w:eastAsia="zh-CN"/>
        </w:rPr>
        <w:t>使用</w:t>
      </w:r>
      <w:r>
        <w:rPr>
          <w:rFonts w:hint="default" w:ascii="仿宋_GB2312" w:hAnsi="仿宋_GB2312" w:eastAsia="仿宋_GB2312" w:cs="仿宋_GB2312"/>
          <w:color w:val="auto"/>
          <w:highlight w:val="none"/>
          <w:lang w:val="en-US" w:eastAsia="zh-CN"/>
        </w:rPr>
        <w:fldChar w:fldCharType="begin"/>
      </w:r>
      <w:r>
        <w:rPr>
          <w:rFonts w:hint="default" w:ascii="仿宋_GB2312" w:hAnsi="仿宋_GB2312" w:eastAsia="仿宋_GB2312" w:cs="仿宋_GB2312"/>
          <w:color w:val="auto"/>
          <w:highlight w:val="none"/>
          <w:lang w:val="en-US" w:eastAsia="zh-CN"/>
        </w:rPr>
        <w:instrText xml:space="preserve"> HYPERLINK "https://baike.baidu.com/item/%E7%BB%BC%E5%90%88%E8%AF%84%E5%88%86%E6%B3%95/2652286?fromModule=lemma_inlink" \t "/storage/Users/currentUser/Documents\\x/_blank" </w:instrText>
      </w:r>
      <w:r>
        <w:rPr>
          <w:rFonts w:hint="default" w:ascii="仿宋_GB2312" w:hAnsi="仿宋_GB2312" w:eastAsia="仿宋_GB2312" w:cs="仿宋_GB2312"/>
          <w:color w:val="auto"/>
          <w:highlight w:val="none"/>
          <w:lang w:val="en-US" w:eastAsia="zh-CN"/>
        </w:rPr>
        <w:fldChar w:fldCharType="separate"/>
      </w:r>
      <w:r>
        <w:rPr>
          <w:rFonts w:hint="default" w:ascii="仿宋_GB2312" w:hAnsi="仿宋_GB2312" w:eastAsia="仿宋_GB2312" w:cs="仿宋_GB2312"/>
          <w:color w:val="auto"/>
          <w:highlight w:val="none"/>
        </w:rPr>
        <w:t>综合评分法</w:t>
      </w:r>
      <w:r>
        <w:rPr>
          <w:rFonts w:hint="default" w:ascii="仿宋_GB2312" w:hAnsi="仿宋_GB2312" w:eastAsia="仿宋_GB2312" w:cs="仿宋_GB2312"/>
          <w:color w:val="auto"/>
          <w:highlight w:val="none"/>
          <w:lang w:val="en-US" w:eastAsia="zh-CN"/>
        </w:rPr>
        <w:fldChar w:fldCharType="end"/>
      </w:r>
      <w:r>
        <w:rPr>
          <w:rFonts w:hint="default" w:ascii="仿宋_GB2312" w:hAnsi="仿宋_GB2312" w:eastAsia="仿宋_GB2312" w:cs="仿宋_GB2312"/>
          <w:color w:val="auto"/>
          <w:highlight w:val="none"/>
          <w:lang w:val="en-US" w:eastAsia="zh-CN"/>
        </w:rPr>
        <w:t>的采购项目，提供相同品牌产品且通过资格审查、符合性审查的不同投标人参加同一合同项下投标的，按一家投标人计算，评审</w:t>
      </w:r>
      <w:r>
        <w:rPr>
          <w:rFonts w:hint="default" w:ascii="仿宋_GB2312" w:hAnsi="仿宋_GB2312" w:eastAsia="仿宋_GB2312" w:cs="仿宋_GB2312"/>
          <w:color w:val="auto"/>
          <w:highlight w:val="none"/>
          <w:lang w:val="en-US" w:eastAsia="zh-CN"/>
        </w:rPr>
        <w:fldChar w:fldCharType="begin"/>
      </w:r>
      <w:r>
        <w:rPr>
          <w:rFonts w:hint="default" w:ascii="仿宋_GB2312" w:hAnsi="仿宋_GB2312" w:eastAsia="仿宋_GB2312" w:cs="仿宋_GB2312"/>
          <w:color w:val="auto"/>
          <w:highlight w:val="none"/>
          <w:lang w:val="en-US" w:eastAsia="zh-CN"/>
        </w:rPr>
        <w:instrText xml:space="preserve"> HYPERLINK "https://baike.baidu.com/item/%E5%90%8E%E5%BE%97%E5%88%86/9925389?fromModule=lemma_inlink" \t "/storage/Users/currentUser/Documents\\x/_blank" </w:instrText>
      </w:r>
      <w:r>
        <w:rPr>
          <w:rFonts w:hint="default" w:ascii="仿宋_GB2312" w:hAnsi="仿宋_GB2312" w:eastAsia="仿宋_GB2312" w:cs="仿宋_GB2312"/>
          <w:color w:val="auto"/>
          <w:highlight w:val="none"/>
          <w:lang w:val="en-US" w:eastAsia="zh-CN"/>
        </w:rPr>
        <w:fldChar w:fldCharType="separate"/>
      </w:r>
      <w:r>
        <w:rPr>
          <w:rFonts w:hint="default" w:ascii="仿宋_GB2312" w:hAnsi="仿宋_GB2312" w:eastAsia="仿宋_GB2312" w:cs="仿宋_GB2312"/>
          <w:color w:val="auto"/>
          <w:highlight w:val="none"/>
        </w:rPr>
        <w:t>后得分</w:t>
      </w:r>
      <w:r>
        <w:rPr>
          <w:rFonts w:hint="default" w:ascii="仿宋_GB2312" w:hAnsi="仿宋_GB2312" w:eastAsia="仿宋_GB2312" w:cs="仿宋_GB2312"/>
          <w:color w:val="auto"/>
          <w:highlight w:val="none"/>
          <w:lang w:val="en-US" w:eastAsia="zh-CN"/>
        </w:rPr>
        <w:fldChar w:fldCharType="end"/>
      </w:r>
      <w:r>
        <w:rPr>
          <w:rFonts w:hint="default" w:ascii="仿宋_GB2312" w:hAnsi="仿宋_GB2312" w:eastAsia="仿宋_GB2312" w:cs="仿宋_GB2312"/>
          <w:color w:val="auto"/>
          <w:highlight w:val="none"/>
          <w:lang w:val="en-US" w:eastAsia="zh-CN"/>
        </w:rPr>
        <w:t>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w:t>
      </w:r>
      <w:r>
        <w:rPr>
          <w:rFonts w:hint="default" w:ascii="仿宋_GB2312" w:hAnsi="仿宋_GB2312" w:eastAsia="仿宋_GB2312" w:cs="仿宋_GB2312"/>
          <w:color w:val="auto"/>
          <w:highlight w:val="none"/>
          <w:lang w:val="en-US" w:eastAsia="zh-CN"/>
        </w:rPr>
        <w:fldChar w:fldCharType="begin"/>
      </w:r>
      <w:r>
        <w:rPr>
          <w:rFonts w:hint="default" w:ascii="仿宋_GB2312" w:hAnsi="仿宋_GB2312" w:eastAsia="仿宋_GB2312" w:cs="仿宋_GB2312"/>
          <w:color w:val="auto"/>
          <w:highlight w:val="none"/>
          <w:lang w:val="en-US" w:eastAsia="zh-CN"/>
        </w:rPr>
        <w:instrText xml:space="preserve"> HYPERLINK "https://baike.baidu.com/item/%E4%B8%8D%E4%BD%9C%E4%B8%BA/6754082?fromModule=lemma_inlink" \t "/storage/Users/currentUser/Documents\\x/_blank" </w:instrText>
      </w:r>
      <w:r>
        <w:rPr>
          <w:rFonts w:hint="default" w:ascii="仿宋_GB2312" w:hAnsi="仿宋_GB2312" w:eastAsia="仿宋_GB2312" w:cs="仿宋_GB2312"/>
          <w:color w:val="auto"/>
          <w:highlight w:val="none"/>
          <w:lang w:val="en-US" w:eastAsia="zh-CN"/>
        </w:rPr>
        <w:fldChar w:fldCharType="separate"/>
      </w:r>
      <w:r>
        <w:rPr>
          <w:rFonts w:hint="default" w:ascii="仿宋_GB2312" w:hAnsi="仿宋_GB2312" w:eastAsia="仿宋_GB2312" w:cs="仿宋_GB2312"/>
          <w:color w:val="auto"/>
          <w:highlight w:val="none"/>
        </w:rPr>
        <w:t>不作为</w:t>
      </w:r>
      <w:r>
        <w:rPr>
          <w:rFonts w:hint="default" w:ascii="仿宋_GB2312" w:hAnsi="仿宋_GB2312" w:eastAsia="仿宋_GB2312" w:cs="仿宋_GB2312"/>
          <w:color w:val="auto"/>
          <w:highlight w:val="none"/>
          <w:lang w:val="en-US" w:eastAsia="zh-CN"/>
        </w:rPr>
        <w:fldChar w:fldCharType="end"/>
      </w:r>
      <w:r>
        <w:rPr>
          <w:rFonts w:hint="default" w:ascii="仿宋_GB2312" w:hAnsi="仿宋_GB2312" w:eastAsia="仿宋_GB2312" w:cs="仿宋_GB2312"/>
          <w:color w:val="auto"/>
          <w:highlight w:val="none"/>
          <w:lang w:val="en-US" w:eastAsia="zh-CN"/>
        </w:rPr>
        <w:t>中标候选人。非单一产品采购项目，采购人应当根据采购项目</w:t>
      </w:r>
      <w:r>
        <w:rPr>
          <w:rFonts w:hint="default" w:ascii="仿宋_GB2312" w:hAnsi="仿宋_GB2312" w:eastAsia="仿宋_GB2312" w:cs="仿宋_GB2312"/>
          <w:color w:val="auto"/>
          <w:highlight w:val="none"/>
          <w:lang w:val="en-US" w:eastAsia="zh-CN"/>
        </w:rPr>
        <w:fldChar w:fldCharType="begin"/>
      </w:r>
      <w:r>
        <w:rPr>
          <w:rFonts w:hint="default" w:ascii="仿宋_GB2312" w:hAnsi="仿宋_GB2312" w:eastAsia="仿宋_GB2312" w:cs="仿宋_GB2312"/>
          <w:color w:val="auto"/>
          <w:highlight w:val="none"/>
          <w:lang w:val="en-US" w:eastAsia="zh-CN"/>
        </w:rPr>
        <w:instrText xml:space="preserve"> HYPERLINK "https://baike.baidu.com/item/%E6%8A%80%E6%9C%AF%E6%9E%84%E6%88%90/4037092?fromModule=lemma_inlink" \t "/storage/Users/currentUser/Documents\\x/_blank" </w:instrText>
      </w:r>
      <w:r>
        <w:rPr>
          <w:rFonts w:hint="default" w:ascii="仿宋_GB2312" w:hAnsi="仿宋_GB2312" w:eastAsia="仿宋_GB2312" w:cs="仿宋_GB2312"/>
          <w:color w:val="auto"/>
          <w:highlight w:val="none"/>
          <w:lang w:val="en-US" w:eastAsia="zh-CN"/>
        </w:rPr>
        <w:fldChar w:fldCharType="separate"/>
      </w:r>
      <w:r>
        <w:rPr>
          <w:rFonts w:hint="default" w:ascii="仿宋_GB2312" w:hAnsi="仿宋_GB2312" w:eastAsia="仿宋_GB2312" w:cs="仿宋_GB2312"/>
          <w:color w:val="auto"/>
          <w:highlight w:val="none"/>
        </w:rPr>
        <w:t>技术构成</w:t>
      </w:r>
      <w:r>
        <w:rPr>
          <w:rFonts w:hint="default" w:ascii="仿宋_GB2312" w:hAnsi="仿宋_GB2312" w:eastAsia="仿宋_GB2312" w:cs="仿宋_GB2312"/>
          <w:color w:val="auto"/>
          <w:highlight w:val="none"/>
          <w:lang w:val="en-US" w:eastAsia="zh-CN"/>
        </w:rPr>
        <w:fldChar w:fldCharType="end"/>
      </w:r>
      <w:r>
        <w:rPr>
          <w:rFonts w:hint="default" w:ascii="仿宋_GB2312" w:hAnsi="仿宋_GB2312" w:eastAsia="仿宋_GB2312" w:cs="仿宋_GB2312"/>
          <w:color w:val="auto"/>
          <w:highlight w:val="none"/>
          <w:lang w:val="en-US" w:eastAsia="zh-CN"/>
        </w:rPr>
        <w:t>、</w:t>
      </w:r>
      <w:r>
        <w:rPr>
          <w:rFonts w:hint="default" w:ascii="仿宋_GB2312" w:hAnsi="仿宋_GB2312" w:eastAsia="仿宋_GB2312" w:cs="仿宋_GB2312"/>
          <w:color w:val="auto"/>
          <w:highlight w:val="none"/>
          <w:lang w:val="en-US" w:eastAsia="zh-CN"/>
        </w:rPr>
        <w:fldChar w:fldCharType="begin"/>
      </w:r>
      <w:r>
        <w:rPr>
          <w:rFonts w:hint="default" w:ascii="仿宋_GB2312" w:hAnsi="仿宋_GB2312" w:eastAsia="仿宋_GB2312" w:cs="仿宋_GB2312"/>
          <w:color w:val="auto"/>
          <w:highlight w:val="none"/>
          <w:lang w:val="en-US" w:eastAsia="zh-CN"/>
        </w:rPr>
        <w:instrText xml:space="preserve"> HYPERLINK "https://baike.baidu.com/item/%E4%BA%A7%E5%93%81%E4%BB%B7%E6%A0%BC/2449464?fromModule=lemma_inlink" \t "/storage/Users/currentUser/Documents\\x/_blank" </w:instrText>
      </w:r>
      <w:r>
        <w:rPr>
          <w:rFonts w:hint="default" w:ascii="仿宋_GB2312" w:hAnsi="仿宋_GB2312" w:eastAsia="仿宋_GB2312" w:cs="仿宋_GB2312"/>
          <w:color w:val="auto"/>
          <w:highlight w:val="none"/>
          <w:lang w:val="en-US" w:eastAsia="zh-CN"/>
        </w:rPr>
        <w:fldChar w:fldCharType="separate"/>
      </w:r>
      <w:r>
        <w:rPr>
          <w:rFonts w:hint="default" w:ascii="仿宋_GB2312" w:hAnsi="仿宋_GB2312" w:eastAsia="仿宋_GB2312" w:cs="仿宋_GB2312"/>
          <w:color w:val="auto"/>
          <w:highlight w:val="none"/>
        </w:rPr>
        <w:t>产品价格</w:t>
      </w:r>
      <w:r>
        <w:rPr>
          <w:rFonts w:hint="default" w:ascii="仿宋_GB2312" w:hAnsi="仿宋_GB2312" w:eastAsia="仿宋_GB2312" w:cs="仿宋_GB2312"/>
          <w:color w:val="auto"/>
          <w:highlight w:val="none"/>
          <w:lang w:val="en-US" w:eastAsia="zh-CN"/>
        </w:rPr>
        <w:fldChar w:fldCharType="end"/>
      </w:r>
      <w:r>
        <w:rPr>
          <w:rFonts w:hint="default" w:ascii="仿宋_GB2312" w:hAnsi="仿宋_GB2312" w:eastAsia="仿宋_GB2312" w:cs="仿宋_GB2312"/>
          <w:color w:val="auto"/>
          <w:highlight w:val="none"/>
          <w:lang w:val="en-US" w:eastAsia="zh-CN"/>
        </w:rPr>
        <w:t>比重等合理确定</w:t>
      </w:r>
      <w:r>
        <w:rPr>
          <w:rFonts w:hint="default" w:ascii="仿宋_GB2312" w:hAnsi="仿宋_GB2312" w:eastAsia="仿宋_GB2312" w:cs="仿宋_GB2312"/>
          <w:color w:val="auto"/>
          <w:highlight w:val="none"/>
          <w:lang w:val="en-US" w:eastAsia="zh-CN"/>
        </w:rPr>
        <w:fldChar w:fldCharType="begin"/>
      </w:r>
      <w:r>
        <w:rPr>
          <w:rFonts w:hint="default" w:ascii="仿宋_GB2312" w:hAnsi="仿宋_GB2312" w:eastAsia="仿宋_GB2312" w:cs="仿宋_GB2312"/>
          <w:color w:val="auto"/>
          <w:highlight w:val="none"/>
          <w:lang w:val="en-US" w:eastAsia="zh-CN"/>
        </w:rPr>
        <w:instrText xml:space="preserve"> HYPERLINK "https://baike.baidu.com/item/%E6%A0%B8%E5%BF%83%E4%BA%A7%E5%93%81/3215748?fromModule=lemma_inlink" \t "/storage/Users/currentUser/Documents\\x/_blank" </w:instrText>
      </w:r>
      <w:r>
        <w:rPr>
          <w:rFonts w:hint="default" w:ascii="仿宋_GB2312" w:hAnsi="仿宋_GB2312" w:eastAsia="仿宋_GB2312" w:cs="仿宋_GB2312"/>
          <w:color w:val="auto"/>
          <w:highlight w:val="none"/>
          <w:lang w:val="en-US" w:eastAsia="zh-CN"/>
        </w:rPr>
        <w:fldChar w:fldCharType="separate"/>
      </w:r>
      <w:r>
        <w:rPr>
          <w:rFonts w:hint="default" w:ascii="仿宋_GB2312" w:hAnsi="仿宋_GB2312" w:eastAsia="仿宋_GB2312" w:cs="仿宋_GB2312"/>
          <w:color w:val="auto"/>
          <w:highlight w:val="none"/>
        </w:rPr>
        <w:t>核心产品</w:t>
      </w:r>
      <w:r>
        <w:rPr>
          <w:rFonts w:hint="default" w:ascii="仿宋_GB2312" w:hAnsi="仿宋_GB2312" w:eastAsia="仿宋_GB2312" w:cs="仿宋_GB2312"/>
          <w:color w:val="auto"/>
          <w:highlight w:val="none"/>
          <w:lang w:val="en-US" w:eastAsia="zh-CN"/>
        </w:rPr>
        <w:fldChar w:fldCharType="end"/>
      </w:r>
      <w:r>
        <w:rPr>
          <w:rFonts w:hint="default" w:ascii="仿宋_GB2312" w:hAnsi="仿宋_GB2312" w:eastAsia="仿宋_GB2312" w:cs="仿宋_GB2312"/>
          <w:color w:val="auto"/>
          <w:highlight w:val="none"/>
          <w:lang w:val="en-US" w:eastAsia="zh-CN"/>
        </w:rPr>
        <w:t>，并在招标文件中载明。多家投标人提供的核心</w:t>
      </w:r>
      <w:r>
        <w:rPr>
          <w:rFonts w:hint="default" w:ascii="仿宋_GB2312" w:hAnsi="仿宋_GB2312" w:eastAsia="仿宋_GB2312" w:cs="仿宋_GB2312"/>
          <w:color w:val="auto"/>
          <w:highlight w:val="none"/>
          <w:lang w:val="en-US" w:eastAsia="zh-CN"/>
        </w:rPr>
        <w:fldChar w:fldCharType="begin"/>
      </w:r>
      <w:r>
        <w:rPr>
          <w:rFonts w:hint="default" w:ascii="仿宋_GB2312" w:hAnsi="仿宋_GB2312" w:eastAsia="仿宋_GB2312" w:cs="仿宋_GB2312"/>
          <w:color w:val="auto"/>
          <w:highlight w:val="none"/>
          <w:lang w:val="en-US" w:eastAsia="zh-CN"/>
        </w:rPr>
        <w:instrText xml:space="preserve"> HYPERLINK "https://baike.baidu.com/item/%E4%BA%A7%E5%93%81%E5%93%81%E7%89%8C/7164043?fromModule=lemma_inlink" \t "/storage/Users/currentUser/Documents\\x/_blank" </w:instrText>
      </w:r>
      <w:r>
        <w:rPr>
          <w:rFonts w:hint="default" w:ascii="仿宋_GB2312" w:hAnsi="仿宋_GB2312" w:eastAsia="仿宋_GB2312" w:cs="仿宋_GB2312"/>
          <w:color w:val="auto"/>
          <w:highlight w:val="none"/>
          <w:lang w:val="en-US" w:eastAsia="zh-CN"/>
        </w:rPr>
        <w:fldChar w:fldCharType="separate"/>
      </w:r>
      <w:r>
        <w:rPr>
          <w:rFonts w:hint="default" w:ascii="仿宋_GB2312" w:hAnsi="仿宋_GB2312" w:eastAsia="仿宋_GB2312" w:cs="仿宋_GB2312"/>
          <w:color w:val="auto"/>
          <w:highlight w:val="none"/>
        </w:rPr>
        <w:t>产品品牌</w:t>
      </w:r>
      <w:r>
        <w:rPr>
          <w:rFonts w:hint="default" w:ascii="仿宋_GB2312" w:hAnsi="仿宋_GB2312" w:eastAsia="仿宋_GB2312" w:cs="仿宋_GB2312"/>
          <w:color w:val="auto"/>
          <w:highlight w:val="none"/>
          <w:lang w:val="en-US" w:eastAsia="zh-CN"/>
        </w:rPr>
        <w:fldChar w:fldCharType="end"/>
      </w:r>
      <w:r>
        <w:rPr>
          <w:rFonts w:hint="default" w:ascii="仿宋_GB2312" w:hAnsi="仿宋_GB2312" w:eastAsia="仿宋_GB2312" w:cs="仿宋_GB2312"/>
          <w:color w:val="auto"/>
          <w:highlight w:val="none"/>
          <w:lang w:val="en-US" w:eastAsia="zh-CN"/>
        </w:rPr>
        <w:t>相同的，按前两款规定处理。</w:t>
      </w:r>
    </w:p>
    <w:p w14:paraId="722CF2F8">
      <w:pPr>
        <w:keepNext w:val="0"/>
        <w:keepLines w:val="0"/>
        <w:pageBreakBefore w:val="0"/>
        <w:kinsoku/>
        <w:overflowPunct/>
        <w:topLinePunct w:val="0"/>
        <w:autoSpaceDE/>
        <w:autoSpaceDN/>
        <w:bidi w:val="0"/>
        <w:spacing w:line="520" w:lineRule="exact"/>
        <w:ind w:firstLine="560" w:firstLineChars="200"/>
        <w:textAlignment w:val="auto"/>
        <w:rPr>
          <w:rFonts w:hint="default"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w:t>
      </w:r>
      <w:r>
        <w:rPr>
          <w:rFonts w:hint="default" w:ascii="仿宋_GB2312" w:hAnsi="仿宋_GB2312" w:eastAsia="仿宋_GB2312" w:cs="仿宋_GB2312"/>
          <w:color w:val="auto"/>
          <w:highlight w:val="none"/>
        </w:rPr>
        <w:t>4</w:t>
      </w:r>
      <w:r>
        <w:rPr>
          <w:rFonts w:hint="eastAsia" w:ascii="仿宋_GB2312" w:hAnsi="仿宋_GB2312" w:eastAsia="仿宋_GB2312" w:cs="仿宋_GB2312"/>
          <w:color w:val="auto"/>
          <w:highlight w:val="none"/>
        </w:rPr>
        <w:t>）</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认为需要补充的其它资料文件。</w:t>
      </w:r>
    </w:p>
    <w:p w14:paraId="5EB22FB6">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11　投标报价</w:t>
      </w:r>
    </w:p>
    <w:p w14:paraId="0848E5B1">
      <w:pPr>
        <w:pStyle w:val="3"/>
        <w:keepNext w:val="0"/>
        <w:keepLines w:val="0"/>
        <w:pageBreakBefore w:val="0"/>
        <w:kinsoku/>
        <w:overflowPunct/>
        <w:topLinePunct w:val="0"/>
        <w:autoSpaceDE/>
        <w:autoSpaceDN/>
        <w:bidi w:val="0"/>
        <w:spacing w:after="0" w:line="520" w:lineRule="exact"/>
        <w:ind w:firstLine="537" w:firstLineChars="192"/>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11.1</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应在投标报价表上标明单价和总价。如单价和总价不符，以单价为准，小写与大写不符的，以大写为准。</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的投标价应是指所有货物或服务按招标文件要求交付使用或完工的价格；</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应在投标报价上标明，本次投标拟提供货物的单价金额及投标总价金额，开标后不得更改，</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对项目的报价必须是唯一的，</w:t>
      </w:r>
      <w:r>
        <w:rPr>
          <w:rFonts w:hint="default" w:ascii="仿宋_GB2312" w:hAnsi="仿宋_GB2312" w:eastAsia="仿宋_GB2312" w:cs="仿宋_GB2312"/>
          <w:color w:val="auto"/>
          <w:highlight w:val="none"/>
        </w:rPr>
        <w:t>招标人</w:t>
      </w:r>
      <w:r>
        <w:rPr>
          <w:rFonts w:hint="eastAsia" w:ascii="仿宋_GB2312" w:hAnsi="仿宋_GB2312" w:eastAsia="仿宋_GB2312" w:cs="仿宋_GB2312"/>
          <w:color w:val="auto"/>
          <w:highlight w:val="none"/>
        </w:rPr>
        <w:t>不接受选择性报价。</w:t>
      </w:r>
    </w:p>
    <w:p w14:paraId="499AED11">
      <w:pPr>
        <w:pStyle w:val="3"/>
        <w:keepNext w:val="0"/>
        <w:keepLines w:val="0"/>
        <w:pageBreakBefore w:val="0"/>
        <w:kinsoku/>
        <w:overflowPunct/>
        <w:topLinePunct w:val="0"/>
        <w:autoSpaceDE/>
        <w:autoSpaceDN/>
        <w:bidi w:val="0"/>
        <w:spacing w:after="0" w:line="520" w:lineRule="exact"/>
        <w:ind w:firstLine="537" w:firstLineChars="192"/>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11.2投标报价以人民币为结算货币，须包括设备价款、附件、配件、备品备件、途中运输费、装卸费、安装调试费、维护费、培训费、技术资料费、保险费、税费及合同中明示或暗示的所有一般风险、责任和义务等一切费用（或服务的全部费用）。</w:t>
      </w:r>
    </w:p>
    <w:p w14:paraId="61BFA5F8">
      <w:pPr>
        <w:pStyle w:val="3"/>
        <w:keepNext w:val="0"/>
        <w:keepLines w:val="0"/>
        <w:pageBreakBefore w:val="0"/>
        <w:kinsoku/>
        <w:overflowPunct/>
        <w:topLinePunct w:val="0"/>
        <w:autoSpaceDE/>
        <w:autoSpaceDN/>
        <w:bidi w:val="0"/>
        <w:spacing w:after="0" w:line="520" w:lineRule="exact"/>
        <w:ind w:firstLine="537" w:firstLineChars="192"/>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11.3招标文件未列明，而</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认为必需的费用也需列入报价。</w:t>
      </w:r>
    </w:p>
    <w:p w14:paraId="2DB64A77">
      <w:pPr>
        <w:pStyle w:val="3"/>
        <w:keepNext w:val="0"/>
        <w:keepLines w:val="0"/>
        <w:pageBreakBefore w:val="0"/>
        <w:kinsoku/>
        <w:overflowPunct/>
        <w:topLinePunct w:val="0"/>
        <w:autoSpaceDE/>
        <w:autoSpaceDN/>
        <w:bidi w:val="0"/>
        <w:spacing w:after="0" w:line="520" w:lineRule="exact"/>
        <w:ind w:firstLine="537" w:firstLineChars="192"/>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11.4</w:t>
      </w:r>
      <w:r>
        <w:rPr>
          <w:rFonts w:hint="default" w:ascii="仿宋_GB2312" w:hAnsi="仿宋_GB2312" w:eastAsia="仿宋_GB2312" w:cs="仿宋_GB2312"/>
          <w:color w:val="auto"/>
          <w:highlight w:val="none"/>
        </w:rPr>
        <w:t>招标人</w:t>
      </w:r>
      <w:r>
        <w:rPr>
          <w:rFonts w:hint="eastAsia" w:ascii="仿宋_GB2312" w:hAnsi="仿宋_GB2312" w:eastAsia="仿宋_GB2312" w:cs="仿宋_GB2312"/>
          <w:color w:val="auto"/>
          <w:highlight w:val="none"/>
        </w:rPr>
        <w:t>不接受招标项目范围内的捐赠。</w:t>
      </w:r>
    </w:p>
    <w:p w14:paraId="5A8BB5AD">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11.5固定合同价，</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所报的单价和总价在合同实施期间应保持不变，不因劳务、材料等成本的价格变动而做任何调整。</w:t>
      </w:r>
    </w:p>
    <w:p w14:paraId="16129913">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11.6评标委员会认为</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的报价明显低于其他通过符合性审查</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的报价，有可能影响产品质量或者不能诚信履约的，应当要求其在评标现场合理的时间内提供书面说明，必要时提交相关证明材料；</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不能证明其报价合理性的，评标委员会应当将其作为无效投标处理。</w:t>
      </w:r>
    </w:p>
    <w:p w14:paraId="7DB1997C">
      <w:pPr>
        <w:pStyle w:val="3"/>
        <w:keepNext w:val="0"/>
        <w:keepLines w:val="0"/>
        <w:pageBreakBefore w:val="0"/>
        <w:widowControl w:val="0"/>
        <w:kinsoku/>
        <w:wordWrap/>
        <w:overflowPunct/>
        <w:topLinePunct w:val="0"/>
        <w:autoSpaceDE/>
        <w:autoSpaceDN/>
        <w:bidi w:val="0"/>
        <w:adjustRightInd/>
        <w:snapToGrid/>
        <w:spacing w:after="0" w:line="520" w:lineRule="exact"/>
        <w:ind w:firstLine="537" w:firstLineChars="192"/>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11.7政府采购评审中出现下列情形之一的，评审委员会应当启动异常低价投标（响应）审查程序：</w:t>
      </w:r>
    </w:p>
    <w:p w14:paraId="7F2FCEEC">
      <w:pPr>
        <w:pStyle w:val="3"/>
        <w:keepNext w:val="0"/>
        <w:keepLines w:val="0"/>
        <w:pageBreakBefore w:val="0"/>
        <w:widowControl w:val="0"/>
        <w:kinsoku/>
        <w:wordWrap/>
        <w:overflowPunct/>
        <w:topLinePunct w:val="0"/>
        <w:autoSpaceDE/>
        <w:autoSpaceDN/>
        <w:bidi w:val="0"/>
        <w:adjustRightInd/>
        <w:snapToGrid/>
        <w:spacing w:after="0" w:line="520" w:lineRule="exact"/>
        <w:ind w:firstLine="537" w:firstLineChars="192"/>
        <w:jc w:val="both"/>
        <w:textAlignment w:val="auto"/>
        <w:rPr>
          <w:rFonts w:hint="eastAsia" w:ascii="仿宋_GB2312" w:hAnsi="仿宋_GB2312" w:eastAsia="仿宋_GB2312" w:cs="仿宋_GB2312"/>
          <w:color w:val="auto"/>
          <w:kern w:val="2"/>
          <w:sz w:val="28"/>
          <w:szCs w:val="28"/>
          <w:highlight w:val="none"/>
          <w:lang w:val="zh-CN" w:eastAsia="zh-CN" w:bidi="ar-SA"/>
        </w:rPr>
      </w:pPr>
      <w:r>
        <w:rPr>
          <w:rFonts w:hint="eastAsia" w:ascii="仿宋_GB2312" w:hAnsi="仿宋_GB2312" w:eastAsia="仿宋_GB2312" w:cs="仿宋_GB2312"/>
          <w:color w:val="auto"/>
          <w:kern w:val="2"/>
          <w:sz w:val="28"/>
          <w:szCs w:val="28"/>
          <w:highlight w:val="none"/>
          <w:lang w:val="en-US" w:eastAsia="zh-CN" w:bidi="ar-SA"/>
        </w:rPr>
        <w:t>（1）投标（响应）报价低于全部通过符合性审查供应商投标（响应）报价平均值50%的，即投标（响应）报价&lt;全部通过符合性审查供应商投标（响应）报价平均值×50%；</w:t>
      </w:r>
    </w:p>
    <w:p w14:paraId="3DF998ED">
      <w:pPr>
        <w:pStyle w:val="3"/>
        <w:keepNext w:val="0"/>
        <w:keepLines w:val="0"/>
        <w:pageBreakBefore w:val="0"/>
        <w:widowControl w:val="0"/>
        <w:kinsoku/>
        <w:wordWrap/>
        <w:overflowPunct/>
        <w:topLinePunct w:val="0"/>
        <w:autoSpaceDE/>
        <w:autoSpaceDN/>
        <w:bidi w:val="0"/>
        <w:adjustRightInd/>
        <w:snapToGrid/>
        <w:spacing w:after="0" w:line="520" w:lineRule="exact"/>
        <w:ind w:firstLine="537" w:firstLineChars="192"/>
        <w:jc w:val="both"/>
        <w:textAlignment w:val="auto"/>
        <w:rPr>
          <w:rFonts w:hint="eastAsia" w:ascii="仿宋_GB2312" w:hAnsi="仿宋_GB2312" w:eastAsia="仿宋_GB2312" w:cs="仿宋_GB2312"/>
          <w:color w:val="auto"/>
          <w:kern w:val="2"/>
          <w:sz w:val="28"/>
          <w:szCs w:val="28"/>
          <w:highlight w:val="none"/>
          <w:lang w:val="zh-CN" w:eastAsia="zh-CN" w:bidi="ar-SA"/>
        </w:rPr>
      </w:pPr>
      <w:r>
        <w:rPr>
          <w:rFonts w:hint="eastAsia" w:ascii="仿宋_GB2312" w:hAnsi="仿宋_GB2312" w:eastAsia="仿宋_GB2312" w:cs="仿宋_GB2312"/>
          <w:color w:val="auto"/>
          <w:kern w:val="2"/>
          <w:sz w:val="28"/>
          <w:szCs w:val="28"/>
          <w:highlight w:val="none"/>
          <w:lang w:val="en-US" w:eastAsia="zh-CN" w:bidi="ar-SA"/>
        </w:rPr>
        <w:t>（2）投标（响应）报价低于通过符合性审查的次低报价供应商投标（响应）报价50%的，即投标（响应）报价&lt;通过符合性审查的次低报价供应商投标（响应）报价×50%；</w:t>
      </w:r>
    </w:p>
    <w:p w14:paraId="3A9F5EE7">
      <w:pPr>
        <w:pStyle w:val="3"/>
        <w:keepNext w:val="0"/>
        <w:keepLines w:val="0"/>
        <w:pageBreakBefore w:val="0"/>
        <w:widowControl w:val="0"/>
        <w:kinsoku/>
        <w:wordWrap/>
        <w:overflowPunct/>
        <w:topLinePunct w:val="0"/>
        <w:autoSpaceDE/>
        <w:autoSpaceDN/>
        <w:bidi w:val="0"/>
        <w:adjustRightInd/>
        <w:snapToGrid/>
        <w:spacing w:after="0" w:line="520" w:lineRule="exact"/>
        <w:ind w:firstLine="537" w:firstLineChars="192"/>
        <w:jc w:val="both"/>
        <w:textAlignment w:val="auto"/>
        <w:rPr>
          <w:rFonts w:hint="eastAsia" w:ascii="仿宋_GB2312" w:hAnsi="仿宋_GB2312" w:eastAsia="仿宋_GB2312" w:cs="仿宋_GB2312"/>
          <w:color w:val="auto"/>
          <w:kern w:val="2"/>
          <w:sz w:val="28"/>
          <w:szCs w:val="28"/>
          <w:highlight w:val="none"/>
          <w:lang w:val="zh-CN" w:eastAsia="zh-CN" w:bidi="ar-SA"/>
        </w:rPr>
      </w:pPr>
      <w:r>
        <w:rPr>
          <w:rFonts w:hint="eastAsia" w:ascii="仿宋_GB2312" w:hAnsi="仿宋_GB2312" w:eastAsia="仿宋_GB2312" w:cs="仿宋_GB2312"/>
          <w:color w:val="auto"/>
          <w:kern w:val="2"/>
          <w:sz w:val="28"/>
          <w:szCs w:val="28"/>
          <w:highlight w:val="none"/>
          <w:lang w:val="en-US" w:eastAsia="zh-CN" w:bidi="ar-SA"/>
        </w:rPr>
        <w:t>（3）投标（响应）报价低于采购项目最高限价45%的，即投标（响应）报价&lt;采购项目最高限价×45%；</w:t>
      </w:r>
    </w:p>
    <w:p w14:paraId="32739EDA">
      <w:pPr>
        <w:pStyle w:val="3"/>
        <w:keepNext w:val="0"/>
        <w:keepLines w:val="0"/>
        <w:pageBreakBefore w:val="0"/>
        <w:widowControl w:val="0"/>
        <w:kinsoku/>
        <w:wordWrap/>
        <w:overflowPunct/>
        <w:topLinePunct w:val="0"/>
        <w:autoSpaceDE/>
        <w:autoSpaceDN/>
        <w:bidi w:val="0"/>
        <w:adjustRightInd/>
        <w:snapToGrid/>
        <w:spacing w:after="0" w:line="520" w:lineRule="exact"/>
        <w:ind w:firstLine="537" w:firstLineChars="192"/>
        <w:jc w:val="both"/>
        <w:textAlignment w:val="auto"/>
        <w:rPr>
          <w:rFonts w:hint="eastAsia" w:ascii="仿宋_GB2312" w:hAnsi="仿宋_GB2312" w:eastAsia="仿宋_GB2312" w:cs="仿宋_GB2312"/>
          <w:color w:val="auto"/>
          <w:kern w:val="2"/>
          <w:sz w:val="28"/>
          <w:szCs w:val="28"/>
          <w:highlight w:val="none"/>
          <w:lang w:val="zh-CN" w:eastAsia="zh-CN" w:bidi="ar-SA"/>
        </w:rPr>
      </w:pPr>
      <w:r>
        <w:rPr>
          <w:rFonts w:hint="eastAsia" w:ascii="仿宋_GB2312" w:hAnsi="仿宋_GB2312" w:eastAsia="仿宋_GB2312" w:cs="仿宋_GB2312"/>
          <w:color w:val="auto"/>
          <w:kern w:val="2"/>
          <w:sz w:val="28"/>
          <w:szCs w:val="28"/>
          <w:highlight w:val="none"/>
          <w:lang w:val="en-US" w:eastAsia="zh-CN" w:bidi="ar-SA"/>
        </w:rPr>
        <w:t>（4）评审委员会基于专业判断，认为供应商报价过低，有可能影响产品质量或者不能诚信履约的其他情形。</w:t>
      </w:r>
    </w:p>
    <w:p w14:paraId="48937ADA">
      <w:pPr>
        <w:pStyle w:val="3"/>
        <w:keepNext w:val="0"/>
        <w:keepLines w:val="0"/>
        <w:pageBreakBefore w:val="0"/>
        <w:widowControl w:val="0"/>
        <w:kinsoku/>
        <w:wordWrap/>
        <w:overflowPunct/>
        <w:topLinePunct w:val="0"/>
        <w:autoSpaceDE/>
        <w:autoSpaceDN/>
        <w:bidi w:val="0"/>
        <w:adjustRightInd/>
        <w:snapToGrid/>
        <w:spacing w:after="0" w:line="520" w:lineRule="exact"/>
        <w:ind w:firstLine="537" w:firstLineChars="192"/>
        <w:jc w:val="both"/>
        <w:textAlignment w:val="auto"/>
        <w:rPr>
          <w:rFonts w:hint="eastAsia" w:ascii="仿宋_GB2312" w:hAnsi="仿宋_GB2312" w:eastAsia="仿宋_GB2312" w:cs="仿宋_GB2312"/>
          <w:color w:val="auto"/>
          <w:kern w:val="2"/>
          <w:sz w:val="28"/>
          <w:szCs w:val="28"/>
          <w:highlight w:val="none"/>
          <w:lang w:val="zh-CN" w:eastAsia="zh-CN" w:bidi="ar-SA"/>
        </w:rPr>
      </w:pPr>
      <w:r>
        <w:rPr>
          <w:rFonts w:hint="eastAsia" w:ascii="仿宋_GB2312" w:hAnsi="仿宋_GB2312" w:eastAsia="仿宋_GB2312" w:cs="仿宋_GB2312"/>
          <w:color w:val="auto"/>
          <w:kern w:val="2"/>
          <w:sz w:val="28"/>
          <w:szCs w:val="28"/>
          <w:highlight w:val="none"/>
          <w:lang w:val="en-US" w:eastAsia="zh-CN" w:bidi="ar-SA"/>
        </w:rPr>
        <w:t>采购人可以结合具体项目实际情况，提高上述第（1）项至第（3）项中启动异常低价投标（响应）审查的数值标准，但最高不得超过65%。</w:t>
      </w:r>
    </w:p>
    <w:p w14:paraId="6142FEDE">
      <w:pPr>
        <w:pStyle w:val="3"/>
        <w:keepNext w:val="0"/>
        <w:keepLines w:val="0"/>
        <w:pageBreakBefore w:val="0"/>
        <w:widowControl w:val="0"/>
        <w:kinsoku/>
        <w:wordWrap/>
        <w:overflowPunct/>
        <w:topLinePunct w:val="0"/>
        <w:autoSpaceDE/>
        <w:autoSpaceDN/>
        <w:bidi w:val="0"/>
        <w:adjustRightInd/>
        <w:snapToGrid/>
        <w:spacing w:after="0" w:line="520" w:lineRule="exact"/>
        <w:ind w:firstLine="537" w:firstLineChars="192"/>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相关法律法规对供应商报价有规定的，从其规定。</w:t>
      </w:r>
    </w:p>
    <w:p w14:paraId="2EA9D0EC">
      <w:pPr>
        <w:pStyle w:val="3"/>
        <w:keepNext w:val="0"/>
        <w:keepLines w:val="0"/>
        <w:pageBreakBefore w:val="0"/>
        <w:widowControl w:val="0"/>
        <w:kinsoku/>
        <w:wordWrap/>
        <w:overflowPunct/>
        <w:topLinePunct w:val="0"/>
        <w:autoSpaceDE/>
        <w:autoSpaceDN/>
        <w:bidi w:val="0"/>
        <w:adjustRightInd/>
        <w:snapToGrid/>
        <w:spacing w:after="0" w:line="520" w:lineRule="exact"/>
        <w:ind w:firstLine="537" w:firstLineChars="192"/>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评审委员会启动异常低价投标（响应）审查后，属于前述第（1）项至第（4）项情形的，应当要求相关供应商在评审现场合理的时间内对投标（响应）价格作出解释，并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21466123">
      <w:pPr>
        <w:keepNext w:val="0"/>
        <w:keepLines w:val="0"/>
        <w:pageBreakBefore w:val="0"/>
        <w:widowControl w:val="0"/>
        <w:kinsoku/>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2D95C949">
      <w:pPr>
        <w:keepNext w:val="0"/>
        <w:keepLines w:val="0"/>
        <w:pageBreakBefore w:val="0"/>
        <w:widowControl w:val="0"/>
        <w:kinsoku/>
        <w:overflowPunct/>
        <w:topLinePunct w:val="0"/>
        <w:autoSpaceDE/>
        <w:autoSpaceDN/>
        <w:bidi w:val="0"/>
        <w:adjustRightInd/>
        <w:snapToGrid/>
        <w:spacing w:line="520" w:lineRule="exact"/>
        <w:ind w:firstLine="562" w:firstLineChars="200"/>
        <w:textAlignment w:val="auto"/>
        <w:rPr>
          <w:rFonts w:hint="eastAsia" w:ascii="仿宋" w:hAnsi="仿宋" w:eastAsia="仿宋" w:cs="Times New Roman"/>
          <w:b/>
          <w:color w:val="auto"/>
          <w:sz w:val="28"/>
          <w:szCs w:val="28"/>
          <w:highlight w:val="none"/>
          <w:lang w:eastAsia="zh-CN"/>
        </w:rPr>
      </w:pPr>
      <w:r>
        <w:rPr>
          <w:rFonts w:hint="eastAsia" w:ascii="仿宋_GB2312" w:hAnsi="仿宋_GB2312" w:eastAsia="仿宋_GB2312" w:cs="仿宋_GB2312"/>
          <w:b/>
          <w:bCs/>
          <w:color w:val="auto"/>
          <w:highlight w:val="none"/>
          <w:lang w:val="en-US" w:eastAsia="zh-CN"/>
        </w:rPr>
        <w:t>11.8</w:t>
      </w:r>
      <w:r>
        <w:rPr>
          <w:rFonts w:hint="eastAsia" w:ascii="仿宋" w:hAnsi="仿宋" w:eastAsia="仿宋" w:cs="Times New Roman"/>
          <w:b/>
          <w:color w:val="auto"/>
          <w:sz w:val="28"/>
          <w:szCs w:val="28"/>
          <w:highlight w:val="none"/>
          <w:lang w:eastAsia="zh-CN"/>
        </w:rPr>
        <w:t>落实政府采购政策说明（价格扣除，若有）</w:t>
      </w:r>
    </w:p>
    <w:p w14:paraId="2ACEB6DB">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11.8.1小微型企业价格扣除（本项目适用/不适用）</w:t>
      </w:r>
    </w:p>
    <w:p w14:paraId="10B4EAEC">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（1）对于经主管预算单位统筹后未预留份额专门面向中小企业采购的采购项目，以及预留份额项目中的非预留部分采购包，对小型和微型企业报价给予10%的扣除价格，用扣除后的价格参与评审。</w:t>
      </w:r>
    </w:p>
    <w:p w14:paraId="1635CA2B">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2）对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的扣除，用扣除后的价格参加评审。（本项目适用/不适用）</w:t>
      </w:r>
    </w:p>
    <w:p w14:paraId="74E89822">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（3）供应商需按照采购文件的要求提供相应的《企业声明函》。</w:t>
      </w:r>
    </w:p>
    <w:p w14:paraId="7808AF58">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（4）企业标准请参照国家统计局关于印发《统计上大中小微型企业划分办法（2017）》的通知文件规定自行填写。</w:t>
      </w:r>
    </w:p>
    <w:p w14:paraId="41FF56DB">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11.8.2残疾人福利单位价格扣除（本项目适用/不适用）</w:t>
      </w:r>
    </w:p>
    <w:p w14:paraId="271AED19">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（1）对残疾人福利性单位视同小型、微型企业，给予10%的价格扣除，用扣除后的价格参与评审。</w:t>
      </w:r>
    </w:p>
    <w:p w14:paraId="66408E9A">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（2）残疾人福利单位需按照采购文件的要求提供《残疾人福利性单位声明函》。</w:t>
      </w:r>
    </w:p>
    <w:p w14:paraId="0C35FB40">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（3）残疾人福利单位标准请参照《关于促进残疾人就业政府采购政策的通知》（财库〔2017〕141号）。</w:t>
      </w:r>
    </w:p>
    <w:p w14:paraId="53D88C5C">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11.8.3监狱和戒毒企业价格扣除（本项目适用/不适用）</w:t>
      </w:r>
    </w:p>
    <w:p w14:paraId="09B446F5">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（1）对监狱和戒毒企业（简称监狱企业）视同小型、微型企业，给予10%的价格扣除，用扣除后的价格参与评审。</w:t>
      </w:r>
    </w:p>
    <w:p w14:paraId="0CB41E8C">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（2）监狱企业参加政府采购活动时，需提供由省级以上监狱管理局、戒毒管理局(含新疆生产建设兵团)出具的属于监狱企业的证明文件。供应商如不提供上述证明文件，价格将不做相应扣除。</w:t>
      </w:r>
    </w:p>
    <w:p w14:paraId="332A4D3E">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（3）监狱企业标准请参照《关于政府采购支持监狱企业发展有关问题的通知》（财库[2014]68号）。</w:t>
      </w:r>
    </w:p>
    <w:p w14:paraId="50A3297D">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小微型企业、残疾人福利单位、监狱企业属于小型、微型企业的，不重复享受政策。</w:t>
      </w:r>
    </w:p>
    <w:p w14:paraId="4568D47A">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11.8.4政府采购中实施本国产品标准及落实政策。根据国办发〔2025〕34号文和财库〔2025〕30号文落实：</w:t>
      </w:r>
    </w:p>
    <w:p w14:paraId="777D1476">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（1）政府采购活动中既有本国产品又有非本国产品参与竞争的，依法对本国产品给予价格评审优惠，对本国产品的报价给予20%的价格扣除，用扣除后的价格参与评审。</w:t>
      </w:r>
    </w:p>
    <w:p w14:paraId="61F07D7F">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供应商未填写比例数值，或比例数值不足80%的，将不享受本国产品价格评审优惠。</w:t>
      </w:r>
    </w:p>
    <w:p w14:paraId="2F270581">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（2）产品在中国境内生产的组件成本核算规则。产品在中国境内生产的组件成本，按照《中国境内生产的组件成本核算基本规则》计算（见附11件）。</w:t>
      </w:r>
    </w:p>
    <w:p w14:paraId="5C31AEED">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3）供应商需按照采购文件的要求对提供的产品出具《关于符合本国产品标准的声明函》，如未提供将不享受本国产品价格评审优惠。供应商需在《声明函》中逐一、准确填写产品名称、厂名、生产厂址三项信息，三项信息中任意一项未填写的视为该项产品不符合本国产品标准，不享受本国产品价格评审优惠。</w:t>
      </w:r>
    </w:p>
    <w:p w14:paraId="30A7C2DD">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注：</w:t>
      </w:r>
    </w:p>
    <w:p w14:paraId="2D7A7DD4">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eastAsia"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1.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3EC39FD">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2.本国产品应当在中国境内生产，即在中华人民共和国关境内实现从原材料、组件到产品的属性改变。从具体情形看，在国内保税区、综合保税区等海关特殊监管区域生产的产品，属于在中国境内生产的产品；对医疗器械产品，取得药品监督管理部门授予的准字号医疗器械注册证的，属于在中国境内生产的产品；其他产品，根据实际情况判断是否在中国境内生产。</w:t>
      </w:r>
    </w:p>
    <w:p w14:paraId="7AA63964">
      <w:pPr>
        <w:keepNext w:val="0"/>
        <w:keepLines w:val="0"/>
        <w:pageBreakBefore w:val="0"/>
        <w:widowControl w:val="0"/>
        <w:kinsoku/>
        <w:wordWrap w:val="0"/>
        <w:overflowPunct/>
        <w:topLinePunct/>
        <w:autoSpaceDE/>
        <w:autoSpaceDN/>
        <w:bidi w:val="0"/>
        <w:adjustRightInd/>
        <w:snapToGrid/>
        <w:spacing w:line="520" w:lineRule="exact"/>
        <w:ind w:firstLine="560" w:firstLineChars="200"/>
        <w:textAlignment w:val="auto"/>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lang w:val="en-US" w:eastAsia="zh-CN"/>
        </w:rPr>
        <w:t>3.评标过程中如发现供应商在《声明函》内容</w:t>
      </w:r>
      <w:r>
        <w:rPr>
          <w:rFonts w:hint="default" w:ascii="仿宋" w:hAnsi="仿宋" w:eastAsia="仿宋" w:cs="Times New Roman"/>
          <w:color w:val="auto"/>
          <w:sz w:val="28"/>
          <w:szCs w:val="28"/>
          <w:highlight w:val="none"/>
          <w:lang w:val="en-US" w:eastAsia="zh-CN"/>
        </w:rPr>
        <w:t>含义不明确、同类事项与投标（响应）文件表述不一致或者有明显文字错误等情况的，评标委员会应当以书面形式要求供应商作出必要的澄清、说明或者补正。经澄清、说明或者补正的《声明函》仍然不符合《国务院办公厅关于在政府采购中实施本国产品标准及相关政策的通知》（国办发〔2025〕34号）和</w:t>
      </w:r>
      <w:r>
        <w:rPr>
          <w:rFonts w:hint="eastAsia" w:ascii="仿宋" w:hAnsi="仿宋" w:eastAsia="仿宋" w:cs="Times New Roman"/>
          <w:color w:val="auto"/>
          <w:sz w:val="28"/>
          <w:szCs w:val="28"/>
          <w:highlight w:val="none"/>
          <w:lang w:val="en-US" w:eastAsia="zh-CN"/>
        </w:rPr>
        <w:t>谈判文件</w:t>
      </w:r>
      <w:r>
        <w:rPr>
          <w:rFonts w:hint="default" w:ascii="仿宋" w:hAnsi="仿宋" w:eastAsia="仿宋" w:cs="Times New Roman"/>
          <w:color w:val="auto"/>
          <w:sz w:val="28"/>
          <w:szCs w:val="28"/>
          <w:highlight w:val="none"/>
          <w:lang w:val="en-US" w:eastAsia="zh-CN"/>
        </w:rPr>
        <w:t>规定的，供应商提供的相关产品视为不符合本国产品标准。</w:t>
      </w:r>
    </w:p>
    <w:p w14:paraId="49FC0CB7">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12　投标文件的装订顺序及份数</w:t>
      </w:r>
    </w:p>
    <w:p w14:paraId="16BAF4F2">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12.1投标文件应按</w:t>
      </w:r>
      <w:r>
        <w:rPr>
          <w:rFonts w:hint="default" w:ascii="仿宋_GB2312" w:hAnsi="仿宋_GB2312" w:eastAsia="仿宋_GB2312" w:cs="仿宋_GB2312"/>
          <w:color w:val="auto"/>
          <w:highlight w:val="none"/>
        </w:rPr>
        <w:t>招标文件相关要求开展</w:t>
      </w:r>
      <w:r>
        <w:rPr>
          <w:rFonts w:hint="eastAsia" w:ascii="仿宋_GB2312" w:hAnsi="仿宋_GB2312" w:eastAsia="仿宋_GB2312" w:cs="仿宋_GB2312"/>
          <w:color w:val="auto"/>
          <w:highlight w:val="none"/>
        </w:rPr>
        <w:t>制作。</w:t>
      </w:r>
    </w:p>
    <w:p w14:paraId="29A2D284">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13　投标文件签署</w:t>
      </w:r>
    </w:p>
    <w:p w14:paraId="7C7A2AA9">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highlight w:val="none"/>
        </w:rPr>
        <w:t>13.1投标文件应由法定代表人或其全权代理人按规定逐一签署和签名，并加盖单位公章，否则由此造成的无效标由</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负责。</w:t>
      </w:r>
    </w:p>
    <w:p w14:paraId="1EB05CA6">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14　投标保证金票据</w:t>
      </w:r>
    </w:p>
    <w:p w14:paraId="61629566">
      <w:pPr>
        <w:pStyle w:val="16"/>
        <w:keepNext w:val="0"/>
        <w:keepLines w:val="0"/>
        <w:pageBreakBefore w:val="0"/>
        <w:kinsoku/>
        <w:overflowPunct/>
        <w:topLinePunct w:val="0"/>
        <w:autoSpaceDE/>
        <w:autoSpaceDN/>
        <w:bidi w:val="0"/>
        <w:spacing w:after="0" w:line="520" w:lineRule="exact"/>
        <w:ind w:left="0" w:leftChars="0" w:firstLine="638" w:firstLineChars="228"/>
        <w:textAlignment w:val="auto"/>
        <w:rPr>
          <w:rFonts w:hint="default" w:ascii="仿宋_GB2312" w:hAnsi="仿宋_GB2312" w:eastAsia="仿宋_GB2312" w:cs="仿宋_GB2312"/>
          <w:b/>
          <w:bCs/>
          <w:color w:val="auto"/>
          <w:highlight w:val="none"/>
          <w:lang w:val="en-US" w:eastAsia="zh-CN"/>
        </w:rPr>
      </w:pPr>
      <w:r>
        <w:rPr>
          <w:rFonts w:hint="eastAsia" w:ascii="仿宋_GB2312" w:hAnsi="仿宋_GB2312" w:eastAsia="仿宋_GB2312" w:cs="仿宋_GB2312"/>
          <w:color w:val="auto"/>
          <w:highlight w:val="none"/>
        </w:rPr>
        <w:t>14.1投标保证金及提交方式：</w:t>
      </w:r>
      <w:r>
        <w:rPr>
          <w:rFonts w:hint="eastAsia" w:ascii="仿宋_GB2312" w:hAnsi="仿宋_GB2312" w:eastAsia="仿宋_GB2312" w:cs="仿宋_GB2312"/>
          <w:b/>
          <w:bCs/>
          <w:color w:val="auto"/>
          <w:highlight w:val="none"/>
          <w:lang w:val="en-US" w:eastAsia="zh-CN"/>
        </w:rPr>
        <w:t>本项目不做要求</w:t>
      </w:r>
    </w:p>
    <w:p w14:paraId="11E27BC8">
      <w:pPr>
        <w:keepNext w:val="0"/>
        <w:keepLines w:val="0"/>
        <w:pageBreakBefore w:val="0"/>
        <w:widowControl/>
        <w:kinsoku/>
        <w:overflowPunct/>
        <w:topLinePunct w:val="0"/>
        <w:autoSpaceDE/>
        <w:autoSpaceDN/>
        <w:bidi w:val="0"/>
        <w:spacing w:line="520" w:lineRule="exact"/>
        <w:ind w:firstLine="560"/>
        <w:jc w:val="left"/>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提交方式：投标</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应当以支票、汇票、本票或者金融机构、担保机构出具的保函等非现金形式提交。</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未按照招标文件要求提交投标保证金</w:t>
      </w:r>
      <w:r>
        <w:rPr>
          <w:rFonts w:hint="eastAsia" w:ascii="仿宋_GB2312" w:hAnsi="仿宋_GB2312" w:eastAsia="仿宋_GB2312" w:cs="仿宋_GB2312"/>
          <w:color w:val="auto"/>
          <w:highlight w:val="none"/>
          <w:lang w:eastAsia="zh-CN"/>
        </w:rPr>
        <w:t>票据</w:t>
      </w:r>
      <w:r>
        <w:rPr>
          <w:rFonts w:hint="eastAsia" w:ascii="仿宋_GB2312" w:hAnsi="仿宋_GB2312" w:eastAsia="仿宋_GB2312" w:cs="仿宋_GB2312"/>
          <w:color w:val="auto"/>
          <w:highlight w:val="none"/>
        </w:rPr>
        <w:t>的，投标无效。</w:t>
      </w:r>
    </w:p>
    <w:p w14:paraId="6A2ECEE4">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bCs/>
          <w:color w:val="auto"/>
          <w:kern w:val="2"/>
          <w:sz w:val="28"/>
          <w:szCs w:val="28"/>
          <w:highlight w:val="none"/>
          <w:lang w:val="en-US" w:eastAsia="zh-CN" w:bidi="ar-SA"/>
        </w:rPr>
      </w:pPr>
      <w:r>
        <w:rPr>
          <w:rFonts w:hint="eastAsia" w:ascii="仿宋_GB2312" w:hAnsi="仿宋_GB2312" w:eastAsia="仿宋_GB2312" w:cs="仿宋_GB2312"/>
          <w:b/>
          <w:bCs/>
          <w:color w:val="auto"/>
          <w:kern w:val="2"/>
          <w:sz w:val="28"/>
          <w:szCs w:val="28"/>
          <w:highlight w:val="none"/>
          <w:lang w:val="en-US" w:eastAsia="zh-CN" w:bidi="ar-SA"/>
        </w:rPr>
        <w:t>备注：以支票、汇票、本票、电汇、转账形式提交投标保证金的投标人，必须将投标保证金转入拜城县政务服务和公共资源交易中心收款账户，并将银行出具的收款凭证原件扫描件作为提交投标保证金的证明材料，与投标文件扫描件一并上传至政采云平台投标客户端，否则，视为无效投标。</w:t>
      </w:r>
    </w:p>
    <w:p w14:paraId="457FDF87">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14.2投标</w:t>
      </w:r>
      <w:r>
        <w:rPr>
          <w:rFonts w:hint="default" w:ascii="仿宋_GB2312" w:hAnsi="仿宋_GB2312" w:eastAsia="仿宋_GB2312" w:cs="仿宋_GB2312"/>
          <w:color w:val="auto"/>
          <w:kern w:val="2"/>
          <w:sz w:val="28"/>
          <w:szCs w:val="28"/>
          <w:highlight w:val="none"/>
          <w:lang w:eastAsia="zh-CN" w:bidi="ar-SA"/>
        </w:rPr>
        <w:t>投标人</w:t>
      </w:r>
      <w:r>
        <w:rPr>
          <w:rFonts w:hint="eastAsia" w:ascii="仿宋_GB2312" w:hAnsi="仿宋_GB2312" w:eastAsia="仿宋_GB2312" w:cs="仿宋_GB2312"/>
          <w:color w:val="auto"/>
          <w:kern w:val="2"/>
          <w:sz w:val="28"/>
          <w:szCs w:val="28"/>
          <w:highlight w:val="none"/>
          <w:lang w:val="en-US" w:eastAsia="zh-CN" w:bidi="ar-SA"/>
        </w:rPr>
        <w:t>退还投标保证金材料：</w:t>
      </w:r>
    </w:p>
    <w:p w14:paraId="4984DC2E">
      <w:pPr>
        <w:pStyle w:val="14"/>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kern w:val="2"/>
          <w:sz w:val="28"/>
          <w:szCs w:val="28"/>
          <w:highlight w:val="none"/>
          <w:lang w:val="en-US" w:eastAsia="zh-CN" w:bidi="ar-SA"/>
        </w:rPr>
        <w:t>14.2.1投标单位财务部门需出具财务专用收据（收据内容为“收到拜城县政务服务和公共资源交易中心退还XX项目投标保证金、XXXX元”，并加盖本单位“财务专用章”）；本收据仅作为保证金退付事项确认依据，不作为款项到账凭证，款项实际到账以收款方银行账户记录为准；</w:t>
      </w:r>
      <w:r>
        <w:rPr>
          <w:rFonts w:hint="eastAsia" w:ascii="仿宋_GB2312" w:hAnsi="仿宋_GB2312" w:eastAsia="仿宋_GB2312" w:cs="仿宋_GB2312"/>
          <w:color w:val="auto"/>
          <w:kern w:val="2"/>
          <w:sz w:val="28"/>
          <w:szCs w:val="28"/>
          <w:highlight w:val="none"/>
          <w:lang w:val="en-US" w:eastAsia="zh-CN" w:bidi="ar-SA"/>
        </w:rPr>
        <w:br w:type="textWrapping"/>
      </w:r>
      <w:r>
        <w:rPr>
          <w:rFonts w:hint="eastAsia" w:ascii="仿宋_GB2312" w:hAnsi="仿宋_GB2312" w:eastAsia="仿宋_GB2312" w:cs="仿宋_GB2312"/>
          <w:color w:val="auto"/>
          <w:kern w:val="2"/>
          <w:sz w:val="28"/>
          <w:szCs w:val="28"/>
          <w:highlight w:val="none"/>
          <w:lang w:val="en-US" w:eastAsia="zh-CN" w:bidi="ar-SA"/>
        </w:rPr>
        <w:t xml:space="preserve">    14.2.2投标单位需提供“开户许可证”或基本账户信息复印件，并加盖公章；</w:t>
      </w:r>
      <w:r>
        <w:rPr>
          <w:rFonts w:hint="eastAsia" w:ascii="仿宋_GB2312" w:hAnsi="仿宋_GB2312" w:eastAsia="仿宋_GB2312" w:cs="仿宋_GB2312"/>
          <w:color w:val="auto"/>
          <w:kern w:val="2"/>
          <w:sz w:val="28"/>
          <w:szCs w:val="28"/>
          <w:highlight w:val="none"/>
          <w:lang w:val="en-US" w:eastAsia="zh-CN" w:bidi="ar-SA"/>
        </w:rPr>
        <w:br w:type="textWrapping"/>
      </w:r>
      <w:r>
        <w:rPr>
          <w:rFonts w:hint="eastAsia" w:ascii="仿宋_GB2312" w:hAnsi="仿宋_GB2312" w:eastAsia="仿宋_GB2312" w:cs="仿宋_GB2312"/>
          <w:color w:val="auto"/>
          <w:kern w:val="2"/>
          <w:sz w:val="28"/>
          <w:szCs w:val="28"/>
          <w:highlight w:val="none"/>
          <w:lang w:val="en-US" w:eastAsia="zh-CN" w:bidi="ar-SA"/>
        </w:rPr>
        <w:t xml:space="preserve">    14.2.3投标单位需提供投标保证金交款凭证，并加盖公章。</w:t>
      </w:r>
      <w:r>
        <w:rPr>
          <w:rFonts w:hint="eastAsia" w:ascii="仿宋_GB2312" w:hAnsi="仿宋_GB2312" w:eastAsia="仿宋_GB2312" w:cs="仿宋_GB2312"/>
          <w:color w:val="auto"/>
          <w:kern w:val="2"/>
          <w:sz w:val="28"/>
          <w:szCs w:val="28"/>
          <w:highlight w:val="none"/>
          <w:lang w:val="en-US" w:eastAsia="zh-CN" w:bidi="ar-SA"/>
        </w:rPr>
        <w:br w:type="textWrapping"/>
      </w:r>
      <w:r>
        <w:rPr>
          <w:rFonts w:hint="eastAsia" w:ascii="仿宋_GB2312" w:hAnsi="仿宋_GB2312" w:eastAsia="仿宋_GB2312" w:cs="仿宋_GB2312"/>
          <w:color w:val="auto"/>
          <w:kern w:val="2"/>
          <w:sz w:val="28"/>
          <w:szCs w:val="28"/>
          <w:highlight w:val="none"/>
          <w:lang w:val="en-US" w:eastAsia="zh-CN" w:bidi="ar-SA"/>
        </w:rPr>
        <w:t xml:space="preserve">    14.2.4中标单位退还投标保证金还需提供合同复印件。</w:t>
      </w:r>
      <w:r>
        <w:rPr>
          <w:rFonts w:hint="eastAsia" w:ascii="仿宋_GB2312" w:hAnsi="仿宋_GB2312" w:eastAsia="仿宋_GB2312" w:cs="仿宋_GB2312"/>
          <w:color w:val="auto"/>
          <w:highlight w:val="none"/>
        </w:rPr>
        <w:br w:type="textWrapping"/>
      </w:r>
      <w:r>
        <w:rPr>
          <w:rFonts w:hint="eastAsia" w:ascii="仿宋_GB2312" w:hAnsi="仿宋_GB2312" w:eastAsia="仿宋_GB2312" w:cs="仿宋_GB2312"/>
          <w:color w:val="auto"/>
          <w:highlight w:val="none"/>
          <w:lang w:val="en-US" w:eastAsia="zh-CN"/>
        </w:rPr>
        <w:t xml:space="preserve">    </w:t>
      </w:r>
      <w:r>
        <w:rPr>
          <w:rFonts w:hint="eastAsia" w:ascii="仿宋_GB2312" w:hAnsi="仿宋_GB2312" w:eastAsia="仿宋_GB2312" w:cs="仿宋_GB2312"/>
          <w:color w:val="auto"/>
          <w:kern w:val="2"/>
          <w:sz w:val="28"/>
          <w:szCs w:val="28"/>
          <w:highlight w:val="none"/>
          <w:lang w:val="en-US" w:eastAsia="zh-CN" w:bidi="ar-SA"/>
        </w:rPr>
        <w:t>14.2.5以上材料准备齐全后递交至拜城县政务服务和公共资源交易中心，再转交至中心财务人员办理投标保证金退款。</w:t>
      </w:r>
    </w:p>
    <w:p w14:paraId="24B39006">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b w:val="0"/>
          <w:bCs w:val="0"/>
          <w:color w:val="auto"/>
          <w:highlight w:val="none"/>
        </w:rPr>
      </w:pPr>
      <w:r>
        <w:rPr>
          <w:rFonts w:hint="eastAsia" w:ascii="仿宋_GB2312" w:hAnsi="仿宋_GB2312" w:eastAsia="仿宋_GB2312" w:cs="仿宋_GB2312"/>
          <w:b w:val="0"/>
          <w:bCs w:val="0"/>
          <w:color w:val="auto"/>
          <w:highlight w:val="none"/>
        </w:rPr>
        <w:t>14.3</w:t>
      </w:r>
      <w:r>
        <w:rPr>
          <w:rFonts w:hint="default" w:ascii="仿宋_GB2312" w:hAnsi="仿宋_GB2312" w:eastAsia="仿宋_GB2312" w:cs="仿宋_GB2312"/>
          <w:b w:val="0"/>
          <w:bCs w:val="0"/>
          <w:color w:val="auto"/>
          <w:highlight w:val="none"/>
        </w:rPr>
        <w:t>中标投标人</w:t>
      </w:r>
      <w:r>
        <w:rPr>
          <w:rFonts w:hint="eastAsia" w:ascii="仿宋_GB2312" w:hAnsi="仿宋_GB2312" w:eastAsia="仿宋_GB2312" w:cs="仿宋_GB2312"/>
          <w:b w:val="0"/>
          <w:bCs w:val="0"/>
          <w:color w:val="auto"/>
          <w:highlight w:val="none"/>
        </w:rPr>
        <w:t>在招标结果公告发布后30日内，应主动与采购单位联系，及时签订合同，并持双方签订合同的原件及复印件到拜城县政务服务和公共资源交易中心</w:t>
      </w:r>
      <w:r>
        <w:rPr>
          <w:rFonts w:hint="eastAsia" w:ascii="仿宋_GB2312" w:hAnsi="仿宋_GB2312" w:eastAsia="仿宋_GB2312" w:cs="仿宋_GB2312"/>
          <w:b w:val="0"/>
          <w:bCs w:val="0"/>
          <w:color w:val="auto"/>
          <w:highlight w:val="none"/>
          <w:lang w:val="en-US" w:eastAsia="zh-CN"/>
        </w:rPr>
        <w:t>办</w:t>
      </w:r>
      <w:r>
        <w:rPr>
          <w:rFonts w:hint="eastAsia" w:ascii="仿宋_GB2312" w:hAnsi="仿宋_GB2312" w:eastAsia="仿宋_GB2312" w:cs="仿宋_GB2312"/>
          <w:b w:val="0"/>
          <w:bCs w:val="0"/>
          <w:color w:val="auto"/>
          <w:highlight w:val="none"/>
        </w:rPr>
        <w:t>理退还投标保证金</w:t>
      </w:r>
      <w:r>
        <w:rPr>
          <w:rFonts w:hint="eastAsia" w:ascii="仿宋_GB2312" w:hAnsi="仿宋_GB2312" w:eastAsia="仿宋_GB2312" w:cs="仿宋_GB2312"/>
          <w:b w:val="0"/>
          <w:bCs w:val="0"/>
          <w:color w:val="auto"/>
          <w:highlight w:val="none"/>
          <w:lang w:eastAsia="zh-CN"/>
        </w:rPr>
        <w:t>手续</w:t>
      </w:r>
      <w:r>
        <w:rPr>
          <w:rFonts w:hint="eastAsia" w:ascii="仿宋_GB2312" w:hAnsi="仿宋_GB2312" w:eastAsia="仿宋_GB2312" w:cs="仿宋_GB2312"/>
          <w:b w:val="0"/>
          <w:bCs w:val="0"/>
          <w:color w:val="auto"/>
          <w:highlight w:val="none"/>
        </w:rPr>
        <w:t>。</w:t>
      </w:r>
    </w:p>
    <w:p w14:paraId="6EEBD8D9">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15有下列情形之一的，投标保证金将予以没收。</w:t>
      </w:r>
    </w:p>
    <w:p w14:paraId="5BB1163C">
      <w:pPr>
        <w:keepNext w:val="0"/>
        <w:keepLines w:val="0"/>
        <w:pageBreakBefore w:val="0"/>
        <w:kinsoku/>
        <w:overflowPunct/>
        <w:topLinePunct w:val="0"/>
        <w:autoSpaceDE/>
        <w:autoSpaceDN/>
        <w:bidi w:val="0"/>
        <w:spacing w:line="520" w:lineRule="exact"/>
        <w:jc w:val="center"/>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color w:val="auto"/>
          <w:highlight w:val="none"/>
          <w:lang w:val="en-US" w:eastAsia="zh-CN"/>
        </w:rPr>
        <w:t>15</w:t>
      </w:r>
      <w:r>
        <w:rPr>
          <w:rFonts w:hint="eastAsia" w:ascii="仿宋_GB2312" w:hAnsi="仿宋_GB2312" w:eastAsia="仿宋_GB2312" w:cs="仿宋_GB2312"/>
          <w:color w:val="auto"/>
          <w:highlight w:val="none"/>
        </w:rPr>
        <w:t>.1投标有效期内</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撤销投标文件的，投标保证金将予以没收。</w:t>
      </w:r>
    </w:p>
    <w:p w14:paraId="25B18D00">
      <w:pPr>
        <w:keepNext w:val="0"/>
        <w:keepLines w:val="0"/>
        <w:pageBreakBefore w:val="0"/>
        <w:kinsoku/>
        <w:overflowPunct/>
        <w:topLinePunct w:val="0"/>
        <w:autoSpaceDE/>
        <w:autoSpaceDN/>
        <w:bidi w:val="0"/>
        <w:spacing w:line="520" w:lineRule="exact"/>
        <w:jc w:val="center"/>
        <w:textAlignment w:val="auto"/>
        <w:rPr>
          <w:rFonts w:hint="eastAsia" w:ascii="仿宋_GB2312" w:hAnsi="仿宋_GB2312" w:eastAsia="仿宋_GB2312" w:cs="仿宋_GB2312"/>
          <w:b/>
          <w:color w:val="auto"/>
          <w:highlight w:val="none"/>
        </w:rPr>
      </w:pPr>
    </w:p>
    <w:p w14:paraId="55EF5429">
      <w:pPr>
        <w:keepNext w:val="0"/>
        <w:keepLines w:val="0"/>
        <w:pageBreakBefore w:val="0"/>
        <w:kinsoku/>
        <w:overflowPunct/>
        <w:topLinePunct w:val="0"/>
        <w:autoSpaceDE/>
        <w:autoSpaceDN/>
        <w:bidi w:val="0"/>
        <w:spacing w:line="520" w:lineRule="exact"/>
        <w:jc w:val="center"/>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（四）投标文件的递交</w:t>
      </w:r>
    </w:p>
    <w:p w14:paraId="496BD51A">
      <w:pPr>
        <w:pStyle w:val="6"/>
        <w:keepNext w:val="0"/>
        <w:keepLines w:val="0"/>
        <w:pageBreakBefore w:val="0"/>
        <w:kinsoku/>
        <w:overflowPunct/>
        <w:topLinePunct w:val="0"/>
        <w:autoSpaceDE/>
        <w:autoSpaceDN/>
        <w:bidi w:val="0"/>
        <w:spacing w:line="520" w:lineRule="exact"/>
        <w:textAlignment w:val="auto"/>
        <w:rPr>
          <w:rFonts w:hint="eastAsia" w:ascii="仿宋_GB2312" w:hAnsi="仿宋_GB2312" w:eastAsia="仿宋_GB2312" w:cs="仿宋_GB2312"/>
          <w:color w:val="auto"/>
          <w:highlight w:val="none"/>
        </w:rPr>
      </w:pPr>
    </w:p>
    <w:p w14:paraId="091E7B67">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bCs/>
          <w:color w:val="auto"/>
          <w:highlight w:val="none"/>
        </w:rPr>
      </w:pPr>
      <w:r>
        <w:rPr>
          <w:rFonts w:hint="eastAsia" w:ascii="仿宋_GB2312" w:hAnsi="仿宋_GB2312" w:eastAsia="仿宋_GB2312" w:cs="仿宋_GB2312"/>
          <w:b/>
          <w:bCs/>
          <w:color w:val="auto"/>
          <w:highlight w:val="none"/>
        </w:rPr>
        <w:t>16　投标文件的递交</w:t>
      </w:r>
    </w:p>
    <w:p w14:paraId="0CE19B87">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16.1电子加密投标文件上传至</w:t>
      </w:r>
      <w:r>
        <w:rPr>
          <w:rFonts w:hint="eastAsia" w:ascii="仿宋_GB2312" w:hAnsi="仿宋_GB2312" w:eastAsia="仿宋_GB2312" w:cs="仿宋_GB2312"/>
          <w:color w:val="auto"/>
          <w:highlight w:val="none"/>
          <w:lang w:eastAsia="zh-CN"/>
        </w:rPr>
        <w:t>政采云</w:t>
      </w:r>
      <w:r>
        <w:rPr>
          <w:rFonts w:hint="eastAsia" w:ascii="仿宋_GB2312" w:hAnsi="仿宋_GB2312" w:eastAsia="仿宋_GB2312" w:cs="仿宋_GB2312"/>
          <w:color w:val="auto"/>
          <w:highlight w:val="none"/>
        </w:rPr>
        <w:t>平台投标客户端。</w:t>
      </w:r>
    </w:p>
    <w:p w14:paraId="65FB9033">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17　投标截止时间</w:t>
      </w:r>
    </w:p>
    <w:p w14:paraId="0E2CDEB9">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17.1投标时间及投标截止时间:详见《招标公告》或《变更通知》。</w:t>
      </w:r>
    </w:p>
    <w:p w14:paraId="771833F2">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17.2投标截止后上传的投标文件将拒绝受理。</w:t>
      </w:r>
    </w:p>
    <w:p w14:paraId="4DF99664">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b/>
          <w:color w:val="auto"/>
          <w:highlight w:val="none"/>
          <w:shd w:val="clear" w:color="auto" w:fill="FFFFFF"/>
        </w:rPr>
        <w:t>18　</w:t>
      </w:r>
      <w:r>
        <w:rPr>
          <w:rFonts w:hint="default" w:ascii="仿宋_GB2312" w:hAnsi="仿宋_GB2312" w:eastAsia="仿宋_GB2312" w:cs="仿宋_GB2312"/>
          <w:color w:val="auto"/>
          <w:highlight w:val="none"/>
        </w:rPr>
        <w:t>投标人</w:t>
      </w:r>
      <w:r>
        <w:rPr>
          <w:rFonts w:hint="eastAsia" w:ascii="仿宋_GB2312" w:hAnsi="仿宋_GB2312" w:eastAsia="仿宋_GB2312" w:cs="仿宋_GB2312"/>
          <w:color w:val="auto"/>
          <w:highlight w:val="none"/>
        </w:rPr>
        <w:t>存在下列情况之一的，投标无效:</w:t>
      </w:r>
    </w:p>
    <w:p w14:paraId="52A2665E">
      <w:pPr>
        <w:keepNext w:val="0"/>
        <w:keepLines w:val="0"/>
        <w:pageBreakBefore w:val="0"/>
        <w:kinsoku/>
        <w:overflowPunct/>
        <w:topLinePunct w:val="0"/>
        <w:autoSpaceDE/>
        <w:autoSpaceDN/>
        <w:bidi w:val="0"/>
        <w:spacing w:line="520" w:lineRule="exact"/>
        <w:ind w:firstLine="560" w:firstLineChars="200"/>
        <w:jc w:val="left"/>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18.1</w:t>
      </w:r>
      <w:r>
        <w:rPr>
          <w:rFonts w:hint="eastAsia" w:ascii="仿宋_GB2312" w:hAnsi="仿宋_GB2312" w:eastAsia="仿宋_GB2312" w:cs="仿宋_GB2312"/>
          <w:color w:val="auto"/>
          <w:highlight w:val="none"/>
        </w:rPr>
        <w:t>未按照招标文件的规定提交投标保证金的</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lang w:val="en-US" w:eastAsia="zh-CN"/>
        </w:rPr>
        <w:t>本项目不做要求</w:t>
      </w:r>
      <w:r>
        <w:rPr>
          <w:rFonts w:hint="eastAsia" w:ascii="仿宋_GB2312" w:hAnsi="仿宋_GB2312" w:eastAsia="仿宋_GB2312" w:cs="仿宋_GB2312"/>
          <w:color w:val="auto"/>
          <w:highlight w:val="none"/>
          <w:lang w:eastAsia="zh-CN"/>
        </w:rPr>
        <w:t>）</w:t>
      </w:r>
      <w:r>
        <w:rPr>
          <w:rFonts w:hint="eastAsia" w:ascii="仿宋_GB2312" w:hAnsi="仿宋_GB2312" w:eastAsia="仿宋_GB2312" w:cs="仿宋_GB2312"/>
          <w:color w:val="auto"/>
          <w:highlight w:val="none"/>
        </w:rPr>
        <w:t>；</w:t>
      </w:r>
    </w:p>
    <w:p w14:paraId="1AB4011C">
      <w:pPr>
        <w:keepNext w:val="0"/>
        <w:keepLines w:val="0"/>
        <w:pageBreakBefore w:val="0"/>
        <w:kinsoku/>
        <w:overflowPunct/>
        <w:topLinePunct w:val="0"/>
        <w:autoSpaceDE/>
        <w:autoSpaceDN/>
        <w:bidi w:val="0"/>
        <w:spacing w:line="520" w:lineRule="exact"/>
        <w:jc w:val="left"/>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w:t>
      </w:r>
      <w:r>
        <w:rPr>
          <w:rFonts w:hint="eastAsia" w:ascii="仿宋_GB2312" w:hAnsi="仿宋_GB2312" w:eastAsia="仿宋_GB2312" w:cs="仿宋_GB2312"/>
          <w:color w:val="auto"/>
          <w:highlight w:val="none"/>
          <w:lang w:val="en-US" w:eastAsia="zh-CN"/>
        </w:rPr>
        <w:t>18.2</w:t>
      </w:r>
      <w:r>
        <w:rPr>
          <w:rFonts w:hint="eastAsia" w:ascii="仿宋_GB2312" w:hAnsi="仿宋_GB2312" w:eastAsia="仿宋_GB2312" w:cs="仿宋_GB2312"/>
          <w:color w:val="auto"/>
          <w:highlight w:val="none"/>
        </w:rPr>
        <w:t>投标文件未按招标文件要求签署、盖章的；</w:t>
      </w:r>
    </w:p>
    <w:p w14:paraId="76FF3A0A">
      <w:pPr>
        <w:keepNext w:val="0"/>
        <w:keepLines w:val="0"/>
        <w:pageBreakBefore w:val="0"/>
        <w:kinsoku/>
        <w:overflowPunct/>
        <w:topLinePunct w:val="0"/>
        <w:autoSpaceDE/>
        <w:autoSpaceDN/>
        <w:bidi w:val="0"/>
        <w:spacing w:line="520" w:lineRule="exact"/>
        <w:jc w:val="left"/>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w:t>
      </w:r>
      <w:r>
        <w:rPr>
          <w:rFonts w:hint="eastAsia" w:ascii="仿宋_GB2312" w:hAnsi="仿宋_GB2312" w:eastAsia="仿宋_GB2312" w:cs="仿宋_GB2312"/>
          <w:color w:val="auto"/>
          <w:highlight w:val="none"/>
          <w:lang w:val="en-US" w:eastAsia="zh-CN"/>
        </w:rPr>
        <w:t>18.3</w:t>
      </w:r>
      <w:r>
        <w:rPr>
          <w:rFonts w:hint="eastAsia" w:ascii="仿宋_GB2312" w:hAnsi="仿宋_GB2312" w:eastAsia="仿宋_GB2312" w:cs="仿宋_GB2312"/>
          <w:color w:val="auto"/>
          <w:highlight w:val="none"/>
        </w:rPr>
        <w:t>不具备招标文件中规定的资格要求的；</w:t>
      </w:r>
    </w:p>
    <w:p w14:paraId="0A4CE0D4">
      <w:pPr>
        <w:keepNext w:val="0"/>
        <w:keepLines w:val="0"/>
        <w:pageBreakBefore w:val="0"/>
        <w:kinsoku/>
        <w:overflowPunct/>
        <w:topLinePunct w:val="0"/>
        <w:autoSpaceDE/>
        <w:autoSpaceDN/>
        <w:bidi w:val="0"/>
        <w:spacing w:line="520" w:lineRule="exact"/>
        <w:jc w:val="left"/>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w:t>
      </w:r>
      <w:r>
        <w:rPr>
          <w:rFonts w:hint="eastAsia" w:ascii="仿宋_GB2312" w:hAnsi="仿宋_GB2312" w:eastAsia="仿宋_GB2312" w:cs="仿宋_GB2312"/>
          <w:color w:val="auto"/>
          <w:highlight w:val="none"/>
          <w:lang w:val="en-US" w:eastAsia="zh-CN"/>
        </w:rPr>
        <w:t>18.4</w:t>
      </w:r>
      <w:r>
        <w:rPr>
          <w:rFonts w:hint="eastAsia" w:ascii="仿宋_GB2312" w:hAnsi="仿宋_GB2312" w:eastAsia="仿宋_GB2312" w:cs="仿宋_GB2312"/>
          <w:color w:val="auto"/>
          <w:highlight w:val="none"/>
        </w:rPr>
        <w:t>报价超过招标文件中规定的预算金额或者最高限价的；</w:t>
      </w:r>
    </w:p>
    <w:p w14:paraId="76D85E78">
      <w:pPr>
        <w:keepNext w:val="0"/>
        <w:keepLines w:val="0"/>
        <w:pageBreakBefore w:val="0"/>
        <w:kinsoku/>
        <w:overflowPunct/>
        <w:topLinePunct w:val="0"/>
        <w:autoSpaceDE/>
        <w:autoSpaceDN/>
        <w:bidi w:val="0"/>
        <w:spacing w:line="520" w:lineRule="exact"/>
        <w:jc w:val="left"/>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　　</w:t>
      </w:r>
      <w:r>
        <w:rPr>
          <w:rFonts w:hint="eastAsia" w:ascii="仿宋_GB2312" w:hAnsi="仿宋_GB2312" w:eastAsia="仿宋_GB2312" w:cs="仿宋_GB2312"/>
          <w:color w:val="auto"/>
          <w:highlight w:val="none"/>
          <w:lang w:val="en-US" w:eastAsia="zh-CN"/>
        </w:rPr>
        <w:t>18.5</w:t>
      </w:r>
      <w:r>
        <w:rPr>
          <w:rFonts w:hint="eastAsia" w:ascii="仿宋_GB2312" w:hAnsi="仿宋_GB2312" w:eastAsia="仿宋_GB2312" w:cs="仿宋_GB2312"/>
          <w:color w:val="auto"/>
          <w:highlight w:val="none"/>
        </w:rPr>
        <w:t>投标文件含有</w:t>
      </w:r>
      <w:r>
        <w:rPr>
          <w:rFonts w:hint="default" w:ascii="仿宋_GB2312" w:hAnsi="仿宋_GB2312" w:eastAsia="仿宋_GB2312" w:cs="仿宋_GB2312"/>
          <w:color w:val="auto"/>
          <w:highlight w:val="none"/>
        </w:rPr>
        <w:t>招标人</w:t>
      </w:r>
      <w:r>
        <w:rPr>
          <w:rFonts w:hint="eastAsia" w:ascii="仿宋_GB2312" w:hAnsi="仿宋_GB2312" w:eastAsia="仿宋_GB2312" w:cs="仿宋_GB2312"/>
          <w:color w:val="auto"/>
          <w:highlight w:val="none"/>
        </w:rPr>
        <w:t>不能接受的附加条件的;</w:t>
      </w:r>
    </w:p>
    <w:p w14:paraId="3B505440">
      <w:pPr>
        <w:keepNext w:val="0"/>
        <w:keepLines w:val="0"/>
        <w:pageBreakBefore w:val="0"/>
        <w:kinsoku/>
        <w:overflowPunct/>
        <w:topLinePunct w:val="0"/>
        <w:autoSpaceDE/>
        <w:autoSpaceDN/>
        <w:bidi w:val="0"/>
        <w:spacing w:line="520" w:lineRule="exact"/>
        <w:ind w:left="0" w:leftChars="0" w:firstLine="560" w:firstLineChars="200"/>
        <w:jc w:val="left"/>
        <w:textAlignment w:val="auto"/>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lang w:val="en-US" w:eastAsia="zh-CN"/>
        </w:rPr>
        <w:t>18.6</w:t>
      </w:r>
      <w:r>
        <w:rPr>
          <w:rFonts w:hint="eastAsia" w:ascii="仿宋_GB2312" w:hAnsi="仿宋_GB2312" w:eastAsia="仿宋_GB2312" w:cs="仿宋_GB2312"/>
          <w:color w:val="auto"/>
          <w:highlight w:val="none"/>
        </w:rPr>
        <w:t>法律、法规和招标文件规定的其他无效情形。</w:t>
      </w:r>
    </w:p>
    <w:p w14:paraId="62556117">
      <w:pPr>
        <w:keepNext w:val="0"/>
        <w:keepLines w:val="0"/>
        <w:pageBreakBefore w:val="0"/>
        <w:kinsoku/>
        <w:overflowPunct/>
        <w:topLinePunct w:val="0"/>
        <w:autoSpaceDE/>
        <w:autoSpaceDN/>
        <w:bidi w:val="0"/>
        <w:spacing w:line="520" w:lineRule="exact"/>
        <w:ind w:left="0" w:leftChars="0" w:firstLine="560" w:firstLineChars="200"/>
        <w:jc w:val="left"/>
        <w:textAlignment w:val="auto"/>
        <w:rPr>
          <w:rFonts w:hint="default" w:ascii="仿宋_GB2312" w:hAnsi="仿宋_GB2312" w:eastAsia="仿宋_GB2312" w:cs="仿宋_GB2312"/>
          <w:color w:val="auto"/>
          <w:highlight w:val="none"/>
          <w:lang w:val="en-US" w:eastAsia="zh-CN"/>
        </w:rPr>
      </w:pPr>
      <w:r>
        <w:rPr>
          <w:rFonts w:hint="eastAsia" w:ascii="仿宋_GB2312" w:hAnsi="仿宋_GB2312" w:eastAsia="仿宋_GB2312" w:cs="仿宋_GB2312"/>
          <w:color w:val="auto"/>
          <w:highlight w:val="none"/>
          <w:lang w:val="en-US" w:eastAsia="zh-CN"/>
        </w:rPr>
        <w:t>18.7不满足采购人技术参数要求或严重偏离的。</w:t>
      </w:r>
    </w:p>
    <w:p w14:paraId="2BA396A3">
      <w:pPr>
        <w:keepNext w:val="0"/>
        <w:keepLines w:val="0"/>
        <w:pageBreakBefore w:val="0"/>
        <w:kinsoku/>
        <w:overflowPunct/>
        <w:topLinePunct w:val="0"/>
        <w:autoSpaceDE/>
        <w:autoSpaceDN/>
        <w:bidi w:val="0"/>
        <w:spacing w:line="520" w:lineRule="exact"/>
        <w:jc w:val="center"/>
        <w:textAlignment w:val="auto"/>
        <w:rPr>
          <w:rFonts w:hint="eastAsia" w:ascii="仿宋_GB2312" w:hAnsi="仿宋_GB2312" w:eastAsia="仿宋_GB2312" w:cs="仿宋_GB2312"/>
          <w:b/>
          <w:color w:val="auto"/>
          <w:highlight w:val="none"/>
        </w:rPr>
      </w:pPr>
    </w:p>
    <w:p w14:paraId="3A4A8A81">
      <w:pPr>
        <w:keepNext w:val="0"/>
        <w:keepLines w:val="0"/>
        <w:pageBreakBefore w:val="0"/>
        <w:kinsoku/>
        <w:overflowPunct/>
        <w:topLinePunct w:val="0"/>
        <w:autoSpaceDE/>
        <w:autoSpaceDN/>
        <w:bidi w:val="0"/>
        <w:spacing w:line="520" w:lineRule="exact"/>
        <w:jc w:val="center"/>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(五)开标</w:t>
      </w:r>
    </w:p>
    <w:p w14:paraId="2F2AB744">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color w:val="auto"/>
          <w:highlight w:val="none"/>
          <w:shd w:val="clear" w:color="auto" w:fill="FFFFFF"/>
        </w:rPr>
      </w:pPr>
      <w:r>
        <w:rPr>
          <w:rFonts w:hint="eastAsia" w:ascii="仿宋_GB2312" w:hAnsi="仿宋_GB2312" w:eastAsia="仿宋_GB2312" w:cs="仿宋_GB2312"/>
          <w:b/>
          <w:color w:val="auto"/>
          <w:highlight w:val="none"/>
          <w:shd w:val="clear" w:color="auto" w:fill="FFFFFF"/>
        </w:rPr>
        <w:t>19开标</w:t>
      </w:r>
    </w:p>
    <w:p w14:paraId="1432DA02">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shd w:val="clear" w:color="auto" w:fill="FFFFFF"/>
        </w:rPr>
      </w:pPr>
      <w:r>
        <w:rPr>
          <w:rFonts w:hint="eastAsia" w:ascii="仿宋_GB2312" w:hAnsi="仿宋_GB2312" w:eastAsia="仿宋_GB2312" w:cs="仿宋_GB2312"/>
          <w:color w:val="auto"/>
          <w:highlight w:val="none"/>
          <w:shd w:val="clear" w:color="auto" w:fill="FFFFFF"/>
        </w:rPr>
        <w:t>19.1</w:t>
      </w:r>
      <w:r>
        <w:rPr>
          <w:rFonts w:hint="default" w:ascii="仿宋_GB2312" w:hAnsi="仿宋_GB2312" w:eastAsia="仿宋_GB2312" w:cs="仿宋_GB2312"/>
          <w:color w:val="auto"/>
          <w:highlight w:val="none"/>
          <w:shd w:val="clear" w:color="auto" w:fill="FFFFFF"/>
        </w:rPr>
        <w:t>招标人</w:t>
      </w:r>
      <w:r>
        <w:rPr>
          <w:rFonts w:hint="eastAsia" w:ascii="仿宋_GB2312" w:hAnsi="仿宋_GB2312" w:eastAsia="仿宋_GB2312" w:cs="仿宋_GB2312"/>
          <w:color w:val="auto"/>
          <w:highlight w:val="none"/>
          <w:shd w:val="clear" w:color="auto" w:fill="FFFFFF"/>
        </w:rPr>
        <w:t>在招标公告或变更通知的规定日期、时间和地点组织开标会。</w:t>
      </w:r>
    </w:p>
    <w:p w14:paraId="68B74BB4">
      <w:pPr>
        <w:keepNext w:val="0"/>
        <w:keepLines w:val="0"/>
        <w:pageBreakBefore w:val="0"/>
        <w:kinsoku/>
        <w:overflowPunct/>
        <w:topLinePunct w:val="0"/>
        <w:autoSpaceDE/>
        <w:autoSpaceDN/>
        <w:bidi w:val="0"/>
        <w:spacing w:line="520" w:lineRule="exact"/>
        <w:jc w:val="center"/>
        <w:textAlignment w:val="auto"/>
        <w:rPr>
          <w:rFonts w:hint="eastAsia" w:ascii="仿宋_GB2312" w:hAnsi="仿宋_GB2312" w:eastAsia="仿宋_GB2312" w:cs="仿宋_GB2312"/>
          <w:b/>
          <w:color w:val="auto"/>
          <w:sz w:val="30"/>
          <w:szCs w:val="30"/>
          <w:highlight w:val="none"/>
        </w:rPr>
      </w:pPr>
    </w:p>
    <w:p w14:paraId="0A7F7AC0">
      <w:pPr>
        <w:keepNext w:val="0"/>
        <w:keepLines w:val="0"/>
        <w:pageBreakBefore w:val="0"/>
        <w:kinsoku/>
        <w:overflowPunct/>
        <w:topLinePunct w:val="0"/>
        <w:autoSpaceDE/>
        <w:autoSpaceDN/>
        <w:bidi w:val="0"/>
        <w:spacing w:line="520" w:lineRule="exact"/>
        <w:jc w:val="center"/>
        <w:textAlignment w:val="auto"/>
        <w:rPr>
          <w:rFonts w:hint="eastAsia" w:ascii="仿宋_GB2312" w:hAnsi="仿宋_GB2312" w:eastAsia="仿宋_GB2312" w:cs="仿宋_GB2312"/>
          <w:b/>
          <w:color w:val="auto"/>
          <w:highlight w:val="none"/>
        </w:rPr>
      </w:pPr>
      <w:r>
        <w:rPr>
          <w:rFonts w:hint="eastAsia" w:ascii="仿宋_GB2312" w:hAnsi="仿宋_GB2312" w:eastAsia="仿宋_GB2312" w:cs="仿宋_GB2312"/>
          <w:b/>
          <w:color w:val="auto"/>
          <w:highlight w:val="none"/>
        </w:rPr>
        <w:t>(六)评标</w:t>
      </w:r>
    </w:p>
    <w:p w14:paraId="5CCA30A5">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b/>
          <w:color w:val="auto"/>
          <w:highlight w:val="none"/>
          <w:shd w:val="clear" w:color="auto" w:fill="FFFFFF"/>
        </w:rPr>
      </w:pPr>
      <w:r>
        <w:rPr>
          <w:rFonts w:hint="eastAsia" w:ascii="仿宋_GB2312" w:hAnsi="仿宋_GB2312" w:eastAsia="仿宋_GB2312" w:cs="仿宋_GB2312"/>
          <w:b/>
          <w:color w:val="auto"/>
          <w:highlight w:val="none"/>
          <w:shd w:val="clear" w:color="auto" w:fill="FFFFFF"/>
        </w:rPr>
        <w:t>20评标委员会</w:t>
      </w:r>
    </w:p>
    <w:p w14:paraId="30694DC5">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shd w:val="clear" w:color="auto" w:fill="FFFFFF"/>
          <w:lang w:eastAsia="zh-CN"/>
        </w:rPr>
      </w:pPr>
      <w:r>
        <w:rPr>
          <w:rFonts w:hint="eastAsia" w:ascii="仿宋_GB2312" w:hAnsi="仿宋_GB2312" w:eastAsia="仿宋_GB2312" w:cs="仿宋_GB2312"/>
          <w:color w:val="auto"/>
          <w:highlight w:val="none"/>
          <w:shd w:val="clear" w:color="auto" w:fill="FFFFFF"/>
        </w:rPr>
        <w:t>20.1</w:t>
      </w:r>
      <w:r>
        <w:rPr>
          <w:rFonts w:hint="default" w:ascii="仿宋_GB2312" w:hAnsi="仿宋_GB2312" w:eastAsia="仿宋_GB2312" w:cs="仿宋_GB2312"/>
          <w:color w:val="auto"/>
          <w:highlight w:val="none"/>
          <w:shd w:val="clear" w:color="auto" w:fill="FFFFFF"/>
        </w:rPr>
        <w:t>招标人</w:t>
      </w:r>
      <w:r>
        <w:rPr>
          <w:rFonts w:hint="eastAsia" w:ascii="仿宋_GB2312" w:hAnsi="仿宋_GB2312" w:eastAsia="仿宋_GB2312" w:cs="仿宋_GB2312"/>
          <w:color w:val="auto"/>
          <w:highlight w:val="none"/>
          <w:shd w:val="clear" w:color="auto" w:fill="FFFFFF"/>
        </w:rPr>
        <w:t>将组建评标委员会，评标委员会由技术、经济等方面的专家</w:t>
      </w:r>
      <w:r>
        <w:rPr>
          <w:rFonts w:hint="default" w:ascii="仿宋_GB2312" w:hAnsi="仿宋_GB2312" w:eastAsia="仿宋_GB2312" w:cs="仿宋_GB2312"/>
          <w:color w:val="auto"/>
          <w:highlight w:val="none"/>
          <w:shd w:val="clear" w:color="auto" w:fill="FFFFFF"/>
          <w:lang w:val="en-US"/>
        </w:rPr>
        <w:t>4</w:t>
      </w:r>
      <w:r>
        <w:rPr>
          <w:rFonts w:hint="eastAsia" w:ascii="仿宋_GB2312" w:hAnsi="仿宋_GB2312" w:eastAsia="仿宋_GB2312" w:cs="仿宋_GB2312"/>
          <w:color w:val="auto"/>
          <w:highlight w:val="none"/>
          <w:shd w:val="clear" w:color="auto" w:fill="FFFFFF"/>
        </w:rPr>
        <w:t>人，</w:t>
      </w:r>
      <w:r>
        <w:rPr>
          <w:rFonts w:hint="default" w:ascii="仿宋_GB2312" w:hAnsi="仿宋_GB2312" w:eastAsia="仿宋_GB2312" w:cs="仿宋_GB2312"/>
          <w:color w:val="auto"/>
          <w:highlight w:val="none"/>
          <w:shd w:val="clear" w:color="auto" w:fill="FFFFFF"/>
        </w:rPr>
        <w:t>招标人</w:t>
      </w:r>
      <w:r>
        <w:rPr>
          <w:rFonts w:hint="eastAsia" w:ascii="仿宋_GB2312" w:hAnsi="仿宋_GB2312" w:eastAsia="仿宋_GB2312" w:cs="仿宋_GB2312"/>
          <w:color w:val="auto"/>
          <w:highlight w:val="none"/>
          <w:shd w:val="clear" w:color="auto" w:fill="FFFFFF"/>
        </w:rPr>
        <w:t>代表</w:t>
      </w:r>
      <w:r>
        <w:rPr>
          <w:rFonts w:hint="default" w:ascii="仿宋_GB2312" w:hAnsi="仿宋_GB2312" w:eastAsia="仿宋_GB2312" w:cs="仿宋_GB2312"/>
          <w:color w:val="auto"/>
          <w:highlight w:val="none"/>
          <w:shd w:val="clear" w:color="auto" w:fill="FFFFFF"/>
          <w:lang w:val="en-US"/>
        </w:rPr>
        <w:t>1</w:t>
      </w:r>
      <w:r>
        <w:rPr>
          <w:rFonts w:hint="eastAsia" w:ascii="仿宋_GB2312" w:hAnsi="仿宋_GB2312" w:eastAsia="仿宋_GB2312" w:cs="仿宋_GB2312"/>
          <w:color w:val="auto"/>
          <w:highlight w:val="none"/>
          <w:shd w:val="clear" w:color="auto" w:fill="FFFFFF"/>
        </w:rPr>
        <w:t>人，共</w:t>
      </w:r>
      <w:r>
        <w:rPr>
          <w:rFonts w:hint="default" w:ascii="仿宋_GB2312" w:hAnsi="仿宋_GB2312" w:eastAsia="仿宋_GB2312" w:cs="仿宋_GB2312"/>
          <w:color w:val="auto"/>
          <w:highlight w:val="none"/>
          <w:shd w:val="clear" w:color="auto" w:fill="FFFFFF"/>
          <w:lang w:val="en-US"/>
        </w:rPr>
        <w:t>5</w:t>
      </w:r>
      <w:r>
        <w:rPr>
          <w:rFonts w:hint="eastAsia" w:ascii="仿宋_GB2312" w:hAnsi="仿宋_GB2312" w:eastAsia="仿宋_GB2312" w:cs="仿宋_GB2312"/>
          <w:color w:val="auto"/>
          <w:highlight w:val="none"/>
          <w:shd w:val="clear" w:color="auto" w:fill="FFFFFF"/>
        </w:rPr>
        <w:t>人组成</w:t>
      </w:r>
      <w:r>
        <w:rPr>
          <w:rFonts w:hint="eastAsia" w:ascii="仿宋_GB2312" w:hAnsi="仿宋_GB2312" w:eastAsia="仿宋_GB2312" w:cs="仿宋_GB2312"/>
          <w:color w:val="auto"/>
          <w:highlight w:val="none"/>
          <w:shd w:val="clear" w:color="auto" w:fill="FFFFFF"/>
          <w:lang w:eastAsia="zh-CN"/>
        </w:rPr>
        <w:t>。</w:t>
      </w:r>
    </w:p>
    <w:p w14:paraId="4C8222F3">
      <w:pPr>
        <w:keepNext w:val="0"/>
        <w:keepLines w:val="0"/>
        <w:pageBreakBefore w:val="0"/>
        <w:kinsoku/>
        <w:overflowPunct/>
        <w:topLinePunct w:val="0"/>
        <w:autoSpaceDE/>
        <w:autoSpaceDN/>
        <w:bidi w:val="0"/>
        <w:spacing w:line="520" w:lineRule="exact"/>
        <w:ind w:firstLine="560" w:firstLineChars="200"/>
        <w:textAlignment w:val="auto"/>
        <w:rPr>
          <w:rFonts w:hint="eastAsia" w:ascii="仿宋_GB2312" w:hAnsi="仿宋_GB2312" w:eastAsia="仿宋_GB2312" w:cs="仿宋_GB2312"/>
          <w:color w:val="auto"/>
          <w:highlight w:val="none"/>
          <w:shd w:val="clear" w:color="auto" w:fill="FFFFFF"/>
          <w:lang w:eastAsia="zh-CN"/>
        </w:rPr>
      </w:pPr>
      <w:r>
        <w:rPr>
          <w:rFonts w:hint="eastAsia" w:ascii="仿宋_GB2312" w:hAnsi="仿宋_GB2312" w:eastAsia="仿宋_GB2312" w:cs="仿宋_GB2312"/>
          <w:color w:val="auto"/>
          <w:highlight w:val="none"/>
          <w:shd w:val="clear" w:color="auto" w:fill="FFFFFF"/>
        </w:rPr>
        <w:t>20.2评标委员会负责对投标文件进行评审和比较，并向</w:t>
      </w:r>
      <w:r>
        <w:rPr>
          <w:rFonts w:hint="default" w:ascii="仿宋_GB2312" w:hAnsi="仿宋_GB2312" w:eastAsia="仿宋_GB2312" w:cs="仿宋_GB2312"/>
          <w:color w:val="auto"/>
          <w:highlight w:val="none"/>
          <w:shd w:val="clear" w:color="auto" w:fill="FFFFFF"/>
        </w:rPr>
        <w:t>招标人</w:t>
      </w:r>
      <w:r>
        <w:rPr>
          <w:rFonts w:hint="eastAsia" w:ascii="仿宋_GB2312" w:hAnsi="仿宋_GB2312" w:eastAsia="仿宋_GB2312" w:cs="仿宋_GB2312"/>
          <w:color w:val="auto"/>
          <w:highlight w:val="none"/>
          <w:shd w:val="clear" w:color="auto" w:fill="FFFFFF"/>
        </w:rPr>
        <w:t>推荐中标候选人。</w:t>
      </w:r>
    </w:p>
    <w:p w14:paraId="75A0A2B2">
      <w:pPr>
        <w:keepNext w:val="0"/>
        <w:keepLines w:val="0"/>
        <w:pageBreakBefore w:val="0"/>
        <w:kinsoku/>
        <w:overflowPunct/>
        <w:topLinePunct w:val="0"/>
        <w:autoSpaceDE/>
        <w:autoSpaceDN/>
        <w:bidi w:val="0"/>
        <w:spacing w:line="520" w:lineRule="exact"/>
        <w:ind w:firstLine="562" w:firstLineChars="200"/>
        <w:textAlignment w:val="auto"/>
        <w:rPr>
          <w:rFonts w:hint="eastAsia" w:ascii="仿宋_GB2312" w:hAnsi="仿宋_GB2312" w:eastAsia="仿宋_GB2312" w:cs="仿宋_GB2312"/>
          <w:color w:val="auto"/>
          <w:highlight w:val="none"/>
          <w:shd w:val="clear" w:color="auto" w:fill="FFFFFF"/>
        </w:rPr>
      </w:pPr>
      <w:r>
        <w:rPr>
          <w:rFonts w:hint="eastAsia" w:ascii="仿宋_GB2312" w:hAnsi="仿宋_GB2312" w:eastAsia="仿宋_GB2312" w:cs="仿宋_GB2312"/>
          <w:b/>
          <w:color w:val="auto"/>
          <w:highlight w:val="none"/>
          <w:shd w:val="clear" w:color="auto" w:fill="FFFFFF"/>
        </w:rPr>
        <w:t>21评标原则：</w:t>
      </w:r>
      <w:r>
        <w:rPr>
          <w:rFonts w:hint="eastAsia" w:ascii="仿宋_GB2312" w:hAnsi="仿宋_GB2312" w:eastAsia="仿宋_GB2312" w:cs="仿宋_GB2312"/>
          <w:color w:val="auto"/>
          <w:highlight w:val="none"/>
          <w:shd w:val="clear" w:color="auto" w:fill="FFFFFF"/>
        </w:rPr>
        <w:t>公平公正、优中选优，最低报价作为评标基准价。</w:t>
      </w:r>
    </w:p>
    <w:p w14:paraId="2647A065">
      <w:pPr>
        <w:keepNext w:val="0"/>
        <w:keepLines w:val="0"/>
        <w:pageBreakBefore w:val="0"/>
        <w:kinsoku/>
        <w:wordWrap/>
        <w:overflowPunct/>
        <w:topLinePunct w:val="0"/>
        <w:autoSpaceDE/>
        <w:autoSpaceDN/>
        <w:bidi w:val="0"/>
        <w:adjustRightInd/>
        <w:snapToGrid w:val="0"/>
        <w:spacing w:line="520" w:lineRule="exact"/>
        <w:ind w:firstLine="551" w:firstLineChars="196"/>
        <w:textAlignment w:val="auto"/>
        <w:rPr>
          <w:rFonts w:hint="eastAsia" w:ascii="仿宋_GB2312" w:hAnsi="仿宋_GB2312" w:eastAsia="仿宋_GB2312" w:cs="仿宋_GB2312"/>
          <w:bCs/>
          <w:color w:val="auto"/>
          <w:highlight w:val="none"/>
          <w:shd w:val="clear" w:color="auto" w:fill="FFFFFF"/>
        </w:rPr>
      </w:pPr>
      <w:r>
        <w:rPr>
          <w:rFonts w:hint="eastAsia" w:ascii="仿宋_GB2312" w:hAnsi="仿宋_GB2312" w:eastAsia="仿宋_GB2312" w:cs="仿宋_GB2312"/>
          <w:b/>
          <w:color w:val="auto"/>
          <w:highlight w:val="none"/>
          <w:shd w:val="clear" w:color="auto" w:fill="FFFFFF"/>
        </w:rPr>
        <w:t>22评标办法：</w:t>
      </w:r>
      <w:r>
        <w:rPr>
          <w:rFonts w:hint="eastAsia" w:ascii="仿宋_GB2312" w:hAnsi="仿宋_GB2312" w:eastAsia="仿宋_GB2312" w:cs="仿宋_GB2312"/>
          <w:bCs/>
          <w:color w:val="auto"/>
          <w:highlight w:val="none"/>
          <w:shd w:val="clear" w:color="auto" w:fill="FFFFFF"/>
        </w:rPr>
        <w:t>采用综合评分法。</w:t>
      </w:r>
    </w:p>
    <w:p w14:paraId="5EB5353D">
      <w:pPr>
        <w:keepNext w:val="0"/>
        <w:keepLines w:val="0"/>
        <w:pageBreakBefore w:val="0"/>
        <w:widowControl/>
        <w:suppressLineNumbers w:val="0"/>
        <w:kinsoku/>
        <w:wordWrap/>
        <w:overflowPunct/>
        <w:topLinePunct w:val="0"/>
        <w:autoSpaceDE/>
        <w:autoSpaceDN/>
        <w:bidi w:val="0"/>
        <w:adjustRightInd/>
        <w:snapToGrid/>
        <w:spacing w:line="520" w:lineRule="exact"/>
        <w:ind w:firstLine="560" w:firstLineChars="200"/>
        <w:jc w:val="left"/>
        <w:textAlignment w:val="auto"/>
        <w:rPr>
          <w:rFonts w:hint="eastAsia" w:ascii="仿宋_GB2312" w:hAnsi="仿宋_GB2312" w:eastAsia="仿宋_GB2312" w:cs="仿宋_GB2312"/>
          <w:color w:val="auto"/>
          <w:highlight w:val="none"/>
          <w:shd w:val="clear" w:color="auto" w:fill="FFFFFF"/>
        </w:rPr>
      </w:pPr>
      <w:r>
        <w:rPr>
          <w:rFonts w:hint="eastAsia" w:ascii="仿宋_GB2312" w:hAnsi="仿宋_GB2312" w:eastAsia="仿宋_GB2312" w:cs="仿宋_GB2312"/>
          <w:color w:val="auto"/>
          <w:highlight w:val="none"/>
          <w:shd w:val="clear" w:color="auto" w:fill="FFFFFF"/>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w:t>
      </w:r>
      <w:r>
        <w:rPr>
          <w:rFonts w:hint="default" w:ascii="仿宋_GB2312" w:hAnsi="仿宋_GB2312" w:eastAsia="仿宋_GB2312" w:cs="仿宋_GB2312"/>
          <w:color w:val="auto"/>
          <w:highlight w:val="none"/>
          <w:shd w:val="clear" w:color="auto" w:fill="FFFFFF"/>
        </w:rPr>
        <w:t>投标人</w:t>
      </w:r>
      <w:r>
        <w:rPr>
          <w:rFonts w:hint="eastAsia" w:ascii="仿宋_GB2312" w:hAnsi="仿宋_GB2312" w:eastAsia="仿宋_GB2312" w:cs="仿宋_GB2312"/>
          <w:color w:val="auto"/>
          <w:highlight w:val="none"/>
          <w:shd w:val="clear" w:color="auto" w:fill="FFFFFF"/>
        </w:rPr>
        <w:t>为排名第一的中标候选人。</w:t>
      </w:r>
    </w:p>
    <w:tbl>
      <w:tblPr>
        <w:tblStyle w:val="18"/>
        <w:tblW w:w="87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1342"/>
        <w:gridCol w:w="1183"/>
        <w:gridCol w:w="5129"/>
      </w:tblGrid>
      <w:tr w14:paraId="347F5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noWrap w:val="0"/>
            <w:vAlign w:val="center"/>
          </w:tcPr>
          <w:p w14:paraId="76C52825">
            <w:pPr>
              <w:pStyle w:val="24"/>
              <w:spacing w:line="360" w:lineRule="auto"/>
              <w:jc w:val="center"/>
              <w:rPr>
                <w:rFonts w:hint="eastAsia" w:eastAsia="宋体"/>
                <w:sz w:val="28"/>
                <w:szCs w:val="28"/>
                <w:highlight w:val="none"/>
                <w:lang w:eastAsia="zh-CN"/>
              </w:rPr>
            </w:pPr>
            <w:r>
              <w:rPr>
                <w:rFonts w:hint="eastAsia" w:cs="宋体"/>
                <w:b/>
                <w:bCs/>
                <w:sz w:val="21"/>
                <w:szCs w:val="21"/>
                <w:highlight w:val="none"/>
                <w:lang w:eastAsia="zh-CN"/>
              </w:rPr>
              <w:t>序号</w:t>
            </w:r>
          </w:p>
        </w:tc>
        <w:tc>
          <w:tcPr>
            <w:tcW w:w="1342" w:type="dxa"/>
            <w:noWrap w:val="0"/>
            <w:vAlign w:val="center"/>
          </w:tcPr>
          <w:p w14:paraId="75B8FE98">
            <w:pPr>
              <w:pStyle w:val="24"/>
              <w:spacing w:line="360" w:lineRule="auto"/>
              <w:jc w:val="center"/>
              <w:rPr>
                <w:rFonts w:hint="eastAsia" w:eastAsia="宋体"/>
                <w:sz w:val="28"/>
                <w:szCs w:val="28"/>
                <w:highlight w:val="none"/>
                <w:lang w:eastAsia="zh-CN"/>
              </w:rPr>
            </w:pPr>
            <w:r>
              <w:rPr>
                <w:rFonts w:hint="eastAsia" w:cs="宋体"/>
                <w:b/>
                <w:bCs/>
                <w:sz w:val="21"/>
                <w:szCs w:val="21"/>
                <w:highlight w:val="none"/>
                <w:lang w:eastAsia="zh-CN"/>
              </w:rPr>
              <w:t>评分因素</w:t>
            </w:r>
          </w:p>
        </w:tc>
        <w:tc>
          <w:tcPr>
            <w:tcW w:w="1183" w:type="dxa"/>
            <w:noWrap w:val="0"/>
            <w:vAlign w:val="center"/>
          </w:tcPr>
          <w:p w14:paraId="04A869EE">
            <w:pPr>
              <w:pStyle w:val="24"/>
              <w:spacing w:line="360" w:lineRule="auto"/>
              <w:jc w:val="center"/>
              <w:rPr>
                <w:sz w:val="28"/>
                <w:szCs w:val="28"/>
                <w:highlight w:val="none"/>
              </w:rPr>
            </w:pPr>
            <w:r>
              <w:rPr>
                <w:rFonts w:hint="eastAsia" w:cs="宋体"/>
                <w:b/>
                <w:bCs/>
                <w:sz w:val="21"/>
                <w:szCs w:val="21"/>
                <w:highlight w:val="none"/>
              </w:rPr>
              <w:t>分值</w:t>
            </w:r>
          </w:p>
        </w:tc>
        <w:tc>
          <w:tcPr>
            <w:tcW w:w="5129" w:type="dxa"/>
            <w:noWrap w:val="0"/>
            <w:vAlign w:val="center"/>
          </w:tcPr>
          <w:p w14:paraId="5132B974">
            <w:pPr>
              <w:pStyle w:val="24"/>
              <w:spacing w:line="360" w:lineRule="auto"/>
              <w:jc w:val="center"/>
              <w:rPr>
                <w:rFonts w:hint="eastAsia" w:eastAsia="宋体"/>
                <w:sz w:val="28"/>
                <w:szCs w:val="28"/>
                <w:highlight w:val="none"/>
                <w:lang w:eastAsia="zh-CN"/>
              </w:rPr>
            </w:pPr>
            <w:r>
              <w:rPr>
                <w:rFonts w:hint="eastAsia" w:ascii="仿宋" w:hAnsi="仿宋" w:eastAsia="仿宋" w:cs="仿宋"/>
                <w:b/>
                <w:bCs/>
                <w:i w:val="0"/>
                <w:iCs w:val="0"/>
                <w:color w:val="000000"/>
                <w:kern w:val="0"/>
                <w:sz w:val="24"/>
                <w:szCs w:val="24"/>
                <w:highlight w:val="none"/>
                <w:u w:val="none"/>
                <w:lang w:val="en-US" w:eastAsia="zh-CN" w:bidi="ar"/>
              </w:rPr>
              <w:t>评分标准（满分100）</w:t>
            </w:r>
          </w:p>
        </w:tc>
      </w:tr>
      <w:tr w14:paraId="1CB98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1" w:type="dxa"/>
            <w:gridSpan w:val="4"/>
            <w:noWrap w:val="0"/>
            <w:vAlign w:val="center"/>
          </w:tcPr>
          <w:p w14:paraId="54B97FED">
            <w:pPr>
              <w:pStyle w:val="2"/>
              <w:numPr>
                <w:ilvl w:val="0"/>
                <w:numId w:val="0"/>
              </w:numPr>
              <w:jc w:val="center"/>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b/>
                <w:bCs/>
                <w:i w:val="0"/>
                <w:iCs w:val="0"/>
                <w:color w:val="000000"/>
                <w:kern w:val="0"/>
                <w:sz w:val="24"/>
                <w:szCs w:val="24"/>
                <w:highlight w:val="none"/>
                <w:u w:val="none"/>
                <w:lang w:val="en-US" w:eastAsia="zh-CN" w:bidi="ar"/>
              </w:rPr>
              <w:t>报价得分</w:t>
            </w:r>
          </w:p>
        </w:tc>
      </w:tr>
      <w:tr w14:paraId="33E37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noWrap w:val="0"/>
            <w:vAlign w:val="center"/>
          </w:tcPr>
          <w:p w14:paraId="69D65B31">
            <w:pPr>
              <w:pStyle w:val="24"/>
              <w:spacing w:line="360" w:lineRule="auto"/>
              <w:jc w:val="center"/>
              <w:rPr>
                <w:rFonts w:hint="eastAsia" w:eastAsia="宋体"/>
                <w:sz w:val="28"/>
                <w:szCs w:val="28"/>
                <w:highlight w:val="none"/>
                <w:lang w:eastAsia="zh-CN"/>
              </w:rPr>
            </w:pPr>
            <w:r>
              <w:rPr>
                <w:rFonts w:hint="eastAsia" w:cs="宋体"/>
                <w:sz w:val="21"/>
                <w:szCs w:val="21"/>
                <w:highlight w:val="none"/>
                <w:lang w:val="en-US" w:eastAsia="zh-CN"/>
              </w:rPr>
              <w:t>1</w:t>
            </w:r>
          </w:p>
        </w:tc>
        <w:tc>
          <w:tcPr>
            <w:tcW w:w="1342" w:type="dxa"/>
            <w:noWrap w:val="0"/>
            <w:vAlign w:val="center"/>
          </w:tcPr>
          <w:p w14:paraId="7D7991C2">
            <w:pPr>
              <w:pStyle w:val="24"/>
              <w:spacing w:line="360" w:lineRule="auto"/>
              <w:jc w:val="center"/>
              <w:rPr>
                <w:sz w:val="28"/>
                <w:szCs w:val="28"/>
                <w:highlight w:val="none"/>
              </w:rPr>
            </w:pPr>
            <w:r>
              <w:rPr>
                <w:rFonts w:hint="eastAsia" w:cs="宋体"/>
                <w:sz w:val="21"/>
                <w:szCs w:val="21"/>
                <w:highlight w:val="none"/>
              </w:rPr>
              <w:t>报价</w:t>
            </w:r>
          </w:p>
        </w:tc>
        <w:tc>
          <w:tcPr>
            <w:tcW w:w="1183" w:type="dxa"/>
            <w:noWrap w:val="0"/>
            <w:vAlign w:val="center"/>
          </w:tcPr>
          <w:p w14:paraId="7D950DD3">
            <w:pPr>
              <w:pStyle w:val="24"/>
              <w:spacing w:line="360" w:lineRule="auto"/>
              <w:jc w:val="center"/>
              <w:rPr>
                <w:sz w:val="28"/>
                <w:szCs w:val="28"/>
                <w:highlight w:val="none"/>
              </w:rPr>
            </w:pPr>
            <w:r>
              <w:rPr>
                <w:rFonts w:hint="eastAsia" w:cs="宋体"/>
                <w:sz w:val="21"/>
                <w:szCs w:val="21"/>
                <w:highlight w:val="none"/>
              </w:rPr>
              <w:t>30分</w:t>
            </w:r>
          </w:p>
        </w:tc>
        <w:tc>
          <w:tcPr>
            <w:tcW w:w="5129" w:type="dxa"/>
            <w:noWrap w:val="0"/>
            <w:vAlign w:val="center"/>
          </w:tcPr>
          <w:p w14:paraId="35DC7395">
            <w:pPr>
              <w:pStyle w:val="2"/>
              <w:numPr>
                <w:ilvl w:val="0"/>
                <w:numId w:val="0"/>
              </w:numPr>
              <w:rPr>
                <w:rFonts w:hint="eastAsia" w:ascii="仿宋" w:hAnsi="仿宋" w:eastAsia="仿宋" w:cs="仿宋"/>
                <w:color w:val="auto"/>
                <w:kern w:val="0"/>
                <w:sz w:val="24"/>
                <w:szCs w:val="24"/>
                <w:highlight w:val="yellow"/>
                <w:lang w:val="en-US" w:eastAsia="zh-CN" w:bidi="ar-SA"/>
              </w:rPr>
            </w:pPr>
            <w:r>
              <w:rPr>
                <w:rFonts w:hint="eastAsia" w:ascii="仿宋" w:hAnsi="仿宋" w:eastAsia="仿宋" w:cs="Times New Roman"/>
                <w:color w:val="auto"/>
                <w:kern w:val="2"/>
                <w:sz w:val="24"/>
                <w:szCs w:val="24"/>
                <w:highlight w:val="none"/>
                <w:lang w:val="en-US" w:eastAsia="zh-CN" w:bidi="ar-SA"/>
              </w:rPr>
              <w:t>1.采用低</w:t>
            </w:r>
            <w:r>
              <w:rPr>
                <w:rFonts w:hint="eastAsia" w:ascii="仿宋" w:hAnsi="仿宋" w:eastAsia="仿宋" w:cs="仿宋"/>
                <w:color w:val="auto"/>
                <w:kern w:val="0"/>
                <w:sz w:val="24"/>
                <w:szCs w:val="24"/>
                <w:highlight w:val="none"/>
                <w:lang w:val="en-US" w:eastAsia="zh-CN" w:bidi="ar-SA"/>
              </w:rPr>
              <w:t>价优先法计算，即满足招标文件要求的最低投标价格为评标基准价，其价格分为满分，其他投标人的价格分统一按照下列公式计算：投标报价得分=(评标基准价/投标报价)×价格权值×100（保留小数点后两位）。超过了采购项目预算或最高限价的,为无效投标。</w:t>
            </w:r>
          </w:p>
          <w:p w14:paraId="537E652F">
            <w:pPr>
              <w:pStyle w:val="2"/>
              <w:numPr>
                <w:ilvl w:val="0"/>
                <w:numId w:val="0"/>
              </w:numPr>
              <w:rPr>
                <w:rFonts w:hint="eastAsia" w:ascii="仿宋" w:hAnsi="仿宋" w:eastAsia="仿宋" w:cs="仿宋"/>
                <w:color w:val="auto"/>
                <w:kern w:val="0"/>
                <w:sz w:val="24"/>
                <w:szCs w:val="24"/>
                <w:highlight w:val="yellow"/>
                <w:lang w:val="en-US" w:eastAsia="zh-CN" w:bidi="ar-SA"/>
              </w:rPr>
            </w:pPr>
            <w:r>
              <w:rPr>
                <w:rFonts w:hint="eastAsia" w:ascii="仿宋" w:hAnsi="仿宋" w:eastAsia="仿宋" w:cs="仿宋"/>
                <w:color w:val="auto"/>
                <w:kern w:val="0"/>
                <w:sz w:val="24"/>
                <w:szCs w:val="24"/>
                <w:highlight w:val="none"/>
                <w:lang w:val="en-US" w:eastAsia="zh-CN" w:bidi="ar-SA"/>
              </w:rPr>
              <w:t>2.本项目不专门面向中小企业，</w:t>
            </w:r>
            <w:r>
              <w:rPr>
                <w:rFonts w:hint="eastAsia" w:ascii="仿宋" w:hAnsi="仿宋" w:eastAsia="仿宋" w:cs="Times New Roman"/>
                <w:color w:val="auto"/>
                <w:sz w:val="28"/>
                <w:szCs w:val="28"/>
                <w:highlight w:val="none"/>
                <w:lang w:val="en-US" w:eastAsia="zh-CN"/>
              </w:rPr>
              <w:t>对小型和微型企业报价给予10%的扣除价格，用扣除后的价格参与评审。</w:t>
            </w:r>
          </w:p>
          <w:p w14:paraId="364F148F">
            <w:pPr>
              <w:pStyle w:val="2"/>
              <w:numPr>
                <w:ilvl w:val="0"/>
                <w:numId w:val="0"/>
              </w:numPr>
              <w:rPr>
                <w:highlight w:val="none"/>
              </w:rPr>
            </w:pPr>
            <w:r>
              <w:rPr>
                <w:rFonts w:hint="eastAsia" w:ascii="仿宋" w:hAnsi="仿宋" w:eastAsia="仿宋" w:cs="仿宋"/>
                <w:color w:val="auto"/>
                <w:kern w:val="0"/>
                <w:sz w:val="24"/>
                <w:szCs w:val="24"/>
                <w:highlight w:val="none"/>
                <w:lang w:val="en-US" w:eastAsia="zh-CN" w:bidi="ar-SA"/>
              </w:rPr>
              <w:t>3.本项目对参加投标</w:t>
            </w:r>
            <w:r>
              <w:rPr>
                <w:rFonts w:hint="default" w:ascii="仿宋" w:hAnsi="仿宋" w:eastAsia="仿宋" w:cs="仿宋"/>
                <w:color w:val="auto"/>
                <w:kern w:val="0"/>
                <w:sz w:val="24"/>
                <w:szCs w:val="24"/>
                <w:highlight w:val="none"/>
                <w:lang w:val="en-US" w:eastAsia="zh-CN" w:bidi="ar-SA"/>
              </w:rPr>
              <w:t>政府采购中实施本国产品</w:t>
            </w:r>
            <w:r>
              <w:rPr>
                <w:rFonts w:hint="eastAsia" w:ascii="仿宋" w:hAnsi="仿宋" w:eastAsia="仿宋" w:cs="仿宋"/>
                <w:color w:val="auto"/>
                <w:kern w:val="0"/>
                <w:sz w:val="24"/>
                <w:szCs w:val="24"/>
                <w:highlight w:val="none"/>
                <w:lang w:val="en-US" w:eastAsia="zh-CN" w:bidi="ar-SA"/>
              </w:rPr>
              <w:t>的企业，</w:t>
            </w:r>
            <w:r>
              <w:rPr>
                <w:rFonts w:hint="default" w:ascii="仿宋" w:hAnsi="仿宋" w:eastAsia="仿宋" w:cs="仿宋"/>
                <w:color w:val="auto"/>
                <w:kern w:val="0"/>
                <w:sz w:val="24"/>
                <w:szCs w:val="24"/>
                <w:highlight w:val="none"/>
                <w:lang w:val="en-US" w:eastAsia="zh-CN" w:bidi="ar-SA"/>
              </w:rPr>
              <w:t>单一产品投标：纯本国产品报价扣除20%后参与评审；多产品投标：本国产品成本占比≥80%的，总报价扣除20%后参与评审</w:t>
            </w:r>
            <w:r>
              <w:rPr>
                <w:rFonts w:hint="eastAsia" w:ascii="仿宋" w:hAnsi="仿宋" w:eastAsia="仿宋" w:cs="仿宋"/>
                <w:color w:val="auto"/>
                <w:kern w:val="0"/>
                <w:sz w:val="24"/>
                <w:szCs w:val="24"/>
                <w:highlight w:val="none"/>
                <w:lang w:val="en-US" w:eastAsia="zh-CN" w:bidi="ar-SA"/>
              </w:rPr>
              <w:t>。</w:t>
            </w:r>
          </w:p>
        </w:tc>
      </w:tr>
      <w:tr w14:paraId="57B86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1" w:type="dxa"/>
            <w:gridSpan w:val="4"/>
            <w:noWrap w:val="0"/>
            <w:vAlign w:val="center"/>
          </w:tcPr>
          <w:p w14:paraId="0DF37A89">
            <w:pPr>
              <w:pStyle w:val="24"/>
              <w:spacing w:line="360" w:lineRule="auto"/>
              <w:jc w:val="center"/>
              <w:rPr>
                <w:rFonts w:hint="eastAsia" w:eastAsia="宋体" w:cs="宋体"/>
                <w:sz w:val="21"/>
                <w:szCs w:val="21"/>
                <w:highlight w:val="none"/>
                <w:lang w:eastAsia="zh-CN"/>
              </w:rPr>
            </w:pPr>
            <w:r>
              <w:rPr>
                <w:rFonts w:hint="eastAsia" w:ascii="仿宋" w:hAnsi="仿宋" w:eastAsia="仿宋" w:cs="仿宋"/>
                <w:b/>
                <w:bCs/>
                <w:i w:val="0"/>
                <w:iCs w:val="0"/>
                <w:color w:val="000000"/>
                <w:kern w:val="0"/>
                <w:sz w:val="24"/>
                <w:szCs w:val="24"/>
                <w:highlight w:val="none"/>
                <w:u w:val="none"/>
                <w:lang w:val="en-US" w:eastAsia="zh-CN" w:bidi="ar"/>
              </w:rPr>
              <w:t>商务部分</w:t>
            </w:r>
          </w:p>
        </w:tc>
      </w:tr>
      <w:tr w14:paraId="0D4E3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2" w:hRule="atLeast"/>
        </w:trPr>
        <w:tc>
          <w:tcPr>
            <w:tcW w:w="1087" w:type="dxa"/>
            <w:noWrap w:val="0"/>
            <w:vAlign w:val="center"/>
          </w:tcPr>
          <w:p w14:paraId="79388CC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default"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2"/>
                <w:sz w:val="22"/>
                <w:szCs w:val="22"/>
                <w:highlight w:val="none"/>
                <w:u w:val="none"/>
                <w:lang w:val="en-US" w:eastAsia="zh-CN" w:bidi="ar-SA"/>
              </w:rPr>
              <w:t>2</w:t>
            </w:r>
          </w:p>
        </w:tc>
        <w:tc>
          <w:tcPr>
            <w:tcW w:w="1342" w:type="dxa"/>
            <w:noWrap w:val="0"/>
            <w:vAlign w:val="center"/>
          </w:tcPr>
          <w:p w14:paraId="3F0C841D">
            <w:pPr>
              <w:keepNext w:val="0"/>
              <w:keepLines w:val="0"/>
              <w:widowControl/>
              <w:suppressLineNumbers w:val="0"/>
              <w:jc w:val="center"/>
              <w:textAlignment w:val="center"/>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业绩</w:t>
            </w:r>
          </w:p>
        </w:tc>
        <w:tc>
          <w:tcPr>
            <w:tcW w:w="1183" w:type="dxa"/>
            <w:noWrap w:val="0"/>
            <w:vAlign w:val="center"/>
          </w:tcPr>
          <w:p w14:paraId="038AC721">
            <w:pPr>
              <w:keepNext w:val="0"/>
              <w:keepLines w:val="0"/>
              <w:widowControl/>
              <w:suppressLineNumbers w:val="0"/>
              <w:jc w:val="center"/>
              <w:textAlignment w:val="center"/>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5</w:t>
            </w:r>
          </w:p>
        </w:tc>
        <w:tc>
          <w:tcPr>
            <w:tcW w:w="5129" w:type="dxa"/>
            <w:noWrap w:val="0"/>
            <w:vAlign w:val="center"/>
          </w:tcPr>
          <w:p w14:paraId="4C7621DA">
            <w:pPr>
              <w:pStyle w:val="25"/>
              <w:keepNext w:val="0"/>
              <w:keepLines w:val="0"/>
              <w:numPr>
                <w:ilvl w:val="0"/>
                <w:numId w:val="0"/>
              </w:numPr>
              <w:tabs>
                <w:tab w:val="left" w:pos="0"/>
              </w:tabs>
              <w:kinsoku/>
              <w:overflowPunct/>
              <w:autoSpaceDE/>
              <w:bidi w:val="0"/>
              <w:snapToGrid w:val="0"/>
              <w:spacing w:line="240" w:lineRule="auto"/>
              <w:ind w:left="0" w:leftChars="0" w:right="0" w:rightChars="0" w:firstLine="0" w:firstLineChars="0"/>
              <w:jc w:val="both"/>
              <w:textAlignment w:val="auto"/>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sz w:val="22"/>
                <w:szCs w:val="22"/>
                <w:highlight w:val="none"/>
                <w:lang w:val="en-US" w:eastAsia="zh-CN"/>
              </w:rPr>
              <w:t>业绩（5分）：</w:t>
            </w:r>
            <w:r>
              <w:rPr>
                <w:rFonts w:hint="eastAsia" w:ascii="仿宋" w:hAnsi="仿宋" w:eastAsia="仿宋" w:cs="仿宋"/>
                <w:b w:val="0"/>
                <w:bCs w:val="0"/>
                <w:color w:val="auto"/>
                <w:spacing w:val="-3"/>
                <w:sz w:val="22"/>
                <w:szCs w:val="22"/>
                <w:highlight w:val="none"/>
                <w:lang w:val="en-US" w:eastAsia="zh-CN"/>
              </w:rPr>
              <w:br w:type="textWrapping"/>
            </w:r>
            <w:r>
              <w:rPr>
                <w:rFonts w:hint="eastAsia" w:ascii="仿宋" w:hAnsi="仿宋" w:eastAsia="仿宋" w:cs="仿宋"/>
                <w:b w:val="0"/>
                <w:bCs w:val="0"/>
                <w:color w:val="auto"/>
                <w:spacing w:val="-3"/>
                <w:sz w:val="22"/>
                <w:szCs w:val="22"/>
                <w:highlight w:val="none"/>
                <w:lang w:val="en-US" w:eastAsia="zh-CN"/>
              </w:rPr>
              <w:t>1.投标供应商提供近三年（以合同签订日期为准）类似本项目业绩（与本项目匹配类似业绩），每提供1个符合业绩得1分，最高得5分；未提供不得分，每项业绩与本项目无关或不满足下列材料要求则该业绩不得分。</w:t>
            </w:r>
            <w:r>
              <w:rPr>
                <w:rFonts w:hint="eastAsia" w:ascii="仿宋" w:hAnsi="仿宋" w:eastAsia="仿宋" w:cs="仿宋"/>
                <w:b w:val="0"/>
                <w:bCs w:val="0"/>
                <w:color w:val="auto"/>
                <w:spacing w:val="-3"/>
                <w:sz w:val="22"/>
                <w:szCs w:val="22"/>
                <w:highlight w:val="none"/>
                <w:lang w:val="en-US" w:eastAsia="zh-CN"/>
              </w:rPr>
              <w:br w:type="textWrapping"/>
            </w:r>
            <w:r>
              <w:rPr>
                <w:rFonts w:hint="eastAsia" w:ascii="仿宋" w:hAnsi="仿宋" w:eastAsia="仿宋" w:cs="仿宋"/>
                <w:b w:val="0"/>
                <w:bCs w:val="0"/>
                <w:color w:val="auto"/>
                <w:spacing w:val="-3"/>
                <w:sz w:val="22"/>
                <w:szCs w:val="22"/>
                <w:highlight w:val="none"/>
                <w:lang w:val="en-US" w:eastAsia="zh-CN"/>
              </w:rPr>
              <w:t>2.有效证明材料要求：</w:t>
            </w:r>
            <w:r>
              <w:rPr>
                <w:rFonts w:hint="eastAsia" w:ascii="仿宋" w:hAnsi="仿宋" w:eastAsia="仿宋" w:cs="仿宋"/>
                <w:b w:val="0"/>
                <w:bCs w:val="0"/>
                <w:color w:val="auto"/>
                <w:spacing w:val="-3"/>
                <w:sz w:val="22"/>
                <w:szCs w:val="22"/>
                <w:highlight w:val="none"/>
                <w:lang w:val="en-US" w:eastAsia="zh-CN"/>
              </w:rPr>
              <w:br w:type="textWrapping"/>
            </w:r>
            <w:r>
              <w:rPr>
                <w:rFonts w:hint="eastAsia" w:ascii="仿宋" w:hAnsi="仿宋" w:eastAsia="仿宋" w:cs="仿宋"/>
                <w:b w:val="0"/>
                <w:bCs w:val="0"/>
                <w:color w:val="auto"/>
                <w:spacing w:val="-3"/>
                <w:sz w:val="22"/>
                <w:szCs w:val="22"/>
                <w:highlight w:val="none"/>
                <w:lang w:val="en-US" w:eastAsia="zh-CN"/>
              </w:rPr>
              <w:t>政府采购类业绩：中标（成交）通知书（或中标公告网页打印件）+完整合同（甲乙方均加盖公章并签署）原件扫描件。</w:t>
            </w:r>
            <w:r>
              <w:rPr>
                <w:rFonts w:hint="eastAsia" w:ascii="仿宋" w:hAnsi="仿宋" w:eastAsia="仿宋" w:cs="仿宋"/>
                <w:b w:val="0"/>
                <w:bCs w:val="0"/>
                <w:color w:val="auto"/>
                <w:spacing w:val="-3"/>
                <w:sz w:val="22"/>
                <w:szCs w:val="22"/>
                <w:highlight w:val="none"/>
                <w:lang w:val="en-US" w:eastAsia="zh-CN"/>
              </w:rPr>
              <w:br w:type="textWrapping"/>
            </w:r>
            <w:r>
              <w:rPr>
                <w:rFonts w:hint="eastAsia" w:ascii="仿宋" w:hAnsi="仿宋" w:eastAsia="仿宋" w:cs="仿宋"/>
                <w:b w:val="0"/>
                <w:bCs w:val="0"/>
                <w:color w:val="auto"/>
                <w:spacing w:val="-3"/>
                <w:sz w:val="22"/>
                <w:szCs w:val="22"/>
                <w:highlight w:val="none"/>
                <w:lang w:val="en-US" w:eastAsia="zh-CN"/>
              </w:rPr>
              <w:t>非政府采购类业绩：完整合同（甲乙方均加盖公章并签署）原件扫描件。</w:t>
            </w:r>
          </w:p>
        </w:tc>
      </w:tr>
      <w:tr w14:paraId="61E07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7" w:type="dxa"/>
            <w:noWrap w:val="0"/>
            <w:vAlign w:val="center"/>
          </w:tcPr>
          <w:p w14:paraId="597F1D7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2"/>
                <w:sz w:val="22"/>
                <w:szCs w:val="22"/>
                <w:highlight w:val="none"/>
                <w:u w:val="none"/>
                <w:lang w:val="en-US" w:eastAsia="zh-CN" w:bidi="ar-SA"/>
              </w:rPr>
              <w:t>3</w:t>
            </w:r>
          </w:p>
        </w:tc>
        <w:tc>
          <w:tcPr>
            <w:tcW w:w="1342" w:type="dxa"/>
            <w:noWrap w:val="0"/>
            <w:vAlign w:val="center"/>
          </w:tcPr>
          <w:p w14:paraId="4BFDD7D6">
            <w:pPr>
              <w:keepNext w:val="0"/>
              <w:keepLines w:val="0"/>
              <w:widowControl/>
              <w:suppressLineNumbers w:val="0"/>
              <w:jc w:val="center"/>
              <w:textAlignment w:val="center"/>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项目实施方案</w:t>
            </w:r>
          </w:p>
        </w:tc>
        <w:tc>
          <w:tcPr>
            <w:tcW w:w="1183" w:type="dxa"/>
            <w:noWrap w:val="0"/>
            <w:vAlign w:val="center"/>
          </w:tcPr>
          <w:p w14:paraId="3780F653">
            <w:pPr>
              <w:keepNext w:val="0"/>
              <w:keepLines w:val="0"/>
              <w:widowControl/>
              <w:suppressLineNumbers w:val="0"/>
              <w:jc w:val="center"/>
              <w:textAlignment w:val="center"/>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4</w:t>
            </w:r>
          </w:p>
        </w:tc>
        <w:tc>
          <w:tcPr>
            <w:tcW w:w="5129" w:type="dxa"/>
            <w:noWrap w:val="0"/>
            <w:vAlign w:val="center"/>
          </w:tcPr>
          <w:p w14:paraId="4B8DE354">
            <w:pPr>
              <w:pStyle w:val="25"/>
              <w:keepNext w:val="0"/>
              <w:keepLines w:val="0"/>
              <w:numPr>
                <w:ilvl w:val="0"/>
                <w:numId w:val="0"/>
              </w:numPr>
              <w:tabs>
                <w:tab w:val="left" w:pos="0"/>
              </w:tabs>
              <w:kinsoku/>
              <w:overflowPunct/>
              <w:autoSpaceDE/>
              <w:bidi w:val="0"/>
              <w:snapToGrid w:val="0"/>
              <w:spacing w:line="240" w:lineRule="auto"/>
              <w:ind w:right="0" w:rightChars="0"/>
              <w:jc w:val="both"/>
              <w:textAlignment w:val="auto"/>
              <w:rPr>
                <w:rFonts w:hint="eastAsia" w:ascii="仿宋" w:hAnsi="仿宋" w:eastAsia="仿宋" w:cs="仿宋"/>
                <w:b w:val="0"/>
                <w:bCs w:val="0"/>
                <w:color w:val="auto"/>
                <w:spacing w:val="-3"/>
                <w:sz w:val="22"/>
                <w:szCs w:val="22"/>
                <w:highlight w:val="none"/>
                <w:lang w:val="en-US" w:eastAsia="zh-CN"/>
              </w:rPr>
            </w:pPr>
            <w:r>
              <w:rPr>
                <w:rFonts w:hint="eastAsia" w:ascii="仿宋" w:hAnsi="仿宋" w:eastAsia="仿宋" w:cs="仿宋"/>
                <w:b w:val="0"/>
                <w:bCs w:val="0"/>
                <w:color w:val="auto"/>
                <w:spacing w:val="-3"/>
                <w:sz w:val="22"/>
                <w:szCs w:val="22"/>
                <w:highlight w:val="none"/>
                <w:lang w:val="en-US" w:eastAsia="zh-CN"/>
              </w:rPr>
              <w:t>项目实施方案（4分）：根据投标人对项目的理解，具有针对本项目具体合理的、可行全面的实施方案及验收方案，包括但不限于以下内容：①工作内容、②提供的仓储场地、③运输工具、④质量控制，以上内容科学合理、可行性高且具有针对性，并且能够满足本项目需求的得1分，总分4分，每缺少一项内容扣1分，每一处有缺陷扣0.5分，扣完为止。</w:t>
            </w:r>
          </w:p>
          <w:p w14:paraId="5E00F182">
            <w:pPr>
              <w:pStyle w:val="25"/>
              <w:keepNext w:val="0"/>
              <w:keepLines w:val="0"/>
              <w:numPr>
                <w:ilvl w:val="0"/>
                <w:numId w:val="0"/>
              </w:numPr>
              <w:tabs>
                <w:tab w:val="left" w:pos="0"/>
              </w:tabs>
              <w:kinsoku/>
              <w:overflowPunct/>
              <w:autoSpaceDE/>
              <w:bidi w:val="0"/>
              <w:snapToGrid w:val="0"/>
              <w:spacing w:line="240" w:lineRule="auto"/>
              <w:ind w:left="0" w:leftChars="0" w:right="0" w:rightChars="0" w:firstLine="0" w:firstLineChars="0"/>
              <w:jc w:val="both"/>
              <w:textAlignment w:val="auto"/>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sz w:val="22"/>
                <w:szCs w:val="22"/>
                <w:highlight w:val="none"/>
                <w:lang w:val="en-US" w:eastAsia="zh-CN"/>
              </w:rPr>
              <w:t>注：内容存在缺陷是指：该项内容描述前后不一致、方案内容与采购需求严重不符、关键技术或服务措施缺失、实施流程存在明显漏洞、承诺无法落地、逻辑矛盾、数据虚假或照搬通用模板形成套话空话，未结合本项目实际需求作出针对性响应的情形；内容空洞、无具体措施、无明确节点、无责任落实、无量化标准，仅作原则性表述而不具备可操作性的，均视为方案缺陷。</w:t>
            </w:r>
          </w:p>
        </w:tc>
      </w:tr>
      <w:tr w14:paraId="164A7E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7" w:type="dxa"/>
            <w:noWrap w:val="0"/>
            <w:vAlign w:val="center"/>
          </w:tcPr>
          <w:p w14:paraId="400C5E2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2"/>
                <w:sz w:val="22"/>
                <w:szCs w:val="22"/>
                <w:highlight w:val="none"/>
                <w:u w:val="none"/>
                <w:lang w:val="en-US" w:eastAsia="zh-CN" w:bidi="ar-SA"/>
              </w:rPr>
              <w:t>4</w:t>
            </w:r>
          </w:p>
        </w:tc>
        <w:tc>
          <w:tcPr>
            <w:tcW w:w="1342" w:type="dxa"/>
            <w:noWrap w:val="0"/>
            <w:vAlign w:val="center"/>
          </w:tcPr>
          <w:p w14:paraId="59C5241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项目管理措施</w:t>
            </w:r>
          </w:p>
        </w:tc>
        <w:tc>
          <w:tcPr>
            <w:tcW w:w="1183" w:type="dxa"/>
            <w:noWrap w:val="0"/>
            <w:vAlign w:val="center"/>
          </w:tcPr>
          <w:p w14:paraId="52E6649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10</w:t>
            </w:r>
          </w:p>
        </w:tc>
        <w:tc>
          <w:tcPr>
            <w:tcW w:w="5129" w:type="dxa"/>
            <w:noWrap w:val="0"/>
            <w:vAlign w:val="center"/>
          </w:tcPr>
          <w:p w14:paraId="79EB675E">
            <w:pPr>
              <w:pStyle w:val="25"/>
              <w:keepNext w:val="0"/>
              <w:keepLines w:val="0"/>
              <w:numPr>
                <w:ilvl w:val="0"/>
                <w:numId w:val="0"/>
              </w:numPr>
              <w:tabs>
                <w:tab w:val="left" w:pos="0"/>
              </w:tabs>
              <w:kinsoku/>
              <w:overflowPunct/>
              <w:autoSpaceDE/>
              <w:bidi w:val="0"/>
              <w:snapToGrid w:val="0"/>
              <w:spacing w:line="240" w:lineRule="auto"/>
              <w:ind w:right="0" w:rightChars="0"/>
              <w:jc w:val="both"/>
              <w:textAlignment w:val="auto"/>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项目管理措施（10分）：</w:t>
            </w:r>
          </w:p>
          <w:p w14:paraId="53DB0277">
            <w:pPr>
              <w:pStyle w:val="25"/>
              <w:keepNext w:val="0"/>
              <w:keepLines w:val="0"/>
              <w:numPr>
                <w:ilvl w:val="0"/>
                <w:numId w:val="0"/>
              </w:numPr>
              <w:tabs>
                <w:tab w:val="left" w:pos="0"/>
              </w:tabs>
              <w:kinsoku/>
              <w:overflowPunct/>
              <w:autoSpaceDE/>
              <w:bidi w:val="0"/>
              <w:snapToGrid w:val="0"/>
              <w:spacing w:line="240" w:lineRule="auto"/>
              <w:ind w:left="0" w:leftChars="0" w:right="0" w:rightChars="0" w:firstLine="0" w:firstLineChars="0"/>
              <w:jc w:val="both"/>
              <w:textAlignment w:val="auto"/>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项目管理措施需包含①运维人员管理制度②运维车辆及工具管理办法③运维人员考核管理办法④备品备件清单和管理办法⑤日常故障维护方案共5项内容，每项得分2分，每缺少1项扣2分（扣完为止），最高得10分。</w:t>
            </w:r>
          </w:p>
        </w:tc>
      </w:tr>
      <w:tr w14:paraId="3CD4F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7" w:type="dxa"/>
            <w:noWrap w:val="0"/>
            <w:vAlign w:val="center"/>
          </w:tcPr>
          <w:p w14:paraId="1E6F8F9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2"/>
                <w:sz w:val="22"/>
                <w:szCs w:val="22"/>
                <w:highlight w:val="none"/>
                <w:u w:val="none"/>
                <w:lang w:val="en-US" w:eastAsia="zh-CN" w:bidi="ar-SA"/>
              </w:rPr>
              <w:t>5</w:t>
            </w:r>
          </w:p>
        </w:tc>
        <w:tc>
          <w:tcPr>
            <w:tcW w:w="1342" w:type="dxa"/>
            <w:noWrap w:val="0"/>
            <w:vAlign w:val="center"/>
          </w:tcPr>
          <w:p w14:paraId="35D91F7A">
            <w:pPr>
              <w:keepNext w:val="0"/>
              <w:keepLines w:val="0"/>
              <w:widowControl/>
              <w:suppressLineNumbers w:val="0"/>
              <w:jc w:val="center"/>
              <w:textAlignment w:val="center"/>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服务方案</w:t>
            </w:r>
          </w:p>
        </w:tc>
        <w:tc>
          <w:tcPr>
            <w:tcW w:w="1183" w:type="dxa"/>
            <w:noWrap w:val="0"/>
            <w:vAlign w:val="center"/>
          </w:tcPr>
          <w:p w14:paraId="02263546">
            <w:pPr>
              <w:keepNext w:val="0"/>
              <w:keepLines w:val="0"/>
              <w:widowControl/>
              <w:suppressLineNumbers w:val="0"/>
              <w:jc w:val="center"/>
              <w:textAlignment w:val="center"/>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10</w:t>
            </w:r>
          </w:p>
        </w:tc>
        <w:tc>
          <w:tcPr>
            <w:tcW w:w="5129" w:type="dxa"/>
            <w:noWrap w:val="0"/>
            <w:vAlign w:val="center"/>
          </w:tcPr>
          <w:p w14:paraId="3E34501B">
            <w:pPr>
              <w:pStyle w:val="25"/>
              <w:keepNext w:val="0"/>
              <w:keepLines w:val="0"/>
              <w:numPr>
                <w:ilvl w:val="0"/>
                <w:numId w:val="0"/>
              </w:numPr>
              <w:tabs>
                <w:tab w:val="left" w:pos="0"/>
              </w:tabs>
              <w:kinsoku/>
              <w:overflowPunct/>
              <w:autoSpaceDE/>
              <w:bidi w:val="0"/>
              <w:snapToGrid w:val="0"/>
              <w:spacing w:line="240" w:lineRule="auto"/>
              <w:ind w:left="0" w:leftChars="0" w:right="0" w:rightChars="0" w:firstLine="0" w:firstLineChars="0"/>
              <w:jc w:val="both"/>
              <w:textAlignment w:val="auto"/>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服务方案（10分）：</w:t>
            </w:r>
          </w:p>
          <w:p w14:paraId="2DB9F436">
            <w:pPr>
              <w:pStyle w:val="25"/>
              <w:keepNext w:val="0"/>
              <w:keepLines w:val="0"/>
              <w:numPr>
                <w:ilvl w:val="0"/>
                <w:numId w:val="0"/>
              </w:numPr>
              <w:tabs>
                <w:tab w:val="left" w:pos="0"/>
              </w:tabs>
              <w:kinsoku/>
              <w:overflowPunct/>
              <w:autoSpaceDE/>
              <w:bidi w:val="0"/>
              <w:snapToGrid w:val="0"/>
              <w:spacing w:line="240" w:lineRule="auto"/>
              <w:ind w:left="0" w:leftChars="0" w:right="0" w:rightChars="0" w:firstLine="0" w:firstLineChars="0"/>
              <w:jc w:val="both"/>
              <w:textAlignment w:val="auto"/>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提供针对本项目需求，提供详细、清晰、科学、合理的服务方案。包含但不限于①软件硬件的安装和调试②服务保障措施③产品升级④质量保障措施⑤进度计划。</w:t>
            </w:r>
            <w:r>
              <w:rPr>
                <w:rFonts w:hint="eastAsia" w:ascii="仿宋" w:hAnsi="仿宋" w:eastAsia="仿宋" w:cs="仿宋"/>
                <w:b w:val="0"/>
                <w:bCs w:val="0"/>
                <w:color w:val="auto"/>
                <w:spacing w:val="-3"/>
                <w:kern w:val="2"/>
                <w:sz w:val="22"/>
                <w:szCs w:val="22"/>
                <w:highlight w:val="none"/>
                <w:lang w:val="en-US" w:eastAsia="zh-CN" w:bidi="ar-SA"/>
              </w:rPr>
              <w:br w:type="textWrapping"/>
            </w:r>
            <w:r>
              <w:rPr>
                <w:rFonts w:hint="eastAsia" w:ascii="仿宋" w:hAnsi="仿宋" w:eastAsia="仿宋" w:cs="仿宋"/>
                <w:b w:val="0"/>
                <w:bCs w:val="0"/>
                <w:color w:val="auto"/>
                <w:spacing w:val="-3"/>
                <w:kern w:val="2"/>
                <w:sz w:val="22"/>
                <w:szCs w:val="22"/>
                <w:highlight w:val="none"/>
                <w:lang w:val="en-US" w:eastAsia="zh-CN" w:bidi="ar-SA"/>
              </w:rPr>
              <w:t>每提供一项内容且内容完整齐全，符合项目实际的，得2分，总分10分；每缺少一项内容扣1分，方案中每项内容中每有一处内容缺陷扣1分，扣完为止（缺陷是指：存在不适用项目实际情况的情形、凭空编造、内容前后不一致、前后逻辑错误、涉及的规范及标准错误、地点区域错误、内容遗漏、不符合采购需求等）。</w:t>
            </w:r>
          </w:p>
        </w:tc>
      </w:tr>
      <w:tr w14:paraId="26F2F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trPr>
        <w:tc>
          <w:tcPr>
            <w:tcW w:w="1087" w:type="dxa"/>
            <w:noWrap w:val="0"/>
            <w:vAlign w:val="center"/>
          </w:tcPr>
          <w:p w14:paraId="0CAFA7C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6</w:t>
            </w:r>
          </w:p>
        </w:tc>
        <w:tc>
          <w:tcPr>
            <w:tcW w:w="1342" w:type="dxa"/>
            <w:noWrap w:val="0"/>
            <w:vAlign w:val="center"/>
          </w:tcPr>
          <w:p w14:paraId="40449E0F">
            <w:pPr>
              <w:keepNext w:val="0"/>
              <w:keepLines w:val="0"/>
              <w:widowControl/>
              <w:suppressLineNumbers w:val="0"/>
              <w:jc w:val="center"/>
              <w:textAlignment w:val="center"/>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培训方案</w:t>
            </w:r>
          </w:p>
        </w:tc>
        <w:tc>
          <w:tcPr>
            <w:tcW w:w="1183" w:type="dxa"/>
            <w:noWrap w:val="0"/>
            <w:vAlign w:val="center"/>
          </w:tcPr>
          <w:p w14:paraId="22AC200C">
            <w:pPr>
              <w:keepNext w:val="0"/>
              <w:keepLines w:val="0"/>
              <w:widowControl/>
              <w:suppressLineNumbers w:val="0"/>
              <w:jc w:val="center"/>
              <w:textAlignment w:val="center"/>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8</w:t>
            </w:r>
          </w:p>
        </w:tc>
        <w:tc>
          <w:tcPr>
            <w:tcW w:w="5129" w:type="dxa"/>
            <w:noWrap w:val="0"/>
            <w:vAlign w:val="center"/>
          </w:tcPr>
          <w:p w14:paraId="2165F6EB">
            <w:pPr>
              <w:pStyle w:val="25"/>
              <w:keepNext w:val="0"/>
              <w:keepLines w:val="0"/>
              <w:numPr>
                <w:ilvl w:val="0"/>
                <w:numId w:val="0"/>
              </w:numPr>
              <w:tabs>
                <w:tab w:val="left" w:pos="0"/>
              </w:tabs>
              <w:kinsoku/>
              <w:overflowPunct/>
              <w:autoSpaceDE/>
              <w:bidi w:val="0"/>
              <w:snapToGrid w:val="0"/>
              <w:spacing w:line="240" w:lineRule="auto"/>
              <w:ind w:left="0" w:leftChars="0" w:right="0" w:rightChars="0" w:firstLine="0" w:firstLineChars="0"/>
              <w:jc w:val="both"/>
              <w:textAlignment w:val="auto"/>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培训方案（8分）：</w:t>
            </w:r>
          </w:p>
          <w:p w14:paraId="3077651A">
            <w:pPr>
              <w:pStyle w:val="25"/>
              <w:keepNext w:val="0"/>
              <w:keepLines w:val="0"/>
              <w:numPr>
                <w:ilvl w:val="0"/>
                <w:numId w:val="0"/>
              </w:numPr>
              <w:tabs>
                <w:tab w:val="left" w:pos="0"/>
              </w:tabs>
              <w:kinsoku/>
              <w:overflowPunct/>
              <w:autoSpaceDE/>
              <w:bidi w:val="0"/>
              <w:snapToGrid w:val="0"/>
              <w:spacing w:line="240" w:lineRule="auto"/>
              <w:ind w:left="0" w:leftChars="0" w:right="0" w:rightChars="0" w:firstLine="0" w:firstLineChars="0"/>
              <w:jc w:val="both"/>
              <w:textAlignment w:val="auto"/>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根据投标人针对本项目制定科学合理可行的培训方案包括但不限于①培训计划、②培训方式、③培训课件、④培训课件等。每提供一项内容且内容完整齐全，符合项目实际的，得2分，总分8分；每缺少一项内容扣2分，扣完为止</w:t>
            </w:r>
          </w:p>
        </w:tc>
      </w:tr>
      <w:tr w14:paraId="46FCB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087" w:type="dxa"/>
            <w:noWrap w:val="0"/>
            <w:vAlign w:val="center"/>
          </w:tcPr>
          <w:p w14:paraId="5D0EC55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2"/>
                <w:sz w:val="22"/>
                <w:szCs w:val="22"/>
                <w:highlight w:val="none"/>
                <w:u w:val="none"/>
                <w:lang w:val="en-US" w:eastAsia="zh-CN" w:bidi="ar-SA"/>
              </w:rPr>
              <w:t>7</w:t>
            </w:r>
          </w:p>
        </w:tc>
        <w:tc>
          <w:tcPr>
            <w:tcW w:w="1342" w:type="dxa"/>
            <w:noWrap w:val="0"/>
            <w:vAlign w:val="center"/>
          </w:tcPr>
          <w:p w14:paraId="5E217C88">
            <w:pPr>
              <w:keepNext w:val="0"/>
              <w:keepLines w:val="0"/>
              <w:widowControl/>
              <w:suppressLineNumbers w:val="0"/>
              <w:jc w:val="center"/>
              <w:textAlignment w:val="center"/>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售后服务</w:t>
            </w:r>
          </w:p>
        </w:tc>
        <w:tc>
          <w:tcPr>
            <w:tcW w:w="1183" w:type="dxa"/>
            <w:noWrap w:val="0"/>
            <w:vAlign w:val="center"/>
          </w:tcPr>
          <w:p w14:paraId="50A9EC5C">
            <w:pPr>
              <w:keepNext w:val="0"/>
              <w:keepLines w:val="0"/>
              <w:widowControl/>
              <w:suppressLineNumbers w:val="0"/>
              <w:jc w:val="center"/>
              <w:textAlignment w:val="center"/>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5</w:t>
            </w:r>
          </w:p>
        </w:tc>
        <w:tc>
          <w:tcPr>
            <w:tcW w:w="5129" w:type="dxa"/>
            <w:noWrap w:val="0"/>
            <w:vAlign w:val="center"/>
          </w:tcPr>
          <w:p w14:paraId="2D165343">
            <w:pPr>
              <w:pStyle w:val="25"/>
              <w:keepNext w:val="0"/>
              <w:keepLines w:val="0"/>
              <w:numPr>
                <w:ilvl w:val="0"/>
                <w:numId w:val="0"/>
              </w:numPr>
              <w:tabs>
                <w:tab w:val="left" w:pos="0"/>
              </w:tabs>
              <w:kinsoku/>
              <w:overflowPunct/>
              <w:autoSpaceDE/>
              <w:bidi w:val="0"/>
              <w:snapToGrid w:val="0"/>
              <w:spacing w:line="240" w:lineRule="auto"/>
              <w:ind w:left="0" w:leftChars="0" w:right="0" w:rightChars="0" w:firstLine="0" w:firstLineChars="0"/>
              <w:jc w:val="both"/>
              <w:textAlignment w:val="auto"/>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售后服务（5分）：提供针对本项目编制的售后服务方案，方案内容包括：①售后服务保障体系、②售后服务流程及售后应急措施；③服务措施可行；④质保期后服务承诺；⑤服务响应时间及处理时间；每提供一项内容且内容完整齐全，符合项目实际的，得1分，总分5分；每缺少一项方案内容扣1分，方案中每项内容中每有一处内容缺陷扣0.5分，扣完为止（缺陷是指：存在不适用项目实际情况的情形、凭空编造、内容前后不一致、前后逻辑错误、涉及的规范及标准错误、地点区域错误、内容遗漏、不符合采购需求等）。</w:t>
            </w:r>
          </w:p>
        </w:tc>
      </w:tr>
      <w:tr w14:paraId="0B6FB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noWrap w:val="0"/>
            <w:vAlign w:val="center"/>
          </w:tcPr>
          <w:p w14:paraId="72050AE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sz w:val="22"/>
                <w:szCs w:val="22"/>
                <w:highlight w:val="none"/>
                <w:u w:val="none"/>
                <w:lang w:val="en-US" w:eastAsia="zh-CN"/>
              </w:rPr>
              <w:t>8</w:t>
            </w:r>
          </w:p>
        </w:tc>
        <w:tc>
          <w:tcPr>
            <w:tcW w:w="1342" w:type="dxa"/>
            <w:noWrap w:val="0"/>
            <w:vAlign w:val="center"/>
          </w:tcPr>
          <w:p w14:paraId="3FC2B072">
            <w:pPr>
              <w:keepNext w:val="0"/>
              <w:keepLines w:val="0"/>
              <w:widowControl/>
              <w:suppressLineNumbers w:val="0"/>
              <w:jc w:val="center"/>
              <w:textAlignment w:val="center"/>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应急预案</w:t>
            </w:r>
          </w:p>
        </w:tc>
        <w:tc>
          <w:tcPr>
            <w:tcW w:w="1183" w:type="dxa"/>
            <w:noWrap w:val="0"/>
            <w:vAlign w:val="center"/>
          </w:tcPr>
          <w:p w14:paraId="67042012">
            <w:pPr>
              <w:keepNext w:val="0"/>
              <w:keepLines w:val="0"/>
              <w:widowControl/>
              <w:suppressLineNumbers w:val="0"/>
              <w:jc w:val="center"/>
              <w:textAlignment w:val="center"/>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8</w:t>
            </w:r>
          </w:p>
        </w:tc>
        <w:tc>
          <w:tcPr>
            <w:tcW w:w="5129" w:type="dxa"/>
            <w:noWrap w:val="0"/>
            <w:vAlign w:val="center"/>
          </w:tcPr>
          <w:p w14:paraId="39EBB815">
            <w:pPr>
              <w:pStyle w:val="25"/>
              <w:keepNext w:val="0"/>
              <w:keepLines w:val="0"/>
              <w:numPr>
                <w:ilvl w:val="0"/>
                <w:numId w:val="0"/>
              </w:numPr>
              <w:tabs>
                <w:tab w:val="left" w:pos="0"/>
              </w:tabs>
              <w:kinsoku/>
              <w:overflowPunct/>
              <w:autoSpaceDE/>
              <w:bidi w:val="0"/>
              <w:snapToGrid w:val="0"/>
              <w:spacing w:line="240" w:lineRule="auto"/>
              <w:ind w:left="0" w:leftChars="0" w:right="0" w:rightChars="0" w:firstLine="0" w:firstLineChars="0"/>
              <w:jc w:val="both"/>
              <w:textAlignment w:val="auto"/>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应急预案（8分）：</w:t>
            </w:r>
          </w:p>
          <w:p w14:paraId="00077178">
            <w:pPr>
              <w:pStyle w:val="25"/>
              <w:keepNext w:val="0"/>
              <w:keepLines w:val="0"/>
              <w:numPr>
                <w:ilvl w:val="0"/>
                <w:numId w:val="0"/>
              </w:numPr>
              <w:tabs>
                <w:tab w:val="left" w:pos="0"/>
              </w:tabs>
              <w:kinsoku/>
              <w:overflowPunct/>
              <w:autoSpaceDE/>
              <w:bidi w:val="0"/>
              <w:snapToGrid w:val="0"/>
              <w:spacing w:line="240" w:lineRule="auto"/>
              <w:ind w:left="0" w:leftChars="0" w:right="0" w:rightChars="0" w:firstLine="0" w:firstLineChars="0"/>
              <w:jc w:val="both"/>
              <w:textAlignment w:val="auto"/>
              <w:rPr>
                <w:rFonts w:hint="eastAsia"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根据投标人针对本项目提供的应急保障服务方案进行评分，包括但不限于：①故障排除解决方案；②突发情况的处理能力；③人员的调配；④在国家法定节假日或重点保障期间，提前制定技术保障计划。方案每一项内容完整齐全、科学合理、可行性高且具有针对性，并且能够满足本项目需求的得2分，总分8分，每缺少一项内容扣2分，每一处有缺陷扣1分，扣完为止。注：内容存在缺陷是指：该项内容描述前后不一致、方案内容与采购需求严重不符、关键技术或服务措施缺失、实施流程存在明显漏洞、承诺无法落地、逻辑矛盾、数据虚假或照搬通用模板形成套话空话，未结合本项目实际需求作出针对性响应的情形；内容空洞、无具体措施、无明确节点、无责任落实、无量化标准，仅作原则性表述而不具备可操作性的，均视为方案缺陷。</w:t>
            </w:r>
          </w:p>
        </w:tc>
      </w:tr>
      <w:tr w14:paraId="67FFF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1" w:type="dxa"/>
            <w:gridSpan w:val="4"/>
            <w:noWrap w:val="0"/>
            <w:vAlign w:val="center"/>
          </w:tcPr>
          <w:p w14:paraId="0BFFF8C4">
            <w:pPr>
              <w:pStyle w:val="24"/>
              <w:numPr>
                <w:ilvl w:val="0"/>
                <w:numId w:val="0"/>
              </w:numPr>
              <w:spacing w:line="360" w:lineRule="auto"/>
              <w:ind w:firstLine="2891" w:firstLineChars="1200"/>
              <w:jc w:val="both"/>
              <w:rPr>
                <w:rFonts w:hint="default" w:ascii="仿宋" w:hAnsi="仿宋" w:eastAsia="仿宋" w:cs="仿宋"/>
                <w:i w:val="0"/>
                <w:color w:val="000000"/>
                <w:kern w:val="0"/>
                <w:sz w:val="24"/>
                <w:szCs w:val="24"/>
                <w:highlight w:val="none"/>
                <w:u w:val="none"/>
                <w:lang w:val="en-US" w:eastAsia="zh-CN" w:bidi="ar"/>
              </w:rPr>
            </w:pPr>
            <w:r>
              <w:rPr>
                <w:rFonts w:hint="eastAsia" w:ascii="仿宋" w:hAnsi="仿宋" w:eastAsia="仿宋" w:cs="仿宋"/>
                <w:b/>
                <w:bCs/>
                <w:i w:val="0"/>
                <w:iCs w:val="0"/>
                <w:color w:val="000000"/>
                <w:kern w:val="0"/>
                <w:sz w:val="24"/>
                <w:szCs w:val="24"/>
                <w:highlight w:val="none"/>
                <w:u w:val="none"/>
                <w:lang w:val="en-US" w:eastAsia="zh-CN" w:bidi="ar"/>
              </w:rPr>
              <w:t>技术部分</w:t>
            </w:r>
          </w:p>
        </w:tc>
      </w:tr>
      <w:tr w14:paraId="501C4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87" w:type="dxa"/>
            <w:noWrap w:val="0"/>
            <w:vAlign w:val="center"/>
          </w:tcPr>
          <w:p w14:paraId="72276171">
            <w:pPr>
              <w:pStyle w:val="24"/>
              <w:spacing w:line="360" w:lineRule="auto"/>
              <w:jc w:val="center"/>
              <w:rPr>
                <w:rFonts w:hint="eastAsia" w:eastAsia="宋体"/>
                <w:sz w:val="28"/>
                <w:szCs w:val="28"/>
                <w:highlight w:val="none"/>
                <w:lang w:eastAsia="zh-CN"/>
              </w:rPr>
            </w:pPr>
            <w:r>
              <w:rPr>
                <w:rFonts w:hint="eastAsia" w:cs="宋体"/>
                <w:sz w:val="21"/>
                <w:szCs w:val="21"/>
                <w:highlight w:val="none"/>
                <w:lang w:val="en-US" w:eastAsia="zh-CN"/>
              </w:rPr>
              <w:t>9</w:t>
            </w:r>
          </w:p>
        </w:tc>
        <w:tc>
          <w:tcPr>
            <w:tcW w:w="1342" w:type="dxa"/>
            <w:noWrap w:val="0"/>
            <w:vAlign w:val="center"/>
          </w:tcPr>
          <w:p w14:paraId="5FAA3358">
            <w:pPr>
              <w:keepNext w:val="0"/>
              <w:keepLines w:val="0"/>
              <w:widowControl/>
              <w:suppressLineNumbers w:val="0"/>
              <w:jc w:val="center"/>
              <w:textAlignment w:val="center"/>
              <w:rPr>
                <w:rFonts w:hint="default"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技术参数要求</w:t>
            </w:r>
          </w:p>
        </w:tc>
        <w:tc>
          <w:tcPr>
            <w:tcW w:w="1183" w:type="dxa"/>
            <w:noWrap w:val="0"/>
            <w:vAlign w:val="center"/>
          </w:tcPr>
          <w:p w14:paraId="47332E11">
            <w:pPr>
              <w:keepNext w:val="0"/>
              <w:keepLines w:val="0"/>
              <w:widowControl/>
              <w:suppressLineNumbers w:val="0"/>
              <w:jc w:val="center"/>
              <w:textAlignment w:val="center"/>
              <w:rPr>
                <w:rFonts w:hint="default" w:ascii="仿宋" w:hAnsi="仿宋" w:eastAsia="仿宋" w:cs="仿宋"/>
                <w:b w:val="0"/>
                <w:bCs w:val="0"/>
                <w:color w:val="auto"/>
                <w:spacing w:val="-3"/>
                <w:kern w:val="2"/>
                <w:sz w:val="22"/>
                <w:szCs w:val="22"/>
                <w:highlight w:val="none"/>
                <w:lang w:val="en-US" w:eastAsia="zh-CN" w:bidi="ar-SA"/>
              </w:rPr>
            </w:pPr>
            <w:r>
              <w:rPr>
                <w:rFonts w:hint="eastAsia" w:ascii="仿宋" w:hAnsi="仿宋" w:eastAsia="仿宋" w:cs="仿宋"/>
                <w:b w:val="0"/>
                <w:bCs w:val="0"/>
                <w:color w:val="auto"/>
                <w:spacing w:val="-3"/>
                <w:kern w:val="2"/>
                <w:sz w:val="22"/>
                <w:szCs w:val="22"/>
                <w:highlight w:val="none"/>
                <w:lang w:val="en-US" w:eastAsia="zh-CN" w:bidi="ar-SA"/>
              </w:rPr>
              <w:t>20</w:t>
            </w:r>
          </w:p>
        </w:tc>
        <w:tc>
          <w:tcPr>
            <w:tcW w:w="5129" w:type="dxa"/>
            <w:noWrap w:val="0"/>
            <w:vAlign w:val="center"/>
          </w:tcPr>
          <w:p w14:paraId="55752CEA">
            <w:pPr>
              <w:pStyle w:val="25"/>
              <w:keepNext w:val="0"/>
              <w:keepLines w:val="0"/>
              <w:numPr>
                <w:ilvl w:val="0"/>
                <w:numId w:val="0"/>
              </w:numPr>
              <w:tabs>
                <w:tab w:val="left" w:pos="0"/>
              </w:tabs>
              <w:kinsoku/>
              <w:overflowPunct/>
              <w:autoSpaceDE/>
              <w:bidi w:val="0"/>
              <w:snapToGrid w:val="0"/>
              <w:spacing w:line="240" w:lineRule="auto"/>
              <w:ind w:left="0" w:leftChars="0" w:right="0" w:rightChars="0" w:firstLine="0" w:firstLineChars="0"/>
              <w:jc w:val="both"/>
              <w:textAlignment w:val="auto"/>
              <w:rPr>
                <w:rFonts w:hint="eastAsia" w:ascii="仿宋" w:hAnsi="仿宋" w:eastAsia="仿宋" w:cs="仿宋"/>
                <w:b w:val="0"/>
                <w:bCs w:val="0"/>
                <w:color w:val="auto"/>
                <w:spacing w:val="-3"/>
                <w:kern w:val="2"/>
                <w:sz w:val="22"/>
                <w:szCs w:val="22"/>
                <w:highlight w:val="none"/>
                <w:lang w:val="en-US" w:eastAsia="zh-CN" w:bidi="ar-SA"/>
              </w:rPr>
            </w:pPr>
            <w:r>
              <w:rPr>
                <w:sz w:val="22"/>
              </w:rPr>
              <mc:AlternateContent>
                <mc:Choice Requires="wps">
                  <w:drawing>
                    <wp:anchor distT="0" distB="0" distL="114300" distR="114300" simplePos="0" relativeHeight="251660288" behindDoc="0" locked="0" layoutInCell="1" allowOverlap="1">
                      <wp:simplePos x="0" y="0"/>
                      <wp:positionH relativeFrom="column">
                        <wp:posOffset>203200</wp:posOffset>
                      </wp:positionH>
                      <wp:positionV relativeFrom="paragraph">
                        <wp:posOffset>1535430</wp:posOffset>
                      </wp:positionV>
                      <wp:extent cx="109220" cy="75565"/>
                      <wp:effectExtent l="12700" t="10795" r="17780" b="15240"/>
                      <wp:wrapNone/>
                      <wp:docPr id="4" name="等腰三角形 4"/>
                      <wp:cNvGraphicFramePr/>
                      <a:graphic xmlns:a="http://schemas.openxmlformats.org/drawingml/2006/main">
                        <a:graphicData uri="http://schemas.microsoft.com/office/word/2010/wordprocessingShape">
                          <wps:wsp>
                            <wps:cNvSpPr/>
                            <wps:spPr>
                              <a:xfrm>
                                <a:off x="0" y="0"/>
                                <a:ext cx="109220" cy="75565"/>
                              </a:xfrm>
                              <a:prstGeom prst="triangle">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16pt;margin-top:120.9pt;height:5.95pt;width:8.6pt;z-index:251660288;v-text-anchor:middle;mso-width-relative:page;mso-height-relative:page;" fillcolor="#4874CB [3204]" filled="t" stroked="t" coordsize="21600,21600" o:gfxdata="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" adj="10800">
                      <v:fill on="t" focussize="0,0"/>
                      <v:stroke weight="1pt" color="#2E54A1 [2404]" miterlimit="8" joinstyle="miter"/>
                      <v:imagedata o:title=""/>
                      <o:lock v:ext="edit" aspectratio="f"/>
                    </v:shape>
                  </w:pict>
                </mc:Fallback>
              </mc:AlternateContent>
            </w:r>
            <w:r>
              <w:rPr>
                <w:sz w:val="22"/>
              </w:rPr>
              <mc:AlternateContent>
                <mc:Choice Requires="wps">
                  <w:drawing>
                    <wp:anchor distT="0" distB="0" distL="114300" distR="114300" simplePos="0" relativeHeight="251659264" behindDoc="0" locked="0" layoutInCell="1" allowOverlap="1">
                      <wp:simplePos x="0" y="0"/>
                      <wp:positionH relativeFrom="column">
                        <wp:posOffset>2524760</wp:posOffset>
                      </wp:positionH>
                      <wp:positionV relativeFrom="paragraph">
                        <wp:posOffset>989965</wp:posOffset>
                      </wp:positionV>
                      <wp:extent cx="109220" cy="75565"/>
                      <wp:effectExtent l="12700" t="10795" r="17780" b="15240"/>
                      <wp:wrapNone/>
                      <wp:docPr id="3" name="等腰三角形 3"/>
                      <wp:cNvGraphicFramePr/>
                      <a:graphic xmlns:a="http://schemas.openxmlformats.org/drawingml/2006/main">
                        <a:graphicData uri="http://schemas.microsoft.com/office/word/2010/wordprocessingShape">
                          <wps:wsp>
                            <wps:cNvSpPr/>
                            <wps:spPr>
                              <a:xfrm>
                                <a:off x="6064885" y="4740910"/>
                                <a:ext cx="109220" cy="75565"/>
                              </a:xfrm>
                              <a:prstGeom prst="triangle">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5" type="#_x0000_t5" style="position:absolute;left:0pt;margin-left:198.8pt;margin-top:77.95pt;height:5.95pt;width:8.6pt;z-index:251659264;v-text-anchor:middle;mso-width-relative:page;mso-height-relative:page;" fillcolor="#4874CB [3204]" filled="t" stroked="t" coordsize="21600,21600" o:gfxdata="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" adj="10800">
                      <v:fill on="t" focussize="0,0"/>
                      <v:stroke weight="1pt" color="#2E54A1 [2404]" miterlimit="8" joinstyle="miter"/>
                      <v:imagedata o:title=""/>
                      <o:lock v:ext="edit" aspectratio="f"/>
                    </v:shape>
                  </w:pict>
                </mc:Fallback>
              </mc:AlternateContent>
            </w:r>
            <w:r>
              <w:rPr>
                <w:rFonts w:hint="eastAsia" w:ascii="仿宋" w:hAnsi="仿宋" w:eastAsia="仿宋" w:cs="仿宋"/>
                <w:b/>
                <w:bCs/>
                <w:color w:val="auto"/>
                <w:spacing w:val="-3"/>
                <w:sz w:val="22"/>
                <w:szCs w:val="22"/>
                <w:highlight w:val="none"/>
                <w:lang w:val="en-US" w:eastAsia="zh-CN"/>
              </w:rPr>
              <w:t>技术参数要求（20分）：1.投标方在响应时，应对技术参数逐条响应，注明品牌和型号。如投标清单未标明品牌和型号视为无效投标。投标时应对技术参数逐条响应，不能有负偏离的情况，否则视为不满足采购需求，并视为未按要求响应文件（无效投标）。</w:t>
            </w:r>
            <w:r>
              <w:rPr>
                <w:rFonts w:hint="eastAsia" w:ascii="仿宋" w:hAnsi="仿宋" w:eastAsia="仿宋" w:cs="仿宋"/>
                <w:b w:val="0"/>
                <w:bCs w:val="0"/>
                <w:color w:val="auto"/>
                <w:spacing w:val="-3"/>
                <w:sz w:val="22"/>
                <w:szCs w:val="22"/>
                <w:highlight w:val="none"/>
                <w:lang w:val="en-US" w:eastAsia="zh-CN"/>
              </w:rPr>
              <w:br w:type="textWrapping"/>
            </w:r>
            <w:r>
              <w:rPr>
                <w:rFonts w:hint="eastAsia" w:ascii="仿宋" w:hAnsi="仿宋" w:eastAsia="仿宋" w:cs="仿宋"/>
                <w:b w:val="0"/>
                <w:bCs w:val="0"/>
                <w:color w:val="auto"/>
                <w:spacing w:val="-3"/>
                <w:sz w:val="22"/>
                <w:szCs w:val="22"/>
                <w:highlight w:val="none"/>
                <w:lang w:val="en-US" w:eastAsia="zh-CN"/>
              </w:rPr>
              <w:t>2.对于采购清单中的技术参数规格中标有“”符号内容有正偏离的情况，每有1项正偏离，加2分，合计最高加分20分，没有正偏离的情况，不加分。（未标有“”符号且加粗后的红色字体内容有正偏离的情况，不加分）</w:t>
            </w:r>
          </w:p>
        </w:tc>
      </w:tr>
      <w:tr w14:paraId="1024D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29" w:type="dxa"/>
            <w:gridSpan w:val="2"/>
            <w:noWrap w:val="0"/>
            <w:vAlign w:val="center"/>
          </w:tcPr>
          <w:p w14:paraId="1AFC6AA3">
            <w:pPr>
              <w:pStyle w:val="24"/>
              <w:spacing w:line="360" w:lineRule="auto"/>
              <w:jc w:val="center"/>
              <w:rPr>
                <w:rFonts w:hint="eastAsia" w:cs="宋体"/>
                <w:sz w:val="21"/>
                <w:szCs w:val="21"/>
                <w:highlight w:val="none"/>
              </w:rPr>
            </w:pPr>
            <w:r>
              <w:rPr>
                <w:rFonts w:hint="eastAsia" w:cs="宋体"/>
                <w:sz w:val="21"/>
                <w:szCs w:val="21"/>
                <w:highlight w:val="none"/>
              </w:rPr>
              <w:t>合计</w:t>
            </w:r>
          </w:p>
        </w:tc>
        <w:tc>
          <w:tcPr>
            <w:tcW w:w="1183" w:type="dxa"/>
            <w:noWrap w:val="0"/>
            <w:vAlign w:val="center"/>
          </w:tcPr>
          <w:p w14:paraId="5EB44A82">
            <w:pPr>
              <w:pStyle w:val="24"/>
              <w:spacing w:line="360" w:lineRule="auto"/>
              <w:jc w:val="center"/>
              <w:rPr>
                <w:rFonts w:hint="eastAsia" w:cs="宋体"/>
                <w:sz w:val="21"/>
                <w:szCs w:val="21"/>
                <w:highlight w:val="none"/>
              </w:rPr>
            </w:pPr>
            <w:r>
              <w:rPr>
                <w:rFonts w:hint="eastAsia" w:cs="宋体"/>
                <w:sz w:val="21"/>
                <w:szCs w:val="21"/>
                <w:highlight w:val="none"/>
              </w:rPr>
              <w:fldChar w:fldCharType="begin"/>
            </w:r>
            <w:r>
              <w:rPr>
                <w:rFonts w:hint="eastAsia" w:cs="宋体"/>
                <w:sz w:val="21"/>
                <w:szCs w:val="21"/>
                <w:highlight w:val="none"/>
              </w:rPr>
              <w:instrText xml:space="preserve"> =SUM(ABOVE) </w:instrText>
            </w:r>
            <w:r>
              <w:rPr>
                <w:rFonts w:hint="eastAsia" w:cs="宋体"/>
                <w:sz w:val="21"/>
                <w:szCs w:val="21"/>
                <w:highlight w:val="none"/>
              </w:rPr>
              <w:fldChar w:fldCharType="separate"/>
            </w:r>
            <w:r>
              <w:rPr>
                <w:rFonts w:hint="eastAsia" w:cs="宋体"/>
                <w:sz w:val="21"/>
                <w:szCs w:val="21"/>
                <w:highlight w:val="none"/>
              </w:rPr>
              <w:t>100</w:t>
            </w:r>
            <w:r>
              <w:rPr>
                <w:rFonts w:hint="eastAsia" w:cs="宋体"/>
                <w:sz w:val="21"/>
                <w:szCs w:val="21"/>
                <w:highlight w:val="none"/>
              </w:rPr>
              <w:fldChar w:fldCharType="end"/>
            </w:r>
            <w:r>
              <w:rPr>
                <w:rFonts w:hint="eastAsia" w:cs="宋体"/>
                <w:sz w:val="21"/>
                <w:szCs w:val="21"/>
                <w:highlight w:val="none"/>
              </w:rPr>
              <w:t>分</w:t>
            </w:r>
          </w:p>
        </w:tc>
        <w:tc>
          <w:tcPr>
            <w:tcW w:w="5129" w:type="dxa"/>
            <w:noWrap w:val="0"/>
            <w:vAlign w:val="center"/>
          </w:tcPr>
          <w:p w14:paraId="3DDC55FE">
            <w:pPr>
              <w:pStyle w:val="24"/>
              <w:spacing w:line="360" w:lineRule="auto"/>
              <w:jc w:val="center"/>
              <w:rPr>
                <w:rFonts w:hint="eastAsia" w:cs="宋体"/>
                <w:color w:val="000000"/>
                <w:sz w:val="21"/>
                <w:szCs w:val="21"/>
                <w:highlight w:val="none"/>
              </w:rPr>
            </w:pPr>
          </w:p>
        </w:tc>
      </w:tr>
    </w:tbl>
    <w:p w14:paraId="71AF3EA4">
      <w:pPr>
        <w:pStyle w:val="2"/>
        <w:ind w:left="0" w:leftChars="0" w:firstLine="0" w:firstLineChars="0"/>
        <w:rPr>
          <w:rFonts w:hint="default"/>
          <w:highlight w:val="none"/>
          <w:lang w:val="en-US" w:eastAsia="zh-CN"/>
        </w:rPr>
      </w:pPr>
    </w:p>
    <w:p w14:paraId="6E2C9C5F">
      <w:pPr>
        <w:pStyle w:val="16"/>
        <w:keepNext w:val="0"/>
        <w:keepLines w:val="0"/>
        <w:pageBreakBefore w:val="0"/>
        <w:widowControl w:val="0"/>
        <w:kinsoku/>
        <w:wordWrap/>
        <w:overflowPunct/>
        <w:topLinePunct w:val="0"/>
        <w:autoSpaceDE/>
        <w:autoSpaceDN/>
        <w:bidi w:val="0"/>
        <w:adjustRightInd/>
        <w:snapToGrid/>
        <w:spacing w:after="0" w:line="520" w:lineRule="exact"/>
        <w:ind w:left="0" w:leftChars="0" w:firstLine="0" w:firstLineChars="0"/>
        <w:jc w:val="both"/>
        <w:textAlignment w:val="auto"/>
        <w:rPr>
          <w:rFonts w:hint="eastAsia" w:ascii="仿宋_GB2312" w:hAnsi="仿宋_GB2312" w:eastAsia="仿宋_GB2312" w:cs="仿宋_GB2312"/>
          <w:b/>
          <w:color w:val="000000"/>
          <w:spacing w:val="0"/>
          <w:sz w:val="28"/>
          <w:highlight w:val="none"/>
          <w:shd w:val="clear" w:color="auto" w:fill="FFFFFF"/>
        </w:rPr>
      </w:pPr>
      <w:r>
        <w:rPr>
          <w:rFonts w:hint="default" w:ascii="仿宋_GB2312" w:hAnsi="仿宋_GB2312" w:eastAsia="仿宋_GB2312" w:cs="仿宋_GB2312"/>
          <w:b/>
          <w:color w:val="000000"/>
          <w:spacing w:val="-20"/>
          <w:highlight w:val="none"/>
          <w:shd w:val="clear" w:color="auto" w:fill="FFFFFF"/>
        </w:rPr>
        <w:t>备注</w:t>
      </w:r>
      <w:r>
        <w:rPr>
          <w:rFonts w:hint="eastAsia" w:ascii="仿宋_GB2312" w:hAnsi="仿宋_GB2312" w:eastAsia="仿宋_GB2312" w:cs="仿宋_GB2312"/>
          <w:b/>
          <w:color w:val="000000"/>
          <w:spacing w:val="-20"/>
          <w:highlight w:val="none"/>
          <w:shd w:val="clear" w:color="auto" w:fill="FFFFFF"/>
        </w:rPr>
        <w:t>：</w:t>
      </w:r>
      <w:r>
        <w:rPr>
          <w:rFonts w:hint="eastAsia" w:ascii="仿宋_GB2312" w:hAnsi="仿宋_GB2312" w:eastAsia="仿宋_GB2312" w:cs="仿宋_GB2312"/>
          <w:b w:val="0"/>
          <w:bCs/>
          <w:color w:val="000000"/>
          <w:spacing w:val="0"/>
          <w:sz w:val="28"/>
          <w:highlight w:val="none"/>
          <w:shd w:val="clear" w:color="auto" w:fill="FFFFFF"/>
        </w:rPr>
        <w:t>投标</w:t>
      </w:r>
      <w:r>
        <w:rPr>
          <w:rFonts w:hint="default" w:ascii="仿宋_GB2312" w:hAnsi="仿宋_GB2312" w:eastAsia="仿宋_GB2312" w:cs="仿宋_GB2312"/>
          <w:b w:val="0"/>
          <w:bCs/>
          <w:color w:val="000000"/>
          <w:spacing w:val="0"/>
          <w:sz w:val="28"/>
          <w:highlight w:val="none"/>
          <w:shd w:val="clear" w:color="auto" w:fill="FFFFFF"/>
          <w:lang w:eastAsia="zh-CN"/>
        </w:rPr>
        <w:t>投标人</w:t>
      </w:r>
      <w:r>
        <w:rPr>
          <w:rFonts w:hint="eastAsia" w:ascii="仿宋_GB2312" w:hAnsi="仿宋_GB2312" w:eastAsia="仿宋_GB2312" w:cs="仿宋_GB2312"/>
          <w:b w:val="0"/>
          <w:bCs/>
          <w:color w:val="000000"/>
          <w:spacing w:val="0"/>
          <w:sz w:val="28"/>
          <w:highlight w:val="none"/>
          <w:shd w:val="clear" w:color="auto" w:fill="FFFFFF"/>
        </w:rPr>
        <w:t>必须把所有需</w:t>
      </w:r>
      <w:r>
        <w:rPr>
          <w:rFonts w:hint="eastAsia" w:ascii="仿宋_GB2312" w:hAnsi="仿宋_GB2312" w:eastAsia="仿宋_GB2312" w:cs="仿宋_GB2312"/>
          <w:b w:val="0"/>
          <w:bCs/>
          <w:color w:val="000000"/>
          <w:spacing w:val="0"/>
          <w:sz w:val="28"/>
          <w:highlight w:val="none"/>
          <w:shd w:val="clear" w:color="auto" w:fill="FFFFFF"/>
          <w:lang w:eastAsia="zh-CN"/>
        </w:rPr>
        <w:t>要</w:t>
      </w:r>
      <w:r>
        <w:rPr>
          <w:rFonts w:hint="eastAsia" w:ascii="仿宋_GB2312" w:hAnsi="仿宋_GB2312" w:eastAsia="仿宋_GB2312" w:cs="仿宋_GB2312"/>
          <w:b w:val="0"/>
          <w:bCs/>
          <w:color w:val="000000"/>
          <w:spacing w:val="0"/>
          <w:sz w:val="28"/>
          <w:highlight w:val="none"/>
          <w:shd w:val="clear" w:color="auto" w:fill="FFFFFF"/>
        </w:rPr>
        <w:t>提供</w:t>
      </w:r>
      <w:r>
        <w:rPr>
          <w:rFonts w:hint="eastAsia" w:ascii="仿宋_GB2312" w:hAnsi="仿宋_GB2312" w:eastAsia="仿宋_GB2312" w:cs="仿宋_GB2312"/>
          <w:b w:val="0"/>
          <w:bCs/>
          <w:color w:val="000000"/>
          <w:spacing w:val="0"/>
          <w:sz w:val="28"/>
          <w:highlight w:val="none"/>
          <w:shd w:val="clear" w:color="auto" w:fill="FFFFFF"/>
          <w:lang w:eastAsia="zh-CN"/>
        </w:rPr>
        <w:t>的</w:t>
      </w:r>
      <w:r>
        <w:rPr>
          <w:rFonts w:hint="eastAsia" w:ascii="仿宋_GB2312" w:hAnsi="仿宋_GB2312" w:eastAsia="仿宋_GB2312" w:cs="仿宋_GB2312"/>
          <w:b w:val="0"/>
          <w:bCs/>
          <w:color w:val="000000"/>
          <w:spacing w:val="0"/>
          <w:sz w:val="28"/>
          <w:highlight w:val="none"/>
          <w:shd w:val="clear" w:color="auto" w:fill="FFFFFF"/>
        </w:rPr>
        <w:t>证明材料原件扫描件</w:t>
      </w:r>
      <w:r>
        <w:rPr>
          <w:rFonts w:hint="eastAsia" w:ascii="仿宋_GB2312" w:hAnsi="仿宋_GB2312" w:eastAsia="仿宋_GB2312" w:cs="仿宋_GB2312"/>
          <w:b w:val="0"/>
          <w:bCs/>
          <w:color w:val="000000"/>
          <w:spacing w:val="0"/>
          <w:sz w:val="28"/>
          <w:highlight w:val="none"/>
          <w:shd w:val="clear" w:color="auto" w:fill="FFFFFF"/>
          <w:lang w:eastAsia="zh-CN"/>
        </w:rPr>
        <w:t>做</w:t>
      </w:r>
      <w:r>
        <w:rPr>
          <w:rFonts w:hint="eastAsia" w:ascii="仿宋_GB2312" w:hAnsi="仿宋_GB2312" w:eastAsia="仿宋_GB2312" w:cs="仿宋_GB2312"/>
          <w:b w:val="0"/>
          <w:bCs/>
          <w:color w:val="000000"/>
          <w:spacing w:val="0"/>
          <w:sz w:val="28"/>
          <w:highlight w:val="none"/>
          <w:shd w:val="clear" w:color="auto" w:fill="FFFFFF"/>
        </w:rPr>
        <w:t>进</w:t>
      </w:r>
      <w:r>
        <w:rPr>
          <w:rFonts w:hint="eastAsia" w:ascii="仿宋_GB2312" w:hAnsi="仿宋_GB2312" w:eastAsia="仿宋_GB2312" w:cs="仿宋_GB2312"/>
          <w:b w:val="0"/>
          <w:bCs/>
          <w:color w:val="000000"/>
          <w:spacing w:val="0"/>
          <w:sz w:val="28"/>
          <w:highlight w:val="none"/>
          <w:shd w:val="clear" w:color="auto" w:fill="FFFFFF"/>
          <w:lang w:eastAsia="zh-CN"/>
        </w:rPr>
        <w:t>电子</w:t>
      </w:r>
      <w:r>
        <w:rPr>
          <w:rFonts w:hint="eastAsia" w:ascii="仿宋_GB2312" w:hAnsi="仿宋_GB2312" w:eastAsia="仿宋_GB2312" w:cs="仿宋_GB2312"/>
          <w:b w:val="0"/>
          <w:bCs/>
          <w:color w:val="000000"/>
          <w:spacing w:val="0"/>
          <w:sz w:val="28"/>
          <w:highlight w:val="none"/>
          <w:shd w:val="clear" w:color="auto" w:fill="FFFFFF"/>
        </w:rPr>
        <w:t>投标文件中,否则后果自负。</w:t>
      </w:r>
    </w:p>
    <w:p w14:paraId="7A2D7BB7">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bCs/>
          <w:highlight w:val="none"/>
          <w:shd w:val="clear" w:color="auto" w:fill="FFFFFF"/>
        </w:rPr>
      </w:pPr>
      <w:r>
        <w:rPr>
          <w:rFonts w:hint="eastAsia" w:ascii="仿宋_GB2312" w:hAnsi="仿宋_GB2312" w:eastAsia="仿宋_GB2312" w:cs="仿宋_GB2312"/>
          <w:b/>
          <w:bCs/>
          <w:highlight w:val="none"/>
          <w:shd w:val="clear" w:color="auto" w:fill="FFFFFF"/>
        </w:rPr>
        <w:t>23在招标采购中，出现下列情形之一的，应予废标:</w:t>
      </w:r>
    </w:p>
    <w:p w14:paraId="68FF441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23.1符合专业条件的</w:t>
      </w:r>
      <w:r>
        <w:rPr>
          <w:rFonts w:hint="default" w:ascii="仿宋_GB2312" w:hAnsi="仿宋_GB2312" w:eastAsia="仿宋_GB2312" w:cs="仿宋_GB2312"/>
          <w:highlight w:val="none"/>
          <w:shd w:val="clear" w:color="auto" w:fill="FFFFFF"/>
        </w:rPr>
        <w:t>投标人</w:t>
      </w:r>
      <w:r>
        <w:rPr>
          <w:rFonts w:hint="eastAsia" w:ascii="仿宋_GB2312" w:hAnsi="仿宋_GB2312" w:eastAsia="仿宋_GB2312" w:cs="仿宋_GB2312"/>
          <w:highlight w:val="none"/>
          <w:shd w:val="clear" w:color="auto" w:fill="FFFFFF"/>
        </w:rPr>
        <w:t>或者对招标文件作实质响应的</w:t>
      </w:r>
      <w:r>
        <w:rPr>
          <w:rFonts w:hint="default" w:ascii="仿宋_GB2312" w:hAnsi="仿宋_GB2312" w:eastAsia="仿宋_GB2312" w:cs="仿宋_GB2312"/>
          <w:highlight w:val="none"/>
          <w:shd w:val="clear" w:color="auto" w:fill="FFFFFF"/>
        </w:rPr>
        <w:t>投标人</w:t>
      </w:r>
      <w:r>
        <w:rPr>
          <w:rFonts w:hint="eastAsia" w:ascii="仿宋_GB2312" w:hAnsi="仿宋_GB2312" w:eastAsia="仿宋_GB2312" w:cs="仿宋_GB2312"/>
          <w:highlight w:val="none"/>
          <w:shd w:val="clear" w:color="auto" w:fill="FFFFFF"/>
        </w:rPr>
        <w:t>不足三家的；</w:t>
      </w:r>
    </w:p>
    <w:p w14:paraId="788C703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23.2出现影响采购公正的违法、违规行为的；</w:t>
      </w:r>
    </w:p>
    <w:p w14:paraId="08DC1D8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23.3</w:t>
      </w:r>
      <w:r>
        <w:rPr>
          <w:rFonts w:hint="default" w:ascii="仿宋_GB2312" w:hAnsi="仿宋_GB2312" w:eastAsia="仿宋_GB2312" w:cs="仿宋_GB2312"/>
          <w:highlight w:val="none"/>
          <w:shd w:val="clear" w:color="auto" w:fill="FFFFFF"/>
        </w:rPr>
        <w:t>投标人</w:t>
      </w:r>
      <w:r>
        <w:rPr>
          <w:rFonts w:hint="eastAsia" w:ascii="仿宋_GB2312" w:hAnsi="仿宋_GB2312" w:eastAsia="仿宋_GB2312" w:cs="仿宋_GB2312"/>
          <w:highlight w:val="none"/>
          <w:shd w:val="clear" w:color="auto" w:fill="FFFFFF"/>
        </w:rPr>
        <w:t>的报价均超过了采购预算，</w:t>
      </w:r>
      <w:r>
        <w:rPr>
          <w:rFonts w:hint="default" w:ascii="仿宋_GB2312" w:hAnsi="仿宋_GB2312" w:eastAsia="仿宋_GB2312" w:cs="仿宋_GB2312"/>
          <w:highlight w:val="none"/>
          <w:shd w:val="clear" w:color="auto" w:fill="FFFFFF"/>
        </w:rPr>
        <w:t>招标人</w:t>
      </w:r>
      <w:r>
        <w:rPr>
          <w:rFonts w:hint="eastAsia" w:ascii="仿宋_GB2312" w:hAnsi="仿宋_GB2312" w:eastAsia="仿宋_GB2312" w:cs="仿宋_GB2312"/>
          <w:highlight w:val="none"/>
          <w:shd w:val="clear" w:color="auto" w:fill="FFFFFF"/>
        </w:rPr>
        <w:t>不能支付的；</w:t>
      </w:r>
    </w:p>
    <w:p w14:paraId="1DD28E8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23.4因重大变故，采购任务取消的。</w:t>
      </w:r>
    </w:p>
    <w:p w14:paraId="4CF0A73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废标后，</w:t>
      </w:r>
      <w:r>
        <w:rPr>
          <w:rFonts w:hint="default" w:ascii="仿宋_GB2312" w:hAnsi="仿宋_GB2312" w:eastAsia="仿宋_GB2312" w:cs="仿宋_GB2312"/>
          <w:highlight w:val="none"/>
          <w:shd w:val="clear" w:color="auto" w:fill="FFFFFF"/>
        </w:rPr>
        <w:t>招标人</w:t>
      </w:r>
      <w:r>
        <w:rPr>
          <w:rFonts w:hint="eastAsia" w:ascii="仿宋_GB2312" w:hAnsi="仿宋_GB2312" w:eastAsia="仿宋_GB2312" w:cs="仿宋_GB2312"/>
          <w:highlight w:val="none"/>
          <w:shd w:val="clear" w:color="auto" w:fill="FFFFFF"/>
        </w:rPr>
        <w:t>应当将废标理由通知所有</w:t>
      </w:r>
      <w:r>
        <w:rPr>
          <w:rFonts w:hint="default" w:ascii="仿宋_GB2312" w:hAnsi="仿宋_GB2312" w:eastAsia="仿宋_GB2312" w:cs="仿宋_GB2312"/>
          <w:highlight w:val="none"/>
          <w:shd w:val="clear" w:color="auto" w:fill="FFFFFF"/>
        </w:rPr>
        <w:t>投标人</w:t>
      </w:r>
      <w:r>
        <w:rPr>
          <w:rFonts w:hint="eastAsia" w:ascii="仿宋_GB2312" w:hAnsi="仿宋_GB2312" w:eastAsia="仿宋_GB2312" w:cs="仿宋_GB2312"/>
          <w:highlight w:val="none"/>
          <w:shd w:val="clear" w:color="auto" w:fill="FFFFFF"/>
        </w:rPr>
        <w:t>。</w:t>
      </w:r>
    </w:p>
    <w:p w14:paraId="167AEDE3">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highlight w:val="none"/>
          <w:shd w:val="clear" w:color="auto" w:fill="FFFFFF"/>
        </w:rPr>
      </w:pPr>
      <w:r>
        <w:rPr>
          <w:rFonts w:hint="eastAsia" w:ascii="仿宋_GB2312" w:hAnsi="仿宋_GB2312" w:eastAsia="仿宋_GB2312" w:cs="仿宋_GB2312"/>
          <w:b/>
          <w:highlight w:val="none"/>
          <w:shd w:val="clear" w:color="auto" w:fill="FFFFFF"/>
        </w:rPr>
        <w:t>24评标报告</w:t>
      </w:r>
    </w:p>
    <w:p w14:paraId="0DCDD91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highlight w:val="none"/>
          <w:shd w:val="clear" w:color="auto" w:fill="FFFFFF"/>
        </w:rPr>
      </w:pPr>
      <w:r>
        <w:rPr>
          <w:rFonts w:hint="eastAsia" w:ascii="仿宋_GB2312" w:hAnsi="仿宋_GB2312" w:eastAsia="仿宋_GB2312" w:cs="仿宋_GB2312"/>
          <w:highlight w:val="none"/>
          <w:shd w:val="clear" w:color="auto" w:fill="FFFFFF"/>
        </w:rPr>
        <w:t>24.1评标委员会应向</w:t>
      </w:r>
      <w:r>
        <w:rPr>
          <w:rFonts w:hint="default" w:ascii="仿宋_GB2312" w:hAnsi="仿宋_GB2312" w:eastAsia="仿宋_GB2312" w:cs="仿宋_GB2312"/>
          <w:highlight w:val="none"/>
          <w:shd w:val="clear" w:color="auto" w:fill="FFFFFF"/>
        </w:rPr>
        <w:t>招标人</w:t>
      </w:r>
      <w:r>
        <w:rPr>
          <w:rFonts w:hint="eastAsia" w:ascii="仿宋_GB2312" w:hAnsi="仿宋_GB2312" w:eastAsia="仿宋_GB2312" w:cs="仿宋_GB2312"/>
          <w:highlight w:val="none"/>
          <w:shd w:val="clear" w:color="auto" w:fill="FFFFFF"/>
        </w:rPr>
        <w:t>提交书面评标报告。评标报告应全面反映评标过程和中标物品、中标价格、</w:t>
      </w:r>
      <w:r>
        <w:rPr>
          <w:rFonts w:hint="default" w:ascii="仿宋_GB2312" w:hAnsi="仿宋_GB2312" w:eastAsia="仿宋_GB2312" w:cs="仿宋_GB2312"/>
          <w:highlight w:val="none"/>
          <w:shd w:val="clear" w:color="auto" w:fill="FFFFFF"/>
        </w:rPr>
        <w:t>中标投标人</w:t>
      </w:r>
      <w:r>
        <w:rPr>
          <w:rFonts w:hint="eastAsia" w:ascii="仿宋_GB2312" w:hAnsi="仿宋_GB2312" w:eastAsia="仿宋_GB2312" w:cs="仿宋_GB2312"/>
          <w:highlight w:val="none"/>
          <w:shd w:val="clear" w:color="auto" w:fill="FFFFFF"/>
        </w:rPr>
        <w:t>或中标候选人的情况。</w:t>
      </w:r>
    </w:p>
    <w:p w14:paraId="41A06EAC">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highlight w:val="none"/>
          <w:shd w:val="clear" w:color="auto" w:fill="FFFFFF"/>
        </w:rPr>
      </w:pPr>
      <w:r>
        <w:rPr>
          <w:rFonts w:hint="eastAsia" w:ascii="仿宋_GB2312" w:hAnsi="仿宋_GB2312" w:eastAsia="仿宋_GB2312" w:cs="仿宋_GB2312"/>
          <w:b/>
          <w:highlight w:val="none"/>
          <w:shd w:val="clear" w:color="auto" w:fill="FFFFFF"/>
        </w:rPr>
        <w:t>25评标的有关要求</w:t>
      </w:r>
    </w:p>
    <w:p w14:paraId="1175A89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000000"/>
          <w:highlight w:val="none"/>
          <w:shd w:val="clear" w:color="auto" w:fill="FFFFFF"/>
        </w:rPr>
      </w:pPr>
      <w:r>
        <w:rPr>
          <w:rFonts w:hint="eastAsia" w:ascii="仿宋_GB2312" w:hAnsi="仿宋_GB2312" w:eastAsia="仿宋_GB2312" w:cs="仿宋_GB2312"/>
          <w:color w:val="000000"/>
          <w:highlight w:val="none"/>
          <w:shd w:val="clear" w:color="auto" w:fill="FFFFFF"/>
        </w:rPr>
        <w:t>25.1评标过程严格保密。</w:t>
      </w:r>
      <w:r>
        <w:rPr>
          <w:rFonts w:hint="eastAsia" w:ascii="仿宋_GB2312" w:hAnsi="仿宋_GB2312" w:eastAsia="仿宋_GB2312" w:cs="仿宋_GB2312"/>
          <w:highlight w:val="none"/>
        </w:rPr>
        <w:t>评标委员会成员和参与评标的有关人员不得将与评标有关的情况包括有关投标文件的评审、澄清、评估和比较中标候选人的推荐情况等透露给任一投标方或与上述评标工作无关的人员。</w:t>
      </w:r>
    </w:p>
    <w:p w14:paraId="762FE84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color w:val="000000"/>
          <w:highlight w:val="none"/>
          <w:shd w:val="clear" w:color="auto" w:fill="FFFFFF"/>
        </w:rPr>
        <w:t>25.</w:t>
      </w:r>
      <w:r>
        <w:rPr>
          <w:rFonts w:hint="default" w:ascii="仿宋_GB2312" w:hAnsi="仿宋_GB2312" w:eastAsia="仿宋_GB2312" w:cs="仿宋_GB2312"/>
          <w:color w:val="000000"/>
          <w:highlight w:val="none"/>
          <w:shd w:val="clear" w:color="auto" w:fill="FFFFFF"/>
        </w:rPr>
        <w:t>2</w:t>
      </w:r>
      <w:r>
        <w:rPr>
          <w:rFonts w:hint="eastAsia" w:ascii="仿宋_GB2312" w:hAnsi="仿宋_GB2312" w:eastAsia="仿宋_GB2312" w:cs="仿宋_GB2312"/>
          <w:highlight w:val="none"/>
        </w:rPr>
        <w:t>评标委员会向</w:t>
      </w:r>
      <w:r>
        <w:rPr>
          <w:rFonts w:hint="default" w:ascii="仿宋_GB2312" w:hAnsi="仿宋_GB2312" w:eastAsia="仿宋_GB2312" w:cs="仿宋_GB2312"/>
          <w:highlight w:val="none"/>
        </w:rPr>
        <w:t>招标人</w:t>
      </w:r>
      <w:r>
        <w:rPr>
          <w:rFonts w:hint="eastAsia" w:ascii="仿宋_GB2312" w:hAnsi="仿宋_GB2312" w:eastAsia="仿宋_GB2312" w:cs="仿宋_GB2312"/>
          <w:highlight w:val="none"/>
        </w:rPr>
        <w:t>报告评标情况及结果</w:t>
      </w:r>
      <w:r>
        <w:rPr>
          <w:rFonts w:hint="default" w:ascii="仿宋_GB2312" w:hAnsi="仿宋_GB2312" w:eastAsia="仿宋_GB2312" w:cs="仿宋_GB2312"/>
          <w:highlight w:val="none"/>
        </w:rPr>
        <w:t>，评标委员会对评标情况以及在评标过程中获悉的国家秘密、商业秘密负有保密责任</w:t>
      </w:r>
      <w:r>
        <w:rPr>
          <w:rFonts w:hint="eastAsia" w:ascii="仿宋_GB2312" w:hAnsi="仿宋_GB2312" w:eastAsia="仿宋_GB2312" w:cs="仿宋_GB2312"/>
          <w:highlight w:val="none"/>
        </w:rPr>
        <w:t>。</w:t>
      </w:r>
    </w:p>
    <w:p w14:paraId="714F6A7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b/>
          <w:color w:val="000000"/>
          <w:highlight w:val="none"/>
        </w:rPr>
      </w:pPr>
      <w:r>
        <w:rPr>
          <w:rFonts w:hint="eastAsia" w:ascii="仿宋_GB2312" w:hAnsi="仿宋_GB2312" w:eastAsia="仿宋_GB2312" w:cs="仿宋_GB2312"/>
          <w:b/>
          <w:color w:val="000000"/>
          <w:highlight w:val="none"/>
        </w:rPr>
        <w:t>（七）授予合同</w:t>
      </w:r>
    </w:p>
    <w:p w14:paraId="6412CD14">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color w:val="000000"/>
          <w:highlight w:val="none"/>
        </w:rPr>
      </w:pPr>
      <w:r>
        <w:rPr>
          <w:rFonts w:hint="eastAsia" w:ascii="仿宋_GB2312" w:hAnsi="仿宋_GB2312" w:eastAsia="仿宋_GB2312" w:cs="仿宋_GB2312"/>
          <w:b/>
          <w:color w:val="000000"/>
          <w:highlight w:val="none"/>
        </w:rPr>
        <w:t>26中标通知</w:t>
      </w:r>
    </w:p>
    <w:p w14:paraId="49861B8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color w:val="000000"/>
          <w:highlight w:val="none"/>
        </w:rPr>
        <w:t>26.1</w:t>
      </w:r>
      <w:r>
        <w:rPr>
          <w:rFonts w:hint="default" w:ascii="仿宋_GB2312" w:hAnsi="仿宋_GB2312" w:eastAsia="仿宋_GB2312" w:cs="仿宋_GB2312"/>
          <w:highlight w:val="none"/>
        </w:rPr>
        <w:t>招标人</w:t>
      </w:r>
      <w:r>
        <w:rPr>
          <w:rFonts w:hint="eastAsia" w:ascii="仿宋_GB2312" w:hAnsi="仿宋_GB2312" w:eastAsia="仿宋_GB2312" w:cs="仿宋_GB2312"/>
          <w:highlight w:val="none"/>
        </w:rPr>
        <w:t>在评标结束后</w:t>
      </w:r>
      <w:r>
        <w:rPr>
          <w:rFonts w:hint="eastAsia" w:ascii="仿宋_GB2312" w:hAnsi="仿宋_GB2312" w:eastAsia="仿宋_GB2312" w:cs="仿宋_GB2312"/>
          <w:highlight w:val="none"/>
          <w:lang w:val="en-US" w:eastAsia="zh-CN"/>
        </w:rPr>
        <w:t>5</w:t>
      </w:r>
      <w:r>
        <w:rPr>
          <w:rFonts w:hint="eastAsia" w:ascii="仿宋_GB2312" w:hAnsi="仿宋_GB2312" w:eastAsia="仿宋_GB2312" w:cs="仿宋_GB2312"/>
          <w:highlight w:val="none"/>
        </w:rPr>
        <w:t>个工作日内，在新疆政府采购网发布中标公告</w:t>
      </w:r>
      <w:r>
        <w:rPr>
          <w:rFonts w:hint="eastAsia" w:ascii="仿宋_GB2312" w:hAnsi="仿宋_GB2312" w:eastAsia="仿宋_GB2312" w:cs="仿宋_GB2312"/>
          <w:highlight w:val="none"/>
          <w:lang w:eastAsia="zh-CN"/>
        </w:rPr>
        <w:t>，</w:t>
      </w:r>
      <w:r>
        <w:rPr>
          <w:rFonts w:hint="eastAsia" w:ascii="仿宋_GB2312" w:hAnsi="仿宋_GB2312" w:eastAsia="仿宋_GB2312" w:cs="仿宋_GB2312"/>
          <w:highlight w:val="none"/>
        </w:rPr>
        <w:t>公告期满后</w:t>
      </w:r>
      <w:r>
        <w:rPr>
          <w:rFonts w:hint="default" w:ascii="仿宋_GB2312" w:hAnsi="仿宋_GB2312" w:eastAsia="仿宋_GB2312" w:cs="仿宋_GB2312"/>
          <w:highlight w:val="none"/>
          <w:lang w:eastAsia="zh-CN"/>
        </w:rPr>
        <w:t>中标投标人</w:t>
      </w:r>
      <w:r>
        <w:rPr>
          <w:rFonts w:hint="eastAsia" w:ascii="仿宋_GB2312" w:hAnsi="仿宋_GB2312" w:eastAsia="仿宋_GB2312" w:cs="仿宋_GB2312"/>
          <w:color w:val="auto"/>
          <w:sz w:val="28"/>
          <w:szCs w:val="28"/>
          <w:highlight w:val="none"/>
        </w:rPr>
        <w:t>进入项目采购—中标通知书—查看并下载电子版中标通知书</w:t>
      </w:r>
      <w:r>
        <w:rPr>
          <w:rFonts w:hint="eastAsia" w:ascii="仿宋_GB2312" w:hAnsi="仿宋_GB2312" w:eastAsia="仿宋_GB2312" w:cs="仿宋_GB2312"/>
          <w:highlight w:val="none"/>
        </w:rPr>
        <w:t>。</w:t>
      </w:r>
    </w:p>
    <w:p w14:paraId="4401A762">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b/>
          <w:highlight w:val="none"/>
          <w:shd w:val="clear" w:color="auto" w:fill="FFFFFF"/>
        </w:rPr>
        <w:t>27履约保证金</w:t>
      </w:r>
    </w:p>
    <w:p w14:paraId="74404CD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000000"/>
          <w:highlight w:val="none"/>
        </w:rPr>
      </w:pPr>
      <w:r>
        <w:rPr>
          <w:rFonts w:hint="eastAsia" w:ascii="仿宋_GB2312" w:hAnsi="仿宋_GB2312" w:eastAsia="仿宋_GB2312" w:cs="仿宋_GB2312"/>
          <w:highlight w:val="none"/>
        </w:rPr>
        <w:t>27.1由</w:t>
      </w:r>
      <w:r>
        <w:rPr>
          <w:rFonts w:hint="default" w:ascii="仿宋_GB2312" w:hAnsi="仿宋_GB2312" w:eastAsia="仿宋_GB2312" w:cs="仿宋_GB2312"/>
          <w:highlight w:val="none"/>
        </w:rPr>
        <w:t>招标人</w:t>
      </w:r>
      <w:r>
        <w:rPr>
          <w:rFonts w:hint="eastAsia" w:ascii="仿宋_GB2312" w:hAnsi="仿宋_GB2312" w:eastAsia="仿宋_GB2312" w:cs="仿宋_GB2312"/>
          <w:highlight w:val="none"/>
        </w:rPr>
        <w:t>与</w:t>
      </w:r>
      <w:r>
        <w:rPr>
          <w:rFonts w:hint="default" w:ascii="仿宋_GB2312" w:hAnsi="仿宋_GB2312" w:eastAsia="仿宋_GB2312" w:cs="仿宋_GB2312"/>
          <w:highlight w:val="none"/>
        </w:rPr>
        <w:t>中标投标人</w:t>
      </w:r>
      <w:r>
        <w:rPr>
          <w:rFonts w:hint="eastAsia" w:ascii="仿宋_GB2312" w:hAnsi="仿宋_GB2312" w:eastAsia="仿宋_GB2312" w:cs="仿宋_GB2312"/>
          <w:highlight w:val="none"/>
        </w:rPr>
        <w:t>签订合同时按</w:t>
      </w:r>
      <w:r>
        <w:rPr>
          <w:rFonts w:hint="default" w:ascii="仿宋_GB2312" w:hAnsi="仿宋_GB2312" w:eastAsia="仿宋_GB2312" w:cs="仿宋_GB2312"/>
          <w:highlight w:val="none"/>
        </w:rPr>
        <w:t>招标文件及</w:t>
      </w:r>
      <w:r>
        <w:rPr>
          <w:rFonts w:hint="eastAsia" w:ascii="仿宋_GB2312" w:hAnsi="仿宋_GB2312" w:eastAsia="仿宋_GB2312" w:cs="仿宋_GB2312"/>
          <w:highlight w:val="none"/>
        </w:rPr>
        <w:t>法律法规确定。</w:t>
      </w:r>
    </w:p>
    <w:p w14:paraId="4FB8D047">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color w:val="000000"/>
          <w:highlight w:val="none"/>
        </w:rPr>
      </w:pPr>
      <w:r>
        <w:rPr>
          <w:rFonts w:hint="eastAsia" w:ascii="仿宋_GB2312" w:hAnsi="仿宋_GB2312" w:eastAsia="仿宋_GB2312" w:cs="仿宋_GB2312"/>
          <w:b/>
          <w:color w:val="000000"/>
          <w:highlight w:val="none"/>
        </w:rPr>
        <w:t>28签订合同</w:t>
      </w:r>
    </w:p>
    <w:p w14:paraId="30F9A763">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28.1</w:t>
      </w:r>
      <w:r>
        <w:rPr>
          <w:rFonts w:hint="default" w:ascii="仿宋_GB2312" w:hAnsi="仿宋_GB2312" w:eastAsia="仿宋_GB2312" w:cs="仿宋_GB2312"/>
          <w:color w:val="000000"/>
          <w:highlight w:val="none"/>
        </w:rPr>
        <w:t>招标人</w:t>
      </w:r>
      <w:r>
        <w:rPr>
          <w:rFonts w:hint="eastAsia" w:ascii="仿宋_GB2312" w:hAnsi="仿宋_GB2312" w:eastAsia="仿宋_GB2312" w:cs="仿宋_GB2312"/>
          <w:color w:val="000000"/>
          <w:highlight w:val="none"/>
        </w:rPr>
        <w:t>和</w:t>
      </w:r>
      <w:r>
        <w:rPr>
          <w:rFonts w:hint="default" w:ascii="仿宋_GB2312" w:hAnsi="仿宋_GB2312" w:eastAsia="仿宋_GB2312" w:cs="仿宋_GB2312"/>
          <w:color w:val="000000"/>
          <w:highlight w:val="none"/>
        </w:rPr>
        <w:t>中标投标人</w:t>
      </w:r>
      <w:r>
        <w:rPr>
          <w:rFonts w:hint="eastAsia" w:ascii="仿宋_GB2312" w:hAnsi="仿宋_GB2312" w:eastAsia="仿宋_GB2312" w:cs="仿宋_GB2312"/>
          <w:color w:val="000000"/>
          <w:highlight w:val="none"/>
        </w:rPr>
        <w:t>应按招标文件规定的时间、地点签订合同。</w:t>
      </w:r>
    </w:p>
    <w:p w14:paraId="2712C94D">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bCs/>
          <w:highlight w:val="none"/>
        </w:rPr>
      </w:pPr>
      <w:r>
        <w:rPr>
          <w:rFonts w:hint="eastAsia" w:ascii="仿宋_GB2312" w:hAnsi="仿宋_GB2312" w:eastAsia="仿宋_GB2312" w:cs="仿宋_GB2312"/>
          <w:b/>
          <w:bCs/>
          <w:highlight w:val="none"/>
        </w:rPr>
        <w:t>28.2如</w:t>
      </w:r>
      <w:r>
        <w:rPr>
          <w:rFonts w:hint="default" w:ascii="仿宋_GB2312" w:hAnsi="仿宋_GB2312" w:eastAsia="仿宋_GB2312" w:cs="仿宋_GB2312"/>
          <w:b/>
          <w:bCs/>
          <w:highlight w:val="none"/>
        </w:rPr>
        <w:t>中标投标人</w:t>
      </w:r>
      <w:r>
        <w:rPr>
          <w:rFonts w:hint="eastAsia" w:ascii="仿宋_GB2312" w:hAnsi="仿宋_GB2312" w:eastAsia="仿宋_GB2312" w:cs="仿宋_GB2312"/>
          <w:b/>
          <w:bCs/>
          <w:highlight w:val="none"/>
        </w:rPr>
        <w:t>未按招标文件规定的时间、地点与</w:t>
      </w:r>
      <w:r>
        <w:rPr>
          <w:rFonts w:hint="default" w:ascii="仿宋_GB2312" w:hAnsi="仿宋_GB2312" w:eastAsia="仿宋_GB2312" w:cs="仿宋_GB2312"/>
          <w:b/>
          <w:bCs/>
          <w:highlight w:val="none"/>
        </w:rPr>
        <w:t>招标人</w:t>
      </w:r>
      <w:r>
        <w:rPr>
          <w:rFonts w:hint="eastAsia" w:ascii="仿宋_GB2312" w:hAnsi="仿宋_GB2312" w:eastAsia="仿宋_GB2312" w:cs="仿宋_GB2312"/>
          <w:b/>
          <w:bCs/>
          <w:highlight w:val="none"/>
        </w:rPr>
        <w:t>签订合同，则按违约处理，并没收其全部投标保证金。</w:t>
      </w:r>
    </w:p>
    <w:p w14:paraId="767F619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000000"/>
          <w:highlight w:val="none"/>
          <w:shd w:val="clear" w:color="auto" w:fill="FFFFFF"/>
        </w:rPr>
      </w:pPr>
      <w:r>
        <w:rPr>
          <w:rFonts w:hint="eastAsia" w:ascii="仿宋_GB2312" w:hAnsi="仿宋_GB2312" w:eastAsia="仿宋_GB2312" w:cs="仿宋_GB2312"/>
          <w:color w:val="000000"/>
          <w:highlight w:val="none"/>
        </w:rPr>
        <w:t>28.3</w:t>
      </w:r>
      <w:r>
        <w:rPr>
          <w:rFonts w:hint="eastAsia" w:ascii="仿宋_GB2312" w:hAnsi="仿宋_GB2312" w:eastAsia="仿宋_GB2312" w:cs="仿宋_GB2312"/>
          <w:color w:val="000000"/>
          <w:highlight w:val="none"/>
          <w:shd w:val="clear" w:color="auto" w:fill="FFFFFF"/>
        </w:rPr>
        <w:t>招标文件、</w:t>
      </w:r>
      <w:r>
        <w:rPr>
          <w:rFonts w:hint="default" w:ascii="仿宋_GB2312" w:hAnsi="仿宋_GB2312" w:eastAsia="仿宋_GB2312" w:cs="仿宋_GB2312"/>
          <w:color w:val="000000"/>
          <w:highlight w:val="none"/>
          <w:shd w:val="clear" w:color="auto" w:fill="FFFFFF"/>
        </w:rPr>
        <w:t>中标投标人</w:t>
      </w:r>
      <w:r>
        <w:rPr>
          <w:rFonts w:hint="eastAsia" w:ascii="仿宋_GB2312" w:hAnsi="仿宋_GB2312" w:eastAsia="仿宋_GB2312" w:cs="仿宋_GB2312"/>
          <w:color w:val="000000"/>
          <w:highlight w:val="none"/>
          <w:shd w:val="clear" w:color="auto" w:fill="FFFFFF"/>
        </w:rPr>
        <w:t>的投标文件、</w:t>
      </w:r>
      <w:r>
        <w:rPr>
          <w:rFonts w:hint="default" w:ascii="仿宋_GB2312" w:hAnsi="仿宋_GB2312" w:eastAsia="仿宋_GB2312" w:cs="仿宋_GB2312"/>
          <w:color w:val="000000"/>
          <w:highlight w:val="none"/>
          <w:shd w:val="clear" w:color="auto" w:fill="FFFFFF"/>
        </w:rPr>
        <w:t>投标人</w:t>
      </w:r>
      <w:r>
        <w:rPr>
          <w:rFonts w:hint="eastAsia" w:ascii="仿宋_GB2312" w:hAnsi="仿宋_GB2312" w:eastAsia="仿宋_GB2312" w:cs="仿宋_GB2312"/>
          <w:color w:val="000000"/>
          <w:highlight w:val="none"/>
          <w:shd w:val="clear" w:color="auto" w:fill="FFFFFF"/>
        </w:rPr>
        <w:t>答复澄清事项文件作为此次采购合同附件，并具有法律效力。</w:t>
      </w:r>
    </w:p>
    <w:p w14:paraId="5F25217A">
      <w:pPr>
        <w:keepNext w:val="0"/>
        <w:keepLines w:val="0"/>
        <w:pageBreakBefore w:val="0"/>
        <w:widowControl w:val="0"/>
        <w:kinsoku/>
        <w:wordWrap/>
        <w:overflowPunct/>
        <w:topLinePunct w:val="0"/>
        <w:autoSpaceDE/>
        <w:autoSpaceDN/>
        <w:bidi w:val="0"/>
        <w:adjustRightInd/>
        <w:snapToGrid/>
        <w:spacing w:line="520" w:lineRule="exact"/>
        <w:ind w:firstLine="562" w:firstLineChars="200"/>
        <w:textAlignment w:val="auto"/>
        <w:rPr>
          <w:rFonts w:hint="eastAsia" w:ascii="仿宋_GB2312" w:hAnsi="仿宋_GB2312" w:eastAsia="仿宋_GB2312" w:cs="仿宋_GB2312"/>
          <w:b/>
          <w:color w:val="000000"/>
          <w:highlight w:val="none"/>
          <w:shd w:val="clear" w:color="auto" w:fill="FFFFFF"/>
        </w:rPr>
      </w:pPr>
      <w:r>
        <w:rPr>
          <w:rFonts w:hint="eastAsia" w:ascii="仿宋_GB2312" w:hAnsi="仿宋_GB2312" w:eastAsia="仿宋_GB2312" w:cs="仿宋_GB2312"/>
          <w:b/>
          <w:highlight w:val="none"/>
          <w:shd w:val="clear" w:color="auto" w:fill="FFFFFF"/>
        </w:rPr>
        <w:t>29</w:t>
      </w:r>
      <w:r>
        <w:rPr>
          <w:rFonts w:hint="eastAsia" w:ascii="仿宋_GB2312" w:hAnsi="仿宋_GB2312" w:eastAsia="仿宋_GB2312" w:cs="仿宋_GB2312"/>
          <w:b/>
          <w:color w:val="000000"/>
          <w:highlight w:val="none"/>
          <w:shd w:val="clear" w:color="auto" w:fill="FFFFFF"/>
        </w:rPr>
        <w:t>对</w:t>
      </w:r>
      <w:r>
        <w:rPr>
          <w:rFonts w:hint="default" w:ascii="仿宋_GB2312" w:hAnsi="仿宋_GB2312" w:eastAsia="仿宋_GB2312" w:cs="仿宋_GB2312"/>
          <w:b/>
          <w:color w:val="000000"/>
          <w:highlight w:val="none"/>
          <w:shd w:val="clear" w:color="auto" w:fill="FFFFFF"/>
        </w:rPr>
        <w:t>投标人</w:t>
      </w:r>
      <w:r>
        <w:rPr>
          <w:rFonts w:hint="eastAsia" w:ascii="仿宋_GB2312" w:hAnsi="仿宋_GB2312" w:eastAsia="仿宋_GB2312" w:cs="仿宋_GB2312"/>
          <w:b/>
          <w:color w:val="000000"/>
          <w:highlight w:val="none"/>
          <w:shd w:val="clear" w:color="auto" w:fill="FFFFFF"/>
        </w:rPr>
        <w:t>不良行为的处罚</w:t>
      </w:r>
    </w:p>
    <w:p w14:paraId="5C2B3F8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000000"/>
          <w:highlight w:val="none"/>
          <w:shd w:val="clear" w:color="auto" w:fill="FFFFFF"/>
        </w:rPr>
      </w:pPr>
      <w:r>
        <w:rPr>
          <w:rFonts w:hint="default" w:ascii="仿宋_GB2312" w:hAnsi="仿宋_GB2312" w:eastAsia="仿宋_GB2312" w:cs="仿宋_GB2312"/>
          <w:color w:val="000000"/>
          <w:highlight w:val="none"/>
          <w:shd w:val="clear" w:color="auto" w:fill="FFFFFF"/>
        </w:rPr>
        <w:t>投标人</w:t>
      </w:r>
      <w:r>
        <w:rPr>
          <w:rFonts w:hint="eastAsia" w:ascii="仿宋_GB2312" w:hAnsi="仿宋_GB2312" w:eastAsia="仿宋_GB2312" w:cs="仿宋_GB2312"/>
          <w:color w:val="000000"/>
          <w:highlight w:val="none"/>
          <w:shd w:val="clear" w:color="auto" w:fill="FFFFFF"/>
        </w:rPr>
        <w:t>发生下列情形之一的，将被列入不良行为记录名单，在1－3年内禁止参加政府采购活动。</w:t>
      </w:r>
    </w:p>
    <w:p w14:paraId="0A29E64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000000"/>
          <w:highlight w:val="none"/>
          <w:shd w:val="clear" w:color="auto" w:fill="FFFFFF"/>
        </w:rPr>
      </w:pPr>
      <w:r>
        <w:rPr>
          <w:rFonts w:hint="eastAsia" w:ascii="仿宋_GB2312" w:hAnsi="仿宋_GB2312" w:eastAsia="仿宋_GB2312" w:cs="仿宋_GB2312"/>
          <w:color w:val="000000"/>
          <w:highlight w:val="none"/>
          <w:shd w:val="clear" w:color="auto" w:fill="FFFFFF"/>
        </w:rPr>
        <w:t>29.1提供虚假资料谋取中标、成交的;</w:t>
      </w:r>
    </w:p>
    <w:p w14:paraId="344759A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000000"/>
          <w:highlight w:val="none"/>
          <w:shd w:val="clear" w:color="auto" w:fill="FFFFFF"/>
        </w:rPr>
      </w:pPr>
      <w:r>
        <w:rPr>
          <w:rFonts w:hint="eastAsia" w:ascii="仿宋_GB2312" w:hAnsi="仿宋_GB2312" w:eastAsia="仿宋_GB2312" w:cs="仿宋_GB2312"/>
          <w:color w:val="000000"/>
          <w:highlight w:val="none"/>
          <w:shd w:val="clear" w:color="auto" w:fill="FFFFFF"/>
        </w:rPr>
        <w:t>29.2采取不正当手段诋毁、排挤其他</w:t>
      </w:r>
      <w:r>
        <w:rPr>
          <w:rFonts w:hint="default" w:ascii="仿宋_GB2312" w:hAnsi="仿宋_GB2312" w:eastAsia="仿宋_GB2312" w:cs="仿宋_GB2312"/>
          <w:color w:val="000000"/>
          <w:highlight w:val="none"/>
          <w:shd w:val="clear" w:color="auto" w:fill="FFFFFF"/>
        </w:rPr>
        <w:t>投标人</w:t>
      </w:r>
      <w:r>
        <w:rPr>
          <w:rFonts w:hint="eastAsia" w:ascii="仿宋_GB2312" w:hAnsi="仿宋_GB2312" w:eastAsia="仿宋_GB2312" w:cs="仿宋_GB2312"/>
          <w:color w:val="000000"/>
          <w:highlight w:val="none"/>
          <w:shd w:val="clear" w:color="auto" w:fill="FFFFFF"/>
        </w:rPr>
        <w:t>的;</w:t>
      </w:r>
    </w:p>
    <w:p w14:paraId="321250F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000000"/>
          <w:highlight w:val="none"/>
          <w:shd w:val="clear" w:color="auto" w:fill="FFFFFF"/>
        </w:rPr>
      </w:pPr>
      <w:r>
        <w:rPr>
          <w:rFonts w:hint="eastAsia" w:ascii="仿宋_GB2312" w:hAnsi="仿宋_GB2312" w:eastAsia="仿宋_GB2312" w:cs="仿宋_GB2312"/>
          <w:color w:val="000000"/>
          <w:highlight w:val="none"/>
          <w:shd w:val="clear" w:color="auto" w:fill="FFFFFF"/>
        </w:rPr>
        <w:t>29.3与</w:t>
      </w:r>
      <w:r>
        <w:rPr>
          <w:rFonts w:hint="default" w:ascii="仿宋_GB2312" w:hAnsi="仿宋_GB2312" w:eastAsia="仿宋_GB2312" w:cs="仿宋_GB2312"/>
          <w:color w:val="000000"/>
          <w:highlight w:val="none"/>
          <w:shd w:val="clear" w:color="auto" w:fill="FFFFFF"/>
        </w:rPr>
        <w:t>招标人</w:t>
      </w:r>
      <w:r>
        <w:rPr>
          <w:rFonts w:hint="eastAsia" w:ascii="仿宋_GB2312" w:hAnsi="仿宋_GB2312" w:eastAsia="仿宋_GB2312" w:cs="仿宋_GB2312"/>
          <w:color w:val="000000"/>
          <w:highlight w:val="none"/>
          <w:shd w:val="clear" w:color="auto" w:fill="FFFFFF"/>
        </w:rPr>
        <w:t>、其他</w:t>
      </w:r>
      <w:r>
        <w:rPr>
          <w:rFonts w:hint="default" w:ascii="仿宋_GB2312" w:hAnsi="仿宋_GB2312" w:eastAsia="仿宋_GB2312" w:cs="仿宋_GB2312"/>
          <w:color w:val="000000"/>
          <w:highlight w:val="none"/>
          <w:shd w:val="clear" w:color="auto" w:fill="FFFFFF"/>
        </w:rPr>
        <w:t>投标人</w:t>
      </w:r>
      <w:r>
        <w:rPr>
          <w:rFonts w:hint="eastAsia" w:ascii="仿宋_GB2312" w:hAnsi="仿宋_GB2312" w:eastAsia="仿宋_GB2312" w:cs="仿宋_GB2312"/>
          <w:color w:val="000000"/>
          <w:highlight w:val="none"/>
          <w:shd w:val="clear" w:color="auto" w:fill="FFFFFF"/>
        </w:rPr>
        <w:t>或</w:t>
      </w:r>
      <w:r>
        <w:rPr>
          <w:rFonts w:hint="default" w:ascii="仿宋_GB2312" w:hAnsi="仿宋_GB2312" w:eastAsia="仿宋_GB2312" w:cs="仿宋_GB2312"/>
          <w:color w:val="000000"/>
          <w:highlight w:val="none"/>
          <w:shd w:val="clear" w:color="auto" w:fill="FFFFFF"/>
        </w:rPr>
        <w:t>招标人</w:t>
      </w:r>
      <w:r>
        <w:rPr>
          <w:rFonts w:hint="eastAsia" w:ascii="仿宋_GB2312" w:hAnsi="仿宋_GB2312" w:eastAsia="仿宋_GB2312" w:cs="仿宋_GB2312"/>
          <w:color w:val="000000"/>
          <w:highlight w:val="none"/>
          <w:shd w:val="clear" w:color="auto" w:fill="FFFFFF"/>
        </w:rPr>
        <w:t>恶意串通的;</w:t>
      </w:r>
    </w:p>
    <w:p w14:paraId="702D18F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000000"/>
          <w:highlight w:val="none"/>
          <w:shd w:val="clear" w:color="auto" w:fill="FFFFFF"/>
        </w:rPr>
      </w:pPr>
      <w:r>
        <w:rPr>
          <w:rFonts w:hint="eastAsia" w:ascii="仿宋_GB2312" w:hAnsi="仿宋_GB2312" w:eastAsia="仿宋_GB2312" w:cs="仿宋_GB2312"/>
          <w:color w:val="000000"/>
          <w:highlight w:val="none"/>
          <w:shd w:val="clear" w:color="auto" w:fill="FFFFFF"/>
        </w:rPr>
        <w:t>29.4向</w:t>
      </w:r>
      <w:r>
        <w:rPr>
          <w:rFonts w:hint="default" w:ascii="仿宋_GB2312" w:hAnsi="仿宋_GB2312" w:eastAsia="仿宋_GB2312" w:cs="仿宋_GB2312"/>
          <w:color w:val="000000"/>
          <w:highlight w:val="none"/>
          <w:shd w:val="clear" w:color="auto" w:fill="FFFFFF"/>
        </w:rPr>
        <w:t>招标人</w:t>
      </w:r>
      <w:r>
        <w:rPr>
          <w:rFonts w:hint="eastAsia" w:ascii="仿宋_GB2312" w:hAnsi="仿宋_GB2312" w:eastAsia="仿宋_GB2312" w:cs="仿宋_GB2312"/>
          <w:color w:val="000000"/>
          <w:highlight w:val="none"/>
          <w:shd w:val="clear" w:color="auto" w:fill="FFFFFF"/>
        </w:rPr>
        <w:t>、</w:t>
      </w:r>
      <w:r>
        <w:rPr>
          <w:rFonts w:hint="default" w:ascii="仿宋_GB2312" w:hAnsi="仿宋_GB2312" w:eastAsia="仿宋_GB2312" w:cs="仿宋_GB2312"/>
          <w:color w:val="000000"/>
          <w:highlight w:val="none"/>
          <w:shd w:val="clear" w:color="auto" w:fill="FFFFFF"/>
        </w:rPr>
        <w:t>招标人</w:t>
      </w:r>
      <w:r>
        <w:rPr>
          <w:rFonts w:hint="eastAsia" w:ascii="仿宋_GB2312" w:hAnsi="仿宋_GB2312" w:eastAsia="仿宋_GB2312" w:cs="仿宋_GB2312"/>
          <w:color w:val="000000"/>
          <w:highlight w:val="none"/>
          <w:shd w:val="clear" w:color="auto" w:fill="FFFFFF"/>
        </w:rPr>
        <w:t>行贿或者提供其它不正当利益的；</w:t>
      </w:r>
    </w:p>
    <w:p w14:paraId="54A7C8D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000000"/>
          <w:highlight w:val="none"/>
          <w:shd w:val="clear" w:color="auto" w:fill="FFFFFF"/>
        </w:rPr>
      </w:pPr>
      <w:r>
        <w:rPr>
          <w:rFonts w:hint="eastAsia" w:ascii="仿宋_GB2312" w:hAnsi="仿宋_GB2312" w:eastAsia="仿宋_GB2312" w:cs="仿宋_GB2312"/>
          <w:color w:val="000000"/>
          <w:highlight w:val="none"/>
          <w:shd w:val="clear" w:color="auto" w:fill="FFFFFF"/>
        </w:rPr>
        <w:t>29.5在招标采购过程中与</w:t>
      </w:r>
      <w:r>
        <w:rPr>
          <w:rFonts w:hint="default" w:ascii="仿宋_GB2312" w:hAnsi="仿宋_GB2312" w:eastAsia="仿宋_GB2312" w:cs="仿宋_GB2312"/>
          <w:color w:val="000000"/>
          <w:highlight w:val="none"/>
          <w:shd w:val="clear" w:color="auto" w:fill="FFFFFF"/>
        </w:rPr>
        <w:t>招标人</w:t>
      </w:r>
      <w:r>
        <w:rPr>
          <w:rFonts w:hint="eastAsia" w:ascii="仿宋_GB2312" w:hAnsi="仿宋_GB2312" w:eastAsia="仿宋_GB2312" w:cs="仿宋_GB2312"/>
          <w:color w:val="000000"/>
          <w:highlight w:val="none"/>
          <w:shd w:val="clear" w:color="auto" w:fill="FFFFFF"/>
        </w:rPr>
        <w:t>进行协商谈判的；</w:t>
      </w:r>
    </w:p>
    <w:p w14:paraId="669DBEF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000000"/>
          <w:highlight w:val="none"/>
          <w:shd w:val="clear" w:color="auto" w:fill="FFFFFF"/>
        </w:rPr>
      </w:pPr>
      <w:r>
        <w:rPr>
          <w:rFonts w:hint="eastAsia" w:ascii="仿宋_GB2312" w:hAnsi="仿宋_GB2312" w:eastAsia="仿宋_GB2312" w:cs="仿宋_GB2312"/>
          <w:color w:val="000000"/>
          <w:highlight w:val="none"/>
          <w:shd w:val="clear" w:color="auto" w:fill="FFFFFF"/>
        </w:rPr>
        <w:t>29.6拒绝有关部门监督检查或提供虚假情况的；</w:t>
      </w:r>
    </w:p>
    <w:p w14:paraId="4019B184">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_GB2312" w:hAnsi="仿宋_GB2312" w:eastAsia="仿宋_GB2312" w:cs="仿宋_GB2312"/>
          <w:color w:val="000000"/>
          <w:highlight w:val="none"/>
          <w:shd w:val="clear" w:color="auto" w:fill="FFFFFF"/>
        </w:rPr>
      </w:pPr>
      <w:r>
        <w:rPr>
          <w:rFonts w:hint="default" w:ascii="仿宋_GB2312" w:hAnsi="仿宋_GB2312" w:eastAsia="仿宋_GB2312" w:cs="仿宋_GB2312"/>
          <w:color w:val="000000"/>
          <w:highlight w:val="none"/>
          <w:shd w:val="clear" w:color="auto" w:fill="FFFFFF"/>
        </w:rPr>
        <w:t>投标人</w:t>
      </w:r>
      <w:r>
        <w:rPr>
          <w:rFonts w:hint="eastAsia" w:ascii="仿宋_GB2312" w:hAnsi="仿宋_GB2312" w:eastAsia="仿宋_GB2312" w:cs="仿宋_GB2312"/>
          <w:color w:val="000000"/>
          <w:highlight w:val="none"/>
          <w:shd w:val="clear" w:color="auto" w:fill="FFFFFF"/>
        </w:rPr>
        <w:t>有前五项情形之一的，中标结果无效。</w:t>
      </w:r>
    </w:p>
    <w:p w14:paraId="44A8B0CC">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
          <w:color w:val="000000"/>
          <w:sz w:val="36"/>
          <w:szCs w:val="36"/>
          <w:highlight w:val="none"/>
        </w:rPr>
        <w:sectPr>
          <w:headerReference r:id="rId3" w:type="default"/>
          <w:footerReference r:id="rId4" w:type="default"/>
          <w:pgSz w:w="11906" w:h="16838"/>
          <w:pgMar w:top="1417" w:right="1440" w:bottom="1440" w:left="1440" w:header="851" w:footer="992" w:gutter="0"/>
          <w:cols w:space="720" w:num="1"/>
          <w:rtlGutter w:val="0"/>
          <w:docGrid w:linePitch="312" w:charSpace="0"/>
        </w:sectPr>
      </w:pPr>
      <w:bookmarkStart w:id="7" w:name="_Toc228245828"/>
    </w:p>
    <w:p w14:paraId="3C313A67">
      <w:pPr>
        <w:numPr>
          <w:ilvl w:val="0"/>
          <w:numId w:val="4"/>
        </w:numPr>
        <w:spacing w:line="360" w:lineRule="auto"/>
        <w:jc w:val="center"/>
        <w:rPr>
          <w:rFonts w:hint="eastAsia" w:ascii="仿宋_GB2312" w:hAnsi="仿宋_GB2312" w:eastAsia="仿宋_GB2312" w:cs="仿宋_GB2312"/>
          <w:b/>
          <w:color w:val="000000"/>
          <w:sz w:val="36"/>
          <w:szCs w:val="36"/>
          <w:highlight w:val="none"/>
        </w:rPr>
      </w:pPr>
      <w:r>
        <w:rPr>
          <w:rFonts w:hint="eastAsia" w:ascii="仿宋_GB2312" w:hAnsi="仿宋_GB2312" w:eastAsia="仿宋_GB2312" w:cs="仿宋_GB2312"/>
          <w:b/>
          <w:color w:val="000000"/>
          <w:sz w:val="36"/>
          <w:szCs w:val="36"/>
          <w:highlight w:val="none"/>
        </w:rPr>
        <w:t>采购需求说明</w:t>
      </w:r>
      <w:bookmarkEnd w:id="7"/>
      <w:bookmarkStart w:id="8" w:name="_Toc48"/>
    </w:p>
    <w:p w14:paraId="097520F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FF"/>
          <w:kern w:val="2"/>
          <w:sz w:val="28"/>
          <w:szCs w:val="28"/>
          <w:highlight w:val="none"/>
          <w:lang w:val="en-US" w:eastAsia="zh-CN" w:bidi="ar-SA"/>
        </w:rPr>
      </w:pPr>
      <w:r>
        <w:rPr>
          <w:rFonts w:hint="eastAsia" w:ascii="仿宋" w:hAnsi="仿宋" w:eastAsia="仿宋" w:cs="仿宋"/>
          <w:color w:val="0000FF"/>
          <w:kern w:val="2"/>
          <w:sz w:val="28"/>
          <w:szCs w:val="28"/>
          <w:highlight w:val="none"/>
          <w:lang w:val="en-US" w:eastAsia="zh-CN" w:bidi="ar-SA"/>
        </w:rPr>
        <w:t>详见采购需求附件</w:t>
      </w:r>
    </w:p>
    <w:p w14:paraId="6EC9C17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FF"/>
          <w:kern w:val="2"/>
          <w:sz w:val="28"/>
          <w:szCs w:val="28"/>
          <w:highlight w:val="none"/>
          <w:lang w:val="en-US" w:eastAsia="zh-CN" w:bidi="ar-SA"/>
        </w:rPr>
      </w:pPr>
    </w:p>
    <w:p w14:paraId="767953F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FF"/>
          <w:kern w:val="2"/>
          <w:sz w:val="28"/>
          <w:szCs w:val="28"/>
          <w:highlight w:val="none"/>
          <w:lang w:val="en-US" w:eastAsia="zh-CN" w:bidi="ar-SA"/>
        </w:rPr>
      </w:pPr>
    </w:p>
    <w:p w14:paraId="41B8E6C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FF"/>
          <w:kern w:val="2"/>
          <w:sz w:val="28"/>
          <w:szCs w:val="28"/>
          <w:highlight w:val="none"/>
          <w:lang w:val="en-US" w:eastAsia="zh-CN" w:bidi="ar-SA"/>
        </w:rPr>
      </w:pPr>
    </w:p>
    <w:p w14:paraId="78CDABF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FF"/>
          <w:kern w:val="2"/>
          <w:sz w:val="28"/>
          <w:szCs w:val="28"/>
          <w:highlight w:val="none"/>
          <w:lang w:val="en-US" w:eastAsia="zh-CN" w:bidi="ar-SA"/>
        </w:rPr>
      </w:pPr>
    </w:p>
    <w:p w14:paraId="6A77BF0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FF"/>
          <w:kern w:val="2"/>
          <w:sz w:val="28"/>
          <w:szCs w:val="28"/>
          <w:highlight w:val="none"/>
          <w:lang w:val="en-US" w:eastAsia="zh-CN" w:bidi="ar-SA"/>
        </w:rPr>
      </w:pPr>
    </w:p>
    <w:p w14:paraId="7260343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FF"/>
          <w:kern w:val="2"/>
          <w:sz w:val="28"/>
          <w:szCs w:val="28"/>
          <w:highlight w:val="none"/>
          <w:lang w:val="en-US" w:eastAsia="zh-CN" w:bidi="ar-SA"/>
        </w:rPr>
      </w:pPr>
    </w:p>
    <w:p w14:paraId="036FECF1">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FF"/>
          <w:kern w:val="2"/>
          <w:sz w:val="28"/>
          <w:szCs w:val="28"/>
          <w:highlight w:val="none"/>
          <w:lang w:val="en-US" w:eastAsia="zh-CN" w:bidi="ar-SA"/>
        </w:rPr>
      </w:pPr>
    </w:p>
    <w:p w14:paraId="58AF2E62">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FF"/>
          <w:kern w:val="2"/>
          <w:sz w:val="28"/>
          <w:szCs w:val="28"/>
          <w:highlight w:val="none"/>
          <w:lang w:val="en-US" w:eastAsia="zh-CN" w:bidi="ar-SA"/>
        </w:rPr>
      </w:pPr>
    </w:p>
    <w:p w14:paraId="2980606D">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b/>
          <w:bCs/>
          <w:highlight w:val="none"/>
        </w:rPr>
      </w:pPr>
      <w:r>
        <w:rPr>
          <w:rFonts w:hint="eastAsia" w:ascii="仿宋_GB2312" w:hAnsi="仿宋_GB2312" w:eastAsia="仿宋_GB2312" w:cs="仿宋_GB2312"/>
          <w:b/>
          <w:bCs/>
          <w:highlight w:val="none"/>
          <w:lang w:val="en-US" w:eastAsia="zh-CN"/>
        </w:rPr>
        <w:t>三、</w:t>
      </w:r>
      <w:r>
        <w:rPr>
          <w:rFonts w:hint="eastAsia" w:ascii="仿宋_GB2312" w:hAnsi="仿宋_GB2312" w:eastAsia="仿宋_GB2312" w:cs="仿宋_GB2312"/>
          <w:b/>
          <w:bCs/>
          <w:highlight w:val="none"/>
        </w:rPr>
        <w:t>合同签订时间及地点：</w:t>
      </w:r>
    </w:p>
    <w:p w14:paraId="77F14BA9">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b/>
          <w:bCs/>
          <w:highlight w:val="none"/>
        </w:rPr>
        <w:t>时间：</w:t>
      </w:r>
      <w:r>
        <w:rPr>
          <w:rFonts w:hint="eastAsia" w:ascii="仿宋_GB2312" w:hAnsi="仿宋_GB2312" w:eastAsia="仿宋_GB2312" w:cs="仿宋_GB2312"/>
          <w:highlight w:val="none"/>
        </w:rPr>
        <w:t>采购人应当自中标通知书发出之日起</w:t>
      </w:r>
      <w:r>
        <w:rPr>
          <w:rFonts w:hint="eastAsia" w:ascii="仿宋_GB2312" w:hAnsi="仿宋_GB2312" w:eastAsia="仿宋_GB2312" w:cs="仿宋_GB2312"/>
          <w:highlight w:val="none"/>
          <w:lang w:val="en-US" w:eastAsia="zh-CN"/>
        </w:rPr>
        <w:t>10</w:t>
      </w:r>
      <w:r>
        <w:rPr>
          <w:rFonts w:hint="eastAsia" w:ascii="仿宋_GB2312" w:hAnsi="仿宋_GB2312" w:eastAsia="仿宋_GB2312" w:cs="仿宋_GB2312"/>
          <w:highlight w:val="none"/>
        </w:rPr>
        <w:t>日内，按照招标文件和中标人投标文件的规定，与中标人签订书面合同。所签订的合同不得对招标文件确定的事项和中标人投标文件作实质性修改。</w:t>
      </w:r>
    </w:p>
    <w:p w14:paraId="30A8F1E5">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b w:val="0"/>
          <w:bCs w:val="0"/>
          <w:highlight w:val="none"/>
          <w:lang w:eastAsia="zh-CN"/>
        </w:rPr>
      </w:pPr>
      <w:r>
        <w:rPr>
          <w:rFonts w:hint="eastAsia" w:ascii="仿宋_GB2312" w:hAnsi="仿宋_GB2312" w:eastAsia="仿宋_GB2312" w:cs="仿宋_GB2312"/>
          <w:b/>
          <w:bCs/>
          <w:highlight w:val="none"/>
        </w:rPr>
        <w:t>地点：</w:t>
      </w:r>
      <w:r>
        <w:rPr>
          <w:rFonts w:hint="eastAsia" w:ascii="仿宋_GB2312" w:hAnsi="仿宋_GB2312" w:eastAsia="仿宋_GB2312" w:cs="仿宋_GB2312"/>
          <w:color w:val="auto"/>
          <w:kern w:val="2"/>
          <w:sz w:val="28"/>
          <w:szCs w:val="28"/>
          <w:highlight w:val="none"/>
          <w:lang w:val="en-US" w:eastAsia="zh-CN"/>
        </w:rPr>
        <w:t>拜城中等职业技术学校</w:t>
      </w:r>
      <w:r>
        <w:rPr>
          <w:rFonts w:hint="default" w:ascii="仿宋_GB2312" w:hAnsi="仿宋_GB2312" w:eastAsia="仿宋_GB2312" w:cs="仿宋_GB2312"/>
          <w:color w:val="auto"/>
          <w:kern w:val="2"/>
          <w:sz w:val="28"/>
          <w:szCs w:val="28"/>
          <w:highlight w:val="none"/>
          <w:lang w:eastAsia="zh-CN"/>
        </w:rPr>
        <w:t>。</w:t>
      </w:r>
    </w:p>
    <w:bookmarkEnd w:id="8"/>
    <w:p w14:paraId="1D34ABCD">
      <w:pPr>
        <w:pStyle w:val="26"/>
        <w:jc w:val="center"/>
        <w:rPr>
          <w:rFonts w:hint="eastAsia" w:ascii="仿宋_GB2312" w:hAnsi="仿宋_GB2312" w:eastAsia="仿宋_GB2312" w:cs="仿宋_GB2312"/>
          <w:b/>
          <w:sz w:val="36"/>
          <w:szCs w:val="36"/>
          <w:highlight w:val="none"/>
        </w:rPr>
      </w:pPr>
      <w:r>
        <w:rPr>
          <w:rFonts w:hint="eastAsia" w:ascii="仿宋_GB2312" w:hAnsi="仿宋_GB2312" w:eastAsia="仿宋_GB2312" w:cs="仿宋_GB2312"/>
          <w:b/>
          <w:sz w:val="40"/>
          <w:szCs w:val="40"/>
          <w:highlight w:val="none"/>
        </w:rPr>
        <w:br w:type="page"/>
      </w:r>
      <w:r>
        <w:rPr>
          <w:rFonts w:hint="eastAsia" w:ascii="仿宋_GB2312" w:hAnsi="仿宋_GB2312" w:eastAsia="仿宋_GB2312" w:cs="仿宋_GB2312"/>
          <w:b/>
          <w:sz w:val="40"/>
          <w:szCs w:val="40"/>
          <w:highlight w:val="none"/>
        </w:rPr>
        <w:t>第四部分采购合同条款</w:t>
      </w:r>
    </w:p>
    <w:p w14:paraId="1627D746">
      <w:pPr>
        <w:pStyle w:val="26"/>
        <w:rPr>
          <w:rFonts w:hint="eastAsia" w:ascii="仿宋_GB2312" w:hAnsi="仿宋_GB2312" w:eastAsia="仿宋_GB2312" w:cs="仿宋_GB2312"/>
          <w:highlight w:val="none"/>
        </w:rPr>
      </w:pPr>
    </w:p>
    <w:p w14:paraId="6389776E">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432" w:leftChars="0" w:right="0" w:rightChars="0"/>
        <w:jc w:val="center"/>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拜城中等职业技术学校2026年职业教育质量提升（焊接）项目采购合同</w:t>
      </w:r>
    </w:p>
    <w:p w14:paraId="6D66A433">
      <w:pPr>
        <w:keepNext w:val="0"/>
        <w:keepLines w:val="0"/>
        <w:pageBreakBefore w:val="0"/>
        <w:widowControl w:val="0"/>
        <w:kinsoku/>
        <w:wordWrap/>
        <w:overflowPunct w:val="0"/>
        <w:topLinePunct w:val="0"/>
        <w:autoSpaceDE/>
        <w:autoSpaceDN/>
        <w:bidi w:val="0"/>
        <w:adjustRightInd w:val="0"/>
        <w:snapToGrid w:val="0"/>
        <w:spacing w:line="560" w:lineRule="exact"/>
        <w:ind w:firstLine="420" w:firstLineChars="200"/>
        <w:textAlignment w:val="auto"/>
        <w:rPr>
          <w:rFonts w:hint="eastAsia" w:ascii="仿宋_GB2312" w:hAnsi="仿宋_GB2312" w:eastAsia="仿宋_GB2312" w:cs="仿宋_GB2312"/>
          <w:color w:val="auto"/>
          <w:kern w:val="2"/>
          <w:sz w:val="21"/>
          <w:szCs w:val="21"/>
          <w:highlight w:val="none"/>
          <w:lang w:val="en-US" w:eastAsia="zh-CN" w:bidi="ar-SA"/>
        </w:rPr>
      </w:pPr>
    </w:p>
    <w:p w14:paraId="0327A716">
      <w:pPr>
        <w:keepNext w:val="0"/>
        <w:keepLines w:val="0"/>
        <w:pageBreakBefore w:val="0"/>
        <w:widowControl w:val="0"/>
        <w:kinsoku/>
        <w:wordWrap/>
        <w:overflowPunct w:val="0"/>
        <w:topLinePunct w:val="0"/>
        <w:autoSpaceDE/>
        <w:autoSpaceDN/>
        <w:bidi w:val="0"/>
        <w:adjustRightInd w:val="0"/>
        <w:snapToGrid w:val="0"/>
        <w:spacing w:line="560" w:lineRule="exact"/>
        <w:ind w:firstLine="420" w:firstLineChars="200"/>
        <w:textAlignment w:val="auto"/>
        <w:rPr>
          <w:rFonts w:hint="default"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甲方（需方）</w:t>
      </w:r>
    </w:p>
    <w:p w14:paraId="20ADC5E5">
      <w:pPr>
        <w:keepNext w:val="0"/>
        <w:keepLines w:val="0"/>
        <w:pageBreakBefore w:val="0"/>
        <w:widowControl w:val="0"/>
        <w:kinsoku/>
        <w:wordWrap/>
        <w:overflowPunct w:val="0"/>
        <w:topLinePunct w:val="0"/>
        <w:autoSpaceDE/>
        <w:autoSpaceDN/>
        <w:bidi w:val="0"/>
        <w:adjustRightInd w:val="0"/>
        <w:snapToGrid w:val="0"/>
        <w:spacing w:line="560" w:lineRule="exact"/>
        <w:ind w:firstLine="420" w:firstLineChars="200"/>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公司名称：拜城中等职业技术学校</w:t>
      </w:r>
    </w:p>
    <w:p w14:paraId="5E23C67B">
      <w:pPr>
        <w:keepNext w:val="0"/>
        <w:keepLines w:val="0"/>
        <w:pageBreakBefore w:val="0"/>
        <w:widowControl w:val="0"/>
        <w:kinsoku/>
        <w:wordWrap/>
        <w:overflowPunct w:val="0"/>
        <w:topLinePunct w:val="0"/>
        <w:autoSpaceDE/>
        <w:autoSpaceDN/>
        <w:bidi w:val="0"/>
        <w:adjustRightInd w:val="0"/>
        <w:snapToGrid w:val="0"/>
        <w:spacing w:line="560" w:lineRule="exact"/>
        <w:ind w:firstLine="420" w:firstLineChars="200"/>
        <w:textAlignment w:val="auto"/>
        <w:rPr>
          <w:rFonts w:hint="default"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统一社会信用代码：</w:t>
      </w:r>
      <w:r>
        <w:rPr>
          <w:rFonts w:hint="default" w:ascii="仿宋_GB2312" w:hAnsi="仿宋_GB2312" w:eastAsia="仿宋_GB2312" w:cs="仿宋_GB2312"/>
          <w:color w:val="auto"/>
          <w:kern w:val="2"/>
          <w:sz w:val="21"/>
          <w:szCs w:val="21"/>
          <w:highlight w:val="none"/>
          <w:lang w:val="en-US" w:eastAsia="zh-CN" w:bidi="ar-SA"/>
        </w:rPr>
        <w:t>1265292605770915X0</w:t>
      </w:r>
    </w:p>
    <w:p w14:paraId="1E85C2E1">
      <w:pPr>
        <w:keepNext w:val="0"/>
        <w:keepLines w:val="0"/>
        <w:pageBreakBefore w:val="0"/>
        <w:widowControl w:val="0"/>
        <w:kinsoku/>
        <w:wordWrap/>
        <w:overflowPunct w:val="0"/>
        <w:topLinePunct w:val="0"/>
        <w:autoSpaceDE/>
        <w:autoSpaceDN/>
        <w:bidi w:val="0"/>
        <w:adjustRightInd w:val="0"/>
        <w:snapToGrid w:val="0"/>
        <w:spacing w:line="560" w:lineRule="exact"/>
        <w:ind w:firstLine="420" w:firstLineChars="200"/>
        <w:textAlignment w:val="auto"/>
        <w:rPr>
          <w:rFonts w:hint="default"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法定代表人</w:t>
      </w:r>
      <w:r>
        <w:rPr>
          <w:rFonts w:hint="default" w:ascii="仿宋_GB2312" w:hAnsi="仿宋_GB2312" w:eastAsia="仿宋_GB2312" w:cs="仿宋_GB2312"/>
          <w:color w:val="auto"/>
          <w:kern w:val="2"/>
          <w:sz w:val="21"/>
          <w:szCs w:val="21"/>
          <w:highlight w:val="none"/>
          <w:lang w:val="en-US" w:eastAsia="zh-CN" w:bidi="ar-SA"/>
        </w:rPr>
        <w:t>/</w:t>
      </w:r>
      <w:r>
        <w:rPr>
          <w:rFonts w:hint="eastAsia" w:ascii="仿宋_GB2312" w:hAnsi="仿宋_GB2312" w:eastAsia="仿宋_GB2312" w:cs="仿宋_GB2312"/>
          <w:color w:val="auto"/>
          <w:kern w:val="2"/>
          <w:sz w:val="21"/>
          <w:szCs w:val="21"/>
          <w:highlight w:val="none"/>
          <w:lang w:val="en-US" w:eastAsia="zh-CN" w:bidi="ar-SA"/>
        </w:rPr>
        <w:t>授权代表人：吐尔迪·艾买提</w:t>
      </w:r>
    </w:p>
    <w:p w14:paraId="394ABB5A">
      <w:pPr>
        <w:keepNext w:val="0"/>
        <w:keepLines w:val="0"/>
        <w:pageBreakBefore w:val="0"/>
        <w:widowControl w:val="0"/>
        <w:kinsoku/>
        <w:wordWrap/>
        <w:overflowPunct w:val="0"/>
        <w:topLinePunct w:val="0"/>
        <w:autoSpaceDE/>
        <w:autoSpaceDN/>
        <w:bidi w:val="0"/>
        <w:adjustRightInd w:val="0"/>
        <w:snapToGrid w:val="0"/>
        <w:spacing w:line="560" w:lineRule="exact"/>
        <w:ind w:firstLine="420" w:firstLineChars="200"/>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联系地址：阿克苏地区拜城县双拥路</w:t>
      </w:r>
      <w:r>
        <w:rPr>
          <w:rFonts w:hint="default" w:ascii="仿宋_GB2312" w:hAnsi="仿宋_GB2312" w:eastAsia="仿宋_GB2312" w:cs="仿宋_GB2312"/>
          <w:color w:val="auto"/>
          <w:kern w:val="2"/>
          <w:sz w:val="21"/>
          <w:szCs w:val="21"/>
          <w:highlight w:val="none"/>
          <w:lang w:val="en-US" w:eastAsia="zh-CN" w:bidi="ar-SA"/>
        </w:rPr>
        <w:t>23</w:t>
      </w:r>
      <w:r>
        <w:rPr>
          <w:rFonts w:hint="eastAsia" w:ascii="仿宋_GB2312" w:hAnsi="仿宋_GB2312" w:eastAsia="仿宋_GB2312" w:cs="仿宋_GB2312"/>
          <w:color w:val="auto"/>
          <w:kern w:val="2"/>
          <w:sz w:val="21"/>
          <w:szCs w:val="21"/>
          <w:highlight w:val="none"/>
          <w:lang w:val="en-US" w:eastAsia="zh-CN" w:bidi="ar-SA"/>
        </w:rPr>
        <w:t>号</w:t>
      </w:r>
    </w:p>
    <w:p w14:paraId="43223EF5">
      <w:pPr>
        <w:keepNext w:val="0"/>
        <w:keepLines w:val="0"/>
        <w:pageBreakBefore w:val="0"/>
        <w:widowControl w:val="0"/>
        <w:kinsoku/>
        <w:wordWrap/>
        <w:overflowPunct w:val="0"/>
        <w:topLinePunct w:val="0"/>
        <w:autoSpaceDE/>
        <w:autoSpaceDN/>
        <w:bidi w:val="0"/>
        <w:adjustRightInd w:val="0"/>
        <w:snapToGrid w:val="0"/>
        <w:spacing w:line="560" w:lineRule="exact"/>
        <w:ind w:firstLine="420" w:firstLineChars="200"/>
        <w:textAlignment w:val="auto"/>
        <w:rPr>
          <w:rFonts w:hint="default"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联系电话：</w:t>
      </w:r>
      <w:r>
        <w:rPr>
          <w:rFonts w:hint="default" w:ascii="仿宋_GB2312" w:hAnsi="仿宋_GB2312" w:eastAsia="仿宋_GB2312" w:cs="仿宋_GB2312"/>
          <w:color w:val="auto"/>
          <w:kern w:val="2"/>
          <w:sz w:val="21"/>
          <w:szCs w:val="21"/>
          <w:highlight w:val="none"/>
          <w:lang w:val="en-US" w:eastAsia="zh-CN" w:bidi="ar-SA"/>
        </w:rPr>
        <w:t>13345365311</w:t>
      </w:r>
    </w:p>
    <w:p w14:paraId="622310A8">
      <w:pPr>
        <w:pStyle w:val="15"/>
        <w:keepNext w:val="0"/>
        <w:keepLines w:val="0"/>
        <w:pageBreakBefore w:val="0"/>
        <w:widowControl/>
        <w:suppressLineNumbers w:val="0"/>
        <w:kinsoku/>
        <w:wordWrap/>
        <w:overflowPunct/>
        <w:topLinePunct w:val="0"/>
        <w:autoSpaceDN/>
        <w:bidi w:val="0"/>
        <w:adjustRightInd/>
        <w:snapToGrid/>
        <w:ind w:firstLine="420" w:firstLineChars="200"/>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 </w:t>
      </w:r>
    </w:p>
    <w:p w14:paraId="7A3DF28B">
      <w:pPr>
        <w:keepNext w:val="0"/>
        <w:keepLines w:val="0"/>
        <w:pageBreakBefore w:val="0"/>
        <w:widowControl w:val="0"/>
        <w:kinsoku/>
        <w:wordWrap/>
        <w:overflowPunct w:val="0"/>
        <w:topLinePunct w:val="0"/>
        <w:autoSpaceDE/>
        <w:autoSpaceDN/>
        <w:bidi w:val="0"/>
        <w:adjustRightInd w:val="0"/>
        <w:snapToGrid w:val="0"/>
        <w:spacing w:line="560" w:lineRule="exact"/>
        <w:ind w:firstLine="420" w:firstLineChars="200"/>
        <w:textAlignment w:val="auto"/>
        <w:rPr>
          <w:rFonts w:hint="default"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乙方（供应方）：</w:t>
      </w:r>
    </w:p>
    <w:p w14:paraId="676C61B4">
      <w:pPr>
        <w:keepNext w:val="0"/>
        <w:keepLines w:val="0"/>
        <w:pageBreakBefore w:val="0"/>
        <w:widowControl w:val="0"/>
        <w:kinsoku/>
        <w:wordWrap/>
        <w:overflowPunct w:val="0"/>
        <w:topLinePunct w:val="0"/>
        <w:autoSpaceDE/>
        <w:autoSpaceDN/>
        <w:bidi w:val="0"/>
        <w:adjustRightInd w:val="0"/>
        <w:snapToGrid w:val="0"/>
        <w:spacing w:line="560" w:lineRule="exact"/>
        <w:ind w:firstLine="420" w:firstLineChars="200"/>
        <w:textAlignment w:val="auto"/>
        <w:rPr>
          <w:rFonts w:hint="default"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单位名称：</w:t>
      </w:r>
    </w:p>
    <w:p w14:paraId="37C5ACCB">
      <w:pPr>
        <w:keepNext w:val="0"/>
        <w:keepLines w:val="0"/>
        <w:pageBreakBefore w:val="0"/>
        <w:widowControl w:val="0"/>
        <w:kinsoku/>
        <w:wordWrap/>
        <w:overflowPunct w:val="0"/>
        <w:topLinePunct w:val="0"/>
        <w:autoSpaceDE/>
        <w:autoSpaceDN/>
        <w:bidi w:val="0"/>
        <w:adjustRightInd w:val="0"/>
        <w:snapToGrid w:val="0"/>
        <w:spacing w:line="560" w:lineRule="exact"/>
        <w:ind w:firstLine="420" w:firstLineChars="200"/>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统一社会信用代码：</w:t>
      </w:r>
    </w:p>
    <w:p w14:paraId="2A01FD44">
      <w:pPr>
        <w:keepNext w:val="0"/>
        <w:keepLines w:val="0"/>
        <w:pageBreakBefore w:val="0"/>
        <w:widowControl w:val="0"/>
        <w:kinsoku/>
        <w:wordWrap/>
        <w:overflowPunct w:val="0"/>
        <w:topLinePunct w:val="0"/>
        <w:autoSpaceDE/>
        <w:autoSpaceDN/>
        <w:bidi w:val="0"/>
        <w:adjustRightInd w:val="0"/>
        <w:snapToGrid w:val="0"/>
        <w:spacing w:line="560" w:lineRule="exact"/>
        <w:ind w:firstLine="420" w:firstLineChars="200"/>
        <w:textAlignment w:val="auto"/>
        <w:rPr>
          <w:rFonts w:hint="default"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法定代表人/授权代表人：</w:t>
      </w:r>
    </w:p>
    <w:p w14:paraId="70571BD4">
      <w:pPr>
        <w:keepNext w:val="0"/>
        <w:keepLines w:val="0"/>
        <w:pageBreakBefore w:val="0"/>
        <w:widowControl w:val="0"/>
        <w:kinsoku/>
        <w:wordWrap/>
        <w:overflowPunct w:val="0"/>
        <w:topLinePunct w:val="0"/>
        <w:autoSpaceDE/>
        <w:autoSpaceDN/>
        <w:bidi w:val="0"/>
        <w:adjustRightInd w:val="0"/>
        <w:snapToGrid w:val="0"/>
        <w:spacing w:line="560" w:lineRule="exact"/>
        <w:ind w:firstLine="420" w:firstLineChars="200"/>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联系地址：</w:t>
      </w:r>
    </w:p>
    <w:p w14:paraId="4E18E7C6">
      <w:pPr>
        <w:keepNext w:val="0"/>
        <w:keepLines w:val="0"/>
        <w:pageBreakBefore w:val="0"/>
        <w:widowControl w:val="0"/>
        <w:kinsoku/>
        <w:wordWrap/>
        <w:overflowPunct w:val="0"/>
        <w:topLinePunct w:val="0"/>
        <w:autoSpaceDE/>
        <w:autoSpaceDN/>
        <w:bidi w:val="0"/>
        <w:adjustRightInd w:val="0"/>
        <w:snapToGrid w:val="0"/>
        <w:spacing w:line="560" w:lineRule="exact"/>
        <w:ind w:firstLine="420" w:firstLineChars="200"/>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联系电话：</w:t>
      </w:r>
    </w:p>
    <w:p w14:paraId="41FA31B6">
      <w:pPr>
        <w:keepNext w:val="0"/>
        <w:keepLines w:val="0"/>
        <w:pageBreakBefore w:val="0"/>
        <w:widowControl w:val="0"/>
        <w:kinsoku/>
        <w:wordWrap/>
        <w:overflowPunct w:val="0"/>
        <w:topLinePunct w:val="0"/>
        <w:autoSpaceDE/>
        <w:autoSpaceDN/>
        <w:bidi w:val="0"/>
        <w:adjustRightInd w:val="0"/>
        <w:snapToGrid w:val="0"/>
        <w:spacing w:line="560" w:lineRule="exact"/>
        <w:ind w:firstLine="420" w:firstLineChars="200"/>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资质要求：□具备相关产品生产/销售资质 </w:t>
      </w:r>
    </w:p>
    <w:p w14:paraId="0FA8A419">
      <w:pPr>
        <w:keepNext w:val="0"/>
        <w:keepLines w:val="0"/>
        <w:pageBreakBefore w:val="0"/>
        <w:widowControl w:val="0"/>
        <w:kinsoku/>
        <w:wordWrap/>
        <w:overflowPunct w:val="0"/>
        <w:topLinePunct w:val="0"/>
        <w:autoSpaceDE/>
        <w:autoSpaceDN/>
        <w:bidi w:val="0"/>
        <w:adjustRightInd w:val="0"/>
        <w:snapToGrid w:val="0"/>
        <w:spacing w:line="560" w:lineRule="exact"/>
        <w:ind w:firstLine="420" w:firstLineChars="200"/>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□需提供3C认证（如适用）</w:t>
      </w:r>
    </w:p>
    <w:p w14:paraId="2BE3F18B">
      <w:pPr>
        <w:keepNext w:val="0"/>
        <w:keepLines w:val="0"/>
        <w:pageBreakBefore w:val="0"/>
        <w:widowControl w:val="0"/>
        <w:kinsoku/>
        <w:wordWrap/>
        <w:overflowPunct w:val="0"/>
        <w:topLinePunct w:val="0"/>
        <w:autoSpaceDE/>
        <w:autoSpaceDN/>
        <w:bidi w:val="0"/>
        <w:adjustRightInd w:val="0"/>
        <w:snapToGrid w:val="0"/>
        <w:spacing w:line="560" w:lineRule="exact"/>
        <w:ind w:firstLine="420" w:firstLineChars="200"/>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□其他：</w:t>
      </w:r>
    </w:p>
    <w:p w14:paraId="6523CAEB">
      <w:pPr>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br w:type="page"/>
      </w:r>
    </w:p>
    <w:p w14:paraId="3AD2A13F">
      <w:pPr>
        <w:keepNext w:val="0"/>
        <w:keepLines w:val="0"/>
        <w:pageBreakBefore w:val="0"/>
        <w:widowControl w:val="0"/>
        <w:kinsoku/>
        <w:wordWrap/>
        <w:overflowPunct w:val="0"/>
        <w:topLinePunct w:val="0"/>
        <w:autoSpaceDE/>
        <w:autoSpaceDN/>
        <w:bidi w:val="0"/>
        <w:adjustRightInd w:val="0"/>
        <w:snapToGrid w:val="0"/>
        <w:spacing w:line="560" w:lineRule="exact"/>
        <w:ind w:firstLine="420" w:firstLineChars="200"/>
        <w:textAlignment w:val="auto"/>
        <w:rPr>
          <w:rFonts w:hint="eastAsia" w:ascii="仿宋_GB2312" w:hAnsi="仿宋_GB2312" w:eastAsia="仿宋_GB2312" w:cs="仿宋_GB2312"/>
          <w:color w:val="auto"/>
          <w:kern w:val="2"/>
          <w:sz w:val="21"/>
          <w:szCs w:val="21"/>
          <w:highlight w:val="none"/>
          <w:lang w:val="en-US" w:eastAsia="zh-CN" w:bidi="ar-SA"/>
        </w:rPr>
      </w:pPr>
    </w:p>
    <w:p w14:paraId="402E3AD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200"/>
        <w:jc w:val="left"/>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依据《中华人民共和国民法典》《中华人民共和国政府采购法》及本项目采购需求，双方平等自愿、协商一致，签订本合同。</w:t>
      </w:r>
    </w:p>
    <w:p w14:paraId="36A0F12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第一条采购内容与范围</w:t>
      </w:r>
    </w:p>
    <w:p w14:paraId="04FEA2B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200"/>
        <w:jc w:val="left"/>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1.实训设备供应：按采购清单、参数、规格型号要求，供应焊接工作站等全类别实训设备。</w:t>
      </w:r>
    </w:p>
    <w:p w14:paraId="2EF1B83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200"/>
        <w:jc w:val="left"/>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2.供货及安装调试：合同签订后30日内完成全部设备供货、送货上门；50日内完成安装调试，确保正常运行。</w:t>
      </w:r>
    </w:p>
    <w:p w14:paraId="5F2EAC8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200"/>
        <w:jc w:val="left"/>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3.专业培训服务：配备1名专业培训师，提供不少于15天跟班培训与使用指导，确保师生熟练掌握操作、维护及教学应用技能。</w:t>
      </w:r>
    </w:p>
    <w:p w14:paraId="1EFEA74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200"/>
        <w:jc w:val="left"/>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4.售后与资料：提供完整产品资料、厂家授权、检测报告、售后承诺等全套文件。</w:t>
      </w:r>
    </w:p>
    <w:p w14:paraId="1AF002D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第二条合同金额与报价</w:t>
      </w:r>
    </w:p>
    <w:p w14:paraId="5C3A10B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200"/>
        <w:jc w:val="left"/>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1.合同总价：人民币￥__________元（大写：________________________元整）</w:t>
      </w:r>
    </w:p>
    <w:p w14:paraId="19E6058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200"/>
        <w:jc w:val="left"/>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2.总价包含：设备费、运输费、装卸费、安装费、人工费、辅材费、税费、调试费、培训费等全部费用，乙方不得额外加价。</w:t>
      </w:r>
    </w:p>
    <w:p w14:paraId="380AF80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200"/>
        <w:jc w:val="left"/>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3.乙方严格按报价品牌、型号、参数供货，不低于采购要求，严禁弄虚作假。</w:t>
      </w:r>
    </w:p>
    <w:p w14:paraId="40BB664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第三条供货与完工时限</w:t>
      </w:r>
    </w:p>
    <w:p w14:paraId="4084CF9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200"/>
        <w:jc w:val="left"/>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1.合同签订后30日内：完成全部设备供货、送货上门。</w:t>
      </w:r>
    </w:p>
    <w:p w14:paraId="24DB648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200"/>
        <w:jc w:val="left"/>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2.合同签订后50日内：完成安装调试并正常投入使用；复杂项目可协商延长，最长不超过55日。</w:t>
      </w:r>
    </w:p>
    <w:p w14:paraId="6128F0B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第四条交货、安装与现场管理</w:t>
      </w:r>
    </w:p>
    <w:p w14:paraId="39AB80C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200"/>
        <w:jc w:val="left"/>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1.交货地点：拜城中等职业技术学校校内指定场地</w:t>
      </w:r>
    </w:p>
    <w:p w14:paraId="0137519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200"/>
        <w:jc w:val="left"/>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2.乙方负责运输、装卸、安装调试，承担全部费用与安全责任，运输及卸货安全与甲方无关。</w:t>
      </w:r>
    </w:p>
    <w:p w14:paraId="2DC2449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200"/>
        <w:jc w:val="left"/>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3.施工与安装不得影响学校正常教学工作，遵守甲方规章制度，文明施工</w:t>
      </w:r>
    </w:p>
    <w:p w14:paraId="0AEF370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第五条付款方式</w:t>
      </w:r>
    </w:p>
    <w:p w14:paraId="22BAAE08">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200"/>
        <w:jc w:val="left"/>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项目中标后预付中标款的30%，设备送货金额达总金额的80%,再付中标款的50%，项目设施设备安装，调试完成，验收合格后付中标款17%，两个月后付项目剩余资金3%。</w:t>
      </w:r>
    </w:p>
    <w:p w14:paraId="5A9BE30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200"/>
        <w:jc w:val="left"/>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2.乙方需提供正规发票及相关材料，否则甲方可顺延付款。</w:t>
      </w:r>
    </w:p>
    <w:p w14:paraId="0968917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200"/>
        <w:jc w:val="left"/>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3.乙方需提供正规发票、送货单、验收单、质保卡等凭证，甲方支付至乙方指定账户：</w:t>
      </w:r>
    </w:p>
    <w:p w14:paraId="5832F49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200"/>
        <w:jc w:val="left"/>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开户银行：________________________</w:t>
      </w:r>
    </w:p>
    <w:p w14:paraId="0057BE3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200"/>
        <w:jc w:val="left"/>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账户名称：________________________</w:t>
      </w:r>
    </w:p>
    <w:p w14:paraId="26B4E2F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200"/>
        <w:jc w:val="left"/>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银行账号：________________________</w:t>
      </w:r>
    </w:p>
    <w:p w14:paraId="5A1572C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第六条质量标准与验收</w:t>
      </w:r>
    </w:p>
    <w:p w14:paraId="02DF980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200"/>
        <w:jc w:val="left"/>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1.设备参数与采购清单100%吻合，为原厂正品，无假冒伪劣。</w:t>
      </w:r>
    </w:p>
    <w:p w14:paraId="780122A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200"/>
        <w:jc w:val="left"/>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2.外观完好、无破损、变形、划痕、锈蚀，接口与配件齐全。</w:t>
      </w:r>
    </w:p>
    <w:p w14:paraId="2181D72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200"/>
        <w:jc w:val="left"/>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3.提供厂家专项授权、产品合格证、检测报告、售后承诺书、安装说明书，均加盖厂家公章。</w:t>
      </w:r>
    </w:p>
    <w:p w14:paraId="74D4014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200"/>
        <w:jc w:val="left"/>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4.设备运行稳定、功能完整，满足实训教学要求。</w:t>
      </w:r>
    </w:p>
    <w:p w14:paraId="282AAA4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200"/>
        <w:jc w:val="left"/>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5.培训效果达标，师生可熟练操作与维护。</w:t>
      </w:r>
    </w:p>
    <w:p w14:paraId="42C2544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200"/>
        <w:jc w:val="left"/>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6.以上全部合格方可整体验收；不合格由乙方限期整改直至合格。</w:t>
      </w:r>
    </w:p>
    <w:p w14:paraId="73294BE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第七条售后服务</w:t>
      </w:r>
    </w:p>
    <w:p w14:paraId="464A8C6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200"/>
        <w:jc w:val="left"/>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1.质保期：软硬件产品均提供3年免费质保，非人为损坏免费维修或更换。</w:t>
      </w:r>
    </w:p>
    <w:p w14:paraId="084C950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200"/>
        <w:jc w:val="left"/>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2.响应时效：全天候售后，甲方报修后2小时内线上响应，24小时内专员到场检修。</w:t>
      </w:r>
    </w:p>
    <w:p w14:paraId="604070A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200"/>
        <w:jc w:val="left"/>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3.备用设备：24小时无法修复的，乙方免费提供同规格替代设备，故障排除后回收，不收取任何费用。</w:t>
      </w:r>
    </w:p>
    <w:p w14:paraId="20DE7C0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200"/>
        <w:jc w:val="left"/>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4.质保期外：提供终身维护，收取合理成本费。</w:t>
      </w:r>
    </w:p>
    <w:p w14:paraId="083067E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第八条双方权利义务</w:t>
      </w:r>
    </w:p>
    <w:p w14:paraId="04702DE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200"/>
        <w:jc w:val="left"/>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（一）甲方权利义务</w:t>
      </w:r>
    </w:p>
    <w:p w14:paraId="0895C4B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200"/>
        <w:jc w:val="left"/>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1.按合同约定组织验收、支付款项，提供场地与必要配合。</w:t>
      </w:r>
    </w:p>
    <w:p w14:paraId="474776F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200"/>
        <w:jc w:val="left"/>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2.监督设备质量、安装进度与培训效果。</w:t>
      </w:r>
    </w:p>
    <w:p w14:paraId="1701045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200"/>
        <w:jc w:val="left"/>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3.质保期内有权要求乙方按约定售后维修。</w:t>
      </w:r>
    </w:p>
    <w:p w14:paraId="20D2514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200"/>
        <w:jc w:val="left"/>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（二）乙方权利义务</w:t>
      </w:r>
    </w:p>
    <w:p w14:paraId="634EA97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200"/>
        <w:jc w:val="left"/>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1.按期、保质、保量供货与安装调试，确保达标。</w:t>
      </w:r>
    </w:p>
    <w:p w14:paraId="35E3A52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200"/>
        <w:jc w:val="left"/>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2.提供完整资料、专业培训与全天候售后服务。</w:t>
      </w:r>
    </w:p>
    <w:p w14:paraId="4AA3AF2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200"/>
        <w:jc w:val="left"/>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3.保证依法纳税、社保缴纳良好，无失信及违法记录。</w:t>
      </w:r>
    </w:p>
    <w:p w14:paraId="54600BA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200"/>
        <w:jc w:val="left"/>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4.承担产品质量、知识产权、施工安全全部责任</w:t>
      </w:r>
    </w:p>
    <w:p w14:paraId="2AC773D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200"/>
        <w:jc w:val="left"/>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第九条违约责任</w:t>
      </w:r>
    </w:p>
    <w:p w14:paraId="01BF13FC">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200"/>
        <w:jc w:val="left"/>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1.以次充好、弄虚作假、擅自加价：甲方终止合同、拒付货款，提请纳入政府采购黑名单。</w:t>
      </w:r>
    </w:p>
    <w:p w14:paraId="765AB0A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200"/>
        <w:jc w:val="left"/>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2.逾期供货/安装/验收不合格：赔付合同总金额30%违约金。</w:t>
      </w:r>
    </w:p>
    <w:p w14:paraId="2204C80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200"/>
        <w:jc w:val="left"/>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3.提供假冒伪劣、虚假文件：追究法律责任，并处合同总金额50%违约金。</w:t>
      </w:r>
    </w:p>
    <w:p w14:paraId="7012D27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200"/>
        <w:jc w:val="left"/>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4.售后未按时响应维修：每逾期一日按合同总金额1%支付违约金；逾期超15日，甲方有权解除合同、追回已付款。</w:t>
      </w:r>
    </w:p>
    <w:p w14:paraId="197CD86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200"/>
        <w:jc w:val="left"/>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5.逾期完工：每日按合同总金额1‰支付违约金；逾期超15日，甲方可解除合同。</w:t>
      </w:r>
    </w:p>
    <w:p w14:paraId="2817F77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200"/>
        <w:jc w:val="left"/>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6.甲方逾期付款：每日按未付款项1‰支付违约金。</w:t>
      </w:r>
    </w:p>
    <w:p w14:paraId="1574F91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第十条其他约定</w:t>
      </w:r>
    </w:p>
    <w:p w14:paraId="559C410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200"/>
        <w:jc w:val="left"/>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1.中标后5日内签订本合同，无正当理由拒签承担法律责任与赔偿。</w:t>
      </w:r>
    </w:p>
    <w:p w14:paraId="7645132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200"/>
        <w:jc w:val="left"/>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2.本项目不专门面向中小企业，无履约保证金。</w:t>
      </w:r>
    </w:p>
    <w:p w14:paraId="3FC3D66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200"/>
        <w:jc w:val="left"/>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3.签订合同时乙方须提供核心设备厂家专项授权、售后服务承诺函（加盖厂家公章）。</w:t>
      </w:r>
    </w:p>
    <w:p w14:paraId="2D39B06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200"/>
        <w:jc w:val="left"/>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4.争议解决：协商不成，向甲方所在地人民法院提起诉讼。</w:t>
      </w:r>
    </w:p>
    <w:p w14:paraId="611DD71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200"/>
        <w:jc w:val="left"/>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5.合同一式肆份，甲方执贰份、乙方执贰份，签字盖章生效。</w:t>
      </w:r>
    </w:p>
    <w:p w14:paraId="2C2E312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200"/>
        <w:jc w:val="left"/>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6.采购需求、设备清单、参数表、售后承诺为本合同附件，与本合同具有同等法律效力。</w:t>
      </w:r>
    </w:p>
    <w:p w14:paraId="0F45B89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200"/>
        <w:jc w:val="left"/>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甲方（签字/盖章）：________________________签订日期：______年____月____日</w:t>
      </w:r>
    </w:p>
    <w:p w14:paraId="059B44D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420" w:firstLineChars="200"/>
        <w:jc w:val="left"/>
        <w:textAlignment w:val="auto"/>
        <w:rPr>
          <w:rFonts w:hint="eastAsia" w:ascii="仿宋_GB2312" w:hAnsi="仿宋_GB2312" w:eastAsia="仿宋_GB2312" w:cs="仿宋_GB2312"/>
          <w:color w:val="auto"/>
          <w:kern w:val="2"/>
          <w:sz w:val="21"/>
          <w:szCs w:val="21"/>
          <w:highlight w:val="none"/>
          <w:lang w:val="en-US" w:eastAsia="zh-CN" w:bidi="ar-SA"/>
        </w:rPr>
      </w:pPr>
      <w:r>
        <w:rPr>
          <w:rFonts w:hint="eastAsia" w:ascii="仿宋_GB2312" w:hAnsi="仿宋_GB2312" w:eastAsia="仿宋_GB2312" w:cs="仿宋_GB2312"/>
          <w:color w:val="auto"/>
          <w:kern w:val="2"/>
          <w:sz w:val="21"/>
          <w:szCs w:val="21"/>
          <w:highlight w:val="none"/>
          <w:lang w:val="en-US" w:eastAsia="zh-CN" w:bidi="ar-SA"/>
        </w:rPr>
        <w:t>乙方（签字/盖章）：________________________签订日期：______年____月____日</w:t>
      </w:r>
    </w:p>
    <w:p w14:paraId="1E5E805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00" w:firstLineChars="200"/>
        <w:jc w:val="left"/>
        <w:textAlignment w:val="auto"/>
        <w:rPr>
          <w:rFonts w:hint="eastAsia" w:ascii="Times New Roman" w:hAnsi="Times New Roman" w:eastAsia="方正仿宋_GBK" w:cs="Times New Roman"/>
          <w:kern w:val="0"/>
          <w:sz w:val="30"/>
          <w:szCs w:val="30"/>
          <w:lang w:val="en-US" w:eastAsia="zh-CN" w:bidi="ar"/>
        </w:rPr>
      </w:pPr>
    </w:p>
    <w:p w14:paraId="56E097D1">
      <w:pPr>
        <w:numPr>
          <w:ilvl w:val="0"/>
          <w:numId w:val="6"/>
        </w:numPr>
        <w:adjustRightInd w:val="0"/>
        <w:snapToGrid w:val="0"/>
        <w:spacing w:before="0" w:beforeLines="0" w:line="400" w:lineRule="exact"/>
        <w:ind w:firstLine="422" w:firstLineChars="200"/>
        <w:rPr>
          <w:rFonts w:hint="eastAsia" w:ascii="仿宋_GB2312" w:hAnsi="仿宋_GB2312" w:eastAsia="仿宋_GB2312" w:cs="仿宋_GB2312"/>
          <w:b/>
          <w:kern w:val="2"/>
          <w:sz w:val="21"/>
          <w:szCs w:val="21"/>
          <w:highlight w:val="none"/>
        </w:rPr>
      </w:pPr>
      <w:r>
        <w:rPr>
          <w:rFonts w:hint="eastAsia" w:ascii="仿宋_GB2312" w:hAnsi="仿宋_GB2312" w:eastAsia="仿宋_GB2312" w:cs="仿宋_GB2312"/>
          <w:b/>
          <w:kern w:val="2"/>
          <w:sz w:val="21"/>
          <w:szCs w:val="21"/>
          <w:highlight w:val="none"/>
        </w:rPr>
        <w:t>组成合同的文件</w:t>
      </w:r>
    </w:p>
    <w:p w14:paraId="4B4529CB">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本协议书与下列文件一起构成合同文件，如下述文件之间有任何抵触、矛盾或歧义，应按以下顺序解释：</w:t>
      </w:r>
    </w:p>
    <w:p w14:paraId="5A4AC352">
      <w:pPr>
        <w:adjustRightInd w:val="0"/>
        <w:snapToGrid w:val="0"/>
        <w:spacing w:before="0" w:beforeLines="0" w:line="400" w:lineRule="exact"/>
        <w:ind w:firstLine="420" w:firstLineChars="200"/>
        <w:rPr>
          <w:rFonts w:hint="eastAsia" w:ascii="仿宋_GB2312" w:hAnsi="仿宋_GB2312" w:eastAsia="仿宋_GB2312" w:cs="仿宋_GB2312"/>
          <w:color w:val="auto"/>
          <w:kern w:val="2"/>
          <w:sz w:val="21"/>
          <w:szCs w:val="21"/>
          <w:highlight w:val="none"/>
          <w:lang w:eastAsia="zh-CN"/>
        </w:rPr>
      </w:pPr>
      <w:r>
        <w:rPr>
          <w:rFonts w:hint="eastAsia" w:ascii="仿宋_GB2312" w:hAnsi="仿宋_GB2312" w:eastAsia="仿宋_GB2312" w:cs="仿宋_GB2312"/>
          <w:color w:val="auto"/>
          <w:kern w:val="2"/>
          <w:sz w:val="21"/>
          <w:szCs w:val="21"/>
          <w:highlight w:val="none"/>
        </w:rPr>
        <w:t>（1）</w:t>
      </w:r>
      <w:r>
        <w:rPr>
          <w:rFonts w:hint="eastAsia" w:ascii="仿宋_GB2312" w:hAnsi="仿宋_GB2312" w:eastAsia="仿宋_GB2312" w:cs="仿宋_GB2312"/>
          <w:color w:val="auto"/>
          <w:kern w:val="2"/>
          <w:sz w:val="21"/>
          <w:szCs w:val="21"/>
          <w:highlight w:val="none"/>
          <w:lang w:eastAsia="zh-CN"/>
        </w:rPr>
        <w:t>政府采购</w:t>
      </w:r>
      <w:r>
        <w:rPr>
          <w:rFonts w:hint="eastAsia" w:ascii="仿宋_GB2312" w:hAnsi="仿宋_GB2312" w:eastAsia="仿宋_GB2312" w:cs="仿宋_GB2312"/>
          <w:color w:val="auto"/>
          <w:kern w:val="2"/>
          <w:sz w:val="21"/>
          <w:szCs w:val="21"/>
          <w:highlight w:val="none"/>
        </w:rPr>
        <w:t>合同协议书及其变更、补充</w:t>
      </w:r>
      <w:r>
        <w:rPr>
          <w:rFonts w:hint="eastAsia" w:ascii="仿宋_GB2312" w:hAnsi="仿宋_GB2312" w:eastAsia="仿宋_GB2312" w:cs="仿宋_GB2312"/>
          <w:color w:val="auto"/>
          <w:kern w:val="2"/>
          <w:sz w:val="21"/>
          <w:szCs w:val="21"/>
          <w:highlight w:val="none"/>
          <w:lang w:eastAsia="zh-CN"/>
        </w:rPr>
        <w:t>协议</w:t>
      </w:r>
    </w:p>
    <w:p w14:paraId="3DEC86D7">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w:t>
      </w:r>
      <w:r>
        <w:rPr>
          <w:rFonts w:hint="eastAsia" w:ascii="仿宋_GB2312" w:hAnsi="仿宋_GB2312" w:eastAsia="仿宋_GB2312" w:cs="仿宋_GB2312"/>
          <w:kern w:val="2"/>
          <w:sz w:val="21"/>
          <w:szCs w:val="21"/>
          <w:highlight w:val="none"/>
          <w:lang w:val="en-US" w:eastAsia="zh-CN"/>
        </w:rPr>
        <w:t>2</w:t>
      </w:r>
      <w:r>
        <w:rPr>
          <w:rFonts w:hint="eastAsia" w:ascii="仿宋_GB2312" w:hAnsi="仿宋_GB2312" w:eastAsia="仿宋_GB2312" w:cs="仿宋_GB2312"/>
          <w:kern w:val="2"/>
          <w:sz w:val="21"/>
          <w:szCs w:val="21"/>
          <w:highlight w:val="none"/>
        </w:rPr>
        <w:t>）政府采购合同专用条款</w:t>
      </w:r>
    </w:p>
    <w:p w14:paraId="5A685F1F">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w:t>
      </w:r>
      <w:r>
        <w:rPr>
          <w:rFonts w:hint="eastAsia" w:ascii="仿宋_GB2312" w:hAnsi="仿宋_GB2312" w:eastAsia="仿宋_GB2312" w:cs="仿宋_GB2312"/>
          <w:kern w:val="2"/>
          <w:sz w:val="21"/>
          <w:szCs w:val="21"/>
          <w:highlight w:val="none"/>
          <w:lang w:val="en-US" w:eastAsia="zh-CN"/>
        </w:rPr>
        <w:t>3</w:t>
      </w:r>
      <w:r>
        <w:rPr>
          <w:rFonts w:hint="eastAsia" w:ascii="仿宋_GB2312" w:hAnsi="仿宋_GB2312" w:eastAsia="仿宋_GB2312" w:cs="仿宋_GB2312"/>
          <w:kern w:val="2"/>
          <w:sz w:val="21"/>
          <w:szCs w:val="21"/>
          <w:highlight w:val="none"/>
        </w:rPr>
        <w:t>）政府采购合同通用条款</w:t>
      </w:r>
    </w:p>
    <w:p w14:paraId="1A96BFD0">
      <w:pPr>
        <w:adjustRightInd w:val="0"/>
        <w:snapToGrid w:val="0"/>
        <w:spacing w:before="0" w:beforeLines="0" w:line="400" w:lineRule="exact"/>
        <w:ind w:firstLine="420" w:firstLineChars="200"/>
        <w:rPr>
          <w:rFonts w:hint="eastAsia" w:ascii="仿宋_GB2312" w:hAnsi="仿宋_GB2312" w:eastAsia="仿宋_GB2312" w:cs="仿宋_GB2312"/>
          <w:color w:val="auto"/>
          <w:kern w:val="2"/>
          <w:sz w:val="21"/>
          <w:szCs w:val="21"/>
          <w:highlight w:val="none"/>
        </w:rPr>
      </w:pPr>
      <w:r>
        <w:rPr>
          <w:rFonts w:hint="eastAsia" w:ascii="仿宋_GB2312" w:hAnsi="仿宋_GB2312" w:eastAsia="仿宋_GB2312" w:cs="仿宋_GB2312"/>
          <w:color w:val="auto"/>
          <w:kern w:val="2"/>
          <w:sz w:val="21"/>
          <w:szCs w:val="21"/>
          <w:highlight w:val="none"/>
        </w:rPr>
        <w:t>（</w:t>
      </w:r>
      <w:r>
        <w:rPr>
          <w:rFonts w:hint="eastAsia" w:ascii="仿宋_GB2312" w:hAnsi="仿宋_GB2312" w:eastAsia="仿宋_GB2312" w:cs="仿宋_GB2312"/>
          <w:color w:val="auto"/>
          <w:kern w:val="2"/>
          <w:sz w:val="21"/>
          <w:szCs w:val="21"/>
          <w:highlight w:val="none"/>
          <w:lang w:val="en-US" w:eastAsia="zh-CN"/>
        </w:rPr>
        <w:t>4</w:t>
      </w:r>
      <w:r>
        <w:rPr>
          <w:rFonts w:hint="eastAsia" w:ascii="仿宋_GB2312" w:hAnsi="仿宋_GB2312" w:eastAsia="仿宋_GB2312" w:cs="仿宋_GB2312"/>
          <w:color w:val="auto"/>
          <w:kern w:val="2"/>
          <w:sz w:val="21"/>
          <w:szCs w:val="21"/>
          <w:highlight w:val="none"/>
        </w:rPr>
        <w:t>）中标</w:t>
      </w:r>
      <w:r>
        <w:rPr>
          <w:rFonts w:hint="eastAsia" w:ascii="仿宋_GB2312" w:hAnsi="仿宋_GB2312" w:eastAsia="仿宋_GB2312" w:cs="仿宋_GB2312"/>
          <w:color w:val="auto"/>
          <w:kern w:val="2"/>
          <w:sz w:val="21"/>
          <w:szCs w:val="21"/>
          <w:highlight w:val="none"/>
          <w:lang w:eastAsia="zh-CN"/>
        </w:rPr>
        <w:t>（成交）</w:t>
      </w:r>
      <w:r>
        <w:rPr>
          <w:rFonts w:hint="eastAsia" w:ascii="仿宋_GB2312" w:hAnsi="仿宋_GB2312" w:eastAsia="仿宋_GB2312" w:cs="仿宋_GB2312"/>
          <w:color w:val="auto"/>
          <w:kern w:val="2"/>
          <w:sz w:val="21"/>
          <w:szCs w:val="21"/>
          <w:highlight w:val="none"/>
        </w:rPr>
        <w:t>通知书</w:t>
      </w:r>
    </w:p>
    <w:p w14:paraId="00F33525">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w:t>
      </w:r>
      <w:r>
        <w:rPr>
          <w:rFonts w:hint="eastAsia" w:ascii="仿宋_GB2312" w:hAnsi="仿宋_GB2312" w:eastAsia="仿宋_GB2312" w:cs="仿宋_GB2312"/>
          <w:kern w:val="2"/>
          <w:sz w:val="21"/>
          <w:szCs w:val="21"/>
          <w:highlight w:val="none"/>
          <w:lang w:val="en-US" w:eastAsia="zh-CN"/>
        </w:rPr>
        <w:t>5</w:t>
      </w:r>
      <w:r>
        <w:rPr>
          <w:rFonts w:hint="eastAsia" w:ascii="仿宋_GB2312" w:hAnsi="仿宋_GB2312" w:eastAsia="仿宋_GB2312" w:cs="仿宋_GB2312"/>
          <w:kern w:val="2"/>
          <w:sz w:val="21"/>
          <w:szCs w:val="21"/>
          <w:highlight w:val="none"/>
        </w:rPr>
        <w:t>）投标（响应）文件</w:t>
      </w:r>
    </w:p>
    <w:p w14:paraId="597A8A3A">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（6）采购文件</w:t>
      </w:r>
    </w:p>
    <w:p w14:paraId="48FC8460">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（7）有关技术文件，图纸</w:t>
      </w:r>
    </w:p>
    <w:p w14:paraId="3A5F1A6F">
      <w:pPr>
        <w:autoSpaceDE w:val="0"/>
        <w:autoSpaceDN w:val="0"/>
        <w:adjustRightInd w:val="0"/>
        <w:spacing w:beforeLines="0" w:line="400" w:lineRule="exact"/>
        <w:ind w:firstLine="420" w:firstLineChars="200"/>
        <w:rPr>
          <w:rFonts w:hint="eastAsia" w:ascii="仿宋_GB2312" w:hAnsi="仿宋_GB2312" w:eastAsia="仿宋_GB2312" w:cs="仿宋_GB2312"/>
          <w:kern w:val="2"/>
          <w:sz w:val="21"/>
          <w:szCs w:val="21"/>
          <w:highlight w:val="none"/>
          <w:lang w:val="en-US" w:eastAsia="zh-CN" w:bidi="ar-SA"/>
        </w:rPr>
      </w:pPr>
      <w:r>
        <w:rPr>
          <w:rFonts w:hint="eastAsia" w:ascii="仿宋_GB2312" w:hAnsi="仿宋_GB2312" w:eastAsia="仿宋_GB2312" w:cs="仿宋_GB2312"/>
          <w:sz w:val="21"/>
          <w:szCs w:val="21"/>
          <w:highlight w:val="none"/>
          <w:lang w:val="en-US" w:eastAsia="zh-CN" w:bidi="ar-SA"/>
        </w:rPr>
        <w:t>（8）</w:t>
      </w:r>
      <w:r>
        <w:rPr>
          <w:rFonts w:hint="eastAsia" w:ascii="仿宋_GB2312" w:hAnsi="仿宋_GB2312" w:eastAsia="仿宋_GB2312" w:cs="仿宋_GB2312"/>
          <w:bCs w:val="0"/>
          <w:color w:val="000000"/>
          <w:kern w:val="2"/>
          <w:sz w:val="21"/>
          <w:szCs w:val="21"/>
          <w:highlight w:val="none"/>
          <w:lang w:val="en-US" w:eastAsia="zh-CN" w:bidi="ar-SA"/>
        </w:rPr>
        <w:t>国家法律、行政法规和规章制度规定或合同约定的作为合同组成部分的其他文件</w:t>
      </w:r>
    </w:p>
    <w:p w14:paraId="1B92BB96">
      <w:pPr>
        <w:numPr>
          <w:ilvl w:val="0"/>
          <w:numId w:val="6"/>
        </w:numPr>
        <w:adjustRightInd w:val="0"/>
        <w:snapToGrid w:val="0"/>
        <w:spacing w:before="0" w:beforeLines="0" w:line="400" w:lineRule="exact"/>
        <w:ind w:firstLine="422" w:firstLineChars="200"/>
        <w:rPr>
          <w:rFonts w:hint="eastAsia" w:ascii="仿宋_GB2312" w:hAnsi="仿宋_GB2312" w:eastAsia="仿宋_GB2312" w:cs="仿宋_GB2312"/>
          <w:b/>
          <w:kern w:val="2"/>
          <w:sz w:val="21"/>
          <w:szCs w:val="21"/>
          <w:highlight w:val="none"/>
        </w:rPr>
      </w:pPr>
      <w:r>
        <w:rPr>
          <w:rFonts w:hint="eastAsia" w:ascii="仿宋_GB2312" w:hAnsi="仿宋_GB2312" w:eastAsia="仿宋_GB2312" w:cs="仿宋_GB2312"/>
          <w:b/>
          <w:kern w:val="2"/>
          <w:sz w:val="21"/>
          <w:szCs w:val="21"/>
          <w:highlight w:val="none"/>
        </w:rPr>
        <w:t>合同生效</w:t>
      </w:r>
    </w:p>
    <w:p w14:paraId="58D479AB">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本合同自生效。</w:t>
      </w:r>
    </w:p>
    <w:p w14:paraId="3239F989">
      <w:pPr>
        <w:numPr>
          <w:ilvl w:val="0"/>
          <w:numId w:val="6"/>
        </w:numPr>
        <w:adjustRightInd w:val="0"/>
        <w:snapToGrid w:val="0"/>
        <w:spacing w:before="0" w:beforeLines="0" w:line="400" w:lineRule="exact"/>
        <w:ind w:firstLine="422" w:firstLineChars="200"/>
        <w:rPr>
          <w:rFonts w:hint="eastAsia" w:ascii="仿宋_GB2312" w:hAnsi="仿宋_GB2312" w:eastAsia="仿宋_GB2312" w:cs="仿宋_GB2312"/>
          <w:b/>
          <w:kern w:val="2"/>
          <w:sz w:val="21"/>
          <w:szCs w:val="21"/>
          <w:highlight w:val="none"/>
        </w:rPr>
      </w:pPr>
      <w:r>
        <w:rPr>
          <w:rFonts w:hint="eastAsia" w:ascii="仿宋_GB2312" w:hAnsi="仿宋_GB2312" w:eastAsia="仿宋_GB2312" w:cs="仿宋_GB2312"/>
          <w:b/>
          <w:kern w:val="2"/>
          <w:sz w:val="21"/>
          <w:szCs w:val="21"/>
          <w:highlight w:val="none"/>
        </w:rPr>
        <w:t>合同份数</w:t>
      </w:r>
    </w:p>
    <w:p w14:paraId="2D7B952B">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本合同一式份，</w:t>
      </w:r>
      <w:r>
        <w:rPr>
          <w:rFonts w:hint="eastAsia" w:ascii="仿宋_GB2312" w:hAnsi="仿宋_GB2312" w:eastAsia="仿宋_GB2312" w:cs="仿宋_GB2312"/>
          <w:kern w:val="2"/>
          <w:sz w:val="21"/>
          <w:szCs w:val="21"/>
          <w:highlight w:val="none"/>
          <w:lang w:eastAsia="zh-CN"/>
        </w:rPr>
        <w:t>甲方</w:t>
      </w:r>
      <w:r>
        <w:rPr>
          <w:rFonts w:hint="eastAsia" w:ascii="仿宋_GB2312" w:hAnsi="仿宋_GB2312" w:eastAsia="仿宋_GB2312" w:cs="仿宋_GB2312"/>
          <w:kern w:val="2"/>
          <w:sz w:val="21"/>
          <w:szCs w:val="21"/>
          <w:highlight w:val="none"/>
        </w:rPr>
        <w:t>执份，</w:t>
      </w:r>
      <w:r>
        <w:rPr>
          <w:rFonts w:hint="eastAsia" w:ascii="仿宋_GB2312" w:hAnsi="仿宋_GB2312" w:eastAsia="仿宋_GB2312" w:cs="仿宋_GB2312"/>
          <w:kern w:val="2"/>
          <w:sz w:val="21"/>
          <w:szCs w:val="21"/>
          <w:highlight w:val="none"/>
          <w:lang w:eastAsia="zh-CN"/>
        </w:rPr>
        <w:t>乙方</w:t>
      </w:r>
      <w:r>
        <w:rPr>
          <w:rFonts w:hint="eastAsia" w:ascii="仿宋_GB2312" w:hAnsi="仿宋_GB2312" w:eastAsia="仿宋_GB2312" w:cs="仿宋_GB2312"/>
          <w:kern w:val="2"/>
          <w:sz w:val="21"/>
          <w:szCs w:val="21"/>
          <w:highlight w:val="none"/>
        </w:rPr>
        <w:t>执份，均具有同等法律效力。</w:t>
      </w:r>
    </w:p>
    <w:p w14:paraId="01F189E8">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合同订立时间：年月日</w:t>
      </w:r>
    </w:p>
    <w:p w14:paraId="49E5BD16">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u w:val="none"/>
          <w:lang w:val="en-US" w:eastAsia="zh-CN"/>
        </w:rPr>
      </w:pPr>
      <w:r>
        <w:rPr>
          <w:rFonts w:hint="eastAsia" w:ascii="仿宋_GB2312" w:hAnsi="仿宋_GB2312" w:eastAsia="仿宋_GB2312" w:cs="仿宋_GB2312"/>
          <w:kern w:val="2"/>
          <w:sz w:val="21"/>
          <w:szCs w:val="21"/>
          <w:highlight w:val="none"/>
        </w:rPr>
        <w:t>合同订立地点：</w:t>
      </w:r>
    </w:p>
    <w:p w14:paraId="51504A7C">
      <w:pPr>
        <w:adjustRightInd w:val="0"/>
        <w:snapToGrid w:val="0"/>
        <w:spacing w:before="0" w:beforeLines="0" w:line="400" w:lineRule="exact"/>
        <w:ind w:firstLine="420" w:firstLineChars="200"/>
        <w:rPr>
          <w:rFonts w:hint="eastAsia" w:ascii="仿宋_GB2312" w:hAnsi="仿宋_GB2312" w:eastAsia="仿宋_GB2312" w:cs="仿宋_GB2312"/>
          <w:kern w:val="2"/>
          <w:sz w:val="21"/>
          <w:szCs w:val="21"/>
          <w:highlight w:val="none"/>
        </w:rPr>
      </w:pPr>
      <w:r>
        <w:rPr>
          <w:rFonts w:hint="eastAsia" w:ascii="仿宋_GB2312" w:hAnsi="仿宋_GB2312" w:eastAsia="仿宋_GB2312" w:cs="仿宋_GB2312"/>
          <w:kern w:val="2"/>
          <w:sz w:val="21"/>
          <w:szCs w:val="21"/>
          <w:highlight w:val="none"/>
        </w:rPr>
        <w:t>附件：具体标</w:t>
      </w:r>
      <w:r>
        <w:rPr>
          <w:rFonts w:hint="eastAsia" w:ascii="仿宋_GB2312" w:hAnsi="仿宋_GB2312" w:eastAsia="仿宋_GB2312" w:cs="仿宋_GB2312"/>
          <w:kern w:val="2"/>
          <w:sz w:val="21"/>
          <w:szCs w:val="21"/>
          <w:highlight w:val="none"/>
          <w:lang w:eastAsia="zh-CN"/>
        </w:rPr>
        <w:t>的及其</w:t>
      </w:r>
      <w:r>
        <w:rPr>
          <w:rFonts w:hint="eastAsia" w:ascii="仿宋_GB2312" w:hAnsi="仿宋_GB2312" w:eastAsia="仿宋_GB2312" w:cs="仿宋_GB2312"/>
          <w:kern w:val="2"/>
          <w:sz w:val="21"/>
          <w:szCs w:val="21"/>
          <w:highlight w:val="none"/>
          <w:u w:val="none"/>
          <w:lang w:val="en-US" w:eastAsia="zh-CN"/>
        </w:rPr>
        <w:t>技术要求和商务要求</w:t>
      </w:r>
      <w:r>
        <w:rPr>
          <w:rFonts w:hint="eastAsia" w:ascii="仿宋_GB2312" w:hAnsi="仿宋_GB2312" w:eastAsia="仿宋_GB2312" w:cs="仿宋_GB2312"/>
          <w:kern w:val="2"/>
          <w:sz w:val="21"/>
          <w:szCs w:val="21"/>
          <w:highlight w:val="none"/>
        </w:rPr>
        <w:t>、联合协议、分包</w:t>
      </w:r>
      <w:r>
        <w:rPr>
          <w:rFonts w:hint="eastAsia" w:ascii="仿宋_GB2312" w:hAnsi="仿宋_GB2312" w:eastAsia="仿宋_GB2312" w:cs="仿宋_GB2312"/>
          <w:kern w:val="2"/>
          <w:sz w:val="21"/>
          <w:szCs w:val="21"/>
          <w:highlight w:val="none"/>
          <w:lang w:eastAsia="zh-CN"/>
        </w:rPr>
        <w:t>意向</w:t>
      </w:r>
      <w:r>
        <w:rPr>
          <w:rFonts w:hint="eastAsia" w:ascii="仿宋_GB2312" w:hAnsi="仿宋_GB2312" w:eastAsia="仿宋_GB2312" w:cs="仿宋_GB2312"/>
          <w:kern w:val="2"/>
          <w:sz w:val="21"/>
          <w:szCs w:val="21"/>
          <w:highlight w:val="none"/>
        </w:rPr>
        <w:t>协议等。</w:t>
      </w:r>
    </w:p>
    <w:p w14:paraId="761C39FE">
      <w:pPr>
        <w:pStyle w:val="27"/>
        <w:rPr>
          <w:highlight w:val="none"/>
        </w:rPr>
      </w:pPr>
    </w:p>
    <w:tbl>
      <w:tblPr>
        <w:tblStyle w:val="18"/>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50"/>
        <w:gridCol w:w="2616"/>
        <w:gridCol w:w="2146"/>
        <w:gridCol w:w="2295"/>
      </w:tblGrid>
      <w:tr w14:paraId="7BC678B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882" w:hRule="atLeast"/>
        </w:trPr>
        <w:tc>
          <w:tcPr>
            <w:tcW w:w="2562" w:type="pct"/>
            <w:gridSpan w:val="2"/>
            <w:tcBorders>
              <w:bottom w:val="single" w:color="auto" w:sz="2" w:space="0"/>
              <w:right w:val="single" w:color="auto" w:sz="2" w:space="0"/>
            </w:tcBorders>
            <w:noWrap w:val="0"/>
            <w:vAlign w:val="center"/>
          </w:tcPr>
          <w:p w14:paraId="4FD596B5">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甲方（采购人</w:t>
            </w:r>
            <w:r>
              <w:rPr>
                <w:rFonts w:hint="eastAsia" w:ascii="仿宋_GB2312" w:hAnsi="仿宋_GB2312" w:eastAsia="仿宋_GB2312" w:cs="仿宋_GB2312"/>
                <w:sz w:val="24"/>
                <w:szCs w:val="24"/>
                <w:highlight w:val="none"/>
                <w:lang w:eastAsia="zh-CN"/>
              </w:rPr>
              <w:t>、受采购人委托签订合同的单位</w:t>
            </w:r>
            <w:r>
              <w:rPr>
                <w:rFonts w:hint="eastAsia" w:ascii="仿宋_GB2312" w:hAnsi="仿宋_GB2312" w:eastAsia="仿宋_GB2312" w:cs="仿宋_GB2312"/>
                <w:sz w:val="24"/>
                <w:szCs w:val="24"/>
                <w:highlight w:val="none"/>
              </w:rPr>
              <w:t>或采购文件约定的合同甲方）</w:t>
            </w:r>
          </w:p>
        </w:tc>
        <w:tc>
          <w:tcPr>
            <w:tcW w:w="2437" w:type="pct"/>
            <w:gridSpan w:val="2"/>
            <w:tcBorders>
              <w:left w:val="single" w:color="auto" w:sz="2" w:space="0"/>
              <w:bottom w:val="single" w:color="auto" w:sz="2" w:space="0"/>
            </w:tcBorders>
            <w:noWrap w:val="0"/>
            <w:vAlign w:val="center"/>
          </w:tcPr>
          <w:p w14:paraId="284EEA23">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乙方（供应商）</w:t>
            </w:r>
          </w:p>
        </w:tc>
      </w:tr>
      <w:tr w14:paraId="5147DAC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noWrap w:val="0"/>
            <w:vAlign w:val="center"/>
          </w:tcPr>
          <w:p w14:paraId="38FE27D7">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单位名称（公章</w:t>
            </w:r>
            <w:r>
              <w:rPr>
                <w:rFonts w:hint="eastAsia" w:ascii="仿宋_GB2312" w:hAnsi="仿宋_GB2312" w:eastAsia="仿宋_GB2312" w:cs="仿宋_GB2312"/>
                <w:sz w:val="24"/>
                <w:szCs w:val="24"/>
                <w:highlight w:val="none"/>
                <w:lang w:eastAsia="zh-CN"/>
              </w:rPr>
              <w:t>或合同章</w:t>
            </w:r>
            <w:r>
              <w:rPr>
                <w:rFonts w:hint="eastAsia" w:ascii="仿宋_GB2312" w:hAnsi="仿宋_GB2312" w:eastAsia="仿宋_GB2312" w:cs="仿宋_GB2312"/>
                <w:sz w:val="24"/>
                <w:szCs w:val="24"/>
                <w:highlight w:val="none"/>
              </w:rPr>
              <w:t>）</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0DF162B3">
            <w:pPr>
              <w:adjustRightInd w:val="0"/>
              <w:snapToGrid w:val="0"/>
              <w:spacing w:line="300" w:lineRule="exact"/>
              <w:jc w:val="center"/>
              <w:rPr>
                <w:rFonts w:hint="eastAsia" w:ascii="仿宋_GB2312" w:hAnsi="仿宋_GB2312" w:eastAsia="仿宋_GB2312" w:cs="仿宋_GB2312"/>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B82C573">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单位名称（公章</w:t>
            </w:r>
            <w:r>
              <w:rPr>
                <w:rFonts w:hint="eastAsia" w:ascii="仿宋_GB2312" w:hAnsi="仿宋_GB2312" w:eastAsia="仿宋_GB2312" w:cs="仿宋_GB2312"/>
                <w:sz w:val="24"/>
                <w:szCs w:val="24"/>
                <w:highlight w:val="none"/>
                <w:lang w:eastAsia="zh-CN"/>
              </w:rPr>
              <w:t>或合同章</w:t>
            </w:r>
            <w:r>
              <w:rPr>
                <w:rFonts w:hint="eastAsia" w:ascii="仿宋_GB2312" w:hAnsi="仿宋_GB2312" w:eastAsia="仿宋_GB2312" w:cs="仿宋_GB2312"/>
                <w:sz w:val="24"/>
                <w:szCs w:val="24"/>
                <w:highlight w:val="none"/>
              </w:rPr>
              <w:t>）</w:t>
            </w:r>
          </w:p>
        </w:tc>
        <w:tc>
          <w:tcPr>
            <w:tcW w:w="1259" w:type="pct"/>
            <w:tcBorders>
              <w:top w:val="single" w:color="auto" w:sz="2" w:space="0"/>
              <w:left w:val="single" w:color="auto" w:sz="2" w:space="0"/>
              <w:bottom w:val="single" w:color="auto" w:sz="2" w:space="0"/>
            </w:tcBorders>
            <w:noWrap w:val="0"/>
            <w:vAlign w:val="center"/>
          </w:tcPr>
          <w:p w14:paraId="3B81881B">
            <w:pPr>
              <w:adjustRightInd w:val="0"/>
              <w:snapToGrid w:val="0"/>
              <w:spacing w:line="300" w:lineRule="exact"/>
              <w:jc w:val="center"/>
              <w:rPr>
                <w:rFonts w:hint="eastAsia" w:ascii="仿宋_GB2312" w:hAnsi="仿宋_GB2312" w:eastAsia="仿宋_GB2312" w:cs="仿宋_GB2312"/>
                <w:spacing w:val="20"/>
                <w:sz w:val="24"/>
                <w:szCs w:val="24"/>
                <w:highlight w:val="none"/>
              </w:rPr>
            </w:pPr>
          </w:p>
        </w:tc>
      </w:tr>
      <w:tr w14:paraId="3749CB3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noWrap w:val="0"/>
            <w:vAlign w:val="center"/>
          </w:tcPr>
          <w:p w14:paraId="669767FA">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法定代表人</w:t>
            </w:r>
          </w:p>
          <w:p w14:paraId="79BEB6E4">
            <w:pPr>
              <w:adjustRightInd w:val="0"/>
              <w:snapToGrid w:val="0"/>
              <w:spacing w:line="300" w:lineRule="exact"/>
              <w:ind w:firstLine="115" w:firstLineChars="48"/>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或其委托代理人（签章）</w:t>
            </w:r>
          </w:p>
        </w:tc>
        <w:tc>
          <w:tcPr>
            <w:tcW w:w="1436" w:type="pct"/>
            <w:vMerge w:val="restart"/>
            <w:tcBorders>
              <w:top w:val="single" w:color="auto" w:sz="2" w:space="0"/>
              <w:left w:val="single" w:color="auto" w:sz="2" w:space="0"/>
              <w:right w:val="single" w:color="auto" w:sz="2" w:space="0"/>
            </w:tcBorders>
            <w:noWrap w:val="0"/>
            <w:vAlign w:val="center"/>
          </w:tcPr>
          <w:p w14:paraId="7B637E66">
            <w:pPr>
              <w:adjustRightInd w:val="0"/>
              <w:snapToGrid w:val="0"/>
              <w:spacing w:line="300" w:lineRule="exact"/>
              <w:jc w:val="center"/>
              <w:rPr>
                <w:rFonts w:hint="eastAsia" w:ascii="仿宋_GB2312" w:hAnsi="仿宋_GB2312" w:eastAsia="仿宋_GB2312" w:cs="仿宋_GB2312"/>
                <w:sz w:val="24"/>
                <w:szCs w:val="24"/>
                <w:highlight w:val="none"/>
              </w:rPr>
            </w:pPr>
          </w:p>
        </w:tc>
        <w:tc>
          <w:tcPr>
            <w:tcW w:w="1178" w:type="pct"/>
            <w:tcBorders>
              <w:top w:val="single" w:color="auto" w:sz="2" w:space="0"/>
              <w:left w:val="single" w:color="auto" w:sz="2" w:space="0"/>
              <w:right w:val="single" w:color="auto" w:sz="2" w:space="0"/>
            </w:tcBorders>
            <w:noWrap w:val="0"/>
            <w:vAlign w:val="center"/>
          </w:tcPr>
          <w:p w14:paraId="222288CB">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法定代表人</w:t>
            </w:r>
          </w:p>
          <w:p w14:paraId="72A05B10">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或其委托代理人（签章）</w:t>
            </w:r>
          </w:p>
        </w:tc>
        <w:tc>
          <w:tcPr>
            <w:tcW w:w="1259" w:type="pct"/>
            <w:tcBorders>
              <w:top w:val="single" w:color="auto" w:sz="2" w:space="0"/>
              <w:left w:val="single" w:color="auto" w:sz="2" w:space="0"/>
              <w:bottom w:val="single" w:color="auto" w:sz="2" w:space="0"/>
            </w:tcBorders>
            <w:noWrap w:val="0"/>
            <w:vAlign w:val="center"/>
          </w:tcPr>
          <w:p w14:paraId="2440203C">
            <w:pPr>
              <w:adjustRightInd w:val="0"/>
              <w:snapToGrid w:val="0"/>
              <w:spacing w:line="300" w:lineRule="exact"/>
              <w:jc w:val="center"/>
              <w:rPr>
                <w:rFonts w:hint="eastAsia" w:ascii="仿宋_GB2312" w:hAnsi="仿宋_GB2312" w:eastAsia="仿宋_GB2312" w:cs="仿宋_GB2312"/>
                <w:sz w:val="24"/>
                <w:szCs w:val="24"/>
                <w:highlight w:val="none"/>
              </w:rPr>
            </w:pPr>
          </w:p>
        </w:tc>
      </w:tr>
      <w:tr w14:paraId="14810AB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noWrap w:val="0"/>
            <w:vAlign w:val="center"/>
          </w:tcPr>
          <w:p w14:paraId="2F3E8574">
            <w:pPr>
              <w:adjustRightInd w:val="0"/>
              <w:snapToGrid w:val="0"/>
              <w:spacing w:line="300" w:lineRule="exact"/>
              <w:jc w:val="center"/>
              <w:rPr>
                <w:rFonts w:hint="eastAsia" w:ascii="仿宋_GB2312" w:hAnsi="仿宋_GB2312" w:eastAsia="仿宋_GB2312" w:cs="仿宋_GB2312"/>
                <w:sz w:val="24"/>
                <w:szCs w:val="24"/>
                <w:highlight w:val="none"/>
              </w:rPr>
            </w:pPr>
          </w:p>
        </w:tc>
        <w:tc>
          <w:tcPr>
            <w:tcW w:w="1436" w:type="pct"/>
            <w:vMerge w:val="continue"/>
            <w:tcBorders>
              <w:left w:val="single" w:color="auto" w:sz="2" w:space="0"/>
              <w:bottom w:val="single" w:color="auto" w:sz="2" w:space="0"/>
              <w:right w:val="single" w:color="auto" w:sz="2" w:space="0"/>
            </w:tcBorders>
            <w:noWrap w:val="0"/>
            <w:vAlign w:val="center"/>
          </w:tcPr>
          <w:p w14:paraId="60CCEB76">
            <w:pPr>
              <w:adjustRightInd w:val="0"/>
              <w:snapToGrid w:val="0"/>
              <w:spacing w:line="300" w:lineRule="exact"/>
              <w:jc w:val="center"/>
              <w:rPr>
                <w:rFonts w:hint="eastAsia" w:ascii="仿宋_GB2312" w:hAnsi="仿宋_GB2312" w:eastAsia="仿宋_GB2312" w:cs="仿宋_GB2312"/>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0E5CE26D">
            <w:pPr>
              <w:adjustRightInd w:val="0"/>
              <w:snapToGrid w:val="0"/>
              <w:spacing w:line="300" w:lineRule="exact"/>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拥有者性别</w:t>
            </w:r>
          </w:p>
        </w:tc>
        <w:tc>
          <w:tcPr>
            <w:tcW w:w="1259" w:type="pct"/>
            <w:tcBorders>
              <w:top w:val="single" w:color="auto" w:sz="2" w:space="0"/>
              <w:left w:val="single" w:color="auto" w:sz="2" w:space="0"/>
              <w:bottom w:val="single" w:color="auto" w:sz="2" w:space="0"/>
            </w:tcBorders>
            <w:noWrap w:val="0"/>
            <w:vAlign w:val="center"/>
          </w:tcPr>
          <w:p w14:paraId="4AE55632">
            <w:pPr>
              <w:adjustRightInd w:val="0"/>
              <w:snapToGrid w:val="0"/>
              <w:spacing w:line="300" w:lineRule="exact"/>
              <w:jc w:val="center"/>
              <w:rPr>
                <w:rFonts w:hint="eastAsia" w:ascii="仿宋_GB2312" w:hAnsi="仿宋_GB2312" w:eastAsia="仿宋_GB2312" w:cs="仿宋_GB2312"/>
                <w:spacing w:val="20"/>
                <w:sz w:val="24"/>
                <w:szCs w:val="24"/>
                <w:highlight w:val="none"/>
              </w:rPr>
            </w:pPr>
          </w:p>
        </w:tc>
      </w:tr>
      <w:tr w14:paraId="7DFC4FB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11749292">
            <w:pPr>
              <w:adjustRightInd w:val="0"/>
              <w:snapToGrid w:val="0"/>
              <w:spacing w:line="300" w:lineRule="exact"/>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住所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09B20363">
            <w:pPr>
              <w:adjustRightInd w:val="0"/>
              <w:snapToGrid w:val="0"/>
              <w:spacing w:line="300" w:lineRule="exact"/>
              <w:jc w:val="center"/>
              <w:rPr>
                <w:rFonts w:hint="eastAsia" w:ascii="仿宋_GB2312" w:hAnsi="仿宋_GB2312" w:eastAsia="仿宋_GB2312" w:cs="仿宋_GB2312"/>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8452D96">
            <w:pPr>
              <w:adjustRightInd w:val="0"/>
              <w:snapToGrid w:val="0"/>
              <w:spacing w:line="300" w:lineRule="exact"/>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住所</w:t>
            </w:r>
          </w:p>
        </w:tc>
        <w:tc>
          <w:tcPr>
            <w:tcW w:w="1259" w:type="pct"/>
            <w:tcBorders>
              <w:top w:val="single" w:color="auto" w:sz="2" w:space="0"/>
              <w:left w:val="single" w:color="auto" w:sz="2" w:space="0"/>
              <w:bottom w:val="single" w:color="auto" w:sz="2" w:space="0"/>
            </w:tcBorders>
            <w:noWrap w:val="0"/>
            <w:vAlign w:val="center"/>
          </w:tcPr>
          <w:p w14:paraId="4F54B9FE">
            <w:pPr>
              <w:adjustRightInd w:val="0"/>
              <w:snapToGrid w:val="0"/>
              <w:spacing w:line="300" w:lineRule="exact"/>
              <w:jc w:val="center"/>
              <w:rPr>
                <w:rFonts w:hint="eastAsia" w:ascii="仿宋_GB2312" w:hAnsi="仿宋_GB2312" w:eastAsia="仿宋_GB2312" w:cs="仿宋_GB2312"/>
                <w:spacing w:val="20"/>
                <w:sz w:val="24"/>
                <w:szCs w:val="24"/>
                <w:highlight w:val="none"/>
              </w:rPr>
            </w:pPr>
          </w:p>
        </w:tc>
      </w:tr>
      <w:tr w14:paraId="7BE2D0D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7752F14A">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联系人</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7BB978FB">
            <w:pPr>
              <w:adjustRightInd w:val="0"/>
              <w:snapToGrid w:val="0"/>
              <w:spacing w:line="300" w:lineRule="exact"/>
              <w:jc w:val="center"/>
              <w:rPr>
                <w:rFonts w:hint="eastAsia" w:ascii="仿宋_GB2312" w:hAnsi="仿宋_GB2312" w:eastAsia="仿宋_GB2312" w:cs="仿宋_GB2312"/>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6C55ADC">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联系人</w:t>
            </w:r>
          </w:p>
        </w:tc>
        <w:tc>
          <w:tcPr>
            <w:tcW w:w="1259" w:type="pct"/>
            <w:tcBorders>
              <w:top w:val="single" w:color="auto" w:sz="2" w:space="0"/>
              <w:left w:val="single" w:color="auto" w:sz="2" w:space="0"/>
              <w:bottom w:val="single" w:color="auto" w:sz="2" w:space="0"/>
            </w:tcBorders>
            <w:noWrap w:val="0"/>
            <w:vAlign w:val="center"/>
          </w:tcPr>
          <w:p w14:paraId="74C03ED8">
            <w:pPr>
              <w:adjustRightInd w:val="0"/>
              <w:snapToGrid w:val="0"/>
              <w:spacing w:line="300" w:lineRule="exact"/>
              <w:jc w:val="center"/>
              <w:rPr>
                <w:rFonts w:hint="eastAsia" w:ascii="仿宋_GB2312" w:hAnsi="仿宋_GB2312" w:eastAsia="仿宋_GB2312" w:cs="仿宋_GB2312"/>
                <w:spacing w:val="20"/>
                <w:sz w:val="24"/>
                <w:szCs w:val="24"/>
                <w:highlight w:val="none"/>
              </w:rPr>
            </w:pPr>
          </w:p>
        </w:tc>
      </w:tr>
      <w:tr w14:paraId="3CC4AB0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6EFB5B41">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C0292B1">
            <w:pPr>
              <w:adjustRightInd w:val="0"/>
              <w:snapToGrid w:val="0"/>
              <w:spacing w:line="300" w:lineRule="exact"/>
              <w:jc w:val="center"/>
              <w:rPr>
                <w:rFonts w:hint="eastAsia" w:ascii="仿宋_GB2312" w:hAnsi="仿宋_GB2312" w:eastAsia="仿宋_GB2312" w:cs="仿宋_GB2312"/>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2E1B3E3">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联系电话</w:t>
            </w:r>
          </w:p>
        </w:tc>
        <w:tc>
          <w:tcPr>
            <w:tcW w:w="1259" w:type="pct"/>
            <w:tcBorders>
              <w:top w:val="single" w:color="auto" w:sz="2" w:space="0"/>
              <w:left w:val="single" w:color="auto" w:sz="2" w:space="0"/>
              <w:bottom w:val="single" w:color="auto" w:sz="2" w:space="0"/>
            </w:tcBorders>
            <w:noWrap w:val="0"/>
            <w:vAlign w:val="center"/>
          </w:tcPr>
          <w:p w14:paraId="3873A492">
            <w:pPr>
              <w:adjustRightInd w:val="0"/>
              <w:snapToGrid w:val="0"/>
              <w:spacing w:line="300" w:lineRule="exact"/>
              <w:jc w:val="center"/>
              <w:rPr>
                <w:rFonts w:hint="eastAsia" w:ascii="仿宋_GB2312" w:hAnsi="仿宋_GB2312" w:eastAsia="仿宋_GB2312" w:cs="仿宋_GB2312"/>
                <w:spacing w:val="20"/>
                <w:sz w:val="24"/>
                <w:szCs w:val="24"/>
                <w:highlight w:val="none"/>
              </w:rPr>
            </w:pPr>
          </w:p>
        </w:tc>
      </w:tr>
      <w:tr w14:paraId="0201EF8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54BD5209">
            <w:pPr>
              <w:adjustRightInd w:val="0"/>
              <w:snapToGrid w:val="0"/>
              <w:spacing w:line="300" w:lineRule="exact"/>
              <w:jc w:val="center"/>
              <w:rPr>
                <w:rFonts w:hint="eastAsia" w:ascii="仿宋_GB2312" w:hAnsi="仿宋_GB2312" w:eastAsia="仿宋_GB2312" w:cs="仿宋_GB2312"/>
                <w:sz w:val="24"/>
                <w:szCs w:val="24"/>
                <w:highlight w:val="none"/>
                <w:lang w:eastAsia="zh-CN"/>
              </w:rPr>
            </w:pPr>
            <w:r>
              <w:rPr>
                <w:rFonts w:hint="eastAsia" w:ascii="仿宋_GB2312" w:hAnsi="仿宋_GB2312" w:eastAsia="仿宋_GB2312" w:cs="仿宋_GB2312"/>
                <w:sz w:val="24"/>
                <w:szCs w:val="24"/>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6D291FEC">
            <w:pPr>
              <w:adjustRightInd w:val="0"/>
              <w:snapToGrid w:val="0"/>
              <w:spacing w:line="300" w:lineRule="exact"/>
              <w:jc w:val="center"/>
              <w:rPr>
                <w:rFonts w:hint="eastAsia" w:ascii="仿宋_GB2312" w:hAnsi="仿宋_GB2312" w:eastAsia="仿宋_GB2312" w:cs="仿宋_GB2312"/>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A438A7B">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lang w:eastAsia="zh-CN"/>
              </w:rPr>
              <w:t>通信地址</w:t>
            </w:r>
          </w:p>
        </w:tc>
        <w:tc>
          <w:tcPr>
            <w:tcW w:w="1259" w:type="pct"/>
            <w:tcBorders>
              <w:top w:val="single" w:color="auto" w:sz="2" w:space="0"/>
              <w:left w:val="single" w:color="auto" w:sz="2" w:space="0"/>
              <w:bottom w:val="single" w:color="auto" w:sz="2" w:space="0"/>
            </w:tcBorders>
            <w:noWrap w:val="0"/>
            <w:vAlign w:val="center"/>
          </w:tcPr>
          <w:p w14:paraId="3EF0A4F2">
            <w:pPr>
              <w:adjustRightInd w:val="0"/>
              <w:snapToGrid w:val="0"/>
              <w:spacing w:line="300" w:lineRule="exact"/>
              <w:jc w:val="center"/>
              <w:rPr>
                <w:rFonts w:hint="eastAsia" w:ascii="仿宋_GB2312" w:hAnsi="仿宋_GB2312" w:eastAsia="仿宋_GB2312" w:cs="仿宋_GB2312"/>
                <w:spacing w:val="20"/>
                <w:sz w:val="24"/>
                <w:szCs w:val="24"/>
                <w:highlight w:val="none"/>
              </w:rPr>
            </w:pPr>
          </w:p>
        </w:tc>
      </w:tr>
      <w:tr w14:paraId="7D49EA2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5A863880">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17A4291">
            <w:pPr>
              <w:adjustRightInd w:val="0"/>
              <w:snapToGrid w:val="0"/>
              <w:spacing w:line="300" w:lineRule="exact"/>
              <w:jc w:val="center"/>
              <w:rPr>
                <w:rFonts w:hint="eastAsia" w:ascii="仿宋_GB2312" w:hAnsi="仿宋_GB2312" w:eastAsia="仿宋_GB2312" w:cs="仿宋_GB2312"/>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F00A162">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邮政编码</w:t>
            </w:r>
          </w:p>
        </w:tc>
        <w:tc>
          <w:tcPr>
            <w:tcW w:w="1259" w:type="pct"/>
            <w:tcBorders>
              <w:top w:val="single" w:color="auto" w:sz="2" w:space="0"/>
              <w:left w:val="single" w:color="auto" w:sz="2" w:space="0"/>
              <w:bottom w:val="single" w:color="auto" w:sz="2" w:space="0"/>
            </w:tcBorders>
            <w:noWrap w:val="0"/>
            <w:vAlign w:val="center"/>
          </w:tcPr>
          <w:p w14:paraId="7C5F0663">
            <w:pPr>
              <w:adjustRightInd w:val="0"/>
              <w:snapToGrid w:val="0"/>
              <w:spacing w:line="300" w:lineRule="exact"/>
              <w:jc w:val="center"/>
              <w:rPr>
                <w:rFonts w:hint="eastAsia" w:ascii="仿宋_GB2312" w:hAnsi="仿宋_GB2312" w:eastAsia="仿宋_GB2312" w:cs="仿宋_GB2312"/>
                <w:spacing w:val="20"/>
                <w:sz w:val="24"/>
                <w:szCs w:val="24"/>
                <w:highlight w:val="none"/>
              </w:rPr>
            </w:pPr>
          </w:p>
        </w:tc>
      </w:tr>
      <w:tr w14:paraId="3ABB6B7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326D4D0C">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61E7F75">
            <w:pPr>
              <w:adjustRightInd w:val="0"/>
              <w:snapToGrid w:val="0"/>
              <w:spacing w:line="300" w:lineRule="exact"/>
              <w:jc w:val="center"/>
              <w:rPr>
                <w:rFonts w:hint="eastAsia" w:ascii="仿宋_GB2312" w:hAnsi="仿宋_GB2312" w:eastAsia="仿宋_GB2312" w:cs="仿宋_GB2312"/>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F6F5117">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电子邮箱</w:t>
            </w:r>
          </w:p>
        </w:tc>
        <w:tc>
          <w:tcPr>
            <w:tcW w:w="1259" w:type="pct"/>
            <w:tcBorders>
              <w:top w:val="single" w:color="auto" w:sz="2" w:space="0"/>
              <w:left w:val="single" w:color="auto" w:sz="2" w:space="0"/>
              <w:bottom w:val="single" w:color="auto" w:sz="2" w:space="0"/>
            </w:tcBorders>
            <w:noWrap w:val="0"/>
            <w:vAlign w:val="center"/>
          </w:tcPr>
          <w:p w14:paraId="1861323F">
            <w:pPr>
              <w:adjustRightInd w:val="0"/>
              <w:snapToGrid w:val="0"/>
              <w:spacing w:line="300" w:lineRule="exact"/>
              <w:jc w:val="center"/>
              <w:rPr>
                <w:rFonts w:hint="eastAsia" w:ascii="仿宋_GB2312" w:hAnsi="仿宋_GB2312" w:eastAsia="仿宋_GB2312" w:cs="仿宋_GB2312"/>
                <w:spacing w:val="20"/>
                <w:sz w:val="24"/>
                <w:szCs w:val="24"/>
                <w:highlight w:val="none"/>
              </w:rPr>
            </w:pPr>
          </w:p>
        </w:tc>
      </w:tr>
      <w:tr w14:paraId="05E290E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7FE81439">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noWrap w:val="0"/>
            <w:vAlign w:val="center"/>
          </w:tcPr>
          <w:p w14:paraId="4FBCEAAD">
            <w:pPr>
              <w:adjustRightInd w:val="0"/>
              <w:snapToGrid w:val="0"/>
              <w:spacing w:line="300" w:lineRule="exact"/>
              <w:jc w:val="center"/>
              <w:rPr>
                <w:rFonts w:hint="eastAsia" w:ascii="仿宋_GB2312" w:hAnsi="仿宋_GB2312" w:eastAsia="仿宋_GB2312" w:cs="仿宋_GB2312"/>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6EE4C3E6">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统一社会信用代码</w:t>
            </w:r>
          </w:p>
        </w:tc>
        <w:tc>
          <w:tcPr>
            <w:tcW w:w="1259" w:type="pct"/>
            <w:tcBorders>
              <w:top w:val="single" w:color="auto" w:sz="2" w:space="0"/>
              <w:left w:val="single" w:color="auto" w:sz="2" w:space="0"/>
              <w:bottom w:val="single" w:color="auto" w:sz="2" w:space="0"/>
            </w:tcBorders>
            <w:noWrap w:val="0"/>
            <w:vAlign w:val="center"/>
          </w:tcPr>
          <w:p w14:paraId="1B1941BA">
            <w:pPr>
              <w:adjustRightInd w:val="0"/>
              <w:snapToGrid w:val="0"/>
              <w:spacing w:line="300" w:lineRule="exact"/>
              <w:jc w:val="center"/>
              <w:rPr>
                <w:rFonts w:hint="eastAsia" w:ascii="仿宋_GB2312" w:hAnsi="仿宋_GB2312" w:eastAsia="仿宋_GB2312" w:cs="仿宋_GB2312"/>
                <w:spacing w:val="20"/>
                <w:sz w:val="24"/>
                <w:szCs w:val="24"/>
                <w:highlight w:val="none"/>
              </w:rPr>
            </w:pPr>
          </w:p>
        </w:tc>
      </w:tr>
      <w:tr w14:paraId="1AD90C5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7033899B">
            <w:pPr>
              <w:adjustRightInd w:val="0"/>
              <w:snapToGrid w:val="0"/>
              <w:spacing w:line="300" w:lineRule="exact"/>
              <w:jc w:val="center"/>
              <w:rPr>
                <w:rFonts w:hint="eastAsia" w:ascii="仿宋_GB2312" w:hAnsi="仿宋_GB2312" w:eastAsia="仿宋_GB2312" w:cs="仿宋_GB2312"/>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14A3992D">
            <w:pPr>
              <w:adjustRightInd w:val="0"/>
              <w:snapToGrid w:val="0"/>
              <w:spacing w:line="300" w:lineRule="exact"/>
              <w:jc w:val="center"/>
              <w:rPr>
                <w:rFonts w:hint="eastAsia" w:ascii="仿宋_GB2312" w:hAnsi="仿宋_GB2312" w:eastAsia="仿宋_GB2312" w:cs="仿宋_GB2312"/>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26BC1C70">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开户名称</w:t>
            </w:r>
          </w:p>
        </w:tc>
        <w:tc>
          <w:tcPr>
            <w:tcW w:w="1259" w:type="pct"/>
            <w:tcBorders>
              <w:top w:val="single" w:color="auto" w:sz="2" w:space="0"/>
              <w:left w:val="single" w:color="auto" w:sz="2" w:space="0"/>
              <w:bottom w:val="single" w:color="auto" w:sz="2" w:space="0"/>
            </w:tcBorders>
            <w:noWrap w:val="0"/>
            <w:vAlign w:val="center"/>
          </w:tcPr>
          <w:p w14:paraId="06E994F6">
            <w:pPr>
              <w:adjustRightInd w:val="0"/>
              <w:snapToGrid w:val="0"/>
              <w:spacing w:line="300" w:lineRule="exact"/>
              <w:jc w:val="center"/>
              <w:rPr>
                <w:rFonts w:hint="eastAsia" w:ascii="仿宋_GB2312" w:hAnsi="仿宋_GB2312" w:eastAsia="仿宋_GB2312" w:cs="仿宋_GB2312"/>
                <w:spacing w:val="20"/>
                <w:sz w:val="24"/>
                <w:szCs w:val="24"/>
                <w:highlight w:val="none"/>
              </w:rPr>
            </w:pPr>
          </w:p>
        </w:tc>
      </w:tr>
      <w:tr w14:paraId="0B0E54D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527D33C1">
            <w:pPr>
              <w:adjustRightInd w:val="0"/>
              <w:snapToGrid w:val="0"/>
              <w:spacing w:line="300" w:lineRule="exact"/>
              <w:jc w:val="center"/>
              <w:rPr>
                <w:rFonts w:hint="eastAsia" w:ascii="仿宋_GB2312" w:hAnsi="仿宋_GB2312" w:eastAsia="仿宋_GB2312" w:cs="仿宋_GB2312"/>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0147B759">
            <w:pPr>
              <w:adjustRightInd w:val="0"/>
              <w:snapToGrid w:val="0"/>
              <w:spacing w:line="300" w:lineRule="exact"/>
              <w:jc w:val="center"/>
              <w:rPr>
                <w:rFonts w:hint="eastAsia" w:ascii="仿宋_GB2312" w:hAnsi="仿宋_GB2312" w:eastAsia="仿宋_GB2312" w:cs="仿宋_GB2312"/>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15172ED0">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开户银行</w:t>
            </w:r>
          </w:p>
        </w:tc>
        <w:tc>
          <w:tcPr>
            <w:tcW w:w="1259" w:type="pct"/>
            <w:tcBorders>
              <w:top w:val="single" w:color="auto" w:sz="2" w:space="0"/>
              <w:left w:val="single" w:color="auto" w:sz="2" w:space="0"/>
              <w:bottom w:val="single" w:color="auto" w:sz="2" w:space="0"/>
            </w:tcBorders>
            <w:noWrap w:val="0"/>
            <w:vAlign w:val="center"/>
          </w:tcPr>
          <w:p w14:paraId="58354181">
            <w:pPr>
              <w:adjustRightInd w:val="0"/>
              <w:snapToGrid w:val="0"/>
              <w:spacing w:line="300" w:lineRule="exact"/>
              <w:jc w:val="center"/>
              <w:rPr>
                <w:rFonts w:hint="eastAsia" w:ascii="仿宋_GB2312" w:hAnsi="仿宋_GB2312" w:eastAsia="仿宋_GB2312" w:cs="仿宋_GB2312"/>
                <w:spacing w:val="20"/>
                <w:sz w:val="24"/>
                <w:szCs w:val="24"/>
                <w:highlight w:val="none"/>
              </w:rPr>
            </w:pPr>
          </w:p>
        </w:tc>
      </w:tr>
      <w:tr w14:paraId="037DE3A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noWrap w:val="0"/>
            <w:vAlign w:val="center"/>
          </w:tcPr>
          <w:p w14:paraId="72B0C7B9">
            <w:pPr>
              <w:adjustRightInd w:val="0"/>
              <w:snapToGrid w:val="0"/>
              <w:spacing w:line="300" w:lineRule="exact"/>
              <w:jc w:val="center"/>
              <w:rPr>
                <w:rFonts w:hint="eastAsia" w:ascii="仿宋_GB2312" w:hAnsi="仿宋_GB2312" w:eastAsia="仿宋_GB2312" w:cs="仿宋_GB2312"/>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noWrap w:val="0"/>
            <w:vAlign w:val="center"/>
          </w:tcPr>
          <w:p w14:paraId="5597B0D6">
            <w:pPr>
              <w:adjustRightInd w:val="0"/>
              <w:snapToGrid w:val="0"/>
              <w:spacing w:line="300" w:lineRule="exact"/>
              <w:jc w:val="center"/>
              <w:rPr>
                <w:rFonts w:hint="eastAsia" w:ascii="仿宋_GB2312" w:hAnsi="仿宋_GB2312" w:eastAsia="仿宋_GB2312" w:cs="仿宋_GB2312"/>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noWrap w:val="0"/>
            <w:vAlign w:val="center"/>
          </w:tcPr>
          <w:p w14:paraId="45932BA1">
            <w:pPr>
              <w:adjustRightInd w:val="0"/>
              <w:snapToGrid w:val="0"/>
              <w:spacing w:line="300" w:lineRule="exact"/>
              <w:jc w:val="cente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银行账号</w:t>
            </w:r>
          </w:p>
        </w:tc>
        <w:tc>
          <w:tcPr>
            <w:tcW w:w="1259" w:type="pct"/>
            <w:tcBorders>
              <w:top w:val="single" w:color="auto" w:sz="2" w:space="0"/>
              <w:left w:val="single" w:color="auto" w:sz="2" w:space="0"/>
              <w:bottom w:val="single" w:color="auto" w:sz="2" w:space="0"/>
            </w:tcBorders>
            <w:noWrap w:val="0"/>
            <w:vAlign w:val="center"/>
          </w:tcPr>
          <w:p w14:paraId="7D5481AF">
            <w:pPr>
              <w:adjustRightInd w:val="0"/>
              <w:snapToGrid w:val="0"/>
              <w:spacing w:line="300" w:lineRule="exact"/>
              <w:jc w:val="center"/>
              <w:rPr>
                <w:rFonts w:hint="eastAsia" w:ascii="仿宋_GB2312" w:hAnsi="仿宋_GB2312" w:eastAsia="仿宋_GB2312" w:cs="仿宋_GB2312"/>
                <w:spacing w:val="20"/>
                <w:sz w:val="24"/>
                <w:szCs w:val="24"/>
                <w:highlight w:val="none"/>
              </w:rPr>
            </w:pPr>
          </w:p>
        </w:tc>
      </w:tr>
      <w:tr w14:paraId="6B6625A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noWrap w:val="0"/>
            <w:vAlign w:val="center"/>
          </w:tcPr>
          <w:p w14:paraId="775B5B0A">
            <w:pPr>
              <w:pStyle w:val="8"/>
              <w:adjustRightInd w:val="0"/>
              <w:snapToGrid w:val="0"/>
              <w:spacing w:before="156" w:beforeLines="50" w:after="0" w:line="360" w:lineRule="auto"/>
              <w:ind w:left="0" w:leftChars="0"/>
              <w:jc w:val="left"/>
              <w:rPr>
                <w:rFonts w:hint="eastAsia" w:ascii="仿宋_GB2312" w:hAnsi="仿宋_GB2312" w:eastAsia="仿宋_GB2312" w:cs="仿宋_GB2312"/>
                <w:spacing w:val="20"/>
                <w:sz w:val="24"/>
                <w:szCs w:val="24"/>
                <w:highlight w:val="none"/>
              </w:rPr>
            </w:pPr>
            <w:r>
              <w:rPr>
                <w:rFonts w:hint="eastAsia" w:ascii="仿宋_GB2312" w:hAnsi="仿宋_GB2312" w:eastAsia="仿宋_GB2312" w:cs="仿宋_GB2312"/>
                <w:sz w:val="24"/>
                <w:szCs w:val="24"/>
                <w:highlight w:val="none"/>
              </w:rPr>
              <w:t>注：涉及联合体或其他合同主体的信息应按上表格式加列。</w:t>
            </w:r>
          </w:p>
        </w:tc>
      </w:tr>
    </w:tbl>
    <w:p w14:paraId="17055042">
      <w:pPr>
        <w:spacing w:line="360" w:lineRule="auto"/>
        <w:jc w:val="center"/>
        <w:rPr>
          <w:rFonts w:hint="eastAsia" w:ascii="国标仿宋-GB/T 2312" w:hAnsi="国标仿宋-GB/T 2312" w:eastAsia="国标仿宋-GB/T 2312" w:cs="国标仿宋-GB/T 2312"/>
          <w:b/>
          <w:bCs/>
          <w:color w:val="000000"/>
          <w:sz w:val="28"/>
          <w:szCs w:val="28"/>
          <w:highlight w:val="none"/>
        </w:rPr>
      </w:pPr>
    </w:p>
    <w:p w14:paraId="09E3418F">
      <w:pPr>
        <w:spacing w:line="360" w:lineRule="auto"/>
        <w:jc w:val="center"/>
        <w:rPr>
          <w:rFonts w:hint="eastAsia" w:ascii="仿宋" w:hAnsi="仿宋" w:eastAsia="仿宋"/>
          <w:b/>
          <w:bCs/>
          <w:color w:val="000000"/>
          <w:sz w:val="32"/>
          <w:szCs w:val="32"/>
          <w:highlight w:val="none"/>
        </w:rPr>
      </w:pPr>
    </w:p>
    <w:p w14:paraId="7D6C7310">
      <w:pPr>
        <w:pStyle w:val="14"/>
        <w:rPr>
          <w:rFonts w:hint="eastAsia"/>
          <w:highlight w:val="none"/>
        </w:rPr>
      </w:pPr>
    </w:p>
    <w:p w14:paraId="1DA98F99">
      <w:pPr>
        <w:pStyle w:val="14"/>
        <w:rPr>
          <w:rFonts w:hint="eastAsia"/>
          <w:highlight w:val="none"/>
        </w:rPr>
      </w:pPr>
    </w:p>
    <w:p w14:paraId="3F1C197D">
      <w:pPr>
        <w:pStyle w:val="14"/>
        <w:rPr>
          <w:rFonts w:hint="eastAsia"/>
          <w:highlight w:val="none"/>
        </w:rPr>
      </w:pPr>
    </w:p>
    <w:p w14:paraId="17835F7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b/>
          <w:bCs/>
          <w:color w:val="000000"/>
          <w:sz w:val="36"/>
          <w:szCs w:val="36"/>
          <w:highlight w:val="none"/>
        </w:rPr>
      </w:pPr>
      <w:r>
        <w:rPr>
          <w:rFonts w:hint="eastAsia" w:ascii="仿宋_GB2312" w:hAnsi="仿宋_GB2312" w:eastAsia="仿宋_GB2312" w:cs="仿宋_GB2312"/>
          <w:b/>
          <w:bCs/>
          <w:color w:val="000000"/>
          <w:sz w:val="36"/>
          <w:szCs w:val="36"/>
          <w:highlight w:val="none"/>
        </w:rPr>
        <w:br w:type="page"/>
      </w:r>
      <w:r>
        <w:rPr>
          <w:rFonts w:hint="eastAsia" w:ascii="仿宋_GB2312" w:hAnsi="仿宋_GB2312" w:eastAsia="仿宋_GB2312" w:cs="仿宋_GB2312"/>
          <w:b/>
          <w:bCs/>
          <w:color w:val="000000"/>
          <w:sz w:val="36"/>
          <w:szCs w:val="36"/>
          <w:highlight w:val="none"/>
        </w:rPr>
        <w:t>第五部分投标文件编制要求</w:t>
      </w:r>
    </w:p>
    <w:p w14:paraId="18F516CC">
      <w:pPr>
        <w:keepNext w:val="0"/>
        <w:keepLines w:val="0"/>
        <w:pageBreakBefore w:val="0"/>
        <w:widowControl w:val="0"/>
        <w:kinsoku/>
        <w:wordWrap/>
        <w:overflowPunct/>
        <w:topLinePunct w:val="0"/>
        <w:autoSpaceDE/>
        <w:autoSpaceDN/>
        <w:bidi w:val="0"/>
        <w:adjustRightInd/>
        <w:snapToGrid/>
        <w:spacing w:line="560" w:lineRule="exact"/>
        <w:ind w:firstLine="361" w:firstLineChars="200"/>
        <w:textAlignment w:val="auto"/>
        <w:rPr>
          <w:rFonts w:hint="eastAsia" w:ascii="仿宋_GB2312" w:hAnsi="仿宋_GB2312" w:eastAsia="仿宋_GB2312" w:cs="仿宋_GB2312"/>
          <w:b/>
          <w:bCs/>
          <w:color w:val="000000"/>
          <w:sz w:val="18"/>
          <w:szCs w:val="18"/>
          <w:highlight w:val="none"/>
        </w:rPr>
      </w:pPr>
    </w:p>
    <w:p w14:paraId="588A0FBE">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textAlignment w:val="auto"/>
        <w:rPr>
          <w:rFonts w:hint="eastAsia" w:ascii="仿宋_GB2312" w:hAnsi="仿宋_GB2312" w:eastAsia="仿宋_GB2312" w:cs="仿宋_GB2312"/>
          <w:bCs/>
          <w:highlight w:val="none"/>
        </w:rPr>
      </w:pPr>
      <w:r>
        <w:rPr>
          <w:rFonts w:hint="eastAsia" w:ascii="仿宋_GB2312" w:hAnsi="仿宋_GB2312" w:eastAsia="仿宋_GB2312" w:cs="仿宋_GB2312"/>
          <w:bCs/>
          <w:highlight w:val="none"/>
        </w:rPr>
        <w:t>各</w:t>
      </w:r>
      <w:r>
        <w:rPr>
          <w:rFonts w:hint="default" w:ascii="仿宋_GB2312" w:hAnsi="仿宋_GB2312" w:eastAsia="仿宋_GB2312" w:cs="仿宋_GB2312"/>
          <w:bCs/>
          <w:highlight w:val="none"/>
        </w:rPr>
        <w:t>投标人</w:t>
      </w:r>
      <w:r>
        <w:rPr>
          <w:rFonts w:hint="eastAsia" w:ascii="仿宋_GB2312" w:hAnsi="仿宋_GB2312" w:eastAsia="仿宋_GB2312" w:cs="仿宋_GB2312"/>
          <w:bCs/>
          <w:highlight w:val="none"/>
        </w:rPr>
        <w:t>：</w:t>
      </w:r>
    </w:p>
    <w:p w14:paraId="70FFDB3E">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firstLine="548" w:firstLineChars="196"/>
        <w:textAlignment w:val="auto"/>
        <w:rPr>
          <w:rFonts w:hint="eastAsia" w:ascii="仿宋_GB2312" w:hAnsi="仿宋_GB2312" w:eastAsia="仿宋_GB2312" w:cs="仿宋_GB2312"/>
          <w:bCs/>
          <w:highlight w:val="none"/>
        </w:rPr>
      </w:pPr>
      <w:r>
        <w:rPr>
          <w:rFonts w:hint="eastAsia" w:ascii="仿宋_GB2312" w:hAnsi="仿宋_GB2312" w:eastAsia="仿宋_GB2312" w:cs="仿宋_GB2312"/>
          <w:bCs/>
          <w:highlight w:val="none"/>
        </w:rPr>
        <w:t>为了准确投标，希望认真阅读本次招标文件和附件内容，在使用各附件时，应注意下列事项：</w:t>
      </w:r>
    </w:p>
    <w:p w14:paraId="667A674E">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firstLine="548" w:firstLineChars="196"/>
        <w:textAlignment w:val="auto"/>
        <w:rPr>
          <w:rFonts w:hint="eastAsia" w:ascii="仿宋_GB2312" w:hAnsi="仿宋_GB2312" w:eastAsia="仿宋_GB2312" w:cs="仿宋_GB2312"/>
          <w:bCs/>
          <w:highlight w:val="none"/>
        </w:rPr>
      </w:pPr>
      <w:r>
        <w:rPr>
          <w:rFonts w:hint="eastAsia" w:ascii="仿宋_GB2312" w:hAnsi="仿宋_GB2312" w:eastAsia="仿宋_GB2312" w:cs="仿宋_GB2312"/>
          <w:bCs/>
          <w:highlight w:val="none"/>
        </w:rPr>
        <w:t>1、实事求是填写投标文件各项内容。</w:t>
      </w:r>
    </w:p>
    <w:p w14:paraId="2EBA3B64">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firstLine="548" w:firstLineChars="196"/>
        <w:textAlignment w:val="auto"/>
        <w:rPr>
          <w:rFonts w:hint="eastAsia" w:ascii="仿宋_GB2312" w:hAnsi="仿宋_GB2312" w:eastAsia="仿宋_GB2312" w:cs="仿宋_GB2312"/>
          <w:bCs/>
          <w:highlight w:val="none"/>
        </w:rPr>
      </w:pPr>
      <w:r>
        <w:rPr>
          <w:rFonts w:hint="eastAsia" w:ascii="仿宋_GB2312" w:hAnsi="仿宋_GB2312" w:eastAsia="仿宋_GB2312" w:cs="仿宋_GB2312"/>
          <w:bCs/>
          <w:highlight w:val="none"/>
        </w:rPr>
        <w:t>2、投标项目涉及到安装、调试所需材料时，应当详细编写《主、辅材料清单》</w:t>
      </w:r>
      <w:r>
        <w:rPr>
          <w:rFonts w:hint="eastAsia" w:ascii="仿宋_GB2312" w:hAnsi="仿宋_GB2312" w:eastAsia="仿宋_GB2312" w:cs="仿宋_GB2312"/>
          <w:bCs/>
          <w:highlight w:val="none"/>
          <w:lang w:eastAsia="zh-CN"/>
        </w:rPr>
        <w:t>（若有请参照）</w:t>
      </w:r>
      <w:r>
        <w:rPr>
          <w:rFonts w:hint="eastAsia" w:ascii="仿宋_GB2312" w:hAnsi="仿宋_GB2312" w:eastAsia="仿宋_GB2312" w:cs="仿宋_GB2312"/>
          <w:bCs/>
          <w:highlight w:val="none"/>
        </w:rPr>
        <w:t>。</w:t>
      </w:r>
    </w:p>
    <w:p w14:paraId="67378700">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firstLine="548" w:firstLineChars="196"/>
        <w:textAlignment w:val="auto"/>
        <w:rPr>
          <w:rFonts w:hint="eastAsia" w:ascii="仿宋_GB2312" w:hAnsi="仿宋_GB2312" w:eastAsia="仿宋_GB2312" w:cs="仿宋_GB2312"/>
          <w:bCs/>
          <w:highlight w:val="none"/>
        </w:rPr>
      </w:pPr>
      <w:r>
        <w:rPr>
          <w:rFonts w:hint="eastAsia" w:ascii="仿宋_GB2312" w:hAnsi="仿宋_GB2312" w:eastAsia="仿宋_GB2312" w:cs="仿宋_GB2312"/>
          <w:bCs/>
          <w:highlight w:val="none"/>
        </w:rPr>
        <w:t>3、</w:t>
      </w:r>
      <w:r>
        <w:rPr>
          <w:rFonts w:hint="eastAsia" w:ascii="仿宋_GB2312" w:hAnsi="仿宋_GB2312" w:eastAsia="仿宋_GB2312" w:cs="仿宋_GB2312"/>
          <w:highlight w:val="none"/>
        </w:rPr>
        <w:t>属于招标文件规定应当签署的事项，各</w:t>
      </w:r>
      <w:r>
        <w:rPr>
          <w:rFonts w:hint="default" w:ascii="仿宋_GB2312" w:hAnsi="仿宋_GB2312" w:eastAsia="仿宋_GB2312" w:cs="仿宋_GB2312"/>
          <w:highlight w:val="none"/>
        </w:rPr>
        <w:t>投标人</w:t>
      </w:r>
      <w:r>
        <w:rPr>
          <w:rFonts w:hint="eastAsia" w:ascii="仿宋_GB2312" w:hAnsi="仿宋_GB2312" w:eastAsia="仿宋_GB2312" w:cs="仿宋_GB2312"/>
          <w:highlight w:val="none"/>
        </w:rPr>
        <w:t>应按照规定逐一签署，需要加盖公章的地方，应当逐一加盖</w:t>
      </w:r>
      <w:r>
        <w:rPr>
          <w:rFonts w:hint="eastAsia" w:ascii="仿宋_GB2312" w:hAnsi="仿宋_GB2312" w:eastAsia="仿宋_GB2312" w:cs="仿宋_GB2312"/>
          <w:bCs/>
          <w:highlight w:val="none"/>
        </w:rPr>
        <w:t>。</w:t>
      </w:r>
    </w:p>
    <w:p w14:paraId="231DEF66">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firstLine="548" w:firstLineChars="196"/>
        <w:textAlignment w:val="auto"/>
        <w:rPr>
          <w:rFonts w:hint="eastAsia" w:ascii="仿宋_GB2312" w:hAnsi="仿宋_GB2312" w:eastAsia="仿宋_GB2312" w:cs="仿宋_GB2312"/>
          <w:bCs/>
          <w:highlight w:val="none"/>
        </w:rPr>
      </w:pPr>
      <w:r>
        <w:rPr>
          <w:rFonts w:hint="eastAsia" w:ascii="仿宋_GB2312" w:hAnsi="仿宋_GB2312" w:eastAsia="仿宋_GB2312" w:cs="仿宋_GB2312"/>
          <w:highlight w:val="none"/>
        </w:rPr>
        <w:t>4、</w:t>
      </w:r>
      <w:r>
        <w:rPr>
          <w:rFonts w:hint="eastAsia" w:ascii="仿宋_GB2312" w:hAnsi="仿宋_GB2312" w:eastAsia="仿宋_GB2312" w:cs="仿宋_GB2312"/>
          <w:bCs/>
          <w:highlight w:val="none"/>
        </w:rPr>
        <w:t>凡投标文件内容</w:t>
      </w:r>
      <w:r>
        <w:rPr>
          <w:rFonts w:hint="eastAsia" w:ascii="仿宋_GB2312" w:hAnsi="仿宋_GB2312" w:eastAsia="仿宋_GB2312" w:cs="仿宋_GB2312"/>
          <w:highlight w:val="none"/>
        </w:rPr>
        <w:t>填报不清或填报错误，其后果由</w:t>
      </w:r>
      <w:r>
        <w:rPr>
          <w:rFonts w:hint="default" w:ascii="仿宋_GB2312" w:hAnsi="仿宋_GB2312" w:eastAsia="仿宋_GB2312" w:cs="仿宋_GB2312"/>
          <w:highlight w:val="none"/>
        </w:rPr>
        <w:t>投标人</w:t>
      </w:r>
      <w:r>
        <w:rPr>
          <w:rFonts w:hint="eastAsia" w:ascii="仿宋_GB2312" w:hAnsi="仿宋_GB2312" w:eastAsia="仿宋_GB2312" w:cs="仿宋_GB2312"/>
          <w:highlight w:val="none"/>
        </w:rPr>
        <w:t>承担</w:t>
      </w:r>
      <w:r>
        <w:rPr>
          <w:rFonts w:hint="eastAsia" w:ascii="仿宋_GB2312" w:hAnsi="仿宋_GB2312" w:eastAsia="仿宋_GB2312" w:cs="仿宋_GB2312"/>
          <w:bCs/>
          <w:highlight w:val="none"/>
        </w:rPr>
        <w:t>。</w:t>
      </w:r>
    </w:p>
    <w:p w14:paraId="6A7A6455">
      <w:pPr>
        <w:pStyle w:val="8"/>
        <w:keepNext w:val="0"/>
        <w:keepLines w:val="0"/>
        <w:pageBreakBefore w:val="0"/>
        <w:widowControl w:val="0"/>
        <w:kinsoku/>
        <w:wordWrap/>
        <w:overflowPunct/>
        <w:topLinePunct w:val="0"/>
        <w:autoSpaceDE/>
        <w:autoSpaceDN/>
        <w:bidi w:val="0"/>
        <w:adjustRightInd/>
        <w:snapToGrid/>
        <w:spacing w:after="0" w:line="560" w:lineRule="exact"/>
        <w:ind w:left="0" w:leftChars="0" w:firstLine="548" w:firstLineChars="196"/>
        <w:textAlignment w:val="auto"/>
        <w:rPr>
          <w:rFonts w:hint="eastAsia" w:ascii="仿宋_GB2312" w:hAnsi="仿宋_GB2312" w:eastAsia="仿宋_GB2312" w:cs="仿宋_GB2312"/>
          <w:bCs/>
          <w:highlight w:val="none"/>
        </w:rPr>
      </w:pPr>
      <w:r>
        <w:rPr>
          <w:rFonts w:hint="eastAsia" w:ascii="仿宋_GB2312" w:hAnsi="仿宋_GB2312" w:eastAsia="仿宋_GB2312" w:cs="仿宋_GB2312"/>
          <w:bCs/>
          <w:highlight w:val="none"/>
        </w:rPr>
        <w:t>5、所投货物类产品</w:t>
      </w:r>
      <w:r>
        <w:rPr>
          <w:rFonts w:hint="eastAsia" w:ascii="仿宋_GB2312" w:hAnsi="仿宋_GB2312" w:eastAsia="仿宋_GB2312" w:cs="仿宋_GB2312"/>
          <w:bCs/>
          <w:highlight w:val="none"/>
          <w:lang w:eastAsia="zh-CN"/>
        </w:rPr>
        <w:t>需</w:t>
      </w:r>
      <w:r>
        <w:rPr>
          <w:rFonts w:hint="eastAsia" w:ascii="仿宋_GB2312" w:hAnsi="仿宋_GB2312" w:eastAsia="仿宋_GB2312" w:cs="仿宋_GB2312"/>
          <w:bCs/>
          <w:highlight w:val="none"/>
        </w:rPr>
        <w:t>注明产品产地及生产厂家</w:t>
      </w:r>
      <w:r>
        <w:rPr>
          <w:rFonts w:hint="eastAsia" w:ascii="仿宋_GB2312" w:hAnsi="仿宋_GB2312" w:eastAsia="仿宋_GB2312" w:cs="仿宋_GB2312"/>
          <w:bCs/>
          <w:highlight w:val="none"/>
          <w:lang w:eastAsia="zh-CN"/>
        </w:rPr>
        <w:t>（若有请参照）</w:t>
      </w:r>
      <w:r>
        <w:rPr>
          <w:rFonts w:hint="eastAsia" w:ascii="仿宋_GB2312" w:hAnsi="仿宋_GB2312" w:eastAsia="仿宋_GB2312" w:cs="仿宋_GB2312"/>
          <w:bCs/>
          <w:highlight w:val="none"/>
        </w:rPr>
        <w:t>。</w:t>
      </w:r>
    </w:p>
    <w:p w14:paraId="3E318D6C">
      <w:pPr>
        <w:pStyle w:val="8"/>
        <w:spacing w:after="0" w:line="360" w:lineRule="auto"/>
        <w:ind w:left="560"/>
        <w:rPr>
          <w:rFonts w:hint="eastAsia" w:ascii="仿宋_GB2312" w:hAnsi="仿宋_GB2312" w:eastAsia="仿宋_GB2312" w:cs="仿宋_GB2312"/>
          <w:bCs/>
          <w:highlight w:val="none"/>
        </w:rPr>
      </w:pPr>
    </w:p>
    <w:p w14:paraId="72C9FCE6">
      <w:pPr>
        <w:ind w:firstLine="281" w:firstLineChars="100"/>
        <w:rPr>
          <w:rFonts w:hint="eastAsia" w:ascii="仿宋_GB2312" w:hAnsi="仿宋_GB2312" w:eastAsia="仿宋_GB2312" w:cs="仿宋_GB2312"/>
          <w:b/>
          <w:bCs/>
          <w:color w:val="000000"/>
          <w:szCs w:val="36"/>
          <w:highlight w:val="none"/>
        </w:rPr>
      </w:pPr>
    </w:p>
    <w:p w14:paraId="1A0D726D">
      <w:pPr>
        <w:pStyle w:val="9"/>
        <w:ind w:left="1120"/>
        <w:rPr>
          <w:rFonts w:hint="eastAsia" w:ascii="仿宋_GB2312" w:hAnsi="仿宋_GB2312" w:eastAsia="仿宋_GB2312" w:cs="仿宋_GB2312"/>
          <w:b/>
          <w:bCs/>
          <w:color w:val="000000"/>
          <w:szCs w:val="36"/>
          <w:highlight w:val="none"/>
        </w:rPr>
      </w:pPr>
    </w:p>
    <w:p w14:paraId="43FC867C">
      <w:pPr>
        <w:rPr>
          <w:rFonts w:hint="eastAsia" w:ascii="仿宋_GB2312" w:hAnsi="仿宋_GB2312" w:eastAsia="仿宋_GB2312" w:cs="仿宋_GB2312"/>
          <w:b/>
          <w:bCs/>
          <w:color w:val="000000"/>
          <w:szCs w:val="36"/>
          <w:highlight w:val="none"/>
        </w:rPr>
      </w:pPr>
    </w:p>
    <w:p w14:paraId="2A2FE2A2">
      <w:pPr>
        <w:pStyle w:val="9"/>
        <w:ind w:left="1120"/>
        <w:rPr>
          <w:rFonts w:hint="eastAsia" w:ascii="仿宋_GB2312" w:hAnsi="仿宋_GB2312" w:eastAsia="仿宋_GB2312" w:cs="仿宋_GB2312"/>
          <w:b/>
          <w:bCs/>
          <w:color w:val="000000"/>
          <w:szCs w:val="36"/>
          <w:highlight w:val="none"/>
        </w:rPr>
      </w:pPr>
    </w:p>
    <w:p w14:paraId="102C5BC2">
      <w:pPr>
        <w:rPr>
          <w:rFonts w:hint="eastAsia" w:ascii="仿宋_GB2312" w:hAnsi="仿宋_GB2312" w:eastAsia="仿宋_GB2312" w:cs="仿宋_GB2312"/>
          <w:b/>
          <w:bCs/>
          <w:color w:val="000000"/>
          <w:szCs w:val="36"/>
          <w:highlight w:val="none"/>
        </w:rPr>
      </w:pPr>
    </w:p>
    <w:p w14:paraId="025C2B9E">
      <w:pPr>
        <w:pStyle w:val="9"/>
        <w:ind w:left="1120"/>
        <w:rPr>
          <w:rFonts w:hint="eastAsia" w:ascii="仿宋_GB2312" w:hAnsi="仿宋_GB2312" w:eastAsia="仿宋_GB2312" w:cs="仿宋_GB2312"/>
          <w:b/>
          <w:bCs/>
          <w:color w:val="000000"/>
          <w:szCs w:val="36"/>
          <w:highlight w:val="none"/>
        </w:rPr>
      </w:pPr>
    </w:p>
    <w:p w14:paraId="6078EE55">
      <w:pPr>
        <w:rPr>
          <w:rFonts w:hint="eastAsia" w:ascii="仿宋_GB2312" w:hAnsi="仿宋_GB2312" w:eastAsia="仿宋_GB2312" w:cs="仿宋_GB2312"/>
          <w:b/>
          <w:bCs/>
          <w:color w:val="000000"/>
          <w:szCs w:val="36"/>
          <w:highlight w:val="none"/>
        </w:rPr>
      </w:pPr>
    </w:p>
    <w:p w14:paraId="658141F0">
      <w:pPr>
        <w:pStyle w:val="9"/>
        <w:ind w:left="1120"/>
        <w:rPr>
          <w:rFonts w:hint="eastAsia" w:ascii="仿宋_GB2312" w:hAnsi="仿宋_GB2312" w:eastAsia="仿宋_GB2312" w:cs="仿宋_GB2312"/>
          <w:b/>
          <w:bCs/>
          <w:color w:val="000000"/>
          <w:szCs w:val="36"/>
          <w:highlight w:val="none"/>
        </w:rPr>
      </w:pPr>
    </w:p>
    <w:p w14:paraId="06AC5DA3">
      <w:pPr>
        <w:rPr>
          <w:rFonts w:hint="eastAsia" w:ascii="仿宋_GB2312" w:hAnsi="仿宋_GB2312" w:eastAsia="仿宋_GB2312" w:cs="仿宋_GB2312"/>
          <w:b/>
          <w:bCs/>
          <w:color w:val="000000"/>
          <w:szCs w:val="36"/>
          <w:highlight w:val="none"/>
        </w:rPr>
      </w:pPr>
    </w:p>
    <w:p w14:paraId="1DA1BF86">
      <w:pPr>
        <w:pStyle w:val="9"/>
        <w:ind w:left="1120"/>
        <w:rPr>
          <w:rFonts w:hint="eastAsia" w:ascii="仿宋_GB2312" w:hAnsi="仿宋_GB2312" w:eastAsia="仿宋_GB2312" w:cs="仿宋_GB2312"/>
          <w:b/>
          <w:bCs/>
          <w:color w:val="000000"/>
          <w:szCs w:val="36"/>
          <w:highlight w:val="none"/>
        </w:rPr>
      </w:pPr>
    </w:p>
    <w:p w14:paraId="74AD799C">
      <w:pPr>
        <w:rPr>
          <w:rFonts w:hint="eastAsia" w:ascii="仿宋_GB2312" w:hAnsi="仿宋_GB2312" w:eastAsia="仿宋_GB2312" w:cs="仿宋_GB2312"/>
          <w:b/>
          <w:bCs/>
          <w:color w:val="000000"/>
          <w:szCs w:val="36"/>
          <w:highlight w:val="none"/>
        </w:rPr>
      </w:pPr>
    </w:p>
    <w:p w14:paraId="27EB2472">
      <w:pPr>
        <w:pStyle w:val="9"/>
        <w:ind w:left="1120"/>
        <w:rPr>
          <w:rFonts w:hint="eastAsia" w:ascii="仿宋_GB2312" w:hAnsi="仿宋_GB2312" w:eastAsia="仿宋_GB2312" w:cs="仿宋_GB2312"/>
          <w:highlight w:val="none"/>
        </w:rPr>
      </w:pPr>
    </w:p>
    <w:p w14:paraId="34E6BC99">
      <w:pPr>
        <w:ind w:firstLine="281" w:firstLineChars="100"/>
        <w:rPr>
          <w:rFonts w:hint="eastAsia" w:ascii="仿宋_GB2312" w:hAnsi="仿宋_GB2312" w:eastAsia="仿宋_GB2312" w:cs="仿宋_GB2312"/>
          <w:b/>
          <w:bCs/>
          <w:color w:val="000000"/>
          <w:szCs w:val="36"/>
          <w:highlight w:val="none"/>
        </w:rPr>
      </w:pPr>
    </w:p>
    <w:p w14:paraId="7A210501">
      <w:pPr>
        <w:ind w:firstLine="281" w:firstLineChars="100"/>
        <w:rPr>
          <w:rFonts w:hint="eastAsia" w:ascii="仿宋_GB2312" w:hAnsi="仿宋_GB2312" w:eastAsia="仿宋_GB2312" w:cs="仿宋_GB2312"/>
          <w:b/>
          <w:bCs/>
          <w:color w:val="000000"/>
          <w:szCs w:val="36"/>
          <w:highlight w:val="none"/>
        </w:rPr>
      </w:pPr>
    </w:p>
    <w:p w14:paraId="40F71ED2">
      <w:pPr>
        <w:ind w:firstLine="281" w:firstLineChars="100"/>
        <w:rPr>
          <w:rFonts w:hint="eastAsia" w:ascii="仿宋_GB2312" w:hAnsi="仿宋_GB2312" w:eastAsia="仿宋_GB2312" w:cs="仿宋_GB2312"/>
          <w:b/>
          <w:bCs/>
          <w:color w:val="000000"/>
          <w:szCs w:val="36"/>
          <w:highlight w:val="none"/>
        </w:rPr>
      </w:pPr>
    </w:p>
    <w:p w14:paraId="566682E5">
      <w:pPr>
        <w:pStyle w:val="13"/>
        <w:rPr>
          <w:rFonts w:hint="eastAsia" w:ascii="仿宋_GB2312" w:hAnsi="仿宋_GB2312" w:eastAsia="仿宋_GB2312" w:cs="仿宋_GB2312"/>
          <w:b/>
          <w:bCs/>
          <w:color w:val="000000"/>
          <w:sz w:val="28"/>
          <w:szCs w:val="36"/>
          <w:highlight w:val="none"/>
        </w:rPr>
      </w:pPr>
    </w:p>
    <w:p w14:paraId="4A2D9060">
      <w:pPr>
        <w:pStyle w:val="13"/>
        <w:jc w:val="center"/>
        <w:rPr>
          <w:rFonts w:hint="eastAsia" w:ascii="仿宋_GB2312" w:hAnsi="仿宋_GB2312" w:eastAsia="仿宋_GB2312" w:cs="仿宋_GB2312"/>
          <w:b/>
          <w:bCs/>
          <w:color w:val="000000"/>
          <w:sz w:val="36"/>
          <w:szCs w:val="36"/>
          <w:highlight w:val="none"/>
        </w:rPr>
      </w:pPr>
      <w:r>
        <w:rPr>
          <w:rFonts w:hint="eastAsia" w:ascii="仿宋_GB2312" w:hAnsi="仿宋_GB2312" w:eastAsia="仿宋_GB2312" w:cs="仿宋_GB2312"/>
          <w:b/>
          <w:bCs/>
          <w:color w:val="000000"/>
          <w:sz w:val="36"/>
          <w:szCs w:val="36"/>
          <w:highlight w:val="none"/>
        </w:rPr>
        <w:br w:type="page"/>
      </w:r>
      <w:r>
        <w:rPr>
          <w:rFonts w:hint="eastAsia" w:ascii="仿宋_GB2312" w:hAnsi="仿宋_GB2312" w:eastAsia="仿宋_GB2312" w:cs="仿宋_GB2312"/>
          <w:b/>
          <w:bCs/>
          <w:color w:val="000000"/>
          <w:sz w:val="36"/>
          <w:szCs w:val="36"/>
          <w:highlight w:val="none"/>
        </w:rPr>
        <w:t>第六部分附件</w:t>
      </w:r>
    </w:p>
    <w:p w14:paraId="487BFC6D">
      <w:pPr>
        <w:spacing w:line="440" w:lineRule="exact"/>
        <w:ind w:firstLine="422" w:firstLineChars="150"/>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附件1</w:t>
      </w:r>
    </w:p>
    <w:p w14:paraId="5DEBFF8E">
      <w:pPr>
        <w:spacing w:line="440" w:lineRule="exact"/>
        <w:ind w:left="0" w:leftChars="0" w:firstLine="0" w:firstLineChars="0"/>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投标函</w:t>
      </w:r>
    </w:p>
    <w:p w14:paraId="3BB9AEA9">
      <w:pPr>
        <w:keepNext w:val="0"/>
        <w:keepLines w:val="0"/>
        <w:pageBreakBefore w:val="0"/>
        <w:widowControl w:val="0"/>
        <w:kinsoku/>
        <w:wordWrap/>
        <w:overflowPunct/>
        <w:topLinePunct w:val="0"/>
        <w:autoSpaceDE/>
        <w:autoSpaceDN/>
        <w:bidi w:val="0"/>
        <w:adjustRightInd/>
        <w:snapToGrid/>
        <w:spacing w:line="460" w:lineRule="atLeast"/>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拜城县政务服务和公共资源交易中心</w:t>
      </w:r>
    </w:p>
    <w:p w14:paraId="764E3586">
      <w:pPr>
        <w:keepNext w:val="0"/>
        <w:keepLines w:val="0"/>
        <w:pageBreakBefore w:val="0"/>
        <w:widowControl w:val="0"/>
        <w:kinsoku/>
        <w:wordWrap/>
        <w:overflowPunct/>
        <w:topLinePunct w:val="0"/>
        <w:autoSpaceDE/>
        <w:autoSpaceDN/>
        <w:bidi w:val="0"/>
        <w:adjustRightInd/>
        <w:snapToGrid/>
        <w:spacing w:line="460" w:lineRule="atLeas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我方对本次招标文件已详细审阅，内容全部清楚。我方自愿对此次采购项目投标，现郑重声明以下诸点并对之负法律责任：</w:t>
      </w:r>
    </w:p>
    <w:p w14:paraId="28E7F992">
      <w:pPr>
        <w:keepNext w:val="0"/>
        <w:keepLines w:val="0"/>
        <w:pageBreakBefore w:val="0"/>
        <w:widowControl w:val="0"/>
        <w:kinsoku/>
        <w:wordWrap/>
        <w:overflowPunct/>
        <w:topLinePunct w:val="0"/>
        <w:autoSpaceDE/>
        <w:autoSpaceDN/>
        <w:bidi w:val="0"/>
        <w:adjustRightInd/>
        <w:snapToGrid/>
        <w:spacing w:line="460" w:lineRule="atLeas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1、我方同意招标文件的各项规定，赞同你方对招标文件的解释。</w:t>
      </w:r>
    </w:p>
    <w:p w14:paraId="544C8FC8">
      <w:pPr>
        <w:keepNext w:val="0"/>
        <w:keepLines w:val="0"/>
        <w:pageBreakBefore w:val="0"/>
        <w:widowControl w:val="0"/>
        <w:kinsoku/>
        <w:wordWrap/>
        <w:overflowPunct/>
        <w:topLinePunct w:val="0"/>
        <w:autoSpaceDE/>
        <w:autoSpaceDN/>
        <w:bidi w:val="0"/>
        <w:adjustRightInd/>
        <w:snapToGrid/>
        <w:spacing w:line="460" w:lineRule="atLeas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2、我方提供的投标文件及资料、证照真实合法有效。</w:t>
      </w:r>
    </w:p>
    <w:p w14:paraId="7DF9CCC7">
      <w:pPr>
        <w:keepNext w:val="0"/>
        <w:keepLines w:val="0"/>
        <w:pageBreakBefore w:val="0"/>
        <w:widowControl w:val="0"/>
        <w:kinsoku/>
        <w:wordWrap/>
        <w:overflowPunct/>
        <w:topLinePunct w:val="0"/>
        <w:autoSpaceDE/>
        <w:autoSpaceDN/>
        <w:bidi w:val="0"/>
        <w:adjustRightInd/>
        <w:snapToGrid/>
        <w:spacing w:line="460" w:lineRule="atLeas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3、我方愿向你方提供与本次招标有关的一切真实数据或资料。</w:t>
      </w:r>
    </w:p>
    <w:p w14:paraId="6DB82783">
      <w:pPr>
        <w:keepNext w:val="0"/>
        <w:keepLines w:val="0"/>
        <w:pageBreakBefore w:val="0"/>
        <w:widowControl w:val="0"/>
        <w:kinsoku/>
        <w:wordWrap/>
        <w:overflowPunct/>
        <w:topLinePunct w:val="0"/>
        <w:autoSpaceDE/>
        <w:autoSpaceDN/>
        <w:bidi w:val="0"/>
        <w:adjustRightInd/>
        <w:snapToGrid/>
        <w:spacing w:line="460" w:lineRule="atLeas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4、我方同意承担由投标文件内容填报不清或填报错误所造成的无效标、废标、落标等后果。</w:t>
      </w:r>
    </w:p>
    <w:p w14:paraId="407316B3">
      <w:pPr>
        <w:keepNext w:val="0"/>
        <w:keepLines w:val="0"/>
        <w:pageBreakBefore w:val="0"/>
        <w:widowControl w:val="0"/>
        <w:kinsoku/>
        <w:wordWrap/>
        <w:overflowPunct/>
        <w:topLinePunct w:val="0"/>
        <w:autoSpaceDE/>
        <w:autoSpaceDN/>
        <w:bidi w:val="0"/>
        <w:adjustRightInd/>
        <w:snapToGrid/>
        <w:spacing w:line="460" w:lineRule="atLeast"/>
        <w:ind w:firstLine="560" w:firstLineChars="200"/>
        <w:textAlignment w:val="auto"/>
        <w:rPr>
          <w:rFonts w:hint="eastAsia" w:ascii="仿宋_GB2312" w:hAnsi="仿宋_GB2312" w:eastAsia="仿宋_GB2312" w:cs="仿宋_GB2312"/>
          <w:highlight w:val="none"/>
        </w:rPr>
      </w:pPr>
      <w:r>
        <w:rPr>
          <w:rFonts w:hint="default" w:ascii="仿宋_GB2312" w:hAnsi="仿宋_GB2312" w:eastAsia="仿宋_GB2312" w:cs="仿宋_GB2312"/>
          <w:highlight w:val="none"/>
        </w:rPr>
        <w:t>5</w:t>
      </w:r>
      <w:r>
        <w:rPr>
          <w:rFonts w:hint="eastAsia" w:ascii="仿宋_GB2312" w:hAnsi="仿宋_GB2312" w:eastAsia="仿宋_GB2312" w:cs="仿宋_GB2312"/>
          <w:highlight w:val="none"/>
        </w:rPr>
        <w:t>、我方保证诚实履行合同，做到所供货物货真价实，绝不以次充好、以假充真，保质保量按期交货（完工）。</w:t>
      </w:r>
    </w:p>
    <w:p w14:paraId="2F099248">
      <w:pPr>
        <w:keepNext w:val="0"/>
        <w:keepLines w:val="0"/>
        <w:pageBreakBefore w:val="0"/>
        <w:widowControl w:val="0"/>
        <w:kinsoku/>
        <w:wordWrap/>
        <w:overflowPunct/>
        <w:topLinePunct w:val="0"/>
        <w:autoSpaceDE/>
        <w:autoSpaceDN/>
        <w:bidi w:val="0"/>
        <w:adjustRightInd/>
        <w:snapToGrid/>
        <w:spacing w:line="460" w:lineRule="atLeast"/>
        <w:ind w:firstLine="560" w:firstLineChars="200"/>
        <w:textAlignment w:val="auto"/>
        <w:rPr>
          <w:rFonts w:hint="eastAsia" w:ascii="仿宋_GB2312" w:hAnsi="仿宋_GB2312" w:eastAsia="仿宋_GB2312" w:cs="仿宋_GB2312"/>
          <w:highlight w:val="none"/>
        </w:rPr>
      </w:pPr>
      <w:r>
        <w:rPr>
          <w:rFonts w:hint="default" w:ascii="仿宋_GB2312" w:hAnsi="仿宋_GB2312" w:eastAsia="仿宋_GB2312" w:cs="仿宋_GB2312"/>
          <w:highlight w:val="none"/>
        </w:rPr>
        <w:t>6</w:t>
      </w:r>
      <w:r>
        <w:rPr>
          <w:rFonts w:hint="eastAsia" w:ascii="仿宋_GB2312" w:hAnsi="仿宋_GB2312" w:eastAsia="仿宋_GB2312" w:cs="仿宋_GB2312"/>
          <w:highlight w:val="none"/>
        </w:rPr>
        <w:t>、我方完全同意本次招标并不一定以最低价中标。</w:t>
      </w:r>
    </w:p>
    <w:p w14:paraId="407B718F">
      <w:pPr>
        <w:keepNext w:val="0"/>
        <w:keepLines w:val="0"/>
        <w:pageBreakBefore w:val="0"/>
        <w:widowControl w:val="0"/>
        <w:kinsoku/>
        <w:wordWrap/>
        <w:overflowPunct/>
        <w:topLinePunct w:val="0"/>
        <w:autoSpaceDE/>
        <w:autoSpaceDN/>
        <w:bidi w:val="0"/>
        <w:adjustRightInd/>
        <w:snapToGrid/>
        <w:spacing w:line="460" w:lineRule="atLeast"/>
        <w:ind w:firstLine="560" w:firstLineChars="200"/>
        <w:textAlignment w:val="auto"/>
        <w:rPr>
          <w:rFonts w:hint="eastAsia" w:ascii="仿宋_GB2312" w:hAnsi="仿宋_GB2312" w:eastAsia="仿宋_GB2312" w:cs="仿宋_GB2312"/>
          <w:highlight w:val="none"/>
        </w:rPr>
      </w:pPr>
      <w:r>
        <w:rPr>
          <w:rFonts w:hint="default" w:ascii="仿宋_GB2312" w:hAnsi="仿宋_GB2312" w:eastAsia="仿宋_GB2312" w:cs="仿宋_GB2312"/>
          <w:highlight w:val="none"/>
        </w:rPr>
        <w:t>7</w:t>
      </w:r>
      <w:r>
        <w:rPr>
          <w:rFonts w:hint="eastAsia" w:ascii="仿宋_GB2312" w:hAnsi="仿宋_GB2312" w:eastAsia="仿宋_GB2312" w:cs="仿宋_GB2312"/>
          <w:highlight w:val="none"/>
        </w:rPr>
        <w:t>、我方保证按照服务承诺提供及时有效的售后服务。</w:t>
      </w:r>
    </w:p>
    <w:p w14:paraId="319BABF8">
      <w:pPr>
        <w:keepNext w:val="0"/>
        <w:keepLines w:val="0"/>
        <w:pageBreakBefore w:val="0"/>
        <w:widowControl w:val="0"/>
        <w:kinsoku/>
        <w:wordWrap/>
        <w:overflowPunct/>
        <w:topLinePunct w:val="0"/>
        <w:autoSpaceDE/>
        <w:autoSpaceDN/>
        <w:bidi w:val="0"/>
        <w:adjustRightInd/>
        <w:snapToGrid/>
        <w:spacing w:line="460" w:lineRule="atLeast"/>
        <w:ind w:firstLine="560" w:firstLineChars="200"/>
        <w:textAlignment w:val="auto"/>
        <w:rPr>
          <w:rFonts w:hint="eastAsia" w:ascii="仿宋_GB2312" w:hAnsi="仿宋_GB2312" w:eastAsia="仿宋_GB2312" w:cs="仿宋_GB2312"/>
          <w:highlight w:val="none"/>
        </w:rPr>
      </w:pPr>
      <w:r>
        <w:rPr>
          <w:rFonts w:hint="default" w:ascii="仿宋_GB2312" w:hAnsi="仿宋_GB2312" w:eastAsia="仿宋_GB2312" w:cs="仿宋_GB2312"/>
          <w:highlight w:val="none"/>
        </w:rPr>
        <w:t>8</w:t>
      </w:r>
      <w:r>
        <w:rPr>
          <w:rFonts w:hint="eastAsia" w:ascii="仿宋_GB2312" w:hAnsi="仿宋_GB2312" w:eastAsia="仿宋_GB2312" w:cs="仿宋_GB2312"/>
          <w:highlight w:val="none"/>
        </w:rPr>
        <w:t>、我方同意本投标文件的有效期为开标后90天；一旦中标将投标文件转为合同附件。</w:t>
      </w:r>
    </w:p>
    <w:p w14:paraId="7CDEA1BE">
      <w:pPr>
        <w:keepNext w:val="0"/>
        <w:keepLines w:val="0"/>
        <w:pageBreakBefore w:val="0"/>
        <w:widowControl w:val="0"/>
        <w:kinsoku/>
        <w:wordWrap/>
        <w:overflowPunct/>
        <w:topLinePunct w:val="0"/>
        <w:autoSpaceDE/>
        <w:autoSpaceDN/>
        <w:bidi w:val="0"/>
        <w:adjustRightInd/>
        <w:snapToGrid/>
        <w:spacing w:line="460" w:lineRule="atLeas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lang w:val="en-US" w:eastAsia="zh-CN"/>
        </w:rPr>
        <w:t>9</w:t>
      </w:r>
      <w:r>
        <w:rPr>
          <w:rFonts w:hint="eastAsia" w:ascii="仿宋_GB2312" w:hAnsi="仿宋_GB2312" w:eastAsia="仿宋_GB2312" w:cs="仿宋_GB2312"/>
          <w:highlight w:val="none"/>
        </w:rPr>
        <w:t>、我方提交的投标文件为PDF格式的电子投标文件。</w:t>
      </w:r>
    </w:p>
    <w:p w14:paraId="662E6F5C">
      <w:pPr>
        <w:keepNext w:val="0"/>
        <w:keepLines w:val="0"/>
        <w:pageBreakBefore w:val="0"/>
        <w:widowControl w:val="0"/>
        <w:kinsoku/>
        <w:wordWrap/>
        <w:overflowPunct/>
        <w:topLinePunct w:val="0"/>
        <w:autoSpaceDE/>
        <w:autoSpaceDN/>
        <w:bidi w:val="0"/>
        <w:adjustRightInd/>
        <w:snapToGrid/>
        <w:spacing w:line="460" w:lineRule="atLeas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1</w:t>
      </w:r>
      <w:r>
        <w:rPr>
          <w:rFonts w:hint="eastAsia" w:ascii="仿宋_GB2312" w:hAnsi="仿宋_GB2312" w:eastAsia="仿宋_GB2312" w:cs="仿宋_GB2312"/>
          <w:highlight w:val="none"/>
          <w:lang w:val="en-US" w:eastAsia="zh-CN"/>
        </w:rPr>
        <w:t>0</w:t>
      </w:r>
      <w:r>
        <w:rPr>
          <w:rFonts w:hint="eastAsia" w:ascii="仿宋_GB2312" w:hAnsi="仿宋_GB2312" w:eastAsia="仿宋_GB2312" w:cs="仿宋_GB2312"/>
          <w:highlight w:val="none"/>
        </w:rPr>
        <w:t>、与本次招标的一切往来，请按下列方式联系：</w:t>
      </w:r>
    </w:p>
    <w:p w14:paraId="714487DE">
      <w:pPr>
        <w:pStyle w:val="9"/>
        <w:keepNext w:val="0"/>
        <w:keepLines w:val="0"/>
        <w:pageBreakBefore w:val="0"/>
        <w:widowControl w:val="0"/>
        <w:kinsoku/>
        <w:wordWrap/>
        <w:overflowPunct/>
        <w:topLinePunct w:val="0"/>
        <w:autoSpaceDE/>
        <w:autoSpaceDN/>
        <w:bidi w:val="0"/>
        <w:adjustRightInd/>
        <w:snapToGrid/>
        <w:spacing w:line="460" w:lineRule="atLeast"/>
        <w:ind w:left="1120"/>
        <w:textAlignment w:val="auto"/>
        <w:rPr>
          <w:rFonts w:hint="eastAsia" w:ascii="仿宋_GB2312" w:hAnsi="仿宋_GB2312" w:eastAsia="仿宋_GB2312" w:cs="仿宋_GB2312"/>
          <w:highlight w:val="none"/>
        </w:rPr>
      </w:pPr>
    </w:p>
    <w:p w14:paraId="5A1EE73B">
      <w:pPr>
        <w:keepNext w:val="0"/>
        <w:keepLines w:val="0"/>
        <w:pageBreakBefore w:val="0"/>
        <w:widowControl w:val="0"/>
        <w:kinsoku/>
        <w:wordWrap/>
        <w:overflowPunct/>
        <w:topLinePunct w:val="0"/>
        <w:autoSpaceDE/>
        <w:autoSpaceDN/>
        <w:bidi w:val="0"/>
        <w:adjustRightInd/>
        <w:snapToGrid/>
        <w:spacing w:line="460" w:lineRule="atLeast"/>
        <w:textAlignment w:val="auto"/>
        <w:rPr>
          <w:rFonts w:hint="eastAsia" w:ascii="仿宋_GB2312" w:hAnsi="仿宋_GB2312" w:eastAsia="仿宋_GB2312" w:cs="仿宋_GB2312"/>
          <w:highlight w:val="none"/>
        </w:rPr>
      </w:pPr>
    </w:p>
    <w:p w14:paraId="1067F001">
      <w:pPr>
        <w:keepNext w:val="0"/>
        <w:keepLines w:val="0"/>
        <w:pageBreakBefore w:val="0"/>
        <w:widowControl w:val="0"/>
        <w:kinsoku/>
        <w:wordWrap/>
        <w:overflowPunct/>
        <w:topLinePunct w:val="0"/>
        <w:autoSpaceDE/>
        <w:autoSpaceDN/>
        <w:bidi w:val="0"/>
        <w:adjustRightInd/>
        <w:snapToGrid/>
        <w:spacing w:line="460" w:lineRule="atLeast"/>
        <w:ind w:firstLine="560" w:firstLineChars="200"/>
        <w:textAlignment w:val="auto"/>
        <w:rPr>
          <w:rFonts w:hint="eastAsia" w:ascii="仿宋_GB2312" w:hAnsi="仿宋_GB2312" w:eastAsia="仿宋_GB2312" w:cs="仿宋_GB2312"/>
          <w:highlight w:val="none"/>
          <w:u w:val="single"/>
          <w:lang w:eastAsia="zh-CN"/>
        </w:rPr>
      </w:pPr>
      <w:r>
        <w:rPr>
          <w:rFonts w:hint="eastAsia" w:ascii="仿宋_GB2312" w:hAnsi="仿宋_GB2312" w:eastAsia="仿宋_GB2312" w:cs="仿宋_GB2312"/>
          <w:highlight w:val="none"/>
        </w:rPr>
        <w:t>法定代表人：</w:t>
      </w:r>
      <w:r>
        <w:rPr>
          <w:rFonts w:hint="eastAsia" w:ascii="仿宋_GB2312" w:hAnsi="仿宋_GB2312" w:eastAsia="仿宋_GB2312" w:cs="仿宋_GB2312"/>
          <w:highlight w:val="none"/>
          <w:u w:val="single"/>
        </w:rPr>
        <w:t>（签字）</w:t>
      </w:r>
      <w:r>
        <w:rPr>
          <w:rFonts w:hint="eastAsia" w:ascii="仿宋_GB2312" w:hAnsi="仿宋_GB2312" w:eastAsia="仿宋_GB2312" w:cs="仿宋_GB2312"/>
          <w:highlight w:val="none"/>
        </w:rPr>
        <w:t>手机：</w:t>
      </w:r>
    </w:p>
    <w:p w14:paraId="5DB5CDC5">
      <w:pPr>
        <w:keepNext w:val="0"/>
        <w:keepLines w:val="0"/>
        <w:pageBreakBefore w:val="0"/>
        <w:widowControl w:val="0"/>
        <w:kinsoku/>
        <w:wordWrap/>
        <w:overflowPunct/>
        <w:topLinePunct w:val="0"/>
        <w:autoSpaceDE/>
        <w:autoSpaceDN/>
        <w:bidi w:val="0"/>
        <w:adjustRightInd/>
        <w:snapToGrid/>
        <w:spacing w:line="460" w:lineRule="atLeast"/>
        <w:ind w:firstLine="560" w:firstLineChars="200"/>
        <w:textAlignment w:val="auto"/>
        <w:rPr>
          <w:rFonts w:hint="eastAsia" w:ascii="仿宋_GB2312" w:hAnsi="仿宋_GB2312" w:eastAsia="仿宋_GB2312" w:cs="仿宋_GB2312"/>
          <w:highlight w:val="none"/>
          <w:u w:val="single"/>
          <w:lang w:eastAsia="zh-CN"/>
        </w:rPr>
      </w:pPr>
      <w:r>
        <w:rPr>
          <w:rFonts w:hint="eastAsia" w:ascii="仿宋_GB2312" w:hAnsi="仿宋_GB2312" w:eastAsia="仿宋_GB2312" w:cs="仿宋_GB2312"/>
          <w:highlight w:val="none"/>
        </w:rPr>
        <w:t>委托全权代理人：</w:t>
      </w:r>
      <w:r>
        <w:rPr>
          <w:rFonts w:hint="eastAsia" w:ascii="仿宋_GB2312" w:hAnsi="仿宋_GB2312" w:eastAsia="仿宋_GB2312" w:cs="仿宋_GB2312"/>
          <w:highlight w:val="none"/>
          <w:u w:val="single"/>
        </w:rPr>
        <w:t>（签字）</w:t>
      </w:r>
      <w:r>
        <w:rPr>
          <w:rFonts w:hint="eastAsia" w:ascii="仿宋_GB2312" w:hAnsi="仿宋_GB2312" w:eastAsia="仿宋_GB2312" w:cs="仿宋_GB2312"/>
          <w:highlight w:val="none"/>
        </w:rPr>
        <w:t>手机：</w:t>
      </w:r>
    </w:p>
    <w:p w14:paraId="56FAA40E">
      <w:pPr>
        <w:keepNext w:val="0"/>
        <w:keepLines w:val="0"/>
        <w:pageBreakBefore w:val="0"/>
        <w:widowControl w:val="0"/>
        <w:kinsoku/>
        <w:wordWrap/>
        <w:overflowPunct/>
        <w:topLinePunct w:val="0"/>
        <w:autoSpaceDE/>
        <w:autoSpaceDN/>
        <w:bidi w:val="0"/>
        <w:adjustRightInd/>
        <w:snapToGrid/>
        <w:spacing w:line="460" w:lineRule="atLeast"/>
        <w:ind w:firstLine="280" w:firstLineChars="1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投标单位全称：（加盖单位公章）</w:t>
      </w:r>
    </w:p>
    <w:p w14:paraId="790F5308">
      <w:pPr>
        <w:keepNext w:val="0"/>
        <w:keepLines w:val="0"/>
        <w:pageBreakBefore w:val="0"/>
        <w:widowControl w:val="0"/>
        <w:kinsoku/>
        <w:wordWrap/>
        <w:overflowPunct/>
        <w:topLinePunct w:val="0"/>
        <w:autoSpaceDE/>
        <w:autoSpaceDN/>
        <w:bidi w:val="0"/>
        <w:adjustRightInd/>
        <w:snapToGrid/>
        <w:spacing w:line="460" w:lineRule="atLeast"/>
        <w:ind w:firstLine="280" w:firstLineChars="100"/>
        <w:textAlignment w:val="auto"/>
        <w:rPr>
          <w:rFonts w:hint="eastAsia" w:ascii="仿宋_GB2312" w:hAnsi="仿宋_GB2312" w:eastAsia="仿宋_GB2312" w:cs="仿宋_GB2312"/>
          <w:highlight w:val="none"/>
          <w:lang w:eastAsia="zh-CN"/>
        </w:rPr>
      </w:pPr>
    </w:p>
    <w:p w14:paraId="2CBC3E42">
      <w:pPr>
        <w:keepNext w:val="0"/>
        <w:keepLines w:val="0"/>
        <w:pageBreakBefore w:val="0"/>
        <w:widowControl w:val="0"/>
        <w:kinsoku/>
        <w:wordWrap/>
        <w:overflowPunct/>
        <w:topLinePunct w:val="0"/>
        <w:autoSpaceDE/>
        <w:autoSpaceDN/>
        <w:bidi w:val="0"/>
        <w:adjustRightInd/>
        <w:snapToGrid/>
        <w:spacing w:line="460" w:lineRule="atLeast"/>
        <w:ind w:firstLine="2240" w:firstLineChars="8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签署日期：年</w:t>
      </w:r>
      <w:r>
        <w:rPr>
          <w:rFonts w:hint="eastAsia" w:ascii="仿宋_GB2312" w:hAnsi="仿宋_GB2312" w:eastAsia="仿宋_GB2312" w:cs="仿宋_GB2312"/>
          <w:highlight w:val="none"/>
          <w:lang w:val="en-US" w:eastAsia="zh-CN"/>
        </w:rPr>
        <w:t xml:space="preserve">  </w:t>
      </w:r>
      <w:r>
        <w:rPr>
          <w:rFonts w:hint="eastAsia" w:ascii="仿宋_GB2312" w:hAnsi="仿宋_GB2312" w:eastAsia="仿宋_GB2312" w:cs="仿宋_GB2312"/>
          <w:highlight w:val="none"/>
        </w:rPr>
        <w:t>月</w:t>
      </w:r>
      <w:r>
        <w:rPr>
          <w:rFonts w:hint="eastAsia" w:ascii="仿宋_GB2312" w:hAnsi="仿宋_GB2312" w:eastAsia="仿宋_GB2312" w:cs="仿宋_GB2312"/>
          <w:highlight w:val="none"/>
          <w:lang w:val="en-US" w:eastAsia="zh-CN"/>
        </w:rPr>
        <w:t xml:space="preserve">  </w:t>
      </w:r>
      <w:r>
        <w:rPr>
          <w:rFonts w:hint="eastAsia" w:ascii="仿宋_GB2312" w:hAnsi="仿宋_GB2312" w:eastAsia="仿宋_GB2312" w:cs="仿宋_GB2312"/>
          <w:highlight w:val="none"/>
        </w:rPr>
        <w:t>日</w:t>
      </w:r>
    </w:p>
    <w:p w14:paraId="0BDDCFBF">
      <w:pPr>
        <w:ind w:firstLine="281" w:firstLineChars="100"/>
        <w:rPr>
          <w:rFonts w:hint="eastAsia" w:ascii="仿宋_GB2312" w:hAnsi="仿宋_GB2312" w:eastAsia="仿宋_GB2312" w:cs="仿宋_GB2312"/>
          <w:szCs w:val="32"/>
          <w:highlight w:val="none"/>
        </w:rPr>
      </w:pPr>
      <w:r>
        <w:rPr>
          <w:rFonts w:hint="eastAsia" w:ascii="仿宋_GB2312" w:hAnsi="仿宋_GB2312" w:eastAsia="仿宋_GB2312" w:cs="仿宋_GB2312"/>
          <w:b/>
          <w:highlight w:val="none"/>
        </w:rPr>
        <w:br w:type="page"/>
      </w:r>
      <w:r>
        <w:rPr>
          <w:rFonts w:hint="eastAsia" w:ascii="仿宋_GB2312" w:hAnsi="仿宋_GB2312" w:eastAsia="仿宋_GB2312" w:cs="仿宋_GB2312"/>
          <w:b/>
          <w:highlight w:val="none"/>
        </w:rPr>
        <w:t>附件2</w:t>
      </w:r>
    </w:p>
    <w:p w14:paraId="185E19CD">
      <w:pPr>
        <w:spacing w:line="520" w:lineRule="exact"/>
        <w:jc w:val="center"/>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法定代表人资格证明文件</w:t>
      </w:r>
    </w:p>
    <w:p w14:paraId="4E96F948">
      <w:pPr>
        <w:spacing w:line="520" w:lineRule="exact"/>
        <w:ind w:firstLine="280" w:firstLineChars="100"/>
        <w:rPr>
          <w:rFonts w:hint="eastAsia" w:ascii="仿宋_GB2312" w:hAnsi="仿宋_GB2312" w:eastAsia="仿宋_GB2312" w:cs="仿宋_GB2312"/>
          <w:szCs w:val="32"/>
          <w:highlight w:val="none"/>
        </w:rPr>
      </w:pPr>
    </w:p>
    <w:p w14:paraId="653FBDD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我是</w:t>
      </w:r>
      <w:r>
        <w:rPr>
          <w:rFonts w:hint="eastAsia" w:ascii="仿宋_GB2312" w:hAnsi="仿宋_GB2312" w:eastAsia="仿宋_GB2312" w:cs="仿宋_GB2312"/>
          <w:highlight w:val="none"/>
          <w:u w:val="single"/>
        </w:rPr>
        <w:t>（投标单位全称）</w:t>
      </w:r>
      <w:r>
        <w:rPr>
          <w:rFonts w:hint="eastAsia" w:ascii="仿宋_GB2312" w:hAnsi="仿宋_GB2312" w:eastAsia="仿宋_GB2312" w:cs="仿宋_GB2312"/>
          <w:highlight w:val="none"/>
        </w:rPr>
        <w:t>的法定代表人，现参加拜城县政务服务和公共资源交易中心组织的</w:t>
      </w:r>
      <w:r>
        <w:rPr>
          <w:rFonts w:hint="eastAsia" w:ascii="仿宋_GB2312" w:hAnsi="仿宋_GB2312" w:eastAsia="仿宋_GB2312" w:cs="仿宋_GB2312"/>
          <w:highlight w:val="none"/>
          <w:u w:val="single"/>
        </w:rPr>
        <w:t>（招标项目名称、招标编号）</w:t>
      </w:r>
      <w:r>
        <w:rPr>
          <w:rFonts w:hint="eastAsia" w:ascii="仿宋_GB2312" w:hAnsi="仿宋_GB2312" w:eastAsia="仿宋_GB2312" w:cs="仿宋_GB2312"/>
          <w:highlight w:val="none"/>
        </w:rPr>
        <w:t>，负责签署本次投标文件，并全权处理开标、评标、澄清事项过程中的一切文件和签署合同及处理与本次招标项目有关的一切事务。</w:t>
      </w:r>
    </w:p>
    <w:p w14:paraId="3DC82BA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highlight w:val="none"/>
        </w:rPr>
      </w:pPr>
      <w:r>
        <w:rPr>
          <w:rFonts w:hint="eastAsia" w:ascii="仿宋_GB2312" w:hAnsi="仿宋_GB2312" w:eastAsia="仿宋_GB2312" w:cs="仿宋_GB2312"/>
          <w:highlight w:val="none"/>
        </w:rPr>
        <w:t>特此证明。</w:t>
      </w:r>
    </w:p>
    <w:p w14:paraId="3319BB77">
      <w:pPr>
        <w:spacing w:line="520" w:lineRule="exact"/>
        <w:ind w:firstLine="280" w:firstLineChars="100"/>
        <w:rPr>
          <w:rFonts w:hint="eastAsia" w:ascii="仿宋_GB2312" w:hAnsi="仿宋_GB2312" w:eastAsia="仿宋_GB2312" w:cs="仿宋_GB2312"/>
          <w:highlight w:val="none"/>
        </w:rPr>
      </w:pPr>
    </w:p>
    <w:p w14:paraId="128BD0CD">
      <w:pPr>
        <w:pStyle w:val="9"/>
        <w:ind w:left="1120"/>
        <w:rPr>
          <w:rFonts w:hint="eastAsia" w:ascii="仿宋_GB2312" w:hAnsi="仿宋_GB2312" w:eastAsia="仿宋_GB2312" w:cs="仿宋_GB2312"/>
          <w:highlight w:val="none"/>
        </w:rPr>
      </w:pPr>
    </w:p>
    <w:p w14:paraId="23F64B2C">
      <w:pPr>
        <w:rPr>
          <w:rFonts w:hint="eastAsia" w:ascii="仿宋_GB2312" w:hAnsi="仿宋_GB2312" w:eastAsia="仿宋_GB2312" w:cs="仿宋_GB2312"/>
          <w:highlight w:val="none"/>
        </w:rPr>
      </w:pPr>
    </w:p>
    <w:p w14:paraId="0CB786B4">
      <w:pPr>
        <w:spacing w:line="520" w:lineRule="exact"/>
        <w:ind w:firstLine="280" w:firstLineChars="100"/>
        <w:rPr>
          <w:rFonts w:hint="eastAsia" w:ascii="仿宋_GB2312" w:hAnsi="仿宋_GB2312" w:eastAsia="仿宋_GB2312" w:cs="仿宋_GB2312"/>
          <w:highlight w:val="none"/>
        </w:rPr>
      </w:pPr>
      <w:r>
        <w:rPr>
          <w:rFonts w:hint="eastAsia" w:ascii="仿宋_GB2312" w:hAnsi="仿宋_GB2312" w:eastAsia="仿宋_GB2312" w:cs="仿宋_GB2312"/>
          <w:highlight w:val="none"/>
        </w:rPr>
        <w:t>投标单位全称：（加盖单位公章）</w:t>
      </w:r>
    </w:p>
    <w:p w14:paraId="51EEA0FA">
      <w:pPr>
        <w:spacing w:line="520" w:lineRule="exact"/>
        <w:ind w:firstLine="280" w:firstLineChars="100"/>
        <w:rPr>
          <w:rFonts w:hint="eastAsia" w:ascii="仿宋_GB2312" w:hAnsi="仿宋_GB2312" w:eastAsia="仿宋_GB2312" w:cs="仿宋_GB2312"/>
          <w:highlight w:val="none"/>
          <w:lang w:eastAsia="zh-CN"/>
        </w:rPr>
      </w:pPr>
    </w:p>
    <w:p w14:paraId="11A8D33B">
      <w:pPr>
        <w:spacing w:line="520" w:lineRule="exact"/>
        <w:ind w:firstLine="3080" w:firstLineChars="1100"/>
        <w:rPr>
          <w:rFonts w:hint="eastAsia" w:ascii="仿宋_GB2312" w:hAnsi="仿宋_GB2312" w:eastAsia="仿宋_GB2312" w:cs="仿宋_GB2312"/>
          <w:highlight w:val="none"/>
        </w:rPr>
      </w:pPr>
      <w:r>
        <w:rPr>
          <w:rFonts w:hint="eastAsia" w:ascii="仿宋_GB2312" w:hAnsi="仿宋_GB2312" w:eastAsia="仿宋_GB2312" w:cs="仿宋_GB2312"/>
          <w:highlight w:val="none"/>
        </w:rPr>
        <w:t>签署日期：年</w:t>
      </w:r>
      <w:r>
        <w:rPr>
          <w:rFonts w:hint="eastAsia" w:ascii="仿宋_GB2312" w:hAnsi="仿宋_GB2312" w:eastAsia="仿宋_GB2312" w:cs="仿宋_GB2312"/>
          <w:highlight w:val="none"/>
          <w:lang w:val="en-US" w:eastAsia="zh-CN"/>
        </w:rPr>
        <w:t xml:space="preserve"> </w:t>
      </w:r>
      <w:r>
        <w:rPr>
          <w:rFonts w:hint="eastAsia" w:ascii="仿宋_GB2312" w:hAnsi="仿宋_GB2312" w:eastAsia="仿宋_GB2312" w:cs="仿宋_GB2312"/>
          <w:highlight w:val="none"/>
        </w:rPr>
        <w:t>月</w:t>
      </w:r>
      <w:r>
        <w:rPr>
          <w:rFonts w:hint="eastAsia" w:ascii="仿宋_GB2312" w:hAnsi="仿宋_GB2312" w:eastAsia="仿宋_GB2312" w:cs="仿宋_GB2312"/>
          <w:highlight w:val="none"/>
          <w:lang w:val="en-US" w:eastAsia="zh-CN"/>
        </w:rPr>
        <w:t xml:space="preserve"> </w:t>
      </w:r>
      <w:r>
        <w:rPr>
          <w:rFonts w:hint="eastAsia" w:ascii="仿宋_GB2312" w:hAnsi="仿宋_GB2312" w:eastAsia="仿宋_GB2312" w:cs="仿宋_GB2312"/>
          <w:highlight w:val="none"/>
        </w:rPr>
        <w:t>日</w:t>
      </w:r>
    </w:p>
    <w:p w14:paraId="15FF16F5">
      <w:pPr>
        <w:spacing w:line="520" w:lineRule="exact"/>
        <w:ind w:firstLine="280" w:firstLineChars="100"/>
        <w:rPr>
          <w:rFonts w:hint="eastAsia" w:ascii="仿宋_GB2312" w:hAnsi="仿宋_GB2312" w:eastAsia="仿宋_GB2312" w:cs="仿宋_GB2312"/>
          <w:highlight w:val="none"/>
        </w:rPr>
      </w:pPr>
    </w:p>
    <w:p w14:paraId="6CEFA0EA">
      <w:pPr>
        <w:spacing w:line="520" w:lineRule="exact"/>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注：</w:t>
      </w:r>
    </w:p>
    <w:p w14:paraId="67D94AEB">
      <w:pPr>
        <w:spacing w:line="520" w:lineRule="exac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1、法定代表人参加本次采购的应签署本文件并附本人身份证复印件；</w:t>
      </w:r>
    </w:p>
    <w:p w14:paraId="4E9E1BD2">
      <w:pPr>
        <w:spacing w:line="520" w:lineRule="exac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2、如法定代表人不参加本次采购，应签署《授权委托书》。</w:t>
      </w:r>
    </w:p>
    <w:p w14:paraId="098FF004">
      <w:pPr>
        <w:pStyle w:val="28"/>
        <w:rPr>
          <w:rFonts w:hint="eastAsia"/>
          <w:color w:val="auto"/>
          <w:highlight w:val="none"/>
        </w:rPr>
      </w:pPr>
    </w:p>
    <w:tbl>
      <w:tblPr>
        <w:tblStyle w:val="18"/>
        <w:tblW w:w="0" w:type="auto"/>
        <w:tblInd w:w="1728"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8" w:type="dxa"/>
          <w:bottom w:w="0" w:type="dxa"/>
          <w:right w:w="108" w:type="dxa"/>
        </w:tblCellMar>
      </w:tblPr>
      <w:tblGrid>
        <w:gridCol w:w="5040"/>
      </w:tblGrid>
      <w:tr w14:paraId="6870006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8" w:type="dxa"/>
            <w:bottom w:w="0" w:type="dxa"/>
            <w:right w:w="108" w:type="dxa"/>
          </w:tblCellMar>
        </w:tblPrEx>
        <w:trPr>
          <w:trHeight w:val="3622" w:hRule="atLeast"/>
        </w:trPr>
        <w:tc>
          <w:tcPr>
            <w:tcW w:w="5040" w:type="dxa"/>
            <w:noWrap w:val="0"/>
            <w:vAlign w:val="center"/>
          </w:tcPr>
          <w:p w14:paraId="6D456CAE">
            <w:pPr>
              <w:spacing w:line="4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法定代表人身份证（正面、反面）的原件扫描件粘贴处</w:t>
            </w:r>
          </w:p>
        </w:tc>
      </w:tr>
    </w:tbl>
    <w:p w14:paraId="4443C37A">
      <w:pPr>
        <w:spacing w:line="460" w:lineRule="exact"/>
        <w:jc w:val="center"/>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br w:type="page"/>
      </w:r>
      <w:r>
        <w:rPr>
          <w:rFonts w:hint="eastAsia" w:ascii="仿宋_GB2312" w:hAnsi="仿宋_GB2312" w:eastAsia="仿宋_GB2312" w:cs="仿宋_GB2312"/>
          <w:b/>
          <w:bCs/>
          <w:sz w:val="32"/>
          <w:szCs w:val="32"/>
          <w:highlight w:val="none"/>
        </w:rPr>
        <w:t>授权委托书</w:t>
      </w:r>
    </w:p>
    <w:p w14:paraId="7B000B37">
      <w:pPr>
        <w:pStyle w:val="16"/>
        <w:spacing w:after="0" w:line="460" w:lineRule="exact"/>
        <w:ind w:left="560" w:firstLine="560"/>
        <w:rPr>
          <w:rFonts w:hint="eastAsia" w:ascii="仿宋_GB2312" w:hAnsi="仿宋_GB2312" w:eastAsia="仿宋_GB2312" w:cs="仿宋_GB2312"/>
          <w:highlight w:val="none"/>
        </w:rPr>
      </w:pPr>
    </w:p>
    <w:p w14:paraId="22039C15">
      <w:pPr>
        <w:keepNext w:val="0"/>
        <w:keepLines w:val="0"/>
        <w:pageBreakBefore w:val="0"/>
        <w:kinsoku/>
        <w:wordWrap/>
        <w:overflowPunct/>
        <w:topLinePunct w:val="0"/>
        <w:bidi w:val="0"/>
        <w:adjustRightInd/>
        <w:snapToGrid/>
        <w:spacing w:line="560" w:lineRule="exact"/>
        <w:ind w:firstLine="560" w:firstLineChars="200"/>
        <w:rPr>
          <w:rFonts w:hint="eastAsia" w:ascii="仿宋_GB2312" w:hAnsi="仿宋_GB2312" w:eastAsia="仿宋_GB2312" w:cs="仿宋_GB2312"/>
          <w:highlight w:val="none"/>
        </w:rPr>
      </w:pPr>
      <w:r>
        <w:rPr>
          <w:rFonts w:hint="eastAsia" w:ascii="仿宋_GB2312" w:hAnsi="仿宋_GB2312" w:eastAsia="仿宋_GB2312" w:cs="仿宋_GB2312"/>
          <w:highlight w:val="none"/>
        </w:rPr>
        <w:t>我</w:t>
      </w:r>
      <w:r>
        <w:rPr>
          <w:rFonts w:hint="eastAsia" w:ascii="仿宋_GB2312" w:hAnsi="仿宋_GB2312" w:eastAsia="仿宋_GB2312" w:cs="仿宋_GB2312"/>
          <w:highlight w:val="none"/>
          <w:u w:val="single"/>
        </w:rPr>
        <w:t>（姓名）</w:t>
      </w:r>
      <w:r>
        <w:rPr>
          <w:rFonts w:hint="eastAsia" w:ascii="仿宋_GB2312" w:hAnsi="仿宋_GB2312" w:eastAsia="仿宋_GB2312" w:cs="仿宋_GB2312"/>
          <w:highlight w:val="none"/>
        </w:rPr>
        <w:t>是</w:t>
      </w:r>
      <w:r>
        <w:rPr>
          <w:rFonts w:hint="eastAsia" w:ascii="仿宋_GB2312" w:hAnsi="仿宋_GB2312" w:eastAsia="仿宋_GB2312" w:cs="仿宋_GB2312"/>
          <w:highlight w:val="none"/>
          <w:u w:val="single"/>
        </w:rPr>
        <w:t>（投标单位名称）</w:t>
      </w:r>
      <w:r>
        <w:rPr>
          <w:rFonts w:hint="eastAsia" w:ascii="仿宋_GB2312" w:hAnsi="仿宋_GB2312" w:eastAsia="仿宋_GB2312" w:cs="仿宋_GB2312"/>
          <w:highlight w:val="none"/>
        </w:rPr>
        <w:t>的法定代表人，现授权</w:t>
      </w:r>
      <w:r>
        <w:rPr>
          <w:rFonts w:hint="eastAsia" w:ascii="仿宋_GB2312" w:hAnsi="仿宋_GB2312" w:eastAsia="仿宋_GB2312" w:cs="仿宋_GB2312"/>
          <w:highlight w:val="none"/>
          <w:u w:val="single"/>
        </w:rPr>
        <w:t>（姓名）</w:t>
      </w:r>
      <w:r>
        <w:rPr>
          <w:rFonts w:hint="eastAsia" w:ascii="仿宋_GB2312" w:hAnsi="仿宋_GB2312" w:eastAsia="仿宋_GB2312" w:cs="仿宋_GB2312"/>
          <w:highlight w:val="none"/>
        </w:rPr>
        <w:t>为我</w:t>
      </w:r>
      <w:r>
        <w:rPr>
          <w:rFonts w:hint="eastAsia" w:ascii="仿宋_GB2312" w:hAnsi="仿宋_GB2312" w:eastAsia="仿宋_GB2312" w:cs="仿宋_GB2312"/>
          <w:highlight w:val="none"/>
          <w:lang w:eastAsia="zh-CN"/>
        </w:rPr>
        <w:t>单位</w:t>
      </w:r>
      <w:r>
        <w:rPr>
          <w:rFonts w:hint="eastAsia" w:ascii="仿宋_GB2312" w:hAnsi="仿宋_GB2312" w:eastAsia="仿宋_GB2312" w:cs="仿宋_GB2312"/>
          <w:highlight w:val="none"/>
        </w:rPr>
        <w:t>全权代理人，以我单位名义参加拜城县政务服务和公共资源交易中心组织的</w:t>
      </w:r>
      <w:r>
        <w:rPr>
          <w:rFonts w:hint="eastAsia" w:ascii="仿宋_GB2312" w:hAnsi="仿宋_GB2312" w:eastAsia="仿宋_GB2312" w:cs="仿宋_GB2312"/>
          <w:highlight w:val="none"/>
          <w:u w:val="single"/>
        </w:rPr>
        <w:t>（招标项目名称、招标编号）</w:t>
      </w:r>
      <w:r>
        <w:rPr>
          <w:rFonts w:hint="eastAsia" w:ascii="仿宋_GB2312" w:hAnsi="仿宋_GB2312" w:eastAsia="仿宋_GB2312" w:cs="仿宋_GB2312"/>
          <w:highlight w:val="none"/>
        </w:rPr>
        <w:t>的投标活动。全权代理人可全权代表我负责签署本次投标文件，并全权处理开标、评标、澄清事项过程中的一切文件和签署合同，其在处理与本次招标项目有关的一切事务，我均予以承认。</w:t>
      </w:r>
    </w:p>
    <w:p w14:paraId="32571FB3">
      <w:pPr>
        <w:keepNext w:val="0"/>
        <w:keepLines w:val="0"/>
        <w:pageBreakBefore w:val="0"/>
        <w:widowControl/>
        <w:kinsoku/>
        <w:wordWrap/>
        <w:overflowPunct/>
        <w:topLinePunct w:val="0"/>
        <w:autoSpaceDE w:val="0"/>
        <w:autoSpaceDN w:val="0"/>
        <w:bidi w:val="0"/>
        <w:adjustRightInd/>
        <w:snapToGrid/>
        <w:spacing w:line="560" w:lineRule="exact"/>
        <w:ind w:firstLine="560" w:firstLineChars="200"/>
        <w:textAlignment w:val="bottom"/>
        <w:rPr>
          <w:rFonts w:hint="eastAsia" w:ascii="仿宋_GB2312" w:hAnsi="仿宋_GB2312" w:eastAsia="仿宋_GB2312" w:cs="仿宋_GB2312"/>
          <w:highlight w:val="none"/>
        </w:rPr>
      </w:pPr>
      <w:r>
        <w:rPr>
          <w:rFonts w:hint="eastAsia" w:ascii="仿宋_GB2312" w:hAnsi="仿宋_GB2312" w:eastAsia="仿宋_GB2312" w:cs="仿宋_GB2312"/>
          <w:highlight w:val="none"/>
        </w:rPr>
        <w:t>全权代理人无权再转委托权。</w:t>
      </w:r>
    </w:p>
    <w:p w14:paraId="4CB419F9">
      <w:pPr>
        <w:keepNext w:val="0"/>
        <w:keepLines w:val="0"/>
        <w:pageBreakBefore w:val="0"/>
        <w:kinsoku/>
        <w:wordWrap/>
        <w:overflowPunct/>
        <w:topLinePunct w:val="0"/>
        <w:bidi w:val="0"/>
        <w:adjustRightInd/>
        <w:snapToGrid/>
        <w:spacing w:line="560" w:lineRule="exact"/>
        <w:ind w:firstLine="560" w:firstLineChars="200"/>
        <w:rPr>
          <w:rFonts w:hint="eastAsia" w:ascii="仿宋_GB2312" w:hAnsi="仿宋_GB2312" w:eastAsia="仿宋_GB2312" w:cs="仿宋_GB2312"/>
          <w:highlight w:val="none"/>
        </w:rPr>
      </w:pPr>
      <w:r>
        <w:rPr>
          <w:rFonts w:hint="eastAsia" w:ascii="仿宋_GB2312" w:hAnsi="仿宋_GB2312" w:eastAsia="仿宋_GB2312" w:cs="仿宋_GB2312"/>
          <w:highlight w:val="none"/>
        </w:rPr>
        <w:t>特此声明。</w:t>
      </w:r>
    </w:p>
    <w:p w14:paraId="5558A9F7">
      <w:pPr>
        <w:pStyle w:val="9"/>
        <w:ind w:left="1120"/>
        <w:rPr>
          <w:rFonts w:hint="eastAsia" w:ascii="仿宋_GB2312" w:hAnsi="仿宋_GB2312" w:eastAsia="仿宋_GB2312" w:cs="仿宋_GB2312"/>
          <w:highlight w:val="none"/>
        </w:rPr>
      </w:pPr>
    </w:p>
    <w:p w14:paraId="603EB1EF">
      <w:pPr>
        <w:rPr>
          <w:rFonts w:hint="eastAsia" w:ascii="仿宋_GB2312" w:hAnsi="仿宋_GB2312" w:eastAsia="仿宋_GB2312" w:cs="仿宋_GB2312"/>
          <w:highlight w:val="none"/>
        </w:rPr>
      </w:pPr>
    </w:p>
    <w:p w14:paraId="366637DC">
      <w:pPr>
        <w:spacing w:line="460" w:lineRule="exact"/>
        <w:ind w:firstLine="3640" w:firstLineChars="1300"/>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rPr>
        <w:t>法定代表人：（签字）</w:t>
      </w:r>
    </w:p>
    <w:p w14:paraId="60E5B384">
      <w:pPr>
        <w:spacing w:line="460" w:lineRule="exact"/>
        <w:ind w:firstLine="2380" w:firstLineChars="850"/>
        <w:rPr>
          <w:rFonts w:hint="eastAsia" w:ascii="仿宋_GB2312" w:hAnsi="仿宋_GB2312" w:eastAsia="仿宋_GB2312" w:cs="仿宋_GB2312"/>
          <w:highlight w:val="none"/>
          <w:lang w:eastAsia="zh-CN"/>
        </w:rPr>
      </w:pPr>
    </w:p>
    <w:p w14:paraId="5F11B4B4">
      <w:pPr>
        <w:spacing w:line="460" w:lineRule="exact"/>
        <w:ind w:firstLine="2380" w:firstLineChars="850"/>
        <w:rPr>
          <w:rFonts w:hint="eastAsia" w:ascii="仿宋_GB2312" w:hAnsi="仿宋_GB2312" w:eastAsia="仿宋_GB2312" w:cs="仿宋_GB2312"/>
          <w:highlight w:val="none"/>
        </w:rPr>
      </w:pPr>
      <w:r>
        <w:rPr>
          <w:rFonts w:hint="eastAsia" w:ascii="仿宋_GB2312" w:hAnsi="仿宋_GB2312" w:eastAsia="仿宋_GB2312" w:cs="仿宋_GB2312"/>
          <w:highlight w:val="none"/>
        </w:rPr>
        <w:t>投标单位全称：（加盖单位公章）</w:t>
      </w:r>
    </w:p>
    <w:p w14:paraId="0430640E">
      <w:pPr>
        <w:spacing w:line="460" w:lineRule="exact"/>
        <w:ind w:firstLine="140" w:firstLineChars="50"/>
        <w:rPr>
          <w:rFonts w:hint="eastAsia" w:ascii="仿宋_GB2312" w:hAnsi="仿宋_GB2312" w:eastAsia="仿宋_GB2312" w:cs="仿宋_GB2312"/>
          <w:highlight w:val="none"/>
          <w:lang w:eastAsia="zh-CN"/>
        </w:rPr>
      </w:pPr>
    </w:p>
    <w:p w14:paraId="5EB9A7D7">
      <w:pPr>
        <w:spacing w:line="460" w:lineRule="exact"/>
        <w:ind w:firstLine="3780" w:firstLineChars="1350"/>
        <w:rPr>
          <w:rFonts w:hint="eastAsia" w:ascii="仿宋_GB2312" w:hAnsi="仿宋_GB2312" w:eastAsia="仿宋_GB2312" w:cs="仿宋_GB2312"/>
          <w:highlight w:val="none"/>
        </w:rPr>
      </w:pPr>
      <w:r>
        <w:rPr>
          <w:rFonts w:hint="eastAsia" w:ascii="仿宋_GB2312" w:hAnsi="仿宋_GB2312" w:eastAsia="仿宋_GB2312" w:cs="仿宋_GB2312"/>
          <w:highlight w:val="none"/>
        </w:rPr>
        <w:t>签署日期：年月日</w:t>
      </w:r>
    </w:p>
    <w:p w14:paraId="54949235">
      <w:pPr>
        <w:keepNext w:val="0"/>
        <w:keepLines w:val="0"/>
        <w:pageBreakBefore w:val="0"/>
        <w:widowControl w:val="0"/>
        <w:kinsoku/>
        <w:wordWrap/>
        <w:overflowPunct/>
        <w:topLinePunct w:val="0"/>
        <w:autoSpaceDE/>
        <w:autoSpaceDN/>
        <w:bidi w:val="0"/>
        <w:adjustRightInd w:val="0"/>
        <w:snapToGrid/>
        <w:spacing w:line="400" w:lineRule="atLeast"/>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olor w:val="auto"/>
          <w:sz w:val="28"/>
          <w:szCs w:val="28"/>
          <w:highlight w:val="none"/>
        </w:rPr>
        <w:t>说明：</w:t>
      </w:r>
      <w:r>
        <w:rPr>
          <w:rFonts w:hint="eastAsia" w:ascii="仿宋" w:hAnsi="仿宋" w:eastAsia="仿宋" w:cs="仿宋"/>
          <w:sz w:val="28"/>
          <w:szCs w:val="28"/>
          <w:highlight w:val="none"/>
        </w:rPr>
        <w:t>应附法定代表人和全权代理人身份证原件（正面、反面）的原件扫描件</w:t>
      </w:r>
    </w:p>
    <w:tbl>
      <w:tblPr>
        <w:tblStyle w:val="18"/>
        <w:tblW w:w="0" w:type="auto"/>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0"/>
        <w:gridCol w:w="360"/>
        <w:gridCol w:w="4320"/>
      </w:tblGrid>
      <w:tr w14:paraId="68D68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9" w:hRule="atLeast"/>
        </w:trPr>
        <w:tc>
          <w:tcPr>
            <w:tcW w:w="4320" w:type="dxa"/>
            <w:noWrap w:val="0"/>
            <w:vAlign w:val="center"/>
          </w:tcPr>
          <w:p w14:paraId="21D5BA39">
            <w:pPr>
              <w:spacing w:line="4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法定代表人身份证（正面、反面）的原件扫描件粘贴处</w:t>
            </w:r>
          </w:p>
        </w:tc>
        <w:tc>
          <w:tcPr>
            <w:tcW w:w="360" w:type="dxa"/>
            <w:tcBorders>
              <w:top w:val="nil"/>
              <w:bottom w:val="nil"/>
            </w:tcBorders>
            <w:noWrap w:val="0"/>
            <w:vAlign w:val="center"/>
          </w:tcPr>
          <w:p w14:paraId="2A12F114">
            <w:pPr>
              <w:spacing w:line="460" w:lineRule="exact"/>
              <w:ind w:firstLine="560" w:firstLineChars="200"/>
              <w:rPr>
                <w:rFonts w:hint="eastAsia" w:ascii="仿宋" w:hAnsi="仿宋" w:eastAsia="仿宋" w:cs="仿宋"/>
                <w:sz w:val="28"/>
                <w:szCs w:val="28"/>
                <w:highlight w:val="none"/>
              </w:rPr>
            </w:pPr>
          </w:p>
        </w:tc>
        <w:tc>
          <w:tcPr>
            <w:tcW w:w="4320" w:type="dxa"/>
            <w:noWrap w:val="0"/>
            <w:vAlign w:val="center"/>
          </w:tcPr>
          <w:p w14:paraId="28EF8177">
            <w:pPr>
              <w:spacing w:line="4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委托全权代理人身份证（正面、反面）的原件扫描件粘贴处</w:t>
            </w:r>
          </w:p>
        </w:tc>
      </w:tr>
    </w:tbl>
    <w:p w14:paraId="5A750B02">
      <w:pPr>
        <w:widowControl/>
        <w:ind w:firstLine="281" w:firstLineChars="100"/>
        <w:rPr>
          <w:rFonts w:hint="eastAsia" w:ascii="仿宋_GB2312" w:hAnsi="仿宋_GB2312" w:eastAsia="仿宋_GB2312" w:cs="仿宋_GB2312"/>
          <w:b/>
          <w:highlight w:val="none"/>
          <w:lang w:eastAsia="zh-CN"/>
        </w:rPr>
      </w:pPr>
      <w:r>
        <w:rPr>
          <w:rFonts w:hint="eastAsia" w:ascii="仿宋_GB2312" w:hAnsi="仿宋_GB2312" w:eastAsia="仿宋_GB2312" w:cs="仿宋_GB2312"/>
          <w:b/>
          <w:highlight w:val="none"/>
        </w:rPr>
        <w:br w:type="page"/>
      </w:r>
      <w:r>
        <w:rPr>
          <w:rFonts w:hint="eastAsia" w:ascii="仿宋_GB2312" w:hAnsi="仿宋_GB2312" w:eastAsia="仿宋_GB2312" w:cs="仿宋_GB2312"/>
          <w:b/>
          <w:highlight w:val="none"/>
        </w:rPr>
        <w:t>附件3</w:t>
      </w:r>
    </w:p>
    <w:p w14:paraId="057A7DB3">
      <w:pPr>
        <w:widowControl/>
        <w:ind w:firstLine="281" w:firstLineChars="100"/>
        <w:rPr>
          <w:rFonts w:hint="eastAsia" w:ascii="仿宋_GB2312" w:hAnsi="仿宋_GB2312" w:eastAsia="仿宋_GB2312" w:cs="仿宋_GB2312"/>
          <w:b/>
          <w:highlight w:val="none"/>
          <w:lang w:eastAsia="zh-CN"/>
        </w:rPr>
      </w:pPr>
    </w:p>
    <w:p w14:paraId="1EC8D44E">
      <w:pPr>
        <w:spacing w:line="360" w:lineRule="auto"/>
        <w:ind w:firstLine="560" w:firstLineChars="200"/>
        <w:rPr>
          <w:rFonts w:hint="eastAsia" w:ascii="仿宋_GB2312" w:hAnsi="仿宋_GB2312" w:eastAsia="仿宋_GB2312" w:cs="仿宋_GB2312"/>
          <w:color w:val="000000"/>
          <w:szCs w:val="21"/>
          <w:highlight w:val="none"/>
        </w:rPr>
      </w:pPr>
    </w:p>
    <w:p w14:paraId="4E67BFAB">
      <w:pPr>
        <w:spacing w:line="360" w:lineRule="auto"/>
        <w:ind w:firstLine="562" w:firstLineChars="200"/>
        <w:rPr>
          <w:rFonts w:hint="eastAsia" w:ascii="仿宋_GB2312" w:hAnsi="仿宋_GB2312" w:eastAsia="仿宋_GB2312" w:cs="仿宋_GB2312"/>
          <w:b/>
          <w:bCs/>
          <w:color w:val="000000"/>
          <w:highlight w:val="none"/>
        </w:rPr>
      </w:pPr>
      <w:r>
        <w:rPr>
          <w:rFonts w:hint="default" w:ascii="仿宋_GB2312" w:hAnsi="仿宋_GB2312" w:eastAsia="仿宋_GB2312" w:cs="仿宋_GB2312"/>
          <w:b/>
          <w:bCs/>
          <w:color w:val="000000"/>
          <w:highlight w:val="none"/>
        </w:rPr>
        <w:t>一</w:t>
      </w:r>
      <w:r>
        <w:rPr>
          <w:rFonts w:hint="eastAsia" w:ascii="仿宋_GB2312" w:hAnsi="仿宋_GB2312" w:eastAsia="仿宋_GB2312" w:cs="仿宋_GB2312"/>
          <w:b/>
          <w:bCs/>
          <w:color w:val="000000"/>
          <w:highlight w:val="none"/>
        </w:rPr>
        <w:t>、</w:t>
      </w:r>
      <w:r>
        <w:rPr>
          <w:rFonts w:hint="default" w:ascii="仿宋_GB2312" w:hAnsi="仿宋_GB2312" w:eastAsia="仿宋_GB2312" w:cs="仿宋_GB2312"/>
          <w:b/>
          <w:bCs/>
          <w:color w:val="000000"/>
          <w:highlight w:val="none"/>
        </w:rPr>
        <w:t>投标人</w:t>
      </w:r>
      <w:r>
        <w:rPr>
          <w:rFonts w:hint="eastAsia" w:ascii="仿宋_GB2312" w:hAnsi="仿宋_GB2312" w:eastAsia="仿宋_GB2312" w:cs="仿宋_GB2312"/>
          <w:b/>
          <w:bCs/>
          <w:color w:val="000000"/>
          <w:highlight w:val="none"/>
        </w:rPr>
        <w:t>认为需要声明的</w:t>
      </w:r>
      <w:r>
        <w:rPr>
          <w:rFonts w:hint="default" w:ascii="仿宋_GB2312" w:hAnsi="仿宋_GB2312" w:eastAsia="仿宋_GB2312" w:cs="仿宋_GB2312"/>
          <w:b/>
          <w:bCs/>
          <w:color w:val="000000"/>
          <w:highlight w:val="none"/>
        </w:rPr>
        <w:t>与资格相关</w:t>
      </w:r>
      <w:r>
        <w:rPr>
          <w:rFonts w:hint="eastAsia" w:ascii="仿宋_GB2312" w:hAnsi="仿宋_GB2312" w:eastAsia="仿宋_GB2312" w:cs="仿宋_GB2312"/>
          <w:b/>
          <w:bCs/>
          <w:color w:val="000000"/>
          <w:highlight w:val="none"/>
        </w:rPr>
        <w:t>情况</w:t>
      </w:r>
    </w:p>
    <w:p w14:paraId="40E88A98">
      <w:pPr>
        <w:pStyle w:val="16"/>
        <w:ind w:left="0" w:leftChars="0" w:firstLine="0" w:firstLineChars="0"/>
        <w:rPr>
          <w:rFonts w:hint="eastAsia" w:ascii="仿宋_GB2312" w:hAnsi="仿宋_GB2312" w:eastAsia="仿宋_GB2312" w:cs="仿宋_GB2312"/>
          <w:highlight w:val="none"/>
        </w:rPr>
      </w:pPr>
    </w:p>
    <w:p w14:paraId="609BA720">
      <w:pPr>
        <w:pStyle w:val="16"/>
        <w:ind w:left="0" w:leftChars="0" w:firstLine="0" w:firstLineChars="0"/>
        <w:rPr>
          <w:rFonts w:hint="eastAsia" w:ascii="仿宋_GB2312" w:hAnsi="仿宋_GB2312" w:eastAsia="仿宋_GB2312" w:cs="仿宋_GB2312"/>
          <w:highlight w:val="none"/>
        </w:rPr>
      </w:pPr>
    </w:p>
    <w:p w14:paraId="3237FCE1">
      <w:pPr>
        <w:pStyle w:val="16"/>
        <w:ind w:left="0" w:leftChars="0" w:firstLine="0" w:firstLineChars="0"/>
        <w:rPr>
          <w:rFonts w:hint="eastAsia" w:ascii="仿宋_GB2312" w:hAnsi="仿宋_GB2312" w:eastAsia="仿宋_GB2312" w:cs="仿宋_GB2312"/>
          <w:highlight w:val="none"/>
        </w:rPr>
      </w:pPr>
    </w:p>
    <w:p w14:paraId="0857A4B8">
      <w:pPr>
        <w:pStyle w:val="16"/>
        <w:ind w:left="0" w:leftChars="0" w:firstLine="0" w:firstLineChars="0"/>
        <w:rPr>
          <w:rFonts w:hint="eastAsia" w:ascii="仿宋_GB2312" w:hAnsi="仿宋_GB2312" w:eastAsia="仿宋_GB2312" w:cs="仿宋_GB2312"/>
          <w:highlight w:val="none"/>
        </w:rPr>
      </w:pPr>
    </w:p>
    <w:p w14:paraId="0F7F981B">
      <w:pPr>
        <w:pStyle w:val="16"/>
        <w:ind w:left="0" w:leftChars="0" w:firstLine="0" w:firstLineChars="0"/>
        <w:rPr>
          <w:rFonts w:hint="eastAsia" w:ascii="仿宋_GB2312" w:hAnsi="仿宋_GB2312" w:eastAsia="仿宋_GB2312" w:cs="仿宋_GB2312"/>
          <w:highlight w:val="none"/>
        </w:rPr>
      </w:pPr>
    </w:p>
    <w:p w14:paraId="078BF59B">
      <w:pPr>
        <w:pStyle w:val="16"/>
        <w:ind w:left="0" w:leftChars="0" w:firstLine="0" w:firstLineChars="0"/>
        <w:rPr>
          <w:rFonts w:hint="eastAsia" w:ascii="仿宋_GB2312" w:hAnsi="仿宋_GB2312" w:eastAsia="仿宋_GB2312" w:cs="仿宋_GB2312"/>
          <w:highlight w:val="none"/>
        </w:rPr>
      </w:pPr>
    </w:p>
    <w:p w14:paraId="7061834C">
      <w:pPr>
        <w:pStyle w:val="16"/>
        <w:ind w:left="0" w:leftChars="0" w:firstLine="0" w:firstLineChars="0"/>
        <w:rPr>
          <w:rFonts w:hint="eastAsia" w:ascii="仿宋_GB2312" w:hAnsi="仿宋_GB2312" w:eastAsia="仿宋_GB2312" w:cs="仿宋_GB2312"/>
          <w:highlight w:val="none"/>
        </w:rPr>
      </w:pPr>
    </w:p>
    <w:p w14:paraId="6CE8E252">
      <w:pPr>
        <w:pStyle w:val="16"/>
        <w:ind w:left="0" w:leftChars="0" w:firstLine="0" w:firstLineChars="0"/>
        <w:rPr>
          <w:rFonts w:hint="eastAsia" w:ascii="仿宋_GB2312" w:hAnsi="仿宋_GB2312" w:eastAsia="仿宋_GB2312" w:cs="仿宋_GB2312"/>
          <w:highlight w:val="none"/>
        </w:rPr>
      </w:pPr>
    </w:p>
    <w:p w14:paraId="33B99A97">
      <w:pPr>
        <w:spacing w:line="360" w:lineRule="auto"/>
        <w:ind w:firstLine="560" w:firstLineChars="200"/>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我单位保证以上声明内容真实、准确。否则，我单位愿意承担由此产生的一切经济责任和法律责任。</w:t>
      </w:r>
    </w:p>
    <w:p w14:paraId="0BBB206B">
      <w:pPr>
        <w:pStyle w:val="16"/>
        <w:ind w:left="0" w:leftChars="0" w:firstLine="0" w:firstLineChars="0"/>
        <w:rPr>
          <w:rFonts w:hint="eastAsia" w:ascii="仿宋_GB2312" w:hAnsi="仿宋_GB2312" w:eastAsia="仿宋_GB2312" w:cs="仿宋_GB2312"/>
          <w:highlight w:val="none"/>
        </w:rPr>
      </w:pPr>
    </w:p>
    <w:p w14:paraId="3CB0CF2A">
      <w:pPr>
        <w:pStyle w:val="16"/>
        <w:ind w:left="0" w:leftChars="0" w:firstLine="0" w:firstLineChars="0"/>
        <w:rPr>
          <w:rFonts w:hint="eastAsia" w:ascii="仿宋_GB2312" w:hAnsi="仿宋_GB2312" w:eastAsia="仿宋_GB2312" w:cs="仿宋_GB2312"/>
          <w:highlight w:val="none"/>
        </w:rPr>
      </w:pPr>
    </w:p>
    <w:p w14:paraId="6474A7F9">
      <w:pPr>
        <w:pStyle w:val="16"/>
        <w:ind w:left="0" w:leftChars="0" w:firstLine="0" w:firstLineChars="0"/>
        <w:rPr>
          <w:rFonts w:hint="eastAsia" w:ascii="仿宋_GB2312" w:hAnsi="仿宋_GB2312" w:eastAsia="仿宋_GB2312" w:cs="仿宋_GB2312"/>
          <w:highlight w:val="none"/>
        </w:rPr>
      </w:pPr>
    </w:p>
    <w:p w14:paraId="3D2EF637">
      <w:pPr>
        <w:spacing w:line="400" w:lineRule="exact"/>
        <w:ind w:firstLine="1400" w:firstLineChars="500"/>
        <w:rPr>
          <w:rFonts w:hint="eastAsia" w:ascii="仿宋_GB2312" w:hAnsi="仿宋_GB2312" w:eastAsia="仿宋_GB2312" w:cs="仿宋_GB2312"/>
          <w:highlight w:val="none"/>
        </w:rPr>
      </w:pPr>
      <w:r>
        <w:rPr>
          <w:rFonts w:hint="eastAsia" w:ascii="仿宋_GB2312" w:hAnsi="仿宋_GB2312" w:eastAsia="仿宋_GB2312" w:cs="仿宋_GB2312"/>
          <w:highlight w:val="none"/>
        </w:rPr>
        <w:t>投标单位全称：（加盖单位公章）</w:t>
      </w:r>
    </w:p>
    <w:p w14:paraId="1F87E958">
      <w:pPr>
        <w:spacing w:line="400" w:lineRule="exact"/>
        <w:ind w:firstLine="1960" w:firstLineChars="700"/>
        <w:rPr>
          <w:rFonts w:hint="eastAsia" w:ascii="仿宋_GB2312" w:hAnsi="仿宋_GB2312" w:eastAsia="仿宋_GB2312" w:cs="仿宋_GB2312"/>
          <w:highlight w:val="none"/>
          <w:lang w:eastAsia="zh-CN"/>
        </w:rPr>
      </w:pPr>
    </w:p>
    <w:p w14:paraId="3B69EB94">
      <w:pPr>
        <w:spacing w:line="400" w:lineRule="exact"/>
        <w:rPr>
          <w:rFonts w:hint="eastAsia" w:ascii="仿宋_GB2312" w:hAnsi="仿宋_GB2312" w:eastAsia="仿宋_GB2312" w:cs="仿宋_GB2312"/>
          <w:highlight w:val="none"/>
        </w:rPr>
      </w:pPr>
    </w:p>
    <w:p w14:paraId="3B66F3CE">
      <w:pPr>
        <w:spacing w:line="400" w:lineRule="exact"/>
        <w:ind w:firstLine="1960" w:firstLineChars="700"/>
        <w:rPr>
          <w:rFonts w:hint="eastAsia" w:ascii="仿宋_GB2312" w:hAnsi="仿宋_GB2312" w:eastAsia="仿宋_GB2312" w:cs="仿宋_GB2312"/>
          <w:highlight w:val="none"/>
        </w:rPr>
      </w:pPr>
      <w:r>
        <w:rPr>
          <w:rFonts w:hint="eastAsia" w:ascii="仿宋_GB2312" w:hAnsi="仿宋_GB2312" w:eastAsia="仿宋_GB2312" w:cs="仿宋_GB2312"/>
          <w:highlight w:val="none"/>
        </w:rPr>
        <w:t>签署日期：年月日</w:t>
      </w:r>
    </w:p>
    <w:p w14:paraId="03EE613C">
      <w:pPr>
        <w:spacing w:line="360" w:lineRule="auto"/>
        <w:ind w:firstLine="281" w:firstLineChars="100"/>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highlight w:val="none"/>
        </w:rPr>
        <w:br w:type="page"/>
      </w:r>
      <w:r>
        <w:rPr>
          <w:rFonts w:hint="eastAsia" w:ascii="仿宋_GB2312" w:hAnsi="仿宋_GB2312" w:eastAsia="仿宋_GB2312" w:cs="仿宋_GB2312"/>
          <w:b/>
          <w:highlight w:val="none"/>
        </w:rPr>
        <w:t>附件4</w:t>
      </w:r>
    </w:p>
    <w:p w14:paraId="1C149A0D">
      <w:pPr>
        <w:spacing w:line="360" w:lineRule="auto"/>
        <w:jc w:val="center"/>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开标一览表</w:t>
      </w:r>
    </w:p>
    <w:p w14:paraId="467624A3">
      <w:pPr>
        <w:spacing w:line="440" w:lineRule="exact"/>
        <w:rPr>
          <w:rFonts w:hint="eastAsia" w:ascii="仿宋_GB2312" w:hAnsi="仿宋_GB2312" w:eastAsia="仿宋_GB2312" w:cs="仿宋_GB2312"/>
          <w:szCs w:val="21"/>
          <w:highlight w:val="none"/>
        </w:rPr>
      </w:pPr>
    </w:p>
    <w:p w14:paraId="65C68896">
      <w:pPr>
        <w:spacing w:line="440" w:lineRule="exact"/>
        <w:rPr>
          <w:rFonts w:hint="eastAsia" w:ascii="仿宋_GB2312" w:hAnsi="仿宋_GB2312" w:eastAsia="仿宋_GB2312" w:cs="仿宋_GB2312"/>
          <w:szCs w:val="21"/>
          <w:highlight w:val="none"/>
        </w:rPr>
      </w:pPr>
    </w:p>
    <w:p w14:paraId="295407EA">
      <w:pPr>
        <w:spacing w:line="440" w:lineRule="exact"/>
        <w:rPr>
          <w:rFonts w:hint="eastAsia" w:ascii="仿宋_GB2312" w:hAnsi="仿宋_GB2312" w:eastAsia="仿宋_GB2312" w:cs="仿宋_GB2312"/>
          <w:szCs w:val="21"/>
          <w:highlight w:val="none"/>
        </w:rPr>
      </w:pPr>
    </w:p>
    <w:p w14:paraId="1A984085">
      <w:pPr>
        <w:spacing w:line="440" w:lineRule="exact"/>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项目名称：项目编号：</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3322"/>
        <w:gridCol w:w="2420"/>
        <w:gridCol w:w="1913"/>
      </w:tblGrid>
      <w:tr w14:paraId="1E567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1485" w:type="dxa"/>
            <w:noWrap w:val="0"/>
            <w:vAlign w:val="center"/>
          </w:tcPr>
          <w:p w14:paraId="751BCABA">
            <w:pPr>
              <w:spacing w:line="440" w:lineRule="exact"/>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序号</w:t>
            </w:r>
          </w:p>
        </w:tc>
        <w:tc>
          <w:tcPr>
            <w:tcW w:w="3322" w:type="dxa"/>
            <w:noWrap w:val="0"/>
            <w:vAlign w:val="center"/>
          </w:tcPr>
          <w:p w14:paraId="6230AEA4">
            <w:pPr>
              <w:spacing w:line="440" w:lineRule="exact"/>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项目名称</w:t>
            </w:r>
          </w:p>
        </w:tc>
        <w:tc>
          <w:tcPr>
            <w:tcW w:w="2420" w:type="dxa"/>
            <w:noWrap w:val="0"/>
            <w:vAlign w:val="center"/>
          </w:tcPr>
          <w:p w14:paraId="04A61B19">
            <w:pPr>
              <w:spacing w:line="440" w:lineRule="exact"/>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投标价（元）</w:t>
            </w:r>
          </w:p>
        </w:tc>
        <w:tc>
          <w:tcPr>
            <w:tcW w:w="1913" w:type="dxa"/>
            <w:noWrap w:val="0"/>
            <w:vAlign w:val="center"/>
          </w:tcPr>
          <w:p w14:paraId="0692E2C9">
            <w:pPr>
              <w:spacing w:line="440" w:lineRule="exact"/>
              <w:jc w:val="center"/>
              <w:rPr>
                <w:rFonts w:hint="eastAsia" w:ascii="仿宋_GB2312" w:hAnsi="仿宋_GB2312" w:eastAsia="仿宋_GB2312" w:cs="仿宋_GB2312"/>
                <w:b/>
                <w:bCs/>
                <w:sz w:val="24"/>
                <w:highlight w:val="none"/>
              </w:rPr>
            </w:pPr>
            <w:r>
              <w:rPr>
                <w:rFonts w:hint="eastAsia" w:ascii="仿宋_GB2312" w:hAnsi="仿宋_GB2312" w:eastAsia="仿宋_GB2312" w:cs="仿宋_GB2312"/>
                <w:b/>
                <w:bCs/>
                <w:sz w:val="24"/>
                <w:highlight w:val="none"/>
              </w:rPr>
              <w:t>交货/完工日期</w:t>
            </w:r>
          </w:p>
        </w:tc>
      </w:tr>
      <w:tr w14:paraId="72C59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jc w:val="center"/>
        </w:trPr>
        <w:tc>
          <w:tcPr>
            <w:tcW w:w="1485" w:type="dxa"/>
            <w:noWrap w:val="0"/>
            <w:vAlign w:val="center"/>
          </w:tcPr>
          <w:p w14:paraId="3BB9975F">
            <w:pPr>
              <w:spacing w:line="440" w:lineRule="exact"/>
              <w:jc w:val="center"/>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1</w:t>
            </w:r>
          </w:p>
        </w:tc>
        <w:tc>
          <w:tcPr>
            <w:tcW w:w="3322" w:type="dxa"/>
            <w:noWrap w:val="0"/>
            <w:vAlign w:val="center"/>
          </w:tcPr>
          <w:p w14:paraId="25DA1FB0">
            <w:pPr>
              <w:spacing w:line="440" w:lineRule="exact"/>
              <w:jc w:val="center"/>
              <w:rPr>
                <w:rFonts w:hint="eastAsia" w:ascii="仿宋_GB2312" w:hAnsi="仿宋_GB2312" w:eastAsia="仿宋_GB2312" w:cs="仿宋_GB2312"/>
                <w:sz w:val="24"/>
                <w:highlight w:val="none"/>
              </w:rPr>
            </w:pPr>
          </w:p>
        </w:tc>
        <w:tc>
          <w:tcPr>
            <w:tcW w:w="2420" w:type="dxa"/>
            <w:noWrap w:val="0"/>
            <w:vAlign w:val="center"/>
          </w:tcPr>
          <w:p w14:paraId="7758D3FB">
            <w:pPr>
              <w:spacing w:line="440" w:lineRule="exact"/>
              <w:jc w:val="center"/>
              <w:rPr>
                <w:rFonts w:hint="eastAsia" w:ascii="仿宋_GB2312" w:hAnsi="仿宋_GB2312" w:eastAsia="仿宋_GB2312" w:cs="仿宋_GB2312"/>
                <w:sz w:val="24"/>
                <w:highlight w:val="none"/>
              </w:rPr>
            </w:pPr>
          </w:p>
        </w:tc>
        <w:tc>
          <w:tcPr>
            <w:tcW w:w="1913" w:type="dxa"/>
            <w:noWrap w:val="0"/>
            <w:vAlign w:val="center"/>
          </w:tcPr>
          <w:p w14:paraId="7B681B2C">
            <w:pPr>
              <w:spacing w:line="440" w:lineRule="exact"/>
              <w:jc w:val="center"/>
              <w:rPr>
                <w:rFonts w:hint="eastAsia" w:ascii="仿宋_GB2312" w:hAnsi="仿宋_GB2312" w:eastAsia="仿宋_GB2312" w:cs="仿宋_GB2312"/>
                <w:sz w:val="24"/>
                <w:highlight w:val="none"/>
              </w:rPr>
            </w:pPr>
          </w:p>
        </w:tc>
      </w:tr>
    </w:tbl>
    <w:p w14:paraId="7AFDF0AE">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jc w:val="both"/>
        <w:textAlignment w:val="auto"/>
        <w:outlineLvl w:val="9"/>
        <w:rPr>
          <w:rFonts w:hint="eastAsia" w:ascii="仿宋" w:hAnsi="仿宋" w:eastAsia="仿宋"/>
          <w:b/>
          <w:color w:val="auto"/>
          <w:sz w:val="24"/>
          <w:highlight w:val="none"/>
        </w:rPr>
      </w:pPr>
      <w:r>
        <w:rPr>
          <w:rFonts w:hint="eastAsia" w:ascii="仿宋" w:hAnsi="仿宋" w:eastAsia="仿宋"/>
          <w:b/>
          <w:color w:val="auto"/>
          <w:sz w:val="24"/>
          <w:highlight w:val="none"/>
        </w:rPr>
        <w:t>注：</w:t>
      </w:r>
      <w:r>
        <w:rPr>
          <w:rFonts w:hint="eastAsia" w:ascii="仿宋" w:hAnsi="仿宋" w:eastAsia="仿宋"/>
          <w:b/>
          <w:color w:val="auto"/>
          <w:sz w:val="24"/>
          <w:highlight w:val="none"/>
          <w:lang w:val="en-US" w:eastAsia="zh-CN"/>
        </w:rPr>
        <w:t>1.</w:t>
      </w:r>
      <w:r>
        <w:rPr>
          <w:rFonts w:hint="eastAsia" w:ascii="仿宋" w:hAnsi="仿宋" w:eastAsia="仿宋"/>
          <w:b/>
          <w:color w:val="auto"/>
          <w:sz w:val="24"/>
          <w:highlight w:val="none"/>
        </w:rPr>
        <w:t>此表作为唱标的依据。</w:t>
      </w:r>
    </w:p>
    <w:p w14:paraId="3B347F66">
      <w:pPr>
        <w:spacing w:line="600" w:lineRule="exact"/>
        <w:ind w:firstLine="482" w:firstLineChars="200"/>
        <w:rPr>
          <w:rFonts w:hint="eastAsia" w:ascii="仿宋_GB2312" w:hAnsi="仿宋_GB2312" w:eastAsia="仿宋_GB2312" w:cs="仿宋_GB2312"/>
          <w:b/>
          <w:color w:val="000000"/>
          <w:sz w:val="24"/>
          <w:highlight w:val="none"/>
        </w:rPr>
      </w:pPr>
      <w:r>
        <w:rPr>
          <w:rFonts w:hint="eastAsia" w:ascii="仿宋" w:hAnsi="仿宋" w:eastAsia="仿宋"/>
          <w:b/>
          <w:color w:val="auto"/>
          <w:sz w:val="24"/>
          <w:highlight w:val="none"/>
        </w:rPr>
        <w:t>2.须附报价明细表，</w:t>
      </w:r>
      <w:r>
        <w:rPr>
          <w:rFonts w:hint="eastAsia" w:ascii="仿宋" w:hAnsi="仿宋" w:eastAsia="仿宋"/>
          <w:b/>
          <w:color w:val="auto"/>
          <w:sz w:val="24"/>
          <w:highlight w:val="none"/>
          <w:lang w:eastAsia="zh-CN"/>
        </w:rPr>
        <w:t>请按照附件</w:t>
      </w:r>
      <w:r>
        <w:rPr>
          <w:rFonts w:hint="eastAsia" w:ascii="仿宋" w:hAnsi="仿宋" w:eastAsia="仿宋"/>
          <w:b/>
          <w:color w:val="auto"/>
          <w:sz w:val="24"/>
          <w:highlight w:val="none"/>
          <w:lang w:val="en-US" w:eastAsia="zh-CN"/>
        </w:rPr>
        <w:t>5填写</w:t>
      </w:r>
      <w:r>
        <w:rPr>
          <w:rFonts w:hint="eastAsia" w:ascii="仿宋" w:hAnsi="仿宋" w:eastAsia="仿宋"/>
          <w:b/>
          <w:color w:val="auto"/>
          <w:sz w:val="24"/>
          <w:highlight w:val="none"/>
        </w:rPr>
        <w:t>。</w:t>
      </w:r>
    </w:p>
    <w:p w14:paraId="5CBE5949">
      <w:pPr>
        <w:rPr>
          <w:rFonts w:hint="eastAsia" w:ascii="仿宋_GB2312" w:hAnsi="仿宋_GB2312" w:eastAsia="仿宋_GB2312" w:cs="仿宋_GB2312"/>
          <w:b/>
          <w:color w:val="000000"/>
          <w:sz w:val="24"/>
          <w:highlight w:val="none"/>
        </w:rPr>
      </w:pPr>
    </w:p>
    <w:p w14:paraId="50090BAE">
      <w:pPr>
        <w:pStyle w:val="14"/>
        <w:rPr>
          <w:rFonts w:hint="eastAsia" w:ascii="仿宋_GB2312" w:hAnsi="仿宋_GB2312" w:eastAsia="仿宋_GB2312" w:cs="仿宋_GB2312"/>
          <w:highlight w:val="none"/>
        </w:rPr>
      </w:pPr>
    </w:p>
    <w:p w14:paraId="3BED3AA9">
      <w:pPr>
        <w:spacing w:line="600" w:lineRule="exact"/>
        <w:ind w:firstLine="560" w:firstLineChars="200"/>
        <w:rPr>
          <w:rFonts w:hint="eastAsia" w:ascii="仿宋_GB2312" w:hAnsi="仿宋_GB2312" w:eastAsia="仿宋_GB2312" w:cs="仿宋_GB2312"/>
          <w:highlight w:val="none"/>
        </w:rPr>
      </w:pPr>
    </w:p>
    <w:p w14:paraId="2570997E">
      <w:pPr>
        <w:spacing w:line="600" w:lineRule="exact"/>
        <w:ind w:firstLine="3080" w:firstLineChars="1100"/>
        <w:rPr>
          <w:rFonts w:hint="eastAsia" w:ascii="仿宋_GB2312" w:hAnsi="仿宋_GB2312" w:eastAsia="仿宋_GB2312" w:cs="仿宋_GB2312"/>
          <w:highlight w:val="none"/>
        </w:rPr>
      </w:pPr>
      <w:r>
        <w:rPr>
          <w:rFonts w:hint="eastAsia" w:ascii="仿宋_GB2312" w:hAnsi="仿宋_GB2312" w:eastAsia="仿宋_GB2312" w:cs="仿宋_GB2312"/>
          <w:highlight w:val="none"/>
        </w:rPr>
        <w:t>投标方：（单位盖章）</w:t>
      </w:r>
    </w:p>
    <w:p w14:paraId="7DC40BE6">
      <w:pPr>
        <w:pStyle w:val="16"/>
        <w:ind w:left="560" w:firstLine="560"/>
        <w:rPr>
          <w:rFonts w:hint="eastAsia" w:ascii="仿宋_GB2312" w:hAnsi="仿宋_GB2312" w:eastAsia="仿宋_GB2312" w:cs="仿宋_GB2312"/>
          <w:highlight w:val="none"/>
        </w:rPr>
      </w:pPr>
    </w:p>
    <w:p w14:paraId="02D7AD11">
      <w:pPr>
        <w:spacing w:line="600" w:lineRule="exact"/>
        <w:ind w:firstLine="3080" w:firstLineChars="1100"/>
        <w:rPr>
          <w:rFonts w:hint="eastAsia" w:ascii="仿宋_GB2312" w:hAnsi="仿宋_GB2312" w:eastAsia="仿宋_GB2312" w:cs="仿宋_GB2312"/>
          <w:highlight w:val="none"/>
        </w:rPr>
      </w:pPr>
      <w:r>
        <w:rPr>
          <w:rFonts w:hint="eastAsia" w:ascii="仿宋_GB2312" w:hAnsi="仿宋_GB2312" w:eastAsia="仿宋_GB2312" w:cs="仿宋_GB2312"/>
          <w:highlight w:val="none"/>
        </w:rPr>
        <w:t>法定代表人或委托全权代理人：（签字或盖章）</w:t>
      </w:r>
    </w:p>
    <w:p w14:paraId="09E58B72">
      <w:pPr>
        <w:spacing w:line="600" w:lineRule="exact"/>
        <w:ind w:firstLine="6160" w:firstLineChars="2200"/>
        <w:rPr>
          <w:rFonts w:hint="eastAsia" w:ascii="仿宋_GB2312" w:hAnsi="仿宋_GB2312" w:eastAsia="仿宋_GB2312" w:cs="仿宋_GB2312"/>
          <w:highlight w:val="none"/>
        </w:rPr>
      </w:pPr>
      <w:r>
        <w:rPr>
          <w:rFonts w:hint="eastAsia" w:ascii="仿宋_GB2312" w:hAnsi="仿宋_GB2312" w:eastAsia="仿宋_GB2312" w:cs="仿宋_GB2312"/>
          <w:highlight w:val="none"/>
        </w:rPr>
        <w:t>年月日</w:t>
      </w:r>
    </w:p>
    <w:p w14:paraId="2EB9D7DA">
      <w:pPr>
        <w:rPr>
          <w:rFonts w:hint="eastAsia" w:ascii="仿宋_GB2312" w:hAnsi="仿宋_GB2312" w:eastAsia="仿宋_GB2312" w:cs="仿宋_GB2312"/>
          <w:highlight w:val="none"/>
        </w:rPr>
      </w:pPr>
    </w:p>
    <w:p w14:paraId="4EF5BF59">
      <w:pPr>
        <w:pStyle w:val="6"/>
        <w:rPr>
          <w:rFonts w:hint="eastAsia" w:ascii="仿宋_GB2312" w:hAnsi="仿宋_GB2312" w:eastAsia="仿宋_GB2312" w:cs="仿宋_GB2312"/>
          <w:highlight w:val="none"/>
        </w:rPr>
        <w:sectPr>
          <w:headerReference r:id="rId5" w:type="default"/>
          <w:footerReference r:id="rId6" w:type="default"/>
          <w:pgSz w:w="11906" w:h="16838"/>
          <w:pgMar w:top="1417" w:right="1440" w:bottom="1440" w:left="1440" w:header="851" w:footer="992" w:gutter="0"/>
          <w:cols w:space="720" w:num="1"/>
          <w:rtlGutter w:val="0"/>
          <w:docGrid w:linePitch="312" w:charSpace="0"/>
        </w:sectPr>
      </w:pPr>
    </w:p>
    <w:p w14:paraId="3D60B8EE">
      <w:pPr>
        <w:tabs>
          <w:tab w:val="left" w:pos="3600"/>
        </w:tabs>
        <w:ind w:firstLine="281" w:firstLineChars="100"/>
        <w:jc w:val="left"/>
        <w:rPr>
          <w:rFonts w:hint="eastAsia" w:ascii="仿宋" w:hAnsi="仿宋" w:eastAsia="仿宋_GB2312"/>
          <w:b/>
          <w:bCs/>
          <w:color w:val="auto"/>
          <w:sz w:val="28"/>
          <w:szCs w:val="28"/>
          <w:highlight w:val="none"/>
          <w:lang w:eastAsia="zh-CN"/>
        </w:rPr>
      </w:pPr>
      <w:r>
        <w:rPr>
          <w:rFonts w:hint="eastAsia" w:ascii="仿宋_GB2312" w:hAnsi="仿宋_GB2312" w:eastAsia="仿宋_GB2312" w:cs="仿宋_GB2312"/>
          <w:b/>
          <w:color w:val="000000"/>
          <w:highlight w:val="none"/>
        </w:rPr>
        <w:t>附件5</w:t>
      </w:r>
    </w:p>
    <w:p w14:paraId="10BB8605">
      <w:pPr>
        <w:tabs>
          <w:tab w:val="left" w:pos="3600"/>
        </w:tabs>
        <w:jc w:val="center"/>
        <w:rPr>
          <w:rFonts w:hint="eastAsia" w:ascii="仿宋" w:hAnsi="仿宋" w:eastAsia="仿宋"/>
          <w:b/>
          <w:bCs/>
          <w:color w:val="auto"/>
          <w:sz w:val="24"/>
          <w:szCs w:val="24"/>
          <w:highlight w:val="none"/>
          <w:lang w:eastAsia="zh-CN"/>
        </w:rPr>
      </w:pPr>
    </w:p>
    <w:p w14:paraId="56FA387F">
      <w:pPr>
        <w:tabs>
          <w:tab w:val="left" w:pos="3600"/>
        </w:tabs>
        <w:jc w:val="center"/>
        <w:rPr>
          <w:rFonts w:hint="default" w:ascii="仿宋" w:hAnsi="仿宋" w:eastAsia="仿宋"/>
          <w:b/>
          <w:bCs/>
          <w:color w:val="auto"/>
          <w:sz w:val="28"/>
          <w:szCs w:val="28"/>
          <w:highlight w:val="none"/>
          <w:lang w:val="en-US"/>
        </w:rPr>
      </w:pPr>
      <w:r>
        <w:rPr>
          <w:rFonts w:hint="eastAsia" w:ascii="仿宋" w:hAnsi="仿宋" w:eastAsia="仿宋" w:cs="Times New Roman"/>
          <w:b/>
          <w:bCs/>
          <w:color w:val="auto"/>
          <w:sz w:val="32"/>
          <w:szCs w:val="32"/>
          <w:highlight w:val="none"/>
          <w:lang w:val="en-US" w:eastAsia="zh-CN"/>
        </w:rPr>
        <w:t>货物</w:t>
      </w:r>
      <w:r>
        <w:rPr>
          <w:rFonts w:hint="eastAsia" w:ascii="仿宋" w:hAnsi="仿宋" w:eastAsia="仿宋" w:cs="Times New Roman"/>
          <w:b/>
          <w:bCs/>
          <w:color w:val="auto"/>
          <w:sz w:val="32"/>
          <w:szCs w:val="32"/>
          <w:highlight w:val="none"/>
          <w:lang w:val="zh-CN" w:eastAsia="zh-CN"/>
        </w:rPr>
        <w:t>分项明细</w:t>
      </w:r>
      <w:r>
        <w:rPr>
          <w:rFonts w:hint="eastAsia" w:ascii="仿宋" w:hAnsi="仿宋" w:eastAsia="仿宋" w:cs="Times New Roman"/>
          <w:b/>
          <w:bCs/>
          <w:color w:val="auto"/>
          <w:sz w:val="32"/>
          <w:szCs w:val="32"/>
          <w:highlight w:val="none"/>
          <w:lang w:val="en-US" w:eastAsia="zh-CN"/>
        </w:rPr>
        <w:t>报价表</w:t>
      </w:r>
    </w:p>
    <w:p w14:paraId="313CF940">
      <w:pPr>
        <w:tabs>
          <w:tab w:val="left" w:pos="3600"/>
        </w:tabs>
        <w:ind w:firstLine="9878" w:firstLineChars="4100"/>
        <w:rPr>
          <w:rFonts w:hint="eastAsia" w:ascii="仿宋" w:hAnsi="仿宋" w:eastAsia="仿宋"/>
          <w:b/>
          <w:bCs/>
          <w:color w:val="auto"/>
          <w:sz w:val="24"/>
          <w:szCs w:val="24"/>
          <w:highlight w:val="none"/>
        </w:rPr>
      </w:pPr>
      <w:r>
        <w:rPr>
          <w:rFonts w:hint="eastAsia" w:ascii="仿宋" w:hAnsi="仿宋" w:eastAsia="仿宋"/>
          <w:b/>
          <w:bCs/>
          <w:color w:val="auto"/>
          <w:sz w:val="24"/>
          <w:szCs w:val="24"/>
          <w:highlight w:val="none"/>
        </w:rPr>
        <w:t>单位：元</w:t>
      </w:r>
    </w:p>
    <w:tbl>
      <w:tblPr>
        <w:tblStyle w:val="18"/>
        <w:tblpPr w:leftFromText="180" w:rightFromText="180" w:vertAnchor="text" w:horzAnchor="page" w:tblpX="1926" w:tblpY="295"/>
        <w:tblOverlap w:val="never"/>
        <w:tblW w:w="135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1193"/>
        <w:gridCol w:w="1845"/>
        <w:gridCol w:w="1440"/>
        <w:gridCol w:w="1284"/>
        <w:gridCol w:w="1009"/>
        <w:gridCol w:w="1213"/>
        <w:gridCol w:w="1173"/>
        <w:gridCol w:w="1187"/>
        <w:gridCol w:w="1268"/>
        <w:gridCol w:w="1300"/>
      </w:tblGrid>
      <w:tr w14:paraId="21262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4"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40B789DF">
            <w:pPr>
              <w:jc w:val="center"/>
              <w:rPr>
                <w:rFonts w:ascii="仿宋" w:hAnsi="仿宋" w:eastAsia="仿宋"/>
                <w:b/>
                <w:bCs/>
                <w:color w:val="auto"/>
                <w:sz w:val="24"/>
                <w:highlight w:val="none"/>
              </w:rPr>
            </w:pPr>
            <w:r>
              <w:rPr>
                <w:rFonts w:hint="eastAsia" w:ascii="仿宋" w:hAnsi="仿宋" w:eastAsia="仿宋"/>
                <w:b/>
                <w:bCs/>
                <w:color w:val="auto"/>
                <w:sz w:val="24"/>
                <w:highlight w:val="none"/>
              </w:rPr>
              <w:t>序号</w:t>
            </w:r>
          </w:p>
        </w:tc>
        <w:tc>
          <w:tcPr>
            <w:tcW w:w="1193" w:type="dxa"/>
            <w:tcBorders>
              <w:top w:val="single" w:color="auto" w:sz="4" w:space="0"/>
              <w:left w:val="single" w:color="auto" w:sz="4" w:space="0"/>
              <w:bottom w:val="single" w:color="auto" w:sz="4" w:space="0"/>
              <w:right w:val="single" w:color="auto" w:sz="4" w:space="0"/>
            </w:tcBorders>
            <w:noWrap w:val="0"/>
            <w:vAlign w:val="center"/>
          </w:tcPr>
          <w:p w14:paraId="79732A25">
            <w:pPr>
              <w:jc w:val="center"/>
              <w:rPr>
                <w:rFonts w:ascii="仿宋" w:hAnsi="仿宋" w:eastAsia="仿宋"/>
                <w:b/>
                <w:bCs/>
                <w:color w:val="auto"/>
                <w:sz w:val="24"/>
                <w:highlight w:val="none"/>
              </w:rPr>
            </w:pPr>
            <w:r>
              <w:rPr>
                <w:rFonts w:hint="eastAsia" w:ascii="仿宋" w:hAnsi="仿宋" w:eastAsia="仿宋"/>
                <w:b/>
                <w:bCs/>
                <w:color w:val="auto"/>
                <w:sz w:val="24"/>
                <w:highlight w:val="none"/>
              </w:rPr>
              <w:t>投标产品</w:t>
            </w:r>
          </w:p>
          <w:p w14:paraId="079EE279">
            <w:pPr>
              <w:jc w:val="center"/>
              <w:rPr>
                <w:rFonts w:ascii="仿宋" w:hAnsi="仿宋" w:eastAsia="仿宋"/>
                <w:b/>
                <w:bCs/>
                <w:color w:val="auto"/>
                <w:sz w:val="24"/>
                <w:highlight w:val="none"/>
              </w:rPr>
            </w:pPr>
            <w:r>
              <w:rPr>
                <w:rFonts w:hint="eastAsia" w:ascii="仿宋" w:hAnsi="仿宋" w:eastAsia="仿宋"/>
                <w:b/>
                <w:bCs/>
                <w:color w:val="auto"/>
                <w:sz w:val="24"/>
                <w:highlight w:val="none"/>
              </w:rPr>
              <w:t>全称</w:t>
            </w:r>
          </w:p>
        </w:tc>
        <w:tc>
          <w:tcPr>
            <w:tcW w:w="1845" w:type="dxa"/>
            <w:tcBorders>
              <w:top w:val="single" w:color="auto" w:sz="4" w:space="0"/>
              <w:left w:val="single" w:color="auto" w:sz="4" w:space="0"/>
              <w:bottom w:val="single" w:color="auto" w:sz="4" w:space="0"/>
              <w:right w:val="single" w:color="auto" w:sz="4" w:space="0"/>
            </w:tcBorders>
            <w:noWrap w:val="0"/>
            <w:vAlign w:val="center"/>
          </w:tcPr>
          <w:p w14:paraId="51161B99">
            <w:pPr>
              <w:jc w:val="center"/>
              <w:rPr>
                <w:rFonts w:ascii="仿宋" w:hAnsi="仿宋" w:eastAsia="仿宋"/>
                <w:b/>
                <w:bCs/>
                <w:color w:val="auto"/>
                <w:sz w:val="24"/>
                <w:highlight w:val="none"/>
              </w:rPr>
            </w:pPr>
            <w:r>
              <w:rPr>
                <w:rFonts w:hint="eastAsia" w:ascii="仿宋" w:hAnsi="仿宋" w:eastAsia="仿宋"/>
                <w:b/>
                <w:bCs/>
                <w:color w:val="auto"/>
                <w:sz w:val="24"/>
                <w:highlight w:val="none"/>
              </w:rPr>
              <w:t>品牌、型号、规格</w:t>
            </w:r>
          </w:p>
        </w:tc>
        <w:tc>
          <w:tcPr>
            <w:tcW w:w="1440" w:type="dxa"/>
            <w:tcBorders>
              <w:top w:val="single" w:color="auto" w:sz="4" w:space="0"/>
              <w:left w:val="single" w:color="auto" w:sz="4" w:space="0"/>
              <w:bottom w:val="single" w:color="auto" w:sz="4" w:space="0"/>
              <w:right w:val="single" w:color="auto" w:sz="4" w:space="0"/>
            </w:tcBorders>
            <w:noWrap w:val="0"/>
            <w:vAlign w:val="center"/>
          </w:tcPr>
          <w:p w14:paraId="66314757">
            <w:r>
              <w:rPr>
                <w:rFonts w:hint="eastAsia" w:ascii="仿宋" w:hAnsi="仿宋" w:eastAsia="仿宋"/>
                <w:b/>
                <w:bCs/>
                <w:color w:val="auto"/>
                <w:sz w:val="24"/>
                <w:highlight w:val="none"/>
              </w:rPr>
              <w:t>数量</w:t>
            </w:r>
            <w:r>
              <w:rPr>
                <w:rFonts w:hint="eastAsia" w:ascii="仿宋" w:hAnsi="仿宋" w:eastAsia="仿宋"/>
                <w:b/>
                <w:bCs/>
                <w:color w:val="auto"/>
                <w:sz w:val="24"/>
                <w:highlight w:val="none"/>
                <w:lang w:eastAsia="zh-CN"/>
              </w:rPr>
              <w:t>（单位）</w:t>
            </w:r>
          </w:p>
          <w:p w14:paraId="0D5E0EF6"/>
          <w:p w14:paraId="3B5FBED8">
            <w:pPr>
              <w:jc w:val="center"/>
              <w:rPr>
                <w:rFonts w:ascii="仿宋" w:hAnsi="仿宋" w:eastAsia="仿宋"/>
                <w:b/>
                <w:bCs/>
                <w:color w:val="auto"/>
                <w:sz w:val="24"/>
                <w:highlight w:val="none"/>
              </w:rPr>
            </w:pPr>
          </w:p>
        </w:tc>
        <w:tc>
          <w:tcPr>
            <w:tcW w:w="1284" w:type="dxa"/>
            <w:tcBorders>
              <w:top w:val="single" w:color="auto" w:sz="4" w:space="0"/>
              <w:left w:val="single" w:color="auto" w:sz="4" w:space="0"/>
              <w:bottom w:val="single" w:color="auto" w:sz="4" w:space="0"/>
              <w:right w:val="single" w:color="auto" w:sz="4" w:space="0"/>
            </w:tcBorders>
            <w:noWrap w:val="0"/>
            <w:vAlign w:val="center"/>
          </w:tcPr>
          <w:p w14:paraId="41B31E1F">
            <w:pPr>
              <w:jc w:val="center"/>
              <w:rPr>
                <w:rFonts w:ascii="仿宋" w:hAnsi="仿宋" w:eastAsia="仿宋"/>
                <w:b/>
                <w:bCs/>
                <w:color w:val="auto"/>
                <w:sz w:val="24"/>
                <w:highlight w:val="none"/>
              </w:rPr>
            </w:pPr>
            <w:r>
              <w:rPr>
                <w:rFonts w:hint="eastAsia" w:ascii="仿宋" w:hAnsi="仿宋" w:eastAsia="仿宋"/>
                <w:b/>
                <w:bCs/>
                <w:color w:val="auto"/>
                <w:sz w:val="24"/>
                <w:highlight w:val="none"/>
              </w:rPr>
              <w:t>单价</w:t>
            </w:r>
          </w:p>
        </w:tc>
        <w:tc>
          <w:tcPr>
            <w:tcW w:w="1009" w:type="dxa"/>
            <w:tcBorders>
              <w:top w:val="single" w:color="auto" w:sz="4" w:space="0"/>
              <w:left w:val="single" w:color="auto" w:sz="4" w:space="0"/>
              <w:bottom w:val="single" w:color="auto" w:sz="4" w:space="0"/>
              <w:right w:val="single" w:color="auto" w:sz="4" w:space="0"/>
            </w:tcBorders>
            <w:noWrap w:val="0"/>
            <w:vAlign w:val="center"/>
          </w:tcPr>
          <w:p w14:paraId="04A18600">
            <w:pPr>
              <w:jc w:val="center"/>
              <w:rPr>
                <w:rFonts w:hint="eastAsia" w:ascii="仿宋" w:hAnsi="仿宋" w:eastAsia="仿宋"/>
                <w:b/>
                <w:bCs/>
                <w:color w:val="auto"/>
                <w:sz w:val="24"/>
                <w:highlight w:val="none"/>
                <w:lang w:eastAsia="zh-CN"/>
              </w:rPr>
            </w:pPr>
            <w:r>
              <w:rPr>
                <w:rFonts w:hint="eastAsia" w:ascii="仿宋" w:hAnsi="仿宋" w:eastAsia="仿宋"/>
                <w:b/>
                <w:bCs/>
                <w:color w:val="auto"/>
                <w:sz w:val="24"/>
                <w:highlight w:val="none"/>
                <w:lang w:val="en-US" w:eastAsia="zh-CN"/>
              </w:rPr>
              <w:t>总价</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785AAEC0">
            <w:pPr>
              <w:jc w:val="center"/>
              <w:rPr>
                <w:rFonts w:ascii="仿宋" w:hAnsi="仿宋" w:eastAsia="仿宋"/>
                <w:b/>
                <w:bCs/>
                <w:color w:val="auto"/>
                <w:sz w:val="24"/>
                <w:highlight w:val="none"/>
              </w:rPr>
            </w:pPr>
            <w:r>
              <w:rPr>
                <w:rFonts w:hint="eastAsia" w:ascii="仿宋" w:hAnsi="仿宋" w:eastAsia="仿宋"/>
                <w:b/>
                <w:bCs/>
                <w:color w:val="auto"/>
                <w:sz w:val="24"/>
                <w:highlight w:val="none"/>
              </w:rPr>
              <w:t>免费</w:t>
            </w:r>
          </w:p>
          <w:p w14:paraId="0E4374FB">
            <w:pPr>
              <w:jc w:val="center"/>
              <w:rPr>
                <w:rFonts w:ascii="仿宋" w:hAnsi="仿宋" w:eastAsia="仿宋"/>
                <w:b/>
                <w:bCs/>
                <w:color w:val="auto"/>
                <w:sz w:val="24"/>
                <w:highlight w:val="none"/>
              </w:rPr>
            </w:pPr>
            <w:r>
              <w:rPr>
                <w:rFonts w:hint="eastAsia" w:ascii="仿宋" w:hAnsi="仿宋" w:eastAsia="仿宋"/>
                <w:b/>
                <w:bCs/>
                <w:color w:val="auto"/>
                <w:sz w:val="24"/>
                <w:highlight w:val="none"/>
              </w:rPr>
              <w:t>质保期</w:t>
            </w:r>
          </w:p>
        </w:tc>
        <w:tc>
          <w:tcPr>
            <w:tcW w:w="1173" w:type="dxa"/>
            <w:tcBorders>
              <w:top w:val="single" w:color="auto" w:sz="4" w:space="0"/>
              <w:left w:val="single" w:color="auto" w:sz="4" w:space="0"/>
              <w:bottom w:val="single" w:color="auto" w:sz="4" w:space="0"/>
              <w:right w:val="single" w:color="auto" w:sz="4" w:space="0"/>
            </w:tcBorders>
            <w:noWrap w:val="0"/>
            <w:vAlign w:val="center"/>
          </w:tcPr>
          <w:p w14:paraId="361CCAE7">
            <w:pPr>
              <w:jc w:val="center"/>
              <w:rPr>
                <w:rFonts w:hint="eastAsia" w:ascii="仿宋" w:hAnsi="仿宋" w:eastAsia="仿宋"/>
                <w:b/>
                <w:bCs/>
                <w:color w:val="auto"/>
                <w:sz w:val="24"/>
                <w:highlight w:val="none"/>
                <w:lang w:val="en-US" w:eastAsia="zh-CN"/>
              </w:rPr>
            </w:pPr>
            <w:r>
              <w:rPr>
                <w:rFonts w:hint="eastAsia" w:ascii="仿宋" w:hAnsi="仿宋" w:eastAsia="仿宋"/>
                <w:b/>
                <w:bCs/>
                <w:color w:val="auto"/>
                <w:sz w:val="24"/>
                <w:highlight w:val="none"/>
                <w:lang w:val="en-US" w:eastAsia="zh-CN"/>
              </w:rPr>
              <w:t>交货</w:t>
            </w:r>
          </w:p>
          <w:p w14:paraId="053BA164">
            <w:pPr>
              <w:jc w:val="center"/>
              <w:rPr>
                <w:rFonts w:hint="eastAsia" w:ascii="仿宋" w:hAnsi="仿宋" w:eastAsia="仿宋"/>
                <w:b/>
                <w:bCs/>
                <w:color w:val="auto"/>
                <w:sz w:val="24"/>
                <w:highlight w:val="none"/>
                <w:lang w:val="en-US" w:eastAsia="zh-CN"/>
              </w:rPr>
            </w:pPr>
            <w:r>
              <w:rPr>
                <w:rFonts w:hint="eastAsia" w:ascii="仿宋" w:hAnsi="仿宋" w:eastAsia="仿宋"/>
                <w:b/>
                <w:bCs/>
                <w:color w:val="auto"/>
                <w:sz w:val="24"/>
                <w:highlight w:val="none"/>
                <w:lang w:val="en-US" w:eastAsia="zh-CN"/>
              </w:rPr>
              <w:t>日期</w:t>
            </w:r>
          </w:p>
        </w:tc>
        <w:tc>
          <w:tcPr>
            <w:tcW w:w="1187" w:type="dxa"/>
            <w:tcBorders>
              <w:top w:val="single" w:color="auto" w:sz="4" w:space="0"/>
              <w:left w:val="single" w:color="auto" w:sz="4" w:space="0"/>
              <w:bottom w:val="single" w:color="auto" w:sz="4" w:space="0"/>
              <w:right w:val="single" w:color="auto" w:sz="4" w:space="0"/>
            </w:tcBorders>
            <w:noWrap w:val="0"/>
            <w:vAlign w:val="center"/>
          </w:tcPr>
          <w:p w14:paraId="73388E51">
            <w:pPr>
              <w:jc w:val="center"/>
              <w:rPr>
                <w:rFonts w:hint="default" w:ascii="仿宋" w:hAnsi="仿宋" w:eastAsia="仿宋"/>
                <w:b/>
                <w:bCs/>
                <w:color w:val="auto"/>
                <w:sz w:val="24"/>
                <w:highlight w:val="none"/>
                <w:lang w:val="en-US" w:eastAsia="zh-CN"/>
              </w:rPr>
            </w:pPr>
            <w:r>
              <w:rPr>
                <w:rFonts w:hint="eastAsia" w:ascii="仿宋" w:hAnsi="仿宋" w:eastAsia="仿宋"/>
                <w:b/>
                <w:bCs/>
                <w:color w:val="auto"/>
                <w:sz w:val="24"/>
                <w:highlight w:val="none"/>
                <w:lang w:val="en-US" w:eastAsia="zh-CN"/>
              </w:rPr>
              <w:t>产地</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65ED1648">
            <w:pPr>
              <w:jc w:val="center"/>
              <w:rPr>
                <w:rFonts w:hint="default" w:ascii="仿宋" w:hAnsi="仿宋" w:eastAsia="仿宋"/>
                <w:b/>
                <w:bCs/>
                <w:color w:val="auto"/>
                <w:sz w:val="24"/>
                <w:highlight w:val="none"/>
                <w:lang w:eastAsia="zh-CN"/>
              </w:rPr>
            </w:pPr>
            <w:r>
              <w:rPr>
                <w:rFonts w:hint="eastAsia" w:ascii="仿宋" w:hAnsi="仿宋" w:eastAsia="仿宋"/>
                <w:b/>
                <w:bCs/>
                <w:color w:val="auto"/>
                <w:sz w:val="24"/>
                <w:highlight w:val="none"/>
                <w:lang w:val="en-US" w:eastAsia="zh-CN"/>
              </w:rPr>
              <w:t>生产厂家</w:t>
            </w:r>
            <w:r>
              <w:rPr>
                <w:rFonts w:hint="default" w:ascii="仿宋" w:hAnsi="仿宋" w:eastAsia="仿宋"/>
                <w:b/>
                <w:bCs/>
                <w:color w:val="auto"/>
                <w:sz w:val="24"/>
                <w:highlight w:val="none"/>
                <w:lang w:eastAsia="zh-CN"/>
              </w:rPr>
              <w:t>名称</w:t>
            </w:r>
          </w:p>
        </w:tc>
        <w:tc>
          <w:tcPr>
            <w:tcW w:w="1300" w:type="dxa"/>
            <w:tcBorders>
              <w:top w:val="single" w:color="auto" w:sz="4" w:space="0"/>
              <w:left w:val="single" w:color="auto" w:sz="4" w:space="0"/>
              <w:bottom w:val="single" w:color="auto" w:sz="4" w:space="0"/>
              <w:right w:val="single" w:color="auto" w:sz="4" w:space="0"/>
            </w:tcBorders>
            <w:noWrap w:val="0"/>
            <w:vAlign w:val="center"/>
          </w:tcPr>
          <w:p w14:paraId="79A19469">
            <w:pPr>
              <w:jc w:val="center"/>
              <w:rPr>
                <w:rFonts w:hint="default" w:ascii="仿宋" w:hAnsi="仿宋" w:eastAsia="仿宋"/>
                <w:b/>
                <w:bCs/>
                <w:color w:val="auto"/>
                <w:sz w:val="24"/>
                <w:highlight w:val="none"/>
                <w:lang w:eastAsia="zh-CN"/>
              </w:rPr>
            </w:pPr>
            <w:r>
              <w:rPr>
                <w:rFonts w:hint="default" w:ascii="仿宋" w:hAnsi="仿宋" w:eastAsia="仿宋"/>
                <w:b/>
                <w:bCs/>
                <w:color w:val="auto"/>
                <w:sz w:val="24"/>
                <w:highlight w:val="none"/>
                <w:lang w:eastAsia="zh-CN"/>
              </w:rPr>
              <w:t>生产厂家是否为大型/中型/小型/微型企业</w:t>
            </w:r>
          </w:p>
        </w:tc>
      </w:tr>
      <w:tr w14:paraId="62DE7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69201A5A">
            <w:pPr>
              <w:jc w:val="center"/>
              <w:rPr>
                <w:rFonts w:ascii="仿宋" w:hAnsi="仿宋" w:eastAsia="仿宋"/>
                <w:b/>
                <w:color w:val="auto"/>
                <w:sz w:val="24"/>
                <w:highlight w:val="none"/>
              </w:rPr>
            </w:pPr>
            <w:r>
              <w:rPr>
                <w:rFonts w:hint="eastAsia" w:ascii="仿宋" w:hAnsi="仿宋" w:eastAsia="仿宋"/>
                <w:b/>
                <w:color w:val="auto"/>
                <w:sz w:val="24"/>
                <w:highlight w:val="none"/>
              </w:rPr>
              <w:t>1</w:t>
            </w:r>
          </w:p>
        </w:tc>
        <w:tc>
          <w:tcPr>
            <w:tcW w:w="1193" w:type="dxa"/>
            <w:tcBorders>
              <w:top w:val="single" w:color="auto" w:sz="4" w:space="0"/>
              <w:left w:val="single" w:color="auto" w:sz="4" w:space="0"/>
              <w:bottom w:val="single" w:color="auto" w:sz="4" w:space="0"/>
              <w:right w:val="single" w:color="auto" w:sz="4" w:space="0"/>
            </w:tcBorders>
            <w:noWrap w:val="0"/>
            <w:vAlign w:val="center"/>
          </w:tcPr>
          <w:p w14:paraId="1A04871B">
            <w:pPr>
              <w:jc w:val="center"/>
              <w:rPr>
                <w:rFonts w:ascii="仿宋" w:hAnsi="仿宋" w:eastAsia="仿宋"/>
                <w:b/>
                <w:color w:val="auto"/>
                <w:sz w:val="24"/>
                <w:highlight w:val="none"/>
              </w:rPr>
            </w:pPr>
          </w:p>
        </w:tc>
        <w:tc>
          <w:tcPr>
            <w:tcW w:w="1845" w:type="dxa"/>
            <w:tcBorders>
              <w:top w:val="single" w:color="auto" w:sz="4" w:space="0"/>
              <w:left w:val="single" w:color="auto" w:sz="4" w:space="0"/>
              <w:bottom w:val="single" w:color="auto" w:sz="4" w:space="0"/>
              <w:right w:val="single" w:color="auto" w:sz="4" w:space="0"/>
            </w:tcBorders>
            <w:noWrap w:val="0"/>
            <w:vAlign w:val="center"/>
          </w:tcPr>
          <w:p w14:paraId="121163D6">
            <w:pPr>
              <w:jc w:val="center"/>
              <w:rPr>
                <w:rFonts w:ascii="仿宋" w:hAnsi="仿宋" w:eastAsia="仿宋"/>
                <w:b/>
                <w:color w:val="auto"/>
                <w:sz w:val="24"/>
                <w:highlight w:val="none"/>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14:paraId="638E6169">
            <w:pPr>
              <w:jc w:val="center"/>
              <w:rPr>
                <w:rFonts w:ascii="仿宋" w:hAnsi="仿宋" w:eastAsia="仿宋"/>
                <w:b/>
                <w:bCs/>
                <w:color w:val="auto"/>
                <w:sz w:val="24"/>
                <w:highlight w:val="none"/>
              </w:rPr>
            </w:pPr>
          </w:p>
        </w:tc>
        <w:tc>
          <w:tcPr>
            <w:tcW w:w="1284" w:type="dxa"/>
            <w:tcBorders>
              <w:top w:val="single" w:color="auto" w:sz="4" w:space="0"/>
              <w:left w:val="single" w:color="auto" w:sz="4" w:space="0"/>
              <w:bottom w:val="single" w:color="auto" w:sz="4" w:space="0"/>
              <w:right w:val="single" w:color="auto" w:sz="4" w:space="0"/>
            </w:tcBorders>
            <w:noWrap w:val="0"/>
            <w:vAlign w:val="center"/>
          </w:tcPr>
          <w:p w14:paraId="060A88CD">
            <w:pPr>
              <w:jc w:val="center"/>
              <w:rPr>
                <w:rFonts w:ascii="仿宋" w:hAnsi="仿宋" w:eastAsia="仿宋"/>
                <w:b/>
                <w:bCs/>
                <w:color w:val="auto"/>
                <w:sz w:val="24"/>
                <w:highlight w:val="none"/>
              </w:rPr>
            </w:pPr>
          </w:p>
        </w:tc>
        <w:tc>
          <w:tcPr>
            <w:tcW w:w="1009" w:type="dxa"/>
            <w:tcBorders>
              <w:top w:val="single" w:color="auto" w:sz="4" w:space="0"/>
              <w:left w:val="single" w:color="auto" w:sz="4" w:space="0"/>
              <w:bottom w:val="single" w:color="auto" w:sz="4" w:space="0"/>
              <w:right w:val="single" w:color="auto" w:sz="4" w:space="0"/>
            </w:tcBorders>
            <w:noWrap w:val="0"/>
            <w:vAlign w:val="center"/>
          </w:tcPr>
          <w:p w14:paraId="6C38A862">
            <w:pPr>
              <w:jc w:val="center"/>
              <w:rPr>
                <w:rFonts w:ascii="仿宋" w:hAnsi="仿宋" w:eastAsia="仿宋"/>
                <w:b/>
                <w:bCs/>
                <w:color w:val="auto"/>
                <w:sz w:val="24"/>
                <w:highlight w:val="none"/>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14:paraId="6D2B296A">
            <w:pPr>
              <w:jc w:val="center"/>
              <w:rPr>
                <w:rFonts w:ascii="仿宋" w:hAnsi="仿宋" w:eastAsia="仿宋"/>
                <w:b/>
                <w:bCs/>
                <w:color w:val="auto"/>
                <w:sz w:val="24"/>
                <w:highlight w:val="none"/>
              </w:rPr>
            </w:pPr>
          </w:p>
        </w:tc>
        <w:tc>
          <w:tcPr>
            <w:tcW w:w="1173" w:type="dxa"/>
            <w:tcBorders>
              <w:top w:val="single" w:color="auto" w:sz="4" w:space="0"/>
              <w:left w:val="single" w:color="auto" w:sz="4" w:space="0"/>
              <w:bottom w:val="single" w:color="auto" w:sz="4" w:space="0"/>
              <w:right w:val="single" w:color="auto" w:sz="4" w:space="0"/>
            </w:tcBorders>
            <w:noWrap w:val="0"/>
            <w:vAlign w:val="center"/>
          </w:tcPr>
          <w:p w14:paraId="1604A288">
            <w:pPr>
              <w:jc w:val="center"/>
              <w:rPr>
                <w:rFonts w:ascii="仿宋" w:hAnsi="仿宋" w:eastAsia="仿宋"/>
                <w:b/>
                <w:bCs/>
                <w:color w:val="auto"/>
                <w:sz w:val="24"/>
                <w:highlight w:val="none"/>
              </w:rPr>
            </w:pPr>
          </w:p>
        </w:tc>
        <w:tc>
          <w:tcPr>
            <w:tcW w:w="1187" w:type="dxa"/>
            <w:tcBorders>
              <w:top w:val="single" w:color="auto" w:sz="4" w:space="0"/>
              <w:left w:val="single" w:color="auto" w:sz="4" w:space="0"/>
              <w:bottom w:val="single" w:color="auto" w:sz="4" w:space="0"/>
              <w:right w:val="single" w:color="auto" w:sz="4" w:space="0"/>
            </w:tcBorders>
            <w:noWrap w:val="0"/>
            <w:vAlign w:val="center"/>
          </w:tcPr>
          <w:p w14:paraId="48C8C554">
            <w:pPr>
              <w:jc w:val="center"/>
              <w:rPr>
                <w:rFonts w:ascii="仿宋" w:hAnsi="仿宋" w:eastAsia="仿宋"/>
                <w:b/>
                <w:bCs/>
                <w:color w:val="auto"/>
                <w:sz w:val="24"/>
                <w:highlight w:val="none"/>
              </w:rPr>
            </w:pPr>
          </w:p>
        </w:tc>
        <w:tc>
          <w:tcPr>
            <w:tcW w:w="1268" w:type="dxa"/>
            <w:tcBorders>
              <w:top w:val="single" w:color="auto" w:sz="4" w:space="0"/>
              <w:left w:val="single" w:color="auto" w:sz="4" w:space="0"/>
              <w:bottom w:val="single" w:color="auto" w:sz="4" w:space="0"/>
              <w:right w:val="single" w:color="auto" w:sz="4" w:space="0"/>
            </w:tcBorders>
            <w:noWrap w:val="0"/>
            <w:vAlign w:val="center"/>
          </w:tcPr>
          <w:p w14:paraId="684E9DD2">
            <w:pPr>
              <w:jc w:val="center"/>
              <w:rPr>
                <w:rFonts w:ascii="仿宋" w:hAnsi="仿宋" w:eastAsia="仿宋"/>
                <w:b/>
                <w:bCs/>
                <w:color w:val="auto"/>
                <w:sz w:val="24"/>
                <w:highlight w:val="none"/>
              </w:rPr>
            </w:pPr>
          </w:p>
        </w:tc>
        <w:tc>
          <w:tcPr>
            <w:tcW w:w="1300" w:type="dxa"/>
            <w:tcBorders>
              <w:top w:val="single" w:color="auto" w:sz="4" w:space="0"/>
              <w:left w:val="single" w:color="auto" w:sz="4" w:space="0"/>
              <w:bottom w:val="single" w:color="auto" w:sz="4" w:space="0"/>
              <w:right w:val="single" w:color="auto" w:sz="4" w:space="0"/>
            </w:tcBorders>
            <w:noWrap w:val="0"/>
            <w:vAlign w:val="center"/>
          </w:tcPr>
          <w:p w14:paraId="7A4386EF">
            <w:pPr>
              <w:jc w:val="center"/>
              <w:rPr>
                <w:rFonts w:hint="default" w:ascii="仿宋" w:hAnsi="仿宋" w:eastAsia="仿宋"/>
                <w:b/>
                <w:bCs/>
                <w:color w:val="auto"/>
                <w:sz w:val="24"/>
                <w:highlight w:val="none"/>
              </w:rPr>
            </w:pPr>
            <w:r>
              <w:rPr>
                <w:rFonts w:ascii="仿宋" w:hAnsi="仿宋" w:eastAsia="仿宋"/>
                <w:b/>
                <w:bCs/>
                <w:color w:val="auto"/>
                <w:sz w:val="24"/>
                <w:highlight w:val="none"/>
              </w:rPr>
              <w:t>此项必须填写清楚</w:t>
            </w:r>
          </w:p>
        </w:tc>
      </w:tr>
      <w:tr w14:paraId="12F20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 w:hRule="atLeast"/>
        </w:trPr>
        <w:tc>
          <w:tcPr>
            <w:tcW w:w="630" w:type="dxa"/>
            <w:tcBorders>
              <w:top w:val="single" w:color="auto" w:sz="4" w:space="0"/>
              <w:left w:val="single" w:color="auto" w:sz="4" w:space="0"/>
              <w:bottom w:val="single" w:color="auto" w:sz="4" w:space="0"/>
              <w:right w:val="single" w:color="auto" w:sz="4" w:space="0"/>
            </w:tcBorders>
            <w:noWrap w:val="0"/>
            <w:vAlign w:val="center"/>
          </w:tcPr>
          <w:p w14:paraId="3CD2A330">
            <w:pPr>
              <w:jc w:val="center"/>
              <w:rPr>
                <w:rFonts w:hint="eastAsia" w:ascii="仿宋" w:hAnsi="仿宋" w:eastAsia="仿宋"/>
                <w:b/>
                <w:color w:val="auto"/>
                <w:sz w:val="24"/>
                <w:highlight w:val="none"/>
              </w:rPr>
            </w:pPr>
            <w:r>
              <w:rPr>
                <w:rFonts w:hint="eastAsia" w:ascii="仿宋" w:hAnsi="仿宋" w:eastAsia="仿宋" w:cs="Times New Roman"/>
                <w:b/>
                <w:color w:val="auto"/>
                <w:sz w:val="24"/>
                <w:highlight w:val="none"/>
                <w:lang w:val="en-US" w:eastAsia="zh-CN"/>
              </w:rPr>
              <w:t>2</w:t>
            </w:r>
          </w:p>
        </w:tc>
        <w:tc>
          <w:tcPr>
            <w:tcW w:w="12912" w:type="dxa"/>
            <w:gridSpan w:val="10"/>
            <w:tcBorders>
              <w:top w:val="single" w:color="auto" w:sz="4" w:space="0"/>
              <w:left w:val="single" w:color="auto" w:sz="4" w:space="0"/>
              <w:bottom w:val="single" w:color="auto" w:sz="4" w:space="0"/>
              <w:right w:val="single" w:color="auto" w:sz="4" w:space="0"/>
            </w:tcBorders>
            <w:noWrap w:val="0"/>
            <w:vAlign w:val="center"/>
          </w:tcPr>
          <w:p w14:paraId="007E4858">
            <w:pPr>
              <w:rPr>
                <w:rFonts w:hint="eastAsia" w:ascii="仿宋" w:hAnsi="仿宋" w:eastAsia="仿宋" w:cs="Times New Roman"/>
                <w:b/>
                <w:color w:val="auto"/>
                <w:sz w:val="24"/>
                <w:highlight w:val="none"/>
                <w:lang w:val="en-US" w:eastAsia="zh-CN"/>
              </w:rPr>
            </w:pPr>
            <w:r>
              <w:rPr>
                <w:rFonts w:hint="eastAsia" w:ascii="仿宋" w:hAnsi="仿宋" w:eastAsia="仿宋" w:cs="Times New Roman"/>
                <w:b/>
                <w:color w:val="0000FF"/>
                <w:sz w:val="24"/>
                <w:highlight w:val="none"/>
                <w:lang w:eastAsia="zh-CN"/>
              </w:rPr>
              <w:t>本</w:t>
            </w:r>
            <w:r>
              <w:rPr>
                <w:rFonts w:hint="eastAsia" w:ascii="仿宋" w:hAnsi="仿宋" w:eastAsia="仿宋" w:cs="Times New Roman"/>
                <w:b/>
                <w:color w:val="0000FF"/>
                <w:sz w:val="24"/>
                <w:highlight w:val="none"/>
              </w:rPr>
              <w:t>采购包</w:t>
            </w:r>
            <w:r>
              <w:rPr>
                <w:rFonts w:hint="eastAsia" w:ascii="仿宋" w:hAnsi="仿宋" w:eastAsia="仿宋" w:cs="Times New Roman"/>
                <w:b/>
                <w:color w:val="0000FF"/>
                <w:sz w:val="24"/>
                <w:highlight w:val="none"/>
                <w:lang w:val="en-US" w:eastAsia="zh-CN"/>
              </w:rPr>
              <w:t>中</w:t>
            </w:r>
            <w:r>
              <w:rPr>
                <w:rFonts w:hint="eastAsia" w:ascii="仿宋" w:hAnsi="仿宋" w:eastAsia="仿宋" w:cs="Times New Roman"/>
                <w:b/>
                <w:color w:val="0000FF"/>
                <w:sz w:val="24"/>
                <w:highlight w:val="none"/>
              </w:rPr>
              <w:t>提供的符合本国产品标准的产品成本之和占</w:t>
            </w:r>
            <w:r>
              <w:rPr>
                <w:rFonts w:hint="eastAsia" w:ascii="仿宋" w:hAnsi="仿宋" w:eastAsia="仿宋" w:cs="Times New Roman"/>
                <w:b/>
                <w:color w:val="0000FF"/>
                <w:sz w:val="24"/>
                <w:highlight w:val="none"/>
                <w:lang w:eastAsia="zh-CN"/>
              </w:rPr>
              <w:t>该采购包</w:t>
            </w:r>
            <w:r>
              <w:rPr>
                <w:rFonts w:hint="eastAsia" w:ascii="仿宋" w:hAnsi="仿宋" w:eastAsia="仿宋" w:cs="Times New Roman"/>
                <w:b/>
                <w:color w:val="0000FF"/>
                <w:sz w:val="24"/>
                <w:highlight w:val="none"/>
              </w:rPr>
              <w:t>提供的全部产品成本之和的比例</w:t>
            </w:r>
            <w:r>
              <w:rPr>
                <w:rFonts w:hint="eastAsia" w:ascii="仿宋" w:hAnsi="仿宋" w:eastAsia="仿宋" w:cs="Times New Roman"/>
                <w:b/>
                <w:color w:val="0000FF"/>
                <w:sz w:val="24"/>
                <w:highlight w:val="none"/>
                <w:lang w:eastAsia="zh-CN"/>
              </w:rPr>
              <w:t>为</w:t>
            </w:r>
            <w:r>
              <w:rPr>
                <w:rFonts w:hint="eastAsia" w:ascii="仿宋" w:hAnsi="仿宋" w:eastAsia="仿宋" w:cs="Times New Roman"/>
                <w:b/>
                <w:color w:val="0000FF"/>
                <w:sz w:val="24"/>
                <w:highlight w:val="none"/>
                <w:u w:val="none"/>
              </w:rPr>
              <w:t>%</w:t>
            </w:r>
            <w:r>
              <w:rPr>
                <w:rFonts w:hint="eastAsia" w:ascii="仿宋" w:hAnsi="仿宋" w:eastAsia="仿宋" w:cs="Times New Roman"/>
                <w:b/>
                <w:color w:val="0000FF"/>
                <w:sz w:val="24"/>
                <w:highlight w:val="none"/>
                <w:lang w:eastAsia="zh-CN"/>
              </w:rPr>
              <w:t>。</w:t>
            </w:r>
          </w:p>
        </w:tc>
      </w:tr>
      <w:tr w14:paraId="17BFB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trPr>
        <w:tc>
          <w:tcPr>
            <w:tcW w:w="1823" w:type="dxa"/>
            <w:gridSpan w:val="2"/>
            <w:tcBorders>
              <w:top w:val="single" w:color="auto" w:sz="4" w:space="0"/>
              <w:left w:val="single" w:color="auto" w:sz="4" w:space="0"/>
              <w:bottom w:val="single" w:color="auto" w:sz="4" w:space="0"/>
              <w:right w:val="single" w:color="auto" w:sz="4" w:space="0"/>
            </w:tcBorders>
            <w:noWrap w:val="0"/>
            <w:vAlign w:val="center"/>
          </w:tcPr>
          <w:p w14:paraId="21DFBA37">
            <w:pPr>
              <w:jc w:val="center"/>
              <w:rPr>
                <w:rFonts w:ascii="仿宋" w:hAnsi="仿宋" w:eastAsia="仿宋"/>
                <w:b/>
                <w:bCs/>
                <w:color w:val="auto"/>
                <w:sz w:val="24"/>
                <w:highlight w:val="none"/>
              </w:rPr>
            </w:pPr>
            <w:r>
              <w:rPr>
                <w:rFonts w:hint="eastAsia" w:ascii="仿宋" w:hAnsi="仿宋" w:eastAsia="仿宋"/>
                <w:b/>
                <w:bCs/>
                <w:color w:val="auto"/>
                <w:sz w:val="24"/>
                <w:highlight w:val="none"/>
              </w:rPr>
              <w:t>总报价</w:t>
            </w:r>
          </w:p>
        </w:tc>
        <w:tc>
          <w:tcPr>
            <w:tcW w:w="11719" w:type="dxa"/>
            <w:gridSpan w:val="9"/>
            <w:tcBorders>
              <w:top w:val="single" w:color="auto" w:sz="4" w:space="0"/>
              <w:left w:val="single" w:color="auto" w:sz="4" w:space="0"/>
              <w:bottom w:val="single" w:color="auto" w:sz="4" w:space="0"/>
              <w:right w:val="single" w:color="auto" w:sz="4" w:space="0"/>
            </w:tcBorders>
            <w:noWrap w:val="0"/>
            <w:vAlign w:val="center"/>
          </w:tcPr>
          <w:p w14:paraId="03CD9C46">
            <w:pPr>
              <w:rPr>
                <w:rFonts w:hint="eastAsia" w:ascii="仿宋" w:hAnsi="仿宋" w:eastAsia="仿宋"/>
                <w:b/>
                <w:color w:val="auto"/>
                <w:sz w:val="24"/>
                <w:highlight w:val="none"/>
              </w:rPr>
            </w:pPr>
            <w:r>
              <w:rPr>
                <w:rFonts w:hint="eastAsia" w:ascii="仿宋" w:hAnsi="仿宋" w:eastAsia="仿宋"/>
                <w:b/>
                <w:color w:val="auto"/>
                <w:sz w:val="24"/>
                <w:highlight w:val="none"/>
              </w:rPr>
              <w:t>人民币（小写）：</w:t>
            </w:r>
          </w:p>
          <w:p w14:paraId="34405751">
            <w:pPr>
              <w:rPr>
                <w:rFonts w:ascii="仿宋" w:hAnsi="仿宋" w:eastAsia="仿宋"/>
                <w:b/>
                <w:color w:val="auto"/>
                <w:sz w:val="24"/>
                <w:highlight w:val="none"/>
              </w:rPr>
            </w:pPr>
            <w:r>
              <w:rPr>
                <w:rFonts w:hint="eastAsia" w:ascii="仿宋" w:hAnsi="仿宋" w:eastAsia="仿宋"/>
                <w:b/>
                <w:color w:val="auto"/>
                <w:sz w:val="24"/>
                <w:highlight w:val="none"/>
              </w:rPr>
              <w:t>人民币（大写）：</w:t>
            </w:r>
          </w:p>
        </w:tc>
      </w:tr>
    </w:tbl>
    <w:p w14:paraId="5DC19D66">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jc w:val="both"/>
        <w:textAlignment w:val="auto"/>
        <w:outlineLvl w:val="9"/>
        <w:rPr>
          <w:rFonts w:hint="eastAsia" w:ascii="仿宋" w:hAnsi="仿宋" w:eastAsia="仿宋"/>
          <w:b/>
          <w:color w:val="auto"/>
          <w:sz w:val="24"/>
          <w:highlight w:val="none"/>
          <w:lang w:val="en-US" w:eastAsia="zh-CN"/>
        </w:rPr>
      </w:pPr>
      <w:r>
        <w:rPr>
          <w:rFonts w:hint="eastAsia" w:ascii="仿宋" w:hAnsi="仿宋" w:eastAsia="仿宋"/>
          <w:b/>
          <w:color w:val="auto"/>
          <w:sz w:val="24"/>
          <w:highlight w:val="none"/>
        </w:rPr>
        <w:t>注：</w:t>
      </w:r>
      <w:r>
        <w:rPr>
          <w:rFonts w:hint="eastAsia" w:ascii="仿宋" w:hAnsi="仿宋" w:eastAsia="仿宋"/>
          <w:b/>
          <w:color w:val="auto"/>
          <w:sz w:val="24"/>
          <w:highlight w:val="none"/>
          <w:lang w:val="en-US" w:eastAsia="zh-CN"/>
        </w:rPr>
        <w:t>1.此表作为唱标的依据，必须填报。</w:t>
      </w:r>
    </w:p>
    <w:p w14:paraId="2DC9A59E">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right="0" w:rightChars="0" w:firstLine="482" w:firstLineChars="200"/>
        <w:jc w:val="both"/>
        <w:textAlignment w:val="auto"/>
        <w:outlineLvl w:val="9"/>
        <w:rPr>
          <w:rFonts w:hint="eastAsia" w:ascii="仿宋" w:hAnsi="仿宋" w:eastAsia="仿宋"/>
          <w:b/>
          <w:color w:val="auto"/>
          <w:sz w:val="24"/>
          <w:highlight w:val="none"/>
          <w:lang w:val="en-US" w:eastAsia="zh-CN"/>
        </w:rPr>
      </w:pPr>
      <w:r>
        <w:rPr>
          <w:rFonts w:hint="eastAsia" w:ascii="仿宋" w:hAnsi="仿宋" w:eastAsia="仿宋"/>
          <w:b/>
          <w:color w:val="auto"/>
          <w:sz w:val="24"/>
          <w:highlight w:val="none"/>
          <w:lang w:val="en-US" w:eastAsia="zh-CN"/>
        </w:rPr>
        <w:t>2.本表序号1所列内容均为实质性条款，未按要求填写为无效标；其中品牌、型号规格必须填写具体的品牌、型号规格，未填写或未具体填写的，为无效标。</w:t>
      </w:r>
    </w:p>
    <w:p w14:paraId="1B6413EA">
      <w:pPr>
        <w:keepNext w:val="0"/>
        <w:keepLines w:val="0"/>
        <w:pageBreakBefore w:val="0"/>
        <w:widowControl w:val="0"/>
        <w:kinsoku/>
        <w:wordWrap/>
        <w:overflowPunct/>
        <w:topLinePunct w:val="0"/>
        <w:autoSpaceDE/>
        <w:autoSpaceDN/>
        <w:bidi w:val="0"/>
        <w:snapToGrid/>
        <w:spacing w:line="320" w:lineRule="exact"/>
        <w:ind w:firstLine="482" w:firstLineChars="200"/>
        <w:jc w:val="both"/>
        <w:textAlignment w:val="auto"/>
        <w:rPr>
          <w:rFonts w:hint="eastAsia" w:ascii="仿宋" w:hAnsi="仿宋" w:eastAsia="仿宋" w:cs="Times New Roman"/>
          <w:b/>
          <w:color w:val="auto"/>
          <w:sz w:val="24"/>
          <w:highlight w:val="none"/>
          <w:lang w:val="en-US" w:eastAsia="zh-CN" w:bidi="ar-SA"/>
        </w:rPr>
      </w:pPr>
      <w:r>
        <w:rPr>
          <w:rFonts w:hint="eastAsia" w:ascii="仿宋" w:hAnsi="仿宋" w:eastAsia="仿宋" w:cs="Times New Roman"/>
          <w:b/>
          <w:color w:val="auto"/>
          <w:sz w:val="24"/>
          <w:highlight w:val="none"/>
          <w:lang w:val="en-US" w:eastAsia="zh-CN" w:bidi="ar-SA"/>
        </w:rPr>
        <w:t>3.</w:t>
      </w:r>
      <w:r>
        <w:rPr>
          <w:rFonts w:hint="eastAsia" w:ascii="仿宋" w:hAnsi="仿宋" w:eastAsia="仿宋"/>
          <w:b/>
          <w:color w:val="auto"/>
          <w:sz w:val="24"/>
          <w:highlight w:val="none"/>
          <w:lang w:val="en-US" w:eastAsia="zh-CN"/>
        </w:rPr>
        <w:t>本表序号2</w:t>
      </w:r>
      <w:r>
        <w:rPr>
          <w:rFonts w:hint="eastAsia" w:ascii="仿宋" w:hAnsi="仿宋" w:eastAsia="仿宋" w:cs="Times New Roman"/>
          <w:b/>
          <w:color w:val="auto"/>
          <w:sz w:val="24"/>
          <w:highlight w:val="none"/>
          <w:lang w:val="en-US" w:eastAsia="zh-CN"/>
        </w:rPr>
        <w:t>中，供应商未填写比例数值，或比例数值不足80%的，将不享受本国产品价格评审优惠。</w:t>
      </w:r>
    </w:p>
    <w:p w14:paraId="0D215DFA">
      <w:pPr>
        <w:keepNext w:val="0"/>
        <w:keepLines w:val="0"/>
        <w:pageBreakBefore w:val="0"/>
        <w:widowControl w:val="0"/>
        <w:kinsoku/>
        <w:wordWrap/>
        <w:overflowPunct/>
        <w:topLinePunct w:val="0"/>
        <w:autoSpaceDE/>
        <w:autoSpaceDN/>
        <w:bidi w:val="0"/>
        <w:spacing w:line="440" w:lineRule="exact"/>
        <w:ind w:firstLine="7000" w:firstLineChars="250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法定代表人：（签字）</w:t>
      </w:r>
    </w:p>
    <w:p w14:paraId="6178BE0F">
      <w:pPr>
        <w:keepNext w:val="0"/>
        <w:keepLines w:val="0"/>
        <w:pageBreakBefore w:val="0"/>
        <w:widowControl w:val="0"/>
        <w:kinsoku/>
        <w:wordWrap/>
        <w:overflowPunct/>
        <w:topLinePunct w:val="0"/>
        <w:autoSpaceDE/>
        <w:autoSpaceDN/>
        <w:bidi w:val="0"/>
        <w:spacing w:line="440" w:lineRule="exact"/>
        <w:ind w:firstLine="7700" w:firstLineChars="275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或</w:t>
      </w:r>
    </w:p>
    <w:p w14:paraId="7C9991A4">
      <w:pPr>
        <w:keepNext w:val="0"/>
        <w:keepLines w:val="0"/>
        <w:pageBreakBefore w:val="0"/>
        <w:widowControl w:val="0"/>
        <w:kinsoku/>
        <w:wordWrap/>
        <w:overflowPunct/>
        <w:topLinePunct w:val="0"/>
        <w:autoSpaceDE/>
        <w:autoSpaceDN/>
        <w:bidi w:val="0"/>
        <w:spacing w:line="440" w:lineRule="exact"/>
        <w:ind w:left="0" w:leftChars="0" w:firstLine="6440" w:firstLineChars="230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委托全权代理人</w:t>
      </w:r>
      <w:r>
        <w:rPr>
          <w:rFonts w:hint="eastAsia" w:ascii="仿宋_GB2312" w:hAnsi="仿宋_GB2312" w:eastAsia="仿宋_GB2312" w:cs="仿宋_GB2312"/>
          <w:sz w:val="28"/>
          <w:szCs w:val="28"/>
          <w:highlight w:val="none"/>
        </w:rPr>
        <w:t>：（签字）</w:t>
      </w:r>
    </w:p>
    <w:p w14:paraId="209913C3">
      <w:pPr>
        <w:keepNext w:val="0"/>
        <w:keepLines w:val="0"/>
        <w:pageBreakBefore w:val="0"/>
        <w:widowControl w:val="0"/>
        <w:kinsoku/>
        <w:wordWrap/>
        <w:overflowPunct/>
        <w:topLinePunct w:val="0"/>
        <w:autoSpaceDE/>
        <w:autoSpaceDN/>
        <w:bidi w:val="0"/>
        <w:spacing w:line="440" w:lineRule="exact"/>
        <w:ind w:firstLine="7840" w:firstLineChars="2800"/>
        <w:textAlignment w:val="auto"/>
        <w:rPr>
          <w:rFonts w:hint="eastAsia"/>
          <w:highlight w:val="none"/>
        </w:rPr>
      </w:pPr>
      <w:r>
        <w:rPr>
          <w:rFonts w:hint="eastAsia" w:ascii="仿宋_GB2312" w:hAnsi="仿宋_GB2312" w:eastAsia="仿宋_GB2312" w:cs="仿宋_GB2312"/>
          <w:sz w:val="28"/>
          <w:szCs w:val="28"/>
          <w:highlight w:val="none"/>
        </w:rPr>
        <w:t>签署日期：年月日</w:t>
      </w:r>
    </w:p>
    <w:p w14:paraId="6CD27207">
      <w:pPr>
        <w:spacing w:line="360" w:lineRule="auto"/>
        <w:rPr>
          <w:rFonts w:hint="default" w:ascii="仿宋" w:hAnsi="仿宋" w:eastAsia="仿宋"/>
          <w:b/>
          <w:color w:val="auto"/>
          <w:sz w:val="28"/>
          <w:szCs w:val="28"/>
          <w:highlight w:val="none"/>
          <w:lang w:val="en-US" w:eastAsia="zh-CN"/>
        </w:rPr>
      </w:pPr>
    </w:p>
    <w:p w14:paraId="592E73B3">
      <w:pPr>
        <w:tabs>
          <w:tab w:val="left" w:pos="3600"/>
        </w:tabs>
        <w:jc w:val="center"/>
        <w:rPr>
          <w:rFonts w:hint="default" w:ascii="仿宋" w:hAnsi="仿宋" w:eastAsia="仿宋"/>
          <w:b/>
          <w:bCs/>
          <w:color w:val="auto"/>
          <w:sz w:val="28"/>
          <w:szCs w:val="28"/>
          <w:highlight w:val="none"/>
          <w:lang w:val="en-US"/>
        </w:rPr>
      </w:pPr>
      <w:r>
        <w:rPr>
          <w:rFonts w:hint="eastAsia" w:ascii="仿宋" w:hAnsi="仿宋" w:eastAsia="仿宋" w:cs="Times New Roman"/>
          <w:b/>
          <w:bCs/>
          <w:color w:val="auto"/>
          <w:sz w:val="32"/>
          <w:szCs w:val="32"/>
          <w:highlight w:val="none"/>
          <w:lang w:val="zh-CN" w:eastAsia="zh-CN"/>
        </w:rPr>
        <w:t>服务分项明细</w:t>
      </w:r>
      <w:r>
        <w:rPr>
          <w:rFonts w:hint="eastAsia" w:ascii="仿宋" w:hAnsi="仿宋" w:eastAsia="仿宋" w:cs="Times New Roman"/>
          <w:b/>
          <w:bCs/>
          <w:color w:val="auto"/>
          <w:sz w:val="32"/>
          <w:szCs w:val="32"/>
          <w:highlight w:val="none"/>
          <w:lang w:val="en-US" w:eastAsia="zh-CN"/>
        </w:rPr>
        <w:t>报价表（格式自拟）</w:t>
      </w:r>
    </w:p>
    <w:p w14:paraId="7926C72C">
      <w:pPr>
        <w:keepNext w:val="0"/>
        <w:keepLines w:val="0"/>
        <w:pageBreakBefore w:val="0"/>
        <w:widowControl w:val="0"/>
        <w:kinsoku/>
        <w:wordWrap/>
        <w:overflowPunct/>
        <w:topLinePunct w:val="0"/>
        <w:autoSpaceDE/>
        <w:autoSpaceDN/>
        <w:bidi w:val="0"/>
        <w:snapToGrid/>
        <w:spacing w:line="320" w:lineRule="exact"/>
        <w:ind w:firstLine="562" w:firstLineChars="200"/>
        <w:jc w:val="both"/>
        <w:textAlignment w:val="auto"/>
        <w:rPr>
          <w:rFonts w:hint="eastAsia" w:ascii="仿宋" w:hAnsi="仿宋" w:eastAsia="仿宋"/>
          <w:b/>
          <w:bCs/>
          <w:color w:val="auto"/>
          <w:sz w:val="28"/>
          <w:szCs w:val="28"/>
          <w:highlight w:val="none"/>
          <w:lang w:eastAsia="zh-CN"/>
        </w:rPr>
      </w:pPr>
    </w:p>
    <w:p w14:paraId="36771573">
      <w:pPr>
        <w:pStyle w:val="3"/>
        <w:rPr>
          <w:rFonts w:hint="eastAsia" w:ascii="仿宋" w:hAnsi="仿宋" w:eastAsia="仿宋"/>
          <w:b/>
          <w:bCs/>
          <w:color w:val="auto"/>
          <w:sz w:val="28"/>
          <w:szCs w:val="28"/>
          <w:highlight w:val="none"/>
        </w:rPr>
      </w:pPr>
    </w:p>
    <w:p w14:paraId="5127CB09">
      <w:pPr>
        <w:rPr>
          <w:rFonts w:hint="eastAsia" w:ascii="仿宋" w:hAnsi="仿宋" w:eastAsia="仿宋"/>
          <w:b/>
          <w:bCs/>
          <w:color w:val="auto"/>
          <w:sz w:val="28"/>
          <w:szCs w:val="28"/>
          <w:highlight w:val="none"/>
        </w:rPr>
      </w:pPr>
    </w:p>
    <w:p w14:paraId="7FBB7091">
      <w:pPr>
        <w:pStyle w:val="3"/>
        <w:rPr>
          <w:rFonts w:hint="eastAsia" w:ascii="仿宋" w:hAnsi="仿宋" w:eastAsia="仿宋"/>
          <w:b/>
          <w:bCs/>
          <w:color w:val="auto"/>
          <w:sz w:val="28"/>
          <w:szCs w:val="28"/>
          <w:highlight w:val="none"/>
        </w:rPr>
      </w:pPr>
    </w:p>
    <w:p w14:paraId="47EAABB0">
      <w:pPr>
        <w:rPr>
          <w:rFonts w:hint="eastAsia" w:ascii="仿宋" w:hAnsi="仿宋" w:eastAsia="仿宋"/>
          <w:b/>
          <w:bCs/>
          <w:color w:val="auto"/>
          <w:sz w:val="28"/>
          <w:szCs w:val="28"/>
          <w:highlight w:val="none"/>
        </w:rPr>
      </w:pPr>
    </w:p>
    <w:p w14:paraId="398D1A10">
      <w:pPr>
        <w:pStyle w:val="3"/>
        <w:rPr>
          <w:rFonts w:hint="eastAsia" w:ascii="仿宋" w:hAnsi="仿宋" w:eastAsia="仿宋"/>
          <w:b/>
          <w:bCs/>
          <w:color w:val="auto"/>
          <w:sz w:val="28"/>
          <w:szCs w:val="28"/>
          <w:highlight w:val="none"/>
        </w:rPr>
      </w:pPr>
    </w:p>
    <w:p w14:paraId="19A3F4A7">
      <w:pPr>
        <w:rPr>
          <w:rFonts w:hint="eastAsia"/>
          <w:highlight w:val="none"/>
          <w:lang w:val="en-US" w:eastAsia="zh-CN"/>
        </w:rPr>
      </w:pPr>
    </w:p>
    <w:p w14:paraId="58C82078">
      <w:pPr>
        <w:keepNext w:val="0"/>
        <w:keepLines w:val="0"/>
        <w:pageBreakBefore w:val="0"/>
        <w:widowControl w:val="0"/>
        <w:kinsoku/>
        <w:wordWrap/>
        <w:overflowPunct/>
        <w:topLinePunct w:val="0"/>
        <w:autoSpaceDE/>
        <w:autoSpaceDN/>
        <w:bidi w:val="0"/>
        <w:spacing w:line="440" w:lineRule="exact"/>
        <w:ind w:firstLine="7000" w:firstLineChars="250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rPr>
        <w:t>法定代表人：（签字）</w:t>
      </w:r>
    </w:p>
    <w:p w14:paraId="374EBB7A">
      <w:pPr>
        <w:keepNext w:val="0"/>
        <w:keepLines w:val="0"/>
        <w:pageBreakBefore w:val="0"/>
        <w:widowControl w:val="0"/>
        <w:kinsoku/>
        <w:wordWrap/>
        <w:overflowPunct/>
        <w:topLinePunct w:val="0"/>
        <w:autoSpaceDE/>
        <w:autoSpaceDN/>
        <w:bidi w:val="0"/>
        <w:spacing w:line="440" w:lineRule="exact"/>
        <w:ind w:firstLine="7700" w:firstLineChars="275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或</w:t>
      </w:r>
    </w:p>
    <w:p w14:paraId="09010DB5">
      <w:pPr>
        <w:keepNext w:val="0"/>
        <w:keepLines w:val="0"/>
        <w:pageBreakBefore w:val="0"/>
        <w:widowControl w:val="0"/>
        <w:kinsoku/>
        <w:wordWrap/>
        <w:overflowPunct/>
        <w:topLinePunct w:val="0"/>
        <w:autoSpaceDE/>
        <w:autoSpaceDN/>
        <w:bidi w:val="0"/>
        <w:spacing w:line="440" w:lineRule="exact"/>
        <w:ind w:left="0" w:leftChars="0" w:firstLine="6440" w:firstLineChars="2300"/>
        <w:textAlignment w:val="auto"/>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eastAsia="zh-CN"/>
        </w:rPr>
        <w:t>委托全权代理人</w:t>
      </w:r>
      <w:r>
        <w:rPr>
          <w:rFonts w:hint="eastAsia" w:ascii="仿宋_GB2312" w:hAnsi="仿宋_GB2312" w:eastAsia="仿宋_GB2312" w:cs="仿宋_GB2312"/>
          <w:sz w:val="28"/>
          <w:szCs w:val="28"/>
          <w:highlight w:val="none"/>
        </w:rPr>
        <w:t>：（签字）</w:t>
      </w:r>
    </w:p>
    <w:p w14:paraId="0AF57C26">
      <w:pPr>
        <w:keepNext w:val="0"/>
        <w:keepLines w:val="0"/>
        <w:pageBreakBefore w:val="0"/>
        <w:widowControl w:val="0"/>
        <w:kinsoku/>
        <w:wordWrap/>
        <w:overflowPunct/>
        <w:topLinePunct w:val="0"/>
        <w:autoSpaceDE/>
        <w:autoSpaceDN/>
        <w:bidi w:val="0"/>
        <w:spacing w:line="440" w:lineRule="exact"/>
        <w:ind w:firstLine="7840" w:firstLineChars="28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签署日期：年月日</w:t>
      </w:r>
    </w:p>
    <w:p w14:paraId="3855EB7A">
      <w:pPr>
        <w:tabs>
          <w:tab w:val="left" w:pos="3600"/>
        </w:tabs>
        <w:ind w:firstLine="281" w:firstLineChars="100"/>
        <w:jc w:val="left"/>
        <w:rPr>
          <w:rFonts w:hint="eastAsia" w:ascii="仿宋_GB2312" w:hAnsi="仿宋_GB2312" w:eastAsia="仿宋_GB2312" w:cs="仿宋_GB2312"/>
          <w:b/>
          <w:color w:val="000000"/>
          <w:highlight w:val="none"/>
          <w:lang w:eastAsia="zh-CN"/>
        </w:rPr>
      </w:pPr>
      <w:r>
        <w:rPr>
          <w:rFonts w:hint="eastAsia" w:ascii="仿宋_GB2312" w:hAnsi="仿宋_GB2312" w:eastAsia="仿宋_GB2312" w:cs="仿宋_GB2312"/>
          <w:b/>
          <w:color w:val="000000"/>
          <w:highlight w:val="none"/>
        </w:rPr>
        <w:br w:type="page"/>
      </w:r>
      <w:r>
        <w:rPr>
          <w:rFonts w:hint="eastAsia" w:ascii="仿宋_GB2312" w:hAnsi="仿宋_GB2312" w:eastAsia="仿宋_GB2312" w:cs="仿宋_GB2312"/>
          <w:b/>
          <w:color w:val="000000"/>
          <w:highlight w:val="none"/>
        </w:rPr>
        <w:t>附件</w:t>
      </w:r>
      <w:r>
        <w:rPr>
          <w:rFonts w:hint="eastAsia" w:ascii="仿宋_GB2312" w:hAnsi="仿宋_GB2312" w:eastAsia="仿宋_GB2312" w:cs="仿宋_GB2312"/>
          <w:b/>
          <w:color w:val="000000"/>
          <w:highlight w:val="none"/>
          <w:lang w:val="en-US" w:eastAsia="zh-CN"/>
        </w:rPr>
        <w:t>6</w:t>
      </w:r>
    </w:p>
    <w:p w14:paraId="66F053A4">
      <w:pPr>
        <w:pStyle w:val="6"/>
        <w:spacing w:before="120" w:beforeLines="50"/>
        <w:ind w:firstLine="561"/>
        <w:jc w:val="center"/>
        <w:rPr>
          <w:rFonts w:hint="eastAsia" w:ascii="仿宋" w:hAnsi="仿宋" w:eastAsia="仿宋"/>
          <w:b/>
          <w:bCs/>
          <w:color w:val="auto"/>
          <w:highlight w:val="none"/>
        </w:rPr>
      </w:pPr>
      <w:r>
        <w:rPr>
          <w:rFonts w:hint="eastAsia" w:ascii="仿宋" w:hAnsi="仿宋" w:eastAsia="仿宋"/>
          <w:b/>
          <w:bCs/>
          <w:color w:val="auto"/>
          <w:highlight w:val="none"/>
        </w:rPr>
        <w:t>投标项目需求响应偏离表</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2"/>
        <w:gridCol w:w="3504"/>
        <w:gridCol w:w="3467"/>
        <w:gridCol w:w="1607"/>
        <w:gridCol w:w="1522"/>
        <w:gridCol w:w="1374"/>
        <w:gridCol w:w="1491"/>
      </w:tblGrid>
      <w:tr w14:paraId="0C34E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34" w:type="pct"/>
            <w:tcBorders>
              <w:top w:val="single" w:color="auto" w:sz="4" w:space="0"/>
              <w:left w:val="single" w:color="auto" w:sz="4" w:space="0"/>
              <w:bottom w:val="single" w:color="auto" w:sz="4" w:space="0"/>
              <w:right w:val="single" w:color="auto" w:sz="4" w:space="0"/>
            </w:tcBorders>
            <w:noWrap w:val="0"/>
            <w:vAlign w:val="center"/>
          </w:tcPr>
          <w:p w14:paraId="03813608">
            <w:pPr>
              <w:jc w:val="center"/>
              <w:rPr>
                <w:rFonts w:hint="eastAsia" w:ascii="仿宋" w:hAnsi="仿宋" w:eastAsia="仿宋"/>
                <w:b/>
                <w:bCs/>
                <w:color w:val="auto"/>
                <w:highlight w:val="none"/>
              </w:rPr>
            </w:pPr>
            <w:r>
              <w:rPr>
                <w:rFonts w:hint="eastAsia" w:ascii="仿宋" w:hAnsi="仿宋" w:eastAsia="仿宋"/>
                <w:b/>
                <w:bCs/>
                <w:color w:val="auto"/>
                <w:highlight w:val="none"/>
              </w:rPr>
              <w:t>序号</w:t>
            </w:r>
          </w:p>
        </w:tc>
        <w:tc>
          <w:tcPr>
            <w:tcW w:w="1234" w:type="pct"/>
            <w:tcBorders>
              <w:top w:val="single" w:color="auto" w:sz="4" w:space="0"/>
              <w:left w:val="nil"/>
              <w:bottom w:val="single" w:color="auto" w:sz="4" w:space="0"/>
              <w:right w:val="single" w:color="auto" w:sz="4" w:space="0"/>
            </w:tcBorders>
            <w:noWrap w:val="0"/>
            <w:vAlign w:val="center"/>
          </w:tcPr>
          <w:p w14:paraId="685738F8">
            <w:pPr>
              <w:jc w:val="center"/>
              <w:rPr>
                <w:rFonts w:hint="eastAsia" w:ascii="仿宋" w:hAnsi="仿宋" w:eastAsia="仿宋"/>
                <w:b/>
                <w:bCs/>
                <w:color w:val="auto"/>
                <w:sz w:val="24"/>
                <w:szCs w:val="24"/>
                <w:highlight w:val="none"/>
              </w:rPr>
            </w:pPr>
            <w:r>
              <w:rPr>
                <w:rFonts w:hint="eastAsia" w:ascii="仿宋" w:hAnsi="仿宋" w:eastAsia="仿宋"/>
                <w:b/>
                <w:bCs/>
                <w:color w:val="auto"/>
                <w:sz w:val="24"/>
                <w:szCs w:val="24"/>
                <w:highlight w:val="none"/>
              </w:rPr>
              <w:t>采购需求技术指标</w:t>
            </w:r>
          </w:p>
        </w:tc>
        <w:tc>
          <w:tcPr>
            <w:tcW w:w="1221" w:type="pct"/>
            <w:tcBorders>
              <w:top w:val="single" w:color="auto" w:sz="4" w:space="0"/>
              <w:left w:val="nil"/>
              <w:bottom w:val="single" w:color="auto" w:sz="4" w:space="0"/>
              <w:right w:val="single" w:color="auto" w:sz="4" w:space="0"/>
            </w:tcBorders>
            <w:noWrap w:val="0"/>
            <w:vAlign w:val="center"/>
          </w:tcPr>
          <w:p w14:paraId="4088C142">
            <w:pPr>
              <w:jc w:val="center"/>
              <w:rPr>
                <w:rFonts w:hint="eastAsia" w:ascii="仿宋" w:hAnsi="仿宋" w:eastAsia="仿宋"/>
                <w:b/>
                <w:bCs/>
                <w:color w:val="auto"/>
                <w:sz w:val="24"/>
                <w:szCs w:val="24"/>
                <w:highlight w:val="none"/>
              </w:rPr>
            </w:pPr>
            <w:r>
              <w:rPr>
                <w:rFonts w:hint="eastAsia" w:ascii="仿宋" w:hAnsi="仿宋" w:eastAsia="仿宋"/>
                <w:b/>
                <w:bCs/>
                <w:color w:val="auto"/>
                <w:sz w:val="24"/>
                <w:szCs w:val="24"/>
                <w:highlight w:val="none"/>
              </w:rPr>
              <w:t>投标响应技术指标</w:t>
            </w:r>
          </w:p>
        </w:tc>
        <w:tc>
          <w:tcPr>
            <w:tcW w:w="566" w:type="pct"/>
            <w:tcBorders>
              <w:top w:val="single" w:color="auto" w:sz="4" w:space="0"/>
              <w:left w:val="nil"/>
              <w:bottom w:val="single" w:color="auto" w:sz="4" w:space="0"/>
              <w:right w:val="single" w:color="auto" w:sz="4" w:space="0"/>
            </w:tcBorders>
            <w:noWrap w:val="0"/>
            <w:vAlign w:val="center"/>
          </w:tcPr>
          <w:p w14:paraId="569E4599">
            <w:pPr>
              <w:jc w:val="center"/>
              <w:rPr>
                <w:rFonts w:hint="eastAsia" w:ascii="仿宋" w:hAnsi="仿宋" w:eastAsia="仿宋"/>
                <w:b/>
                <w:bCs/>
                <w:color w:val="auto"/>
                <w:sz w:val="24"/>
                <w:szCs w:val="24"/>
                <w:highlight w:val="none"/>
              </w:rPr>
            </w:pPr>
            <w:r>
              <w:rPr>
                <w:rFonts w:hint="eastAsia" w:ascii="仿宋" w:hAnsi="仿宋" w:eastAsia="仿宋"/>
                <w:b/>
                <w:bCs/>
                <w:color w:val="auto"/>
                <w:sz w:val="24"/>
                <w:szCs w:val="24"/>
                <w:highlight w:val="none"/>
              </w:rPr>
              <w:t>正偏离</w:t>
            </w:r>
          </w:p>
        </w:tc>
        <w:tc>
          <w:tcPr>
            <w:tcW w:w="536" w:type="pct"/>
            <w:tcBorders>
              <w:top w:val="single" w:color="auto" w:sz="4" w:space="0"/>
              <w:left w:val="nil"/>
              <w:bottom w:val="single" w:color="auto" w:sz="4" w:space="0"/>
              <w:right w:val="single" w:color="auto" w:sz="4" w:space="0"/>
            </w:tcBorders>
            <w:noWrap w:val="0"/>
            <w:vAlign w:val="center"/>
          </w:tcPr>
          <w:p w14:paraId="13D537E3">
            <w:pPr>
              <w:jc w:val="center"/>
              <w:rPr>
                <w:rFonts w:hint="eastAsia" w:ascii="仿宋" w:hAnsi="仿宋" w:eastAsia="仿宋"/>
                <w:b/>
                <w:bCs/>
                <w:color w:val="auto"/>
                <w:sz w:val="24"/>
                <w:szCs w:val="24"/>
                <w:highlight w:val="none"/>
              </w:rPr>
            </w:pPr>
            <w:r>
              <w:rPr>
                <w:rFonts w:hint="eastAsia" w:ascii="仿宋" w:hAnsi="仿宋" w:eastAsia="仿宋"/>
                <w:b/>
                <w:bCs/>
                <w:color w:val="auto"/>
                <w:sz w:val="24"/>
                <w:szCs w:val="24"/>
                <w:highlight w:val="none"/>
              </w:rPr>
              <w:t>负偏离</w:t>
            </w:r>
          </w:p>
        </w:tc>
        <w:tc>
          <w:tcPr>
            <w:tcW w:w="484" w:type="pct"/>
            <w:tcBorders>
              <w:top w:val="single" w:color="auto" w:sz="4" w:space="0"/>
              <w:left w:val="nil"/>
              <w:bottom w:val="single" w:color="auto" w:sz="4" w:space="0"/>
              <w:right w:val="single" w:color="auto" w:sz="4" w:space="0"/>
            </w:tcBorders>
            <w:noWrap w:val="0"/>
            <w:vAlign w:val="center"/>
          </w:tcPr>
          <w:p w14:paraId="5B4DA543">
            <w:pPr>
              <w:jc w:val="center"/>
              <w:rPr>
                <w:rFonts w:hint="eastAsia" w:ascii="仿宋" w:hAnsi="仿宋" w:eastAsia="仿宋"/>
                <w:b/>
                <w:bCs/>
                <w:color w:val="auto"/>
                <w:sz w:val="24"/>
                <w:szCs w:val="24"/>
                <w:highlight w:val="none"/>
              </w:rPr>
            </w:pPr>
            <w:r>
              <w:rPr>
                <w:rFonts w:hint="eastAsia" w:ascii="仿宋" w:hAnsi="仿宋" w:eastAsia="仿宋"/>
                <w:b/>
                <w:bCs/>
                <w:color w:val="auto"/>
                <w:sz w:val="24"/>
                <w:szCs w:val="24"/>
                <w:highlight w:val="none"/>
              </w:rPr>
              <w:t>满足要求</w:t>
            </w:r>
          </w:p>
        </w:tc>
        <w:tc>
          <w:tcPr>
            <w:tcW w:w="526" w:type="pct"/>
            <w:tcBorders>
              <w:top w:val="single" w:color="auto" w:sz="4" w:space="0"/>
              <w:left w:val="nil"/>
              <w:bottom w:val="single" w:color="auto" w:sz="4" w:space="0"/>
              <w:right w:val="single" w:color="auto" w:sz="4" w:space="0"/>
            </w:tcBorders>
            <w:noWrap w:val="0"/>
            <w:vAlign w:val="center"/>
          </w:tcPr>
          <w:p w14:paraId="5B305A42">
            <w:pPr>
              <w:jc w:val="center"/>
              <w:rPr>
                <w:rFonts w:hint="eastAsia" w:ascii="仿宋" w:hAnsi="仿宋" w:eastAsia="仿宋"/>
                <w:b/>
                <w:bCs/>
                <w:color w:val="auto"/>
                <w:sz w:val="24"/>
                <w:szCs w:val="24"/>
                <w:highlight w:val="none"/>
              </w:rPr>
            </w:pPr>
            <w:r>
              <w:rPr>
                <w:rFonts w:hint="eastAsia" w:ascii="仿宋" w:hAnsi="仿宋" w:eastAsia="仿宋"/>
                <w:b/>
                <w:bCs/>
                <w:color w:val="auto"/>
                <w:sz w:val="24"/>
                <w:szCs w:val="24"/>
                <w:highlight w:val="none"/>
              </w:rPr>
              <w:t>备注</w:t>
            </w:r>
          </w:p>
        </w:tc>
      </w:tr>
      <w:tr w14:paraId="1637F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34" w:type="pct"/>
            <w:tcBorders>
              <w:top w:val="single" w:color="auto" w:sz="4" w:space="0"/>
              <w:left w:val="single" w:color="auto" w:sz="4" w:space="0"/>
              <w:bottom w:val="single" w:color="auto" w:sz="4" w:space="0"/>
              <w:right w:val="single" w:color="auto" w:sz="4" w:space="0"/>
            </w:tcBorders>
            <w:noWrap w:val="0"/>
            <w:vAlign w:val="center"/>
          </w:tcPr>
          <w:p w14:paraId="759D79BE">
            <w:pPr>
              <w:jc w:val="center"/>
              <w:rPr>
                <w:rFonts w:hint="eastAsia" w:ascii="仿宋" w:hAnsi="仿宋" w:eastAsia="仿宋"/>
                <w:b/>
                <w:bCs/>
                <w:color w:val="auto"/>
                <w:highlight w:val="none"/>
              </w:rPr>
            </w:pPr>
            <w:r>
              <w:rPr>
                <w:rFonts w:hint="eastAsia" w:ascii="仿宋" w:hAnsi="仿宋" w:eastAsia="仿宋"/>
                <w:b/>
                <w:bCs/>
                <w:color w:val="auto"/>
                <w:highlight w:val="none"/>
              </w:rPr>
              <w:t>1</w:t>
            </w:r>
          </w:p>
        </w:tc>
        <w:tc>
          <w:tcPr>
            <w:tcW w:w="1234" w:type="pct"/>
            <w:tcBorders>
              <w:top w:val="single" w:color="auto" w:sz="4" w:space="0"/>
              <w:left w:val="nil"/>
              <w:bottom w:val="single" w:color="auto" w:sz="4" w:space="0"/>
              <w:right w:val="single" w:color="auto" w:sz="4" w:space="0"/>
            </w:tcBorders>
            <w:noWrap w:val="0"/>
            <w:vAlign w:val="center"/>
          </w:tcPr>
          <w:p w14:paraId="52E5B6EA">
            <w:pPr>
              <w:jc w:val="center"/>
              <w:rPr>
                <w:rFonts w:hint="eastAsia" w:ascii="仿宋" w:hAnsi="仿宋" w:eastAsia="仿宋"/>
                <w:b/>
                <w:bCs/>
                <w:color w:val="auto"/>
                <w:highlight w:val="none"/>
              </w:rPr>
            </w:pPr>
          </w:p>
        </w:tc>
        <w:tc>
          <w:tcPr>
            <w:tcW w:w="1221" w:type="pct"/>
            <w:tcBorders>
              <w:top w:val="single" w:color="auto" w:sz="4" w:space="0"/>
              <w:left w:val="nil"/>
              <w:bottom w:val="single" w:color="auto" w:sz="4" w:space="0"/>
              <w:right w:val="single" w:color="auto" w:sz="4" w:space="0"/>
            </w:tcBorders>
            <w:noWrap w:val="0"/>
            <w:vAlign w:val="center"/>
          </w:tcPr>
          <w:p w14:paraId="4CF998DF">
            <w:pPr>
              <w:jc w:val="center"/>
              <w:rPr>
                <w:rFonts w:hint="eastAsia" w:ascii="仿宋" w:hAnsi="仿宋" w:eastAsia="仿宋"/>
                <w:b/>
                <w:bCs/>
                <w:color w:val="auto"/>
                <w:highlight w:val="none"/>
              </w:rPr>
            </w:pPr>
          </w:p>
        </w:tc>
        <w:tc>
          <w:tcPr>
            <w:tcW w:w="566" w:type="pct"/>
            <w:tcBorders>
              <w:top w:val="single" w:color="auto" w:sz="4" w:space="0"/>
              <w:left w:val="nil"/>
              <w:bottom w:val="single" w:color="auto" w:sz="4" w:space="0"/>
              <w:right w:val="single" w:color="auto" w:sz="4" w:space="0"/>
            </w:tcBorders>
            <w:noWrap w:val="0"/>
            <w:vAlign w:val="center"/>
          </w:tcPr>
          <w:p w14:paraId="2EEA0B01">
            <w:pPr>
              <w:jc w:val="center"/>
              <w:rPr>
                <w:rFonts w:hint="eastAsia" w:ascii="仿宋" w:hAnsi="仿宋" w:eastAsia="仿宋"/>
                <w:b/>
                <w:bCs/>
                <w:color w:val="auto"/>
                <w:highlight w:val="none"/>
              </w:rPr>
            </w:pPr>
          </w:p>
        </w:tc>
        <w:tc>
          <w:tcPr>
            <w:tcW w:w="536" w:type="pct"/>
            <w:tcBorders>
              <w:top w:val="single" w:color="auto" w:sz="4" w:space="0"/>
              <w:left w:val="nil"/>
              <w:bottom w:val="single" w:color="auto" w:sz="4" w:space="0"/>
              <w:right w:val="single" w:color="auto" w:sz="4" w:space="0"/>
            </w:tcBorders>
            <w:noWrap w:val="0"/>
            <w:vAlign w:val="center"/>
          </w:tcPr>
          <w:p w14:paraId="263ACD70">
            <w:pPr>
              <w:jc w:val="center"/>
              <w:rPr>
                <w:rFonts w:hint="eastAsia" w:ascii="仿宋" w:hAnsi="仿宋" w:eastAsia="仿宋"/>
                <w:b/>
                <w:bCs/>
                <w:color w:val="auto"/>
                <w:highlight w:val="none"/>
              </w:rPr>
            </w:pPr>
          </w:p>
        </w:tc>
        <w:tc>
          <w:tcPr>
            <w:tcW w:w="484" w:type="pct"/>
            <w:tcBorders>
              <w:top w:val="single" w:color="auto" w:sz="4" w:space="0"/>
              <w:left w:val="nil"/>
              <w:bottom w:val="single" w:color="auto" w:sz="4" w:space="0"/>
              <w:right w:val="single" w:color="auto" w:sz="4" w:space="0"/>
            </w:tcBorders>
            <w:noWrap w:val="0"/>
            <w:vAlign w:val="center"/>
          </w:tcPr>
          <w:p w14:paraId="0DBFB656">
            <w:pPr>
              <w:jc w:val="center"/>
              <w:rPr>
                <w:rFonts w:hint="eastAsia" w:ascii="仿宋" w:hAnsi="仿宋" w:eastAsia="仿宋"/>
                <w:b/>
                <w:bCs/>
                <w:color w:val="auto"/>
                <w:highlight w:val="none"/>
              </w:rPr>
            </w:pPr>
          </w:p>
        </w:tc>
        <w:tc>
          <w:tcPr>
            <w:tcW w:w="526" w:type="pct"/>
            <w:tcBorders>
              <w:top w:val="single" w:color="auto" w:sz="4" w:space="0"/>
              <w:left w:val="nil"/>
              <w:bottom w:val="single" w:color="auto" w:sz="4" w:space="0"/>
              <w:right w:val="single" w:color="auto" w:sz="4" w:space="0"/>
            </w:tcBorders>
            <w:noWrap w:val="0"/>
            <w:vAlign w:val="center"/>
          </w:tcPr>
          <w:p w14:paraId="4E226B08">
            <w:pPr>
              <w:jc w:val="center"/>
              <w:rPr>
                <w:rFonts w:hint="eastAsia" w:ascii="仿宋" w:hAnsi="仿宋" w:eastAsia="仿宋"/>
                <w:b/>
                <w:bCs/>
                <w:color w:val="auto"/>
                <w:highlight w:val="none"/>
              </w:rPr>
            </w:pPr>
          </w:p>
        </w:tc>
      </w:tr>
      <w:tr w14:paraId="7B871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34" w:type="pct"/>
            <w:tcBorders>
              <w:top w:val="single" w:color="auto" w:sz="4" w:space="0"/>
              <w:left w:val="single" w:color="auto" w:sz="4" w:space="0"/>
              <w:bottom w:val="single" w:color="auto" w:sz="4" w:space="0"/>
              <w:right w:val="single" w:color="auto" w:sz="4" w:space="0"/>
            </w:tcBorders>
            <w:noWrap w:val="0"/>
            <w:vAlign w:val="center"/>
          </w:tcPr>
          <w:p w14:paraId="06417B72">
            <w:pPr>
              <w:jc w:val="center"/>
              <w:rPr>
                <w:rFonts w:hint="eastAsia" w:ascii="仿宋" w:hAnsi="仿宋" w:eastAsia="仿宋"/>
                <w:b/>
                <w:bCs/>
                <w:color w:val="auto"/>
                <w:highlight w:val="none"/>
              </w:rPr>
            </w:pPr>
            <w:r>
              <w:rPr>
                <w:rFonts w:hint="eastAsia" w:ascii="仿宋" w:hAnsi="仿宋" w:eastAsia="仿宋"/>
                <w:b/>
                <w:bCs/>
                <w:color w:val="auto"/>
                <w:highlight w:val="none"/>
              </w:rPr>
              <w:t>2</w:t>
            </w:r>
          </w:p>
        </w:tc>
        <w:tc>
          <w:tcPr>
            <w:tcW w:w="1234" w:type="pct"/>
            <w:tcBorders>
              <w:top w:val="single" w:color="auto" w:sz="4" w:space="0"/>
              <w:left w:val="nil"/>
              <w:bottom w:val="single" w:color="auto" w:sz="4" w:space="0"/>
              <w:right w:val="single" w:color="auto" w:sz="4" w:space="0"/>
            </w:tcBorders>
            <w:noWrap w:val="0"/>
            <w:vAlign w:val="center"/>
          </w:tcPr>
          <w:p w14:paraId="505DD752">
            <w:pPr>
              <w:jc w:val="center"/>
              <w:rPr>
                <w:rFonts w:hint="eastAsia" w:ascii="仿宋" w:hAnsi="仿宋" w:eastAsia="仿宋"/>
                <w:b/>
                <w:bCs/>
                <w:color w:val="auto"/>
                <w:highlight w:val="none"/>
              </w:rPr>
            </w:pPr>
          </w:p>
        </w:tc>
        <w:tc>
          <w:tcPr>
            <w:tcW w:w="1221" w:type="pct"/>
            <w:tcBorders>
              <w:top w:val="single" w:color="auto" w:sz="4" w:space="0"/>
              <w:left w:val="nil"/>
              <w:bottom w:val="single" w:color="auto" w:sz="4" w:space="0"/>
              <w:right w:val="single" w:color="auto" w:sz="4" w:space="0"/>
            </w:tcBorders>
            <w:noWrap w:val="0"/>
            <w:vAlign w:val="center"/>
          </w:tcPr>
          <w:p w14:paraId="764062AF">
            <w:pPr>
              <w:jc w:val="center"/>
              <w:rPr>
                <w:rFonts w:hint="eastAsia" w:ascii="仿宋" w:hAnsi="仿宋" w:eastAsia="仿宋"/>
                <w:b/>
                <w:bCs/>
                <w:color w:val="auto"/>
                <w:highlight w:val="none"/>
              </w:rPr>
            </w:pPr>
          </w:p>
        </w:tc>
        <w:tc>
          <w:tcPr>
            <w:tcW w:w="566" w:type="pct"/>
            <w:tcBorders>
              <w:top w:val="single" w:color="auto" w:sz="4" w:space="0"/>
              <w:left w:val="nil"/>
              <w:bottom w:val="single" w:color="auto" w:sz="4" w:space="0"/>
              <w:right w:val="single" w:color="auto" w:sz="4" w:space="0"/>
            </w:tcBorders>
            <w:noWrap w:val="0"/>
            <w:vAlign w:val="center"/>
          </w:tcPr>
          <w:p w14:paraId="0244C648">
            <w:pPr>
              <w:jc w:val="center"/>
              <w:rPr>
                <w:rFonts w:hint="eastAsia" w:ascii="仿宋" w:hAnsi="仿宋" w:eastAsia="仿宋"/>
                <w:b/>
                <w:bCs/>
                <w:color w:val="auto"/>
                <w:highlight w:val="none"/>
              </w:rPr>
            </w:pPr>
          </w:p>
        </w:tc>
        <w:tc>
          <w:tcPr>
            <w:tcW w:w="536" w:type="pct"/>
            <w:tcBorders>
              <w:top w:val="single" w:color="auto" w:sz="4" w:space="0"/>
              <w:left w:val="nil"/>
              <w:bottom w:val="single" w:color="auto" w:sz="4" w:space="0"/>
              <w:right w:val="single" w:color="auto" w:sz="4" w:space="0"/>
            </w:tcBorders>
            <w:noWrap w:val="0"/>
            <w:vAlign w:val="center"/>
          </w:tcPr>
          <w:p w14:paraId="77901656">
            <w:pPr>
              <w:jc w:val="center"/>
              <w:rPr>
                <w:rFonts w:hint="eastAsia" w:ascii="仿宋" w:hAnsi="仿宋" w:eastAsia="仿宋"/>
                <w:b/>
                <w:bCs/>
                <w:color w:val="auto"/>
                <w:highlight w:val="none"/>
              </w:rPr>
            </w:pPr>
          </w:p>
        </w:tc>
        <w:tc>
          <w:tcPr>
            <w:tcW w:w="484" w:type="pct"/>
            <w:tcBorders>
              <w:top w:val="single" w:color="auto" w:sz="4" w:space="0"/>
              <w:left w:val="nil"/>
              <w:bottom w:val="single" w:color="auto" w:sz="4" w:space="0"/>
              <w:right w:val="single" w:color="auto" w:sz="4" w:space="0"/>
            </w:tcBorders>
            <w:noWrap w:val="0"/>
            <w:vAlign w:val="center"/>
          </w:tcPr>
          <w:p w14:paraId="5C29C1E5">
            <w:pPr>
              <w:jc w:val="center"/>
              <w:rPr>
                <w:rFonts w:hint="eastAsia" w:ascii="仿宋" w:hAnsi="仿宋" w:eastAsia="仿宋"/>
                <w:b/>
                <w:bCs/>
                <w:color w:val="auto"/>
                <w:highlight w:val="none"/>
              </w:rPr>
            </w:pPr>
          </w:p>
        </w:tc>
        <w:tc>
          <w:tcPr>
            <w:tcW w:w="526" w:type="pct"/>
            <w:tcBorders>
              <w:top w:val="single" w:color="auto" w:sz="4" w:space="0"/>
              <w:left w:val="nil"/>
              <w:bottom w:val="single" w:color="auto" w:sz="4" w:space="0"/>
              <w:right w:val="single" w:color="auto" w:sz="4" w:space="0"/>
            </w:tcBorders>
            <w:noWrap w:val="0"/>
            <w:vAlign w:val="center"/>
          </w:tcPr>
          <w:p w14:paraId="6EE99540">
            <w:pPr>
              <w:jc w:val="center"/>
              <w:rPr>
                <w:rFonts w:hint="eastAsia" w:ascii="仿宋" w:hAnsi="仿宋" w:eastAsia="仿宋"/>
                <w:b/>
                <w:bCs/>
                <w:color w:val="auto"/>
                <w:highlight w:val="none"/>
              </w:rPr>
            </w:pPr>
          </w:p>
        </w:tc>
      </w:tr>
      <w:tr w14:paraId="385A1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34" w:type="pct"/>
            <w:tcBorders>
              <w:top w:val="single" w:color="auto" w:sz="4" w:space="0"/>
              <w:left w:val="single" w:color="auto" w:sz="4" w:space="0"/>
              <w:bottom w:val="single" w:color="auto" w:sz="4" w:space="0"/>
              <w:right w:val="single" w:color="auto" w:sz="4" w:space="0"/>
            </w:tcBorders>
            <w:noWrap w:val="0"/>
            <w:vAlign w:val="center"/>
          </w:tcPr>
          <w:p w14:paraId="637A0833">
            <w:pPr>
              <w:jc w:val="center"/>
              <w:rPr>
                <w:rFonts w:hint="eastAsia" w:ascii="仿宋" w:hAnsi="仿宋" w:eastAsia="仿宋"/>
                <w:b/>
                <w:bCs/>
                <w:color w:val="auto"/>
                <w:highlight w:val="none"/>
              </w:rPr>
            </w:pPr>
            <w:r>
              <w:rPr>
                <w:rFonts w:hint="eastAsia" w:ascii="仿宋" w:hAnsi="仿宋" w:eastAsia="仿宋"/>
                <w:b/>
                <w:bCs/>
                <w:color w:val="auto"/>
                <w:highlight w:val="none"/>
              </w:rPr>
              <w:t>3</w:t>
            </w:r>
          </w:p>
        </w:tc>
        <w:tc>
          <w:tcPr>
            <w:tcW w:w="1234" w:type="pct"/>
            <w:tcBorders>
              <w:top w:val="single" w:color="auto" w:sz="4" w:space="0"/>
              <w:left w:val="nil"/>
              <w:bottom w:val="single" w:color="auto" w:sz="4" w:space="0"/>
              <w:right w:val="single" w:color="auto" w:sz="4" w:space="0"/>
            </w:tcBorders>
            <w:noWrap w:val="0"/>
            <w:vAlign w:val="center"/>
          </w:tcPr>
          <w:p w14:paraId="6D21CE5F">
            <w:pPr>
              <w:jc w:val="center"/>
              <w:rPr>
                <w:rFonts w:hint="eastAsia" w:ascii="仿宋" w:hAnsi="仿宋" w:eastAsia="仿宋"/>
                <w:b/>
                <w:bCs/>
                <w:color w:val="auto"/>
                <w:highlight w:val="none"/>
              </w:rPr>
            </w:pPr>
          </w:p>
        </w:tc>
        <w:tc>
          <w:tcPr>
            <w:tcW w:w="1221" w:type="pct"/>
            <w:tcBorders>
              <w:top w:val="single" w:color="auto" w:sz="4" w:space="0"/>
              <w:left w:val="nil"/>
              <w:bottom w:val="single" w:color="auto" w:sz="4" w:space="0"/>
              <w:right w:val="single" w:color="auto" w:sz="4" w:space="0"/>
            </w:tcBorders>
            <w:noWrap w:val="0"/>
            <w:vAlign w:val="center"/>
          </w:tcPr>
          <w:p w14:paraId="70B7405B">
            <w:pPr>
              <w:jc w:val="center"/>
              <w:rPr>
                <w:rFonts w:hint="eastAsia" w:ascii="仿宋" w:hAnsi="仿宋" w:eastAsia="仿宋"/>
                <w:b/>
                <w:bCs/>
                <w:color w:val="auto"/>
                <w:highlight w:val="none"/>
              </w:rPr>
            </w:pPr>
          </w:p>
        </w:tc>
        <w:tc>
          <w:tcPr>
            <w:tcW w:w="566" w:type="pct"/>
            <w:tcBorders>
              <w:top w:val="single" w:color="auto" w:sz="4" w:space="0"/>
              <w:left w:val="nil"/>
              <w:bottom w:val="single" w:color="auto" w:sz="4" w:space="0"/>
              <w:right w:val="single" w:color="auto" w:sz="4" w:space="0"/>
            </w:tcBorders>
            <w:noWrap w:val="0"/>
            <w:vAlign w:val="center"/>
          </w:tcPr>
          <w:p w14:paraId="4F125963">
            <w:pPr>
              <w:jc w:val="center"/>
              <w:rPr>
                <w:rFonts w:hint="eastAsia" w:ascii="仿宋" w:hAnsi="仿宋" w:eastAsia="仿宋"/>
                <w:b/>
                <w:bCs/>
                <w:color w:val="auto"/>
                <w:highlight w:val="none"/>
              </w:rPr>
            </w:pPr>
          </w:p>
        </w:tc>
        <w:tc>
          <w:tcPr>
            <w:tcW w:w="536" w:type="pct"/>
            <w:tcBorders>
              <w:top w:val="single" w:color="auto" w:sz="4" w:space="0"/>
              <w:left w:val="nil"/>
              <w:bottom w:val="single" w:color="auto" w:sz="4" w:space="0"/>
              <w:right w:val="single" w:color="auto" w:sz="4" w:space="0"/>
            </w:tcBorders>
            <w:noWrap w:val="0"/>
            <w:vAlign w:val="center"/>
          </w:tcPr>
          <w:p w14:paraId="2ACCA103">
            <w:pPr>
              <w:jc w:val="center"/>
              <w:rPr>
                <w:rFonts w:hint="eastAsia" w:ascii="仿宋" w:hAnsi="仿宋" w:eastAsia="仿宋"/>
                <w:b/>
                <w:bCs/>
                <w:color w:val="auto"/>
                <w:highlight w:val="none"/>
              </w:rPr>
            </w:pPr>
          </w:p>
        </w:tc>
        <w:tc>
          <w:tcPr>
            <w:tcW w:w="484" w:type="pct"/>
            <w:tcBorders>
              <w:top w:val="single" w:color="auto" w:sz="4" w:space="0"/>
              <w:left w:val="nil"/>
              <w:bottom w:val="single" w:color="auto" w:sz="4" w:space="0"/>
              <w:right w:val="single" w:color="auto" w:sz="4" w:space="0"/>
            </w:tcBorders>
            <w:noWrap w:val="0"/>
            <w:vAlign w:val="center"/>
          </w:tcPr>
          <w:p w14:paraId="3728C18C">
            <w:pPr>
              <w:jc w:val="center"/>
              <w:rPr>
                <w:rFonts w:hint="eastAsia" w:ascii="仿宋" w:hAnsi="仿宋" w:eastAsia="仿宋"/>
                <w:b/>
                <w:bCs/>
                <w:color w:val="auto"/>
                <w:highlight w:val="none"/>
              </w:rPr>
            </w:pPr>
          </w:p>
        </w:tc>
        <w:tc>
          <w:tcPr>
            <w:tcW w:w="526" w:type="pct"/>
            <w:tcBorders>
              <w:top w:val="single" w:color="auto" w:sz="4" w:space="0"/>
              <w:left w:val="nil"/>
              <w:bottom w:val="single" w:color="auto" w:sz="4" w:space="0"/>
              <w:right w:val="single" w:color="auto" w:sz="4" w:space="0"/>
            </w:tcBorders>
            <w:noWrap w:val="0"/>
            <w:vAlign w:val="center"/>
          </w:tcPr>
          <w:p w14:paraId="08982008">
            <w:pPr>
              <w:jc w:val="center"/>
              <w:rPr>
                <w:rFonts w:hint="eastAsia" w:ascii="仿宋" w:hAnsi="仿宋" w:eastAsia="仿宋"/>
                <w:b/>
                <w:bCs/>
                <w:color w:val="auto"/>
                <w:highlight w:val="none"/>
              </w:rPr>
            </w:pPr>
          </w:p>
        </w:tc>
      </w:tr>
      <w:tr w14:paraId="6B5F9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34" w:type="pct"/>
            <w:tcBorders>
              <w:top w:val="single" w:color="auto" w:sz="4" w:space="0"/>
              <w:left w:val="single" w:color="auto" w:sz="4" w:space="0"/>
              <w:bottom w:val="single" w:color="auto" w:sz="4" w:space="0"/>
              <w:right w:val="single" w:color="auto" w:sz="4" w:space="0"/>
            </w:tcBorders>
            <w:noWrap w:val="0"/>
            <w:vAlign w:val="center"/>
          </w:tcPr>
          <w:p w14:paraId="1E7FE8F4">
            <w:pPr>
              <w:jc w:val="center"/>
              <w:rPr>
                <w:rFonts w:hint="eastAsia" w:ascii="仿宋" w:hAnsi="仿宋" w:eastAsia="仿宋"/>
                <w:b/>
                <w:bCs/>
                <w:color w:val="auto"/>
                <w:highlight w:val="none"/>
              </w:rPr>
            </w:pPr>
            <w:r>
              <w:rPr>
                <w:rFonts w:hint="eastAsia" w:ascii="仿宋" w:hAnsi="仿宋" w:eastAsia="仿宋"/>
                <w:b/>
                <w:bCs/>
                <w:color w:val="auto"/>
                <w:highlight w:val="none"/>
              </w:rPr>
              <w:t>4</w:t>
            </w:r>
          </w:p>
        </w:tc>
        <w:tc>
          <w:tcPr>
            <w:tcW w:w="1234" w:type="pct"/>
            <w:tcBorders>
              <w:top w:val="single" w:color="auto" w:sz="4" w:space="0"/>
              <w:left w:val="nil"/>
              <w:bottom w:val="single" w:color="auto" w:sz="4" w:space="0"/>
              <w:right w:val="single" w:color="auto" w:sz="4" w:space="0"/>
            </w:tcBorders>
            <w:noWrap w:val="0"/>
            <w:vAlign w:val="center"/>
          </w:tcPr>
          <w:p w14:paraId="0F216881">
            <w:pPr>
              <w:jc w:val="center"/>
              <w:rPr>
                <w:rFonts w:hint="eastAsia" w:ascii="仿宋" w:hAnsi="仿宋" w:eastAsia="仿宋"/>
                <w:b/>
                <w:bCs/>
                <w:color w:val="auto"/>
                <w:highlight w:val="none"/>
              </w:rPr>
            </w:pPr>
          </w:p>
        </w:tc>
        <w:tc>
          <w:tcPr>
            <w:tcW w:w="1221" w:type="pct"/>
            <w:tcBorders>
              <w:top w:val="single" w:color="auto" w:sz="4" w:space="0"/>
              <w:left w:val="nil"/>
              <w:bottom w:val="single" w:color="auto" w:sz="4" w:space="0"/>
              <w:right w:val="single" w:color="auto" w:sz="4" w:space="0"/>
            </w:tcBorders>
            <w:noWrap w:val="0"/>
            <w:vAlign w:val="center"/>
          </w:tcPr>
          <w:p w14:paraId="5C49C6AB">
            <w:pPr>
              <w:jc w:val="center"/>
              <w:rPr>
                <w:rFonts w:hint="eastAsia" w:ascii="仿宋" w:hAnsi="仿宋" w:eastAsia="仿宋"/>
                <w:b/>
                <w:bCs/>
                <w:color w:val="auto"/>
                <w:highlight w:val="none"/>
              </w:rPr>
            </w:pPr>
          </w:p>
        </w:tc>
        <w:tc>
          <w:tcPr>
            <w:tcW w:w="566" w:type="pct"/>
            <w:tcBorders>
              <w:top w:val="single" w:color="auto" w:sz="4" w:space="0"/>
              <w:left w:val="nil"/>
              <w:bottom w:val="single" w:color="auto" w:sz="4" w:space="0"/>
              <w:right w:val="single" w:color="auto" w:sz="4" w:space="0"/>
            </w:tcBorders>
            <w:noWrap w:val="0"/>
            <w:vAlign w:val="center"/>
          </w:tcPr>
          <w:p w14:paraId="2BE84BD4">
            <w:pPr>
              <w:jc w:val="center"/>
              <w:rPr>
                <w:rFonts w:hint="eastAsia" w:ascii="仿宋" w:hAnsi="仿宋" w:eastAsia="仿宋"/>
                <w:b/>
                <w:bCs/>
                <w:color w:val="auto"/>
                <w:highlight w:val="none"/>
              </w:rPr>
            </w:pPr>
          </w:p>
        </w:tc>
        <w:tc>
          <w:tcPr>
            <w:tcW w:w="536" w:type="pct"/>
            <w:tcBorders>
              <w:top w:val="single" w:color="auto" w:sz="4" w:space="0"/>
              <w:left w:val="nil"/>
              <w:bottom w:val="single" w:color="auto" w:sz="4" w:space="0"/>
              <w:right w:val="single" w:color="auto" w:sz="4" w:space="0"/>
            </w:tcBorders>
            <w:noWrap w:val="0"/>
            <w:vAlign w:val="center"/>
          </w:tcPr>
          <w:p w14:paraId="41AD0723">
            <w:pPr>
              <w:jc w:val="center"/>
              <w:rPr>
                <w:rFonts w:hint="eastAsia" w:ascii="仿宋" w:hAnsi="仿宋" w:eastAsia="仿宋"/>
                <w:b/>
                <w:bCs/>
                <w:color w:val="auto"/>
                <w:highlight w:val="none"/>
              </w:rPr>
            </w:pPr>
          </w:p>
        </w:tc>
        <w:tc>
          <w:tcPr>
            <w:tcW w:w="484" w:type="pct"/>
            <w:tcBorders>
              <w:top w:val="single" w:color="auto" w:sz="4" w:space="0"/>
              <w:left w:val="nil"/>
              <w:bottom w:val="single" w:color="auto" w:sz="4" w:space="0"/>
              <w:right w:val="single" w:color="auto" w:sz="4" w:space="0"/>
            </w:tcBorders>
            <w:noWrap w:val="0"/>
            <w:vAlign w:val="center"/>
          </w:tcPr>
          <w:p w14:paraId="28C9A074">
            <w:pPr>
              <w:jc w:val="center"/>
              <w:rPr>
                <w:rFonts w:hint="eastAsia" w:ascii="仿宋" w:hAnsi="仿宋" w:eastAsia="仿宋"/>
                <w:b/>
                <w:bCs/>
                <w:color w:val="auto"/>
                <w:highlight w:val="none"/>
              </w:rPr>
            </w:pPr>
          </w:p>
        </w:tc>
        <w:tc>
          <w:tcPr>
            <w:tcW w:w="526" w:type="pct"/>
            <w:tcBorders>
              <w:top w:val="single" w:color="auto" w:sz="4" w:space="0"/>
              <w:left w:val="nil"/>
              <w:bottom w:val="single" w:color="auto" w:sz="4" w:space="0"/>
              <w:right w:val="single" w:color="auto" w:sz="4" w:space="0"/>
            </w:tcBorders>
            <w:noWrap w:val="0"/>
            <w:vAlign w:val="center"/>
          </w:tcPr>
          <w:p w14:paraId="247F7571">
            <w:pPr>
              <w:jc w:val="center"/>
              <w:rPr>
                <w:rFonts w:hint="eastAsia" w:ascii="仿宋" w:hAnsi="仿宋" w:eastAsia="仿宋"/>
                <w:b/>
                <w:bCs/>
                <w:color w:val="auto"/>
                <w:highlight w:val="none"/>
              </w:rPr>
            </w:pPr>
          </w:p>
        </w:tc>
      </w:tr>
      <w:tr w14:paraId="0A8B0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34" w:type="pct"/>
            <w:tcBorders>
              <w:top w:val="single" w:color="auto" w:sz="4" w:space="0"/>
              <w:left w:val="single" w:color="auto" w:sz="4" w:space="0"/>
              <w:bottom w:val="single" w:color="auto" w:sz="4" w:space="0"/>
              <w:right w:val="single" w:color="auto" w:sz="4" w:space="0"/>
            </w:tcBorders>
            <w:noWrap w:val="0"/>
            <w:vAlign w:val="center"/>
          </w:tcPr>
          <w:p w14:paraId="4B333B71">
            <w:pPr>
              <w:jc w:val="center"/>
              <w:rPr>
                <w:rFonts w:hint="eastAsia" w:ascii="仿宋" w:hAnsi="仿宋" w:eastAsia="仿宋"/>
                <w:b/>
                <w:bCs/>
                <w:color w:val="auto"/>
                <w:highlight w:val="none"/>
              </w:rPr>
            </w:pPr>
            <w:r>
              <w:rPr>
                <w:rFonts w:hint="eastAsia" w:ascii="仿宋" w:hAnsi="仿宋" w:eastAsia="仿宋"/>
                <w:b/>
                <w:bCs/>
                <w:color w:val="auto"/>
                <w:highlight w:val="none"/>
              </w:rPr>
              <w:t>5</w:t>
            </w:r>
          </w:p>
        </w:tc>
        <w:tc>
          <w:tcPr>
            <w:tcW w:w="1234" w:type="pct"/>
            <w:tcBorders>
              <w:top w:val="single" w:color="auto" w:sz="4" w:space="0"/>
              <w:left w:val="nil"/>
              <w:bottom w:val="single" w:color="auto" w:sz="4" w:space="0"/>
              <w:right w:val="single" w:color="auto" w:sz="4" w:space="0"/>
            </w:tcBorders>
            <w:noWrap w:val="0"/>
            <w:vAlign w:val="center"/>
          </w:tcPr>
          <w:p w14:paraId="660072C6">
            <w:pPr>
              <w:jc w:val="center"/>
              <w:rPr>
                <w:rFonts w:hint="eastAsia" w:ascii="仿宋" w:hAnsi="仿宋" w:eastAsia="仿宋"/>
                <w:b/>
                <w:bCs/>
                <w:color w:val="auto"/>
                <w:highlight w:val="none"/>
              </w:rPr>
            </w:pPr>
          </w:p>
        </w:tc>
        <w:tc>
          <w:tcPr>
            <w:tcW w:w="1221" w:type="pct"/>
            <w:tcBorders>
              <w:top w:val="single" w:color="auto" w:sz="4" w:space="0"/>
              <w:left w:val="nil"/>
              <w:bottom w:val="single" w:color="auto" w:sz="4" w:space="0"/>
              <w:right w:val="single" w:color="auto" w:sz="4" w:space="0"/>
            </w:tcBorders>
            <w:noWrap w:val="0"/>
            <w:vAlign w:val="center"/>
          </w:tcPr>
          <w:p w14:paraId="3F88DF50">
            <w:pPr>
              <w:jc w:val="center"/>
              <w:rPr>
                <w:rFonts w:hint="eastAsia" w:ascii="仿宋" w:hAnsi="仿宋" w:eastAsia="仿宋"/>
                <w:b/>
                <w:bCs/>
                <w:color w:val="auto"/>
                <w:highlight w:val="none"/>
              </w:rPr>
            </w:pPr>
          </w:p>
        </w:tc>
        <w:tc>
          <w:tcPr>
            <w:tcW w:w="566" w:type="pct"/>
            <w:tcBorders>
              <w:top w:val="single" w:color="auto" w:sz="4" w:space="0"/>
              <w:left w:val="nil"/>
              <w:bottom w:val="single" w:color="auto" w:sz="4" w:space="0"/>
              <w:right w:val="single" w:color="auto" w:sz="4" w:space="0"/>
            </w:tcBorders>
            <w:noWrap w:val="0"/>
            <w:vAlign w:val="center"/>
          </w:tcPr>
          <w:p w14:paraId="5C66CC6A">
            <w:pPr>
              <w:jc w:val="center"/>
              <w:rPr>
                <w:rFonts w:hint="eastAsia" w:ascii="仿宋" w:hAnsi="仿宋" w:eastAsia="仿宋"/>
                <w:b/>
                <w:bCs/>
                <w:color w:val="auto"/>
                <w:highlight w:val="none"/>
              </w:rPr>
            </w:pPr>
          </w:p>
        </w:tc>
        <w:tc>
          <w:tcPr>
            <w:tcW w:w="536" w:type="pct"/>
            <w:tcBorders>
              <w:top w:val="single" w:color="auto" w:sz="4" w:space="0"/>
              <w:left w:val="nil"/>
              <w:bottom w:val="single" w:color="auto" w:sz="4" w:space="0"/>
              <w:right w:val="single" w:color="auto" w:sz="4" w:space="0"/>
            </w:tcBorders>
            <w:noWrap w:val="0"/>
            <w:vAlign w:val="center"/>
          </w:tcPr>
          <w:p w14:paraId="771CEF5F">
            <w:pPr>
              <w:jc w:val="center"/>
              <w:rPr>
                <w:rFonts w:hint="eastAsia" w:ascii="仿宋" w:hAnsi="仿宋" w:eastAsia="仿宋"/>
                <w:b/>
                <w:bCs/>
                <w:color w:val="auto"/>
                <w:highlight w:val="none"/>
              </w:rPr>
            </w:pPr>
          </w:p>
        </w:tc>
        <w:tc>
          <w:tcPr>
            <w:tcW w:w="484" w:type="pct"/>
            <w:tcBorders>
              <w:top w:val="single" w:color="auto" w:sz="4" w:space="0"/>
              <w:left w:val="nil"/>
              <w:bottom w:val="single" w:color="auto" w:sz="4" w:space="0"/>
              <w:right w:val="single" w:color="auto" w:sz="4" w:space="0"/>
            </w:tcBorders>
            <w:noWrap w:val="0"/>
            <w:vAlign w:val="center"/>
          </w:tcPr>
          <w:p w14:paraId="3C5FCB6A">
            <w:pPr>
              <w:jc w:val="center"/>
              <w:rPr>
                <w:rFonts w:hint="eastAsia" w:ascii="仿宋" w:hAnsi="仿宋" w:eastAsia="仿宋"/>
                <w:b/>
                <w:bCs/>
                <w:color w:val="auto"/>
                <w:highlight w:val="none"/>
              </w:rPr>
            </w:pPr>
          </w:p>
        </w:tc>
        <w:tc>
          <w:tcPr>
            <w:tcW w:w="526" w:type="pct"/>
            <w:tcBorders>
              <w:top w:val="single" w:color="auto" w:sz="4" w:space="0"/>
              <w:left w:val="nil"/>
              <w:bottom w:val="single" w:color="auto" w:sz="4" w:space="0"/>
              <w:right w:val="single" w:color="auto" w:sz="4" w:space="0"/>
            </w:tcBorders>
            <w:noWrap w:val="0"/>
            <w:vAlign w:val="center"/>
          </w:tcPr>
          <w:p w14:paraId="21376C4F">
            <w:pPr>
              <w:jc w:val="center"/>
              <w:rPr>
                <w:rFonts w:hint="eastAsia" w:ascii="仿宋" w:hAnsi="仿宋" w:eastAsia="仿宋"/>
                <w:b/>
                <w:bCs/>
                <w:color w:val="auto"/>
                <w:highlight w:val="none"/>
              </w:rPr>
            </w:pPr>
          </w:p>
        </w:tc>
      </w:tr>
    </w:tbl>
    <w:p w14:paraId="72F49840">
      <w:pPr>
        <w:keepNext w:val="0"/>
        <w:keepLines w:val="0"/>
        <w:pageBreakBefore w:val="0"/>
        <w:widowControl w:val="0"/>
        <w:kinsoku/>
        <w:wordWrap/>
        <w:overflowPunct/>
        <w:topLinePunct w:val="0"/>
        <w:autoSpaceDE/>
        <w:autoSpaceDN/>
        <w:bidi w:val="0"/>
        <w:adjustRightInd/>
        <w:spacing w:line="540" w:lineRule="exact"/>
        <w:ind w:right="0" w:rightChars="0"/>
        <w:jc w:val="both"/>
        <w:textAlignment w:val="auto"/>
        <w:outlineLvl w:val="9"/>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投标单位(公章)：投标单位联系人：</w:t>
      </w:r>
    </w:p>
    <w:p w14:paraId="495BBCB8">
      <w:pPr>
        <w:keepNext w:val="0"/>
        <w:keepLines w:val="0"/>
        <w:pageBreakBefore w:val="0"/>
        <w:widowControl w:val="0"/>
        <w:kinsoku/>
        <w:wordWrap/>
        <w:overflowPunct/>
        <w:topLinePunct w:val="0"/>
        <w:autoSpaceDE/>
        <w:autoSpaceDN/>
        <w:bidi w:val="0"/>
        <w:adjustRightInd/>
        <w:spacing w:line="540" w:lineRule="exact"/>
        <w:ind w:right="0" w:rightChars="0"/>
        <w:jc w:val="both"/>
        <w:textAlignment w:val="auto"/>
        <w:outlineLvl w:val="9"/>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投标单位联系电话：法</w:t>
      </w:r>
      <w:r>
        <w:rPr>
          <w:rFonts w:hint="eastAsia" w:ascii="仿宋_GB2312" w:hAnsi="仿宋_GB2312" w:eastAsia="仿宋_GB2312" w:cs="仿宋_GB2312"/>
          <w:color w:val="auto"/>
          <w:sz w:val="28"/>
          <w:szCs w:val="28"/>
          <w:highlight w:val="none"/>
          <w:lang w:val="en-US" w:eastAsia="zh-CN"/>
        </w:rPr>
        <w:t>定</w:t>
      </w:r>
      <w:r>
        <w:rPr>
          <w:rFonts w:hint="eastAsia" w:ascii="仿宋_GB2312" w:hAnsi="仿宋_GB2312" w:eastAsia="仿宋_GB2312" w:cs="仿宋_GB2312"/>
          <w:color w:val="auto"/>
          <w:sz w:val="28"/>
          <w:szCs w:val="28"/>
          <w:highlight w:val="none"/>
        </w:rPr>
        <w:t>代表</w:t>
      </w:r>
      <w:r>
        <w:rPr>
          <w:rFonts w:hint="eastAsia" w:ascii="仿宋_GB2312" w:hAnsi="仿宋_GB2312" w:eastAsia="仿宋_GB2312" w:cs="仿宋_GB2312"/>
          <w:color w:val="auto"/>
          <w:sz w:val="28"/>
          <w:szCs w:val="28"/>
          <w:highlight w:val="none"/>
          <w:lang w:val="en-US" w:eastAsia="zh-CN"/>
        </w:rPr>
        <w:t>人</w:t>
      </w:r>
      <w:r>
        <w:rPr>
          <w:rFonts w:hint="eastAsia" w:ascii="仿宋_GB2312" w:hAnsi="仿宋_GB2312" w:eastAsia="仿宋_GB2312" w:cs="仿宋_GB2312"/>
          <w:color w:val="auto"/>
          <w:sz w:val="28"/>
          <w:szCs w:val="28"/>
          <w:highlight w:val="none"/>
        </w:rPr>
        <w:t>(签字):</w:t>
      </w:r>
    </w:p>
    <w:p w14:paraId="499FF78D">
      <w:pPr>
        <w:keepNext w:val="0"/>
        <w:keepLines w:val="0"/>
        <w:pageBreakBefore w:val="0"/>
        <w:widowControl w:val="0"/>
        <w:kinsoku/>
        <w:wordWrap/>
        <w:overflowPunct/>
        <w:topLinePunct w:val="0"/>
        <w:autoSpaceDE/>
        <w:autoSpaceDN/>
        <w:bidi w:val="0"/>
        <w:adjustRightInd/>
        <w:spacing w:line="540" w:lineRule="exact"/>
        <w:ind w:left="480" w:right="0" w:rightChars="0" w:hanging="480" w:hangingChars="200"/>
        <w:jc w:val="both"/>
        <w:textAlignment w:val="auto"/>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备注：1、</w:t>
      </w:r>
      <w:r>
        <w:rPr>
          <w:rFonts w:hint="eastAsia" w:ascii="仿宋_GB2312" w:hAnsi="仿宋_GB2312" w:eastAsia="仿宋_GB2312" w:cs="仿宋_GB2312"/>
          <w:color w:val="auto"/>
          <w:sz w:val="24"/>
          <w:highlight w:val="none"/>
          <w:lang w:eastAsia="zh-CN"/>
        </w:rPr>
        <w:t>供应商要</w:t>
      </w:r>
      <w:r>
        <w:rPr>
          <w:rFonts w:hint="eastAsia" w:ascii="仿宋_GB2312" w:hAnsi="仿宋_GB2312" w:eastAsia="仿宋_GB2312" w:cs="仿宋_GB2312"/>
          <w:color w:val="auto"/>
          <w:sz w:val="24"/>
          <w:highlight w:val="none"/>
        </w:rPr>
        <w:t>严格按照《采购需求说明》所列的具体明细进行</w:t>
      </w:r>
      <w:r>
        <w:rPr>
          <w:rFonts w:hint="eastAsia" w:ascii="仿宋_GB2312" w:hAnsi="仿宋_GB2312" w:eastAsia="仿宋_GB2312" w:cs="仿宋_GB2312"/>
          <w:color w:val="auto"/>
          <w:sz w:val="24"/>
          <w:highlight w:val="none"/>
          <w:lang w:eastAsia="zh-CN"/>
        </w:rPr>
        <w:t>填写</w:t>
      </w:r>
      <w:r>
        <w:rPr>
          <w:rFonts w:hint="eastAsia" w:ascii="仿宋_GB2312" w:hAnsi="仿宋_GB2312" w:eastAsia="仿宋_GB2312" w:cs="仿宋_GB2312"/>
          <w:color w:val="auto"/>
          <w:sz w:val="24"/>
          <w:highlight w:val="none"/>
        </w:rPr>
        <w:t>。</w:t>
      </w:r>
    </w:p>
    <w:p w14:paraId="7750FDA2">
      <w:pPr>
        <w:keepNext w:val="0"/>
        <w:keepLines w:val="0"/>
        <w:pageBreakBefore w:val="0"/>
        <w:widowControl w:val="0"/>
        <w:kinsoku/>
        <w:wordWrap/>
        <w:overflowPunct/>
        <w:topLinePunct w:val="0"/>
        <w:autoSpaceDE/>
        <w:autoSpaceDN/>
        <w:bidi w:val="0"/>
        <w:adjustRightInd/>
        <w:spacing w:line="540" w:lineRule="exact"/>
        <w:ind w:right="0" w:rightChars="0" w:firstLine="720" w:firstLineChars="300"/>
        <w:jc w:val="both"/>
        <w:textAlignment w:val="auto"/>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w:t>
      </w:r>
      <w:r>
        <w:rPr>
          <w:rFonts w:hint="eastAsia" w:ascii="仿宋_GB2312" w:hAnsi="仿宋_GB2312" w:eastAsia="仿宋_GB2312" w:cs="仿宋_GB2312"/>
          <w:color w:val="auto"/>
          <w:sz w:val="24"/>
          <w:highlight w:val="none"/>
          <w:lang w:eastAsia="zh-CN"/>
        </w:rPr>
        <w:t>供应商</w:t>
      </w:r>
      <w:r>
        <w:rPr>
          <w:rFonts w:hint="eastAsia" w:ascii="仿宋_GB2312" w:hAnsi="仿宋_GB2312" w:eastAsia="仿宋_GB2312" w:cs="仿宋_GB2312"/>
          <w:color w:val="auto"/>
          <w:sz w:val="24"/>
          <w:highlight w:val="none"/>
        </w:rPr>
        <w:t>应对照招标货物（设备）技术、质量及要求，准确填写此表。</w:t>
      </w:r>
    </w:p>
    <w:p w14:paraId="196E3FF6">
      <w:pPr>
        <w:keepNext w:val="0"/>
        <w:keepLines w:val="0"/>
        <w:pageBreakBefore w:val="0"/>
        <w:widowControl w:val="0"/>
        <w:kinsoku/>
        <w:wordWrap/>
        <w:overflowPunct/>
        <w:topLinePunct w:val="0"/>
        <w:autoSpaceDE/>
        <w:autoSpaceDN/>
        <w:bidi w:val="0"/>
        <w:adjustRightInd/>
        <w:spacing w:line="540" w:lineRule="exact"/>
        <w:ind w:right="0" w:rightChars="0" w:firstLine="720" w:firstLineChars="300"/>
        <w:jc w:val="both"/>
        <w:textAlignment w:val="auto"/>
        <w:outlineLvl w:val="9"/>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3、填</w:t>
      </w:r>
      <w:r>
        <w:rPr>
          <w:rFonts w:hint="eastAsia" w:ascii="仿宋_GB2312" w:hAnsi="仿宋_GB2312" w:eastAsia="仿宋_GB2312" w:cs="仿宋_GB2312"/>
          <w:color w:val="auto"/>
          <w:sz w:val="24"/>
          <w:highlight w:val="none"/>
          <w:lang w:eastAsia="zh-CN"/>
        </w:rPr>
        <w:t>写</w:t>
      </w:r>
      <w:r>
        <w:rPr>
          <w:rFonts w:hint="eastAsia" w:ascii="仿宋_GB2312" w:hAnsi="仿宋_GB2312" w:eastAsia="仿宋_GB2312" w:cs="仿宋_GB2312"/>
          <w:color w:val="auto"/>
          <w:sz w:val="24"/>
          <w:highlight w:val="none"/>
        </w:rPr>
        <w:t>不清楚、不全面，</w:t>
      </w:r>
      <w:r>
        <w:rPr>
          <w:rFonts w:hint="eastAsia" w:ascii="仿宋_GB2312" w:hAnsi="仿宋_GB2312" w:eastAsia="仿宋_GB2312" w:cs="仿宋_GB2312"/>
          <w:color w:val="auto"/>
          <w:sz w:val="24"/>
          <w:highlight w:val="none"/>
          <w:lang w:eastAsia="zh-CN"/>
        </w:rPr>
        <w:t>不填写</w:t>
      </w:r>
      <w:r>
        <w:rPr>
          <w:rFonts w:hint="eastAsia" w:ascii="仿宋_GB2312" w:hAnsi="仿宋_GB2312" w:eastAsia="仿宋_GB2312" w:cs="仿宋_GB2312"/>
          <w:color w:val="auto"/>
          <w:sz w:val="24"/>
          <w:highlight w:val="none"/>
        </w:rPr>
        <w:t>使评审人员不能判明投标货物（设备）技术、质量而造成的无效标，由</w:t>
      </w:r>
      <w:r>
        <w:rPr>
          <w:rFonts w:hint="eastAsia" w:ascii="仿宋_GB2312" w:hAnsi="仿宋_GB2312" w:eastAsia="仿宋_GB2312" w:cs="仿宋_GB2312"/>
          <w:color w:val="auto"/>
          <w:sz w:val="24"/>
          <w:highlight w:val="none"/>
          <w:lang w:eastAsia="zh-CN"/>
        </w:rPr>
        <w:t>供应商</w:t>
      </w:r>
      <w:r>
        <w:rPr>
          <w:rFonts w:hint="eastAsia" w:ascii="仿宋_GB2312" w:hAnsi="仿宋_GB2312" w:eastAsia="仿宋_GB2312" w:cs="仿宋_GB2312"/>
          <w:color w:val="auto"/>
          <w:sz w:val="24"/>
          <w:highlight w:val="none"/>
        </w:rPr>
        <w:t>自行承担。</w:t>
      </w:r>
    </w:p>
    <w:p w14:paraId="7AE9D8C5">
      <w:pPr>
        <w:keepNext w:val="0"/>
        <w:keepLines w:val="0"/>
        <w:pageBreakBefore w:val="0"/>
        <w:widowControl w:val="0"/>
        <w:kinsoku/>
        <w:wordWrap/>
        <w:overflowPunct/>
        <w:topLinePunct w:val="0"/>
        <w:autoSpaceDE/>
        <w:autoSpaceDN/>
        <w:bidi w:val="0"/>
        <w:adjustRightInd/>
        <w:snapToGrid w:val="0"/>
        <w:spacing w:line="540" w:lineRule="exact"/>
        <w:ind w:right="0" w:rightChars="0" w:firstLine="720" w:firstLineChars="300"/>
        <w:jc w:val="both"/>
        <w:textAlignment w:val="auto"/>
        <w:outlineLvl w:val="9"/>
        <w:rPr>
          <w:rFonts w:hint="default" w:ascii="仿宋_GB2312" w:hAnsi="仿宋_GB2312" w:eastAsia="仿宋_GB2312" w:cs="仿宋_GB2312"/>
          <w:b/>
          <w:bCs/>
          <w:color w:val="auto"/>
          <w:sz w:val="30"/>
          <w:szCs w:val="30"/>
          <w:highlight w:val="none"/>
        </w:rPr>
        <w:sectPr>
          <w:pgSz w:w="16838" w:h="11906" w:orient="landscape"/>
          <w:pgMar w:top="1440" w:right="1417" w:bottom="1440" w:left="1440" w:header="851" w:footer="992" w:gutter="0"/>
          <w:pgNumType w:fmt="decimal"/>
          <w:cols w:space="720" w:num="1"/>
          <w:rtlGutter w:val="0"/>
          <w:docGrid w:linePitch="312" w:charSpace="0"/>
        </w:sectPr>
      </w:pPr>
      <w:r>
        <w:rPr>
          <w:rFonts w:hint="eastAsia" w:ascii="仿宋_GB2312" w:hAnsi="仿宋_GB2312" w:eastAsia="仿宋_GB2312" w:cs="仿宋_GB2312"/>
          <w:color w:val="auto"/>
          <w:sz w:val="24"/>
          <w:highlight w:val="none"/>
        </w:rPr>
        <w:t>4、如果投标货物有偏离而不标注偏离，在评审中被认定为偏离，评审人员有权视具体情况按照评标办法扣分或</w:t>
      </w:r>
      <w:r>
        <w:rPr>
          <w:rFonts w:hint="eastAsia" w:ascii="仿宋_GB2312" w:hAnsi="仿宋_GB2312" w:eastAsia="仿宋_GB2312" w:cs="仿宋_GB2312"/>
          <w:color w:val="auto"/>
          <w:sz w:val="24"/>
          <w:highlight w:val="none"/>
          <w:lang w:eastAsia="zh-CN"/>
        </w:rPr>
        <w:t>废标</w:t>
      </w:r>
      <w:r>
        <w:rPr>
          <w:rFonts w:hint="default" w:ascii="仿宋_GB2312" w:hAnsi="仿宋_GB2312" w:eastAsia="仿宋_GB2312" w:cs="仿宋_GB2312"/>
          <w:color w:val="auto"/>
          <w:sz w:val="24"/>
          <w:highlight w:val="none"/>
          <w:lang w:eastAsia="zh-CN"/>
        </w:rPr>
        <w:t>。</w:t>
      </w:r>
    </w:p>
    <w:p w14:paraId="10FAC759">
      <w:pPr>
        <w:spacing w:line="360" w:lineRule="auto"/>
        <w:ind w:firstLine="281" w:firstLineChars="100"/>
        <w:rPr>
          <w:rFonts w:hint="eastAsia" w:ascii="仿宋_GB2312" w:hAnsi="仿宋_GB2312" w:eastAsia="仿宋_GB2312" w:cs="仿宋_GB2312"/>
          <w:b/>
          <w:bCs/>
          <w:highlight w:val="none"/>
          <w:lang w:eastAsia="zh-CN"/>
        </w:rPr>
      </w:pPr>
      <w:r>
        <w:rPr>
          <w:rFonts w:hint="eastAsia" w:ascii="仿宋_GB2312" w:hAnsi="仿宋_GB2312" w:eastAsia="仿宋_GB2312" w:cs="仿宋_GB2312"/>
          <w:b/>
          <w:bCs/>
          <w:highlight w:val="none"/>
        </w:rPr>
        <w:t>附件</w:t>
      </w:r>
      <w:r>
        <w:rPr>
          <w:rFonts w:hint="eastAsia" w:ascii="仿宋_GB2312" w:hAnsi="仿宋_GB2312" w:eastAsia="仿宋_GB2312" w:cs="仿宋_GB2312"/>
          <w:b/>
          <w:bCs/>
          <w:highlight w:val="none"/>
          <w:lang w:val="en-US" w:eastAsia="zh-CN"/>
        </w:rPr>
        <w:t>7</w:t>
      </w:r>
    </w:p>
    <w:p w14:paraId="13406007">
      <w:pPr>
        <w:spacing w:line="240" w:lineRule="atLeast"/>
        <w:jc w:val="center"/>
        <w:rPr>
          <w:rFonts w:hint="eastAsia" w:ascii="仿宋_GB2312" w:hAnsi="仿宋_GB2312" w:eastAsia="仿宋_GB2312" w:cs="仿宋_GB2312"/>
          <w:b/>
          <w:bCs/>
          <w:sz w:val="32"/>
          <w:szCs w:val="32"/>
          <w:highlight w:val="none"/>
        </w:rPr>
      </w:pPr>
    </w:p>
    <w:p w14:paraId="10A28F28">
      <w:pPr>
        <w:spacing w:line="240" w:lineRule="atLeast"/>
        <w:jc w:val="center"/>
        <w:rPr>
          <w:rFonts w:hint="eastAsia" w:ascii="仿宋_GB2312" w:hAnsi="仿宋_GB2312" w:eastAsia="仿宋_GB2312" w:cs="仿宋_GB2312"/>
          <w:b/>
          <w:bCs/>
          <w:sz w:val="32"/>
          <w:szCs w:val="32"/>
          <w:highlight w:val="none"/>
        </w:rPr>
      </w:pPr>
      <w:r>
        <w:rPr>
          <w:rFonts w:hint="default" w:ascii="仿宋_GB2312" w:hAnsi="仿宋_GB2312" w:eastAsia="仿宋_GB2312" w:cs="仿宋_GB2312"/>
          <w:b/>
          <w:bCs/>
          <w:sz w:val="32"/>
          <w:szCs w:val="32"/>
          <w:highlight w:val="none"/>
        </w:rPr>
        <w:t>投标人</w:t>
      </w:r>
      <w:r>
        <w:rPr>
          <w:rFonts w:hint="eastAsia" w:ascii="仿宋_GB2312" w:hAnsi="仿宋_GB2312" w:eastAsia="仿宋_GB2312" w:cs="仿宋_GB2312"/>
          <w:b/>
          <w:bCs/>
          <w:sz w:val="32"/>
          <w:szCs w:val="32"/>
          <w:highlight w:val="none"/>
        </w:rPr>
        <w:t>技术支持和售后服务承诺</w:t>
      </w:r>
    </w:p>
    <w:p w14:paraId="5325BCF5">
      <w:pPr>
        <w:spacing w:line="240" w:lineRule="atLeast"/>
        <w:jc w:val="center"/>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t>（</w:t>
      </w:r>
      <w:r>
        <w:rPr>
          <w:rFonts w:hint="default" w:ascii="仿宋_GB2312" w:hAnsi="仿宋_GB2312" w:eastAsia="仿宋_GB2312" w:cs="仿宋_GB2312"/>
          <w:b/>
          <w:bCs/>
          <w:sz w:val="32"/>
          <w:szCs w:val="32"/>
          <w:highlight w:val="none"/>
        </w:rPr>
        <w:t>投标人</w:t>
      </w:r>
      <w:r>
        <w:rPr>
          <w:rFonts w:hint="eastAsia" w:ascii="仿宋_GB2312" w:hAnsi="仿宋_GB2312" w:eastAsia="仿宋_GB2312" w:cs="仿宋_GB2312"/>
          <w:b/>
          <w:bCs/>
          <w:sz w:val="32"/>
          <w:szCs w:val="32"/>
          <w:highlight w:val="none"/>
        </w:rPr>
        <w:t>自行填写）</w:t>
      </w:r>
    </w:p>
    <w:p w14:paraId="2F1E5804">
      <w:pPr>
        <w:spacing w:line="240" w:lineRule="atLeast"/>
        <w:jc w:val="center"/>
        <w:rPr>
          <w:rFonts w:hint="eastAsia" w:ascii="仿宋_GB2312" w:hAnsi="仿宋_GB2312" w:eastAsia="仿宋_GB2312" w:cs="仿宋_GB2312"/>
          <w:highlight w:val="none"/>
        </w:rPr>
      </w:pPr>
    </w:p>
    <w:p w14:paraId="238D26FA">
      <w:pPr>
        <w:spacing w:line="240" w:lineRule="atLeast"/>
        <w:jc w:val="center"/>
        <w:rPr>
          <w:rFonts w:hint="eastAsia" w:ascii="仿宋_GB2312" w:hAnsi="仿宋_GB2312" w:eastAsia="仿宋_GB2312" w:cs="仿宋_GB2312"/>
          <w:szCs w:val="18"/>
          <w:highlight w:val="none"/>
        </w:rPr>
      </w:pPr>
      <w:r>
        <w:rPr>
          <w:rFonts w:hint="eastAsia" w:ascii="仿宋_GB2312" w:hAnsi="仿宋_GB2312" w:eastAsia="仿宋_GB2312" w:cs="仿宋_GB2312"/>
          <w:highlight w:val="none"/>
        </w:rPr>
        <w:t>（主要内容应包括，但不仅限于下列内容）</w:t>
      </w:r>
    </w:p>
    <w:p w14:paraId="4CC3336D">
      <w:pPr>
        <w:spacing w:line="500" w:lineRule="exact"/>
        <w:rPr>
          <w:rFonts w:hint="eastAsia" w:ascii="仿宋_GB2312" w:hAnsi="仿宋_GB2312" w:eastAsia="仿宋_GB2312" w:cs="仿宋_GB2312"/>
          <w:highlight w:val="none"/>
        </w:rPr>
      </w:pPr>
    </w:p>
    <w:p w14:paraId="5254FF09">
      <w:pPr>
        <w:spacing w:line="500" w:lineRule="exact"/>
        <w:ind w:firstLine="560" w:firstLineChars="200"/>
        <w:rPr>
          <w:rFonts w:hint="eastAsia" w:ascii="仿宋_GB2312" w:hAnsi="仿宋_GB2312" w:eastAsia="仿宋_GB2312" w:cs="仿宋_GB2312"/>
          <w:highlight w:val="none"/>
        </w:rPr>
      </w:pPr>
      <w:r>
        <w:rPr>
          <w:rFonts w:hint="eastAsia" w:ascii="仿宋_GB2312" w:hAnsi="仿宋_GB2312" w:eastAsia="仿宋_GB2312" w:cs="仿宋_GB2312"/>
          <w:highlight w:val="none"/>
        </w:rPr>
        <w:t>1、</w:t>
      </w:r>
      <w:r>
        <w:rPr>
          <w:rFonts w:hint="default" w:ascii="仿宋_GB2312" w:hAnsi="仿宋_GB2312" w:eastAsia="仿宋_GB2312" w:cs="仿宋_GB2312"/>
          <w:highlight w:val="none"/>
        </w:rPr>
        <w:t>投标人</w:t>
      </w:r>
      <w:r>
        <w:rPr>
          <w:rFonts w:hint="eastAsia" w:ascii="仿宋_GB2312" w:hAnsi="仿宋_GB2312" w:eastAsia="仿宋_GB2312" w:cs="仿宋_GB2312"/>
          <w:highlight w:val="none"/>
        </w:rPr>
        <w:t>应当分别列明投标货物免费质量保证期限年，在免费质量保证期（包修、包换、包退）内能够提供的技术支持办法和服务方式、服务内容以及维护维修的解决方式（上门维修、报修、送修等），如果</w:t>
      </w:r>
      <w:r>
        <w:rPr>
          <w:rFonts w:hint="default" w:ascii="仿宋_GB2312" w:hAnsi="仿宋_GB2312" w:eastAsia="仿宋_GB2312" w:cs="仿宋_GB2312"/>
          <w:highlight w:val="none"/>
        </w:rPr>
        <w:t>招标人</w:t>
      </w:r>
      <w:r>
        <w:rPr>
          <w:rFonts w:hint="eastAsia" w:ascii="仿宋_GB2312" w:hAnsi="仿宋_GB2312" w:eastAsia="仿宋_GB2312" w:cs="仿宋_GB2312"/>
          <w:highlight w:val="none"/>
        </w:rPr>
        <w:t>需要增加投标货物免费质量保证期，其续保价格每年元。</w:t>
      </w:r>
    </w:p>
    <w:p w14:paraId="14961CB8">
      <w:pPr>
        <w:spacing w:line="500" w:lineRule="exact"/>
        <w:ind w:firstLine="554" w:firstLineChars="198"/>
        <w:rPr>
          <w:rFonts w:hint="eastAsia" w:ascii="仿宋_GB2312" w:hAnsi="仿宋_GB2312" w:eastAsia="仿宋_GB2312" w:cs="仿宋_GB2312"/>
          <w:highlight w:val="none"/>
        </w:rPr>
      </w:pPr>
      <w:r>
        <w:rPr>
          <w:rFonts w:hint="eastAsia" w:ascii="仿宋_GB2312" w:hAnsi="仿宋_GB2312" w:eastAsia="仿宋_GB2312" w:cs="仿宋_GB2312"/>
          <w:highlight w:val="none"/>
        </w:rPr>
        <w:t>2、</w:t>
      </w:r>
      <w:r>
        <w:rPr>
          <w:rFonts w:hint="default" w:ascii="仿宋_GB2312" w:hAnsi="仿宋_GB2312" w:eastAsia="仿宋_GB2312" w:cs="仿宋_GB2312"/>
          <w:highlight w:val="none"/>
        </w:rPr>
        <w:t>投标人</w:t>
      </w:r>
      <w:r>
        <w:rPr>
          <w:rFonts w:hint="eastAsia" w:ascii="仿宋_GB2312" w:hAnsi="仿宋_GB2312" w:eastAsia="仿宋_GB2312" w:cs="仿宋_GB2312"/>
          <w:highlight w:val="none"/>
        </w:rPr>
        <w:t>应分别列明免费质量保证期外的服务年限年；维护维修的电话、联系人、响应服务时间、到达现场时间以及维护维修完成时限（天）。</w:t>
      </w:r>
    </w:p>
    <w:p w14:paraId="771C54DE">
      <w:pPr>
        <w:spacing w:line="500" w:lineRule="exact"/>
        <w:ind w:firstLine="560" w:firstLineChars="200"/>
        <w:rPr>
          <w:rFonts w:hint="eastAsia" w:ascii="仿宋_GB2312" w:hAnsi="仿宋_GB2312" w:eastAsia="仿宋_GB2312" w:cs="仿宋_GB2312"/>
          <w:highlight w:val="none"/>
        </w:rPr>
      </w:pPr>
      <w:r>
        <w:rPr>
          <w:rFonts w:hint="eastAsia" w:ascii="仿宋_GB2312" w:hAnsi="仿宋_GB2312" w:eastAsia="仿宋_GB2312" w:cs="仿宋_GB2312"/>
          <w:highlight w:val="none"/>
        </w:rPr>
        <w:t>3、</w:t>
      </w:r>
      <w:r>
        <w:rPr>
          <w:rFonts w:hint="default" w:ascii="仿宋_GB2312" w:hAnsi="仿宋_GB2312" w:eastAsia="仿宋_GB2312" w:cs="仿宋_GB2312"/>
          <w:highlight w:val="none"/>
        </w:rPr>
        <w:t>投标人</w:t>
      </w:r>
      <w:r>
        <w:rPr>
          <w:rFonts w:hint="eastAsia" w:ascii="仿宋_GB2312" w:hAnsi="仿宋_GB2312" w:eastAsia="仿宋_GB2312" w:cs="仿宋_GB2312"/>
          <w:highlight w:val="none"/>
        </w:rPr>
        <w:t>应列明在货物免费质量保证期外技术支持和相关服务收费标准，零(部)备件取得方式及取费标准。</w:t>
      </w:r>
    </w:p>
    <w:p w14:paraId="1DD1326B">
      <w:pPr>
        <w:spacing w:line="500" w:lineRule="exact"/>
        <w:ind w:firstLine="560" w:firstLineChars="200"/>
        <w:rPr>
          <w:rFonts w:hint="eastAsia" w:ascii="仿宋_GB2312" w:hAnsi="仿宋_GB2312" w:eastAsia="仿宋_GB2312" w:cs="仿宋_GB2312"/>
          <w:highlight w:val="none"/>
        </w:rPr>
      </w:pPr>
      <w:r>
        <w:rPr>
          <w:rFonts w:hint="default" w:ascii="仿宋_GB2312" w:hAnsi="仿宋_GB2312" w:eastAsia="仿宋_GB2312" w:cs="仿宋_GB2312"/>
          <w:highlight w:val="none"/>
        </w:rPr>
        <w:t>4</w:t>
      </w:r>
      <w:r>
        <w:rPr>
          <w:rFonts w:hint="eastAsia" w:ascii="仿宋_GB2312" w:hAnsi="仿宋_GB2312" w:eastAsia="仿宋_GB2312" w:cs="仿宋_GB2312"/>
          <w:highlight w:val="none"/>
        </w:rPr>
        <w:t>、</w:t>
      </w:r>
      <w:r>
        <w:rPr>
          <w:rFonts w:hint="default" w:ascii="仿宋_GB2312" w:hAnsi="仿宋_GB2312" w:eastAsia="仿宋_GB2312" w:cs="仿宋_GB2312"/>
          <w:highlight w:val="none"/>
        </w:rPr>
        <w:t>投标人</w:t>
      </w:r>
      <w:r>
        <w:rPr>
          <w:rFonts w:hint="eastAsia" w:ascii="仿宋_GB2312" w:hAnsi="仿宋_GB2312" w:eastAsia="仿宋_GB2312" w:cs="仿宋_GB2312"/>
          <w:highlight w:val="none"/>
        </w:rPr>
        <w:t>应分别列明投标物品的装箱清单及物品及产品开箱不合格处理方法。</w:t>
      </w:r>
    </w:p>
    <w:p w14:paraId="32A5FA69">
      <w:pPr>
        <w:spacing w:line="500" w:lineRule="exact"/>
        <w:ind w:firstLine="560" w:firstLineChars="200"/>
        <w:rPr>
          <w:rFonts w:hint="eastAsia" w:ascii="仿宋_GB2312" w:hAnsi="仿宋_GB2312" w:eastAsia="仿宋_GB2312" w:cs="仿宋_GB2312"/>
          <w:highlight w:val="none"/>
        </w:rPr>
      </w:pPr>
      <w:r>
        <w:rPr>
          <w:rFonts w:hint="default" w:ascii="仿宋_GB2312" w:hAnsi="仿宋_GB2312" w:eastAsia="仿宋_GB2312" w:cs="仿宋_GB2312"/>
          <w:highlight w:val="none"/>
        </w:rPr>
        <w:t>5</w:t>
      </w:r>
      <w:r>
        <w:rPr>
          <w:rFonts w:hint="eastAsia" w:ascii="仿宋_GB2312" w:hAnsi="仿宋_GB2312" w:eastAsia="仿宋_GB2312" w:cs="仿宋_GB2312"/>
          <w:highlight w:val="none"/>
        </w:rPr>
        <w:t>、</w:t>
      </w:r>
      <w:r>
        <w:rPr>
          <w:rFonts w:hint="default" w:ascii="仿宋_GB2312" w:hAnsi="仿宋_GB2312" w:eastAsia="仿宋_GB2312" w:cs="仿宋_GB2312"/>
          <w:highlight w:val="none"/>
        </w:rPr>
        <w:t>投标人</w:t>
      </w:r>
      <w:r>
        <w:rPr>
          <w:rFonts w:hint="eastAsia" w:ascii="仿宋_GB2312" w:hAnsi="仿宋_GB2312" w:eastAsia="仿宋_GB2312" w:cs="仿宋_GB2312"/>
          <w:highlight w:val="none"/>
        </w:rPr>
        <w:t>应列明违反售后服务承诺的赔偿责任。</w:t>
      </w:r>
    </w:p>
    <w:p w14:paraId="465211D7">
      <w:pPr>
        <w:spacing w:line="500" w:lineRule="exact"/>
        <w:ind w:firstLine="560" w:firstLineChars="200"/>
        <w:rPr>
          <w:rFonts w:hint="eastAsia" w:ascii="仿宋_GB2312" w:hAnsi="仿宋_GB2312" w:eastAsia="仿宋_GB2312" w:cs="仿宋_GB2312"/>
          <w:szCs w:val="18"/>
          <w:highlight w:val="none"/>
        </w:rPr>
      </w:pPr>
      <w:r>
        <w:rPr>
          <w:rFonts w:hint="default" w:ascii="仿宋_GB2312" w:hAnsi="仿宋_GB2312" w:eastAsia="仿宋_GB2312" w:cs="仿宋_GB2312"/>
          <w:highlight w:val="none"/>
        </w:rPr>
        <w:t>6</w:t>
      </w:r>
      <w:r>
        <w:rPr>
          <w:rFonts w:hint="eastAsia" w:ascii="仿宋_GB2312" w:hAnsi="仿宋_GB2312" w:eastAsia="仿宋_GB2312" w:cs="仿宋_GB2312"/>
          <w:highlight w:val="none"/>
        </w:rPr>
        <w:t>、</w:t>
      </w:r>
      <w:r>
        <w:rPr>
          <w:rFonts w:hint="default" w:ascii="仿宋_GB2312" w:hAnsi="仿宋_GB2312" w:eastAsia="仿宋_GB2312" w:cs="仿宋_GB2312"/>
          <w:highlight w:val="none"/>
        </w:rPr>
        <w:t>投标人</w:t>
      </w:r>
      <w:r>
        <w:rPr>
          <w:rFonts w:hint="eastAsia" w:ascii="仿宋_GB2312" w:hAnsi="仿宋_GB2312" w:eastAsia="仿宋_GB2312" w:cs="仿宋_GB2312"/>
          <w:highlight w:val="none"/>
        </w:rPr>
        <w:t>应列明产品的质量或服务投诉电话（</w:t>
      </w:r>
      <w:r>
        <w:rPr>
          <w:rFonts w:hint="eastAsia" w:ascii="仿宋_GB2312" w:hAnsi="仿宋_GB2312" w:eastAsia="仿宋_GB2312" w:cs="仿宋_GB2312"/>
          <w:highlight w:val="none"/>
          <w:lang w:eastAsia="zh-CN"/>
        </w:rPr>
        <w:t>中标单位</w:t>
      </w:r>
      <w:r>
        <w:rPr>
          <w:rFonts w:hint="eastAsia" w:ascii="仿宋_GB2312" w:hAnsi="仿宋_GB2312" w:eastAsia="仿宋_GB2312" w:cs="仿宋_GB2312"/>
          <w:highlight w:val="none"/>
        </w:rPr>
        <w:t>/厂方）。</w:t>
      </w:r>
    </w:p>
    <w:p w14:paraId="49B51F52">
      <w:pPr>
        <w:ind w:firstLine="4200" w:firstLineChars="1500"/>
        <w:rPr>
          <w:rFonts w:hint="eastAsia" w:ascii="仿宋_GB2312" w:hAnsi="仿宋_GB2312" w:eastAsia="仿宋_GB2312" w:cs="仿宋_GB2312"/>
          <w:highlight w:val="none"/>
        </w:rPr>
      </w:pPr>
    </w:p>
    <w:p w14:paraId="7163DCFE">
      <w:pPr>
        <w:pStyle w:val="9"/>
        <w:ind w:left="1120"/>
        <w:rPr>
          <w:rFonts w:hint="eastAsia" w:ascii="仿宋_GB2312" w:hAnsi="仿宋_GB2312" w:eastAsia="仿宋_GB2312" w:cs="仿宋_GB2312"/>
          <w:highlight w:val="none"/>
        </w:rPr>
      </w:pPr>
    </w:p>
    <w:p w14:paraId="55CB5CF2">
      <w:pPr>
        <w:rPr>
          <w:rFonts w:hint="eastAsia" w:ascii="仿宋_GB2312" w:hAnsi="仿宋_GB2312" w:eastAsia="仿宋_GB2312" w:cs="仿宋_GB2312"/>
          <w:highlight w:val="none"/>
        </w:rPr>
      </w:pPr>
    </w:p>
    <w:p w14:paraId="0A298A69">
      <w:pPr>
        <w:ind w:firstLine="4200" w:firstLineChars="1500"/>
        <w:rPr>
          <w:rFonts w:hint="eastAsia" w:ascii="仿宋_GB2312" w:hAnsi="仿宋_GB2312" w:eastAsia="仿宋_GB2312" w:cs="仿宋_GB2312"/>
          <w:highlight w:val="none"/>
          <w:lang w:eastAsia="zh-CN"/>
        </w:rPr>
      </w:pPr>
      <w:r>
        <w:rPr>
          <w:rFonts w:hint="eastAsia" w:ascii="仿宋_GB2312" w:hAnsi="仿宋_GB2312" w:eastAsia="仿宋_GB2312" w:cs="仿宋_GB2312"/>
          <w:highlight w:val="none"/>
        </w:rPr>
        <w:t>法定代表人：（签字）</w:t>
      </w:r>
    </w:p>
    <w:p w14:paraId="4D2EA342">
      <w:pPr>
        <w:ind w:firstLine="5320" w:firstLineChars="1900"/>
        <w:rPr>
          <w:rFonts w:hint="eastAsia" w:ascii="仿宋_GB2312" w:hAnsi="仿宋_GB2312" w:eastAsia="仿宋_GB2312" w:cs="仿宋_GB2312"/>
          <w:highlight w:val="none"/>
        </w:rPr>
      </w:pPr>
      <w:r>
        <w:rPr>
          <w:rFonts w:hint="eastAsia" w:ascii="仿宋_GB2312" w:hAnsi="仿宋_GB2312" w:eastAsia="仿宋_GB2312" w:cs="仿宋_GB2312"/>
          <w:highlight w:val="none"/>
        </w:rPr>
        <w:t>或</w:t>
      </w:r>
    </w:p>
    <w:p w14:paraId="75B3D3EF">
      <w:pPr>
        <w:ind w:firstLine="3640" w:firstLineChars="1300"/>
        <w:rPr>
          <w:rFonts w:hint="eastAsia" w:ascii="仿宋_GB2312" w:hAnsi="仿宋_GB2312" w:eastAsia="仿宋_GB2312" w:cs="仿宋_GB2312"/>
          <w:highlight w:val="none"/>
        </w:rPr>
      </w:pPr>
      <w:r>
        <w:rPr>
          <w:rFonts w:hint="eastAsia" w:ascii="仿宋_GB2312" w:hAnsi="仿宋_GB2312" w:eastAsia="仿宋_GB2312" w:cs="仿宋_GB2312"/>
          <w:highlight w:val="none"/>
        </w:rPr>
        <w:t>委托全权代理人：（签字）</w:t>
      </w:r>
    </w:p>
    <w:p w14:paraId="6CDE5D75">
      <w:pPr>
        <w:ind w:firstLine="4200" w:firstLineChars="1500"/>
        <w:rPr>
          <w:rFonts w:hint="eastAsia" w:ascii="仿宋_GB2312" w:hAnsi="仿宋_GB2312" w:eastAsia="仿宋_GB2312" w:cs="仿宋_GB2312"/>
          <w:highlight w:val="none"/>
          <w:lang w:eastAsia="zh-CN"/>
        </w:rPr>
      </w:pPr>
    </w:p>
    <w:p w14:paraId="5A8A136E">
      <w:pPr>
        <w:ind w:left="0" w:leftChars="0" w:firstLine="4200" w:firstLineChars="1500"/>
        <w:rPr>
          <w:rFonts w:hint="eastAsia" w:ascii="仿宋_GB2312" w:hAnsi="仿宋_GB2312" w:eastAsia="仿宋_GB2312" w:cs="仿宋_GB2312"/>
          <w:highlight w:val="none"/>
        </w:rPr>
      </w:pPr>
      <w:r>
        <w:rPr>
          <w:rFonts w:hint="eastAsia" w:ascii="仿宋_GB2312" w:hAnsi="仿宋_GB2312" w:eastAsia="仿宋_GB2312" w:cs="仿宋_GB2312"/>
          <w:highlight w:val="none"/>
        </w:rPr>
        <w:t>签署日期：年月日</w:t>
      </w:r>
    </w:p>
    <w:p w14:paraId="741A2068">
      <w:pPr>
        <w:pStyle w:val="4"/>
        <w:keepNext w:val="0"/>
        <w:numPr>
          <w:ilvl w:val="0"/>
          <w:numId w:val="0"/>
        </w:numPr>
        <w:autoSpaceDE w:val="0"/>
        <w:autoSpaceDN w:val="0"/>
        <w:spacing w:before="162"/>
        <w:ind w:right="1677" w:firstLine="281" w:firstLineChars="100"/>
        <w:jc w:val="both"/>
        <w:rPr>
          <w:rFonts w:hint="eastAsia" w:ascii="仿宋_GB2312" w:hAnsi="仿宋_GB2312" w:eastAsia="仿宋_GB2312" w:cs="仿宋_GB2312"/>
          <w:b/>
          <w:bCs/>
          <w:sz w:val="32"/>
          <w:szCs w:val="32"/>
          <w:highlight w:val="none"/>
          <w:lang w:eastAsia="zh-CN"/>
        </w:rPr>
      </w:pPr>
      <w:r>
        <w:rPr>
          <w:rFonts w:hint="eastAsia" w:ascii="仿宋_GB2312" w:hAnsi="仿宋_GB2312" w:eastAsia="仿宋_GB2312" w:cs="仿宋_GB2312"/>
          <w:b/>
          <w:color w:val="000000"/>
          <w:szCs w:val="28"/>
          <w:highlight w:val="none"/>
        </w:rPr>
        <w:br w:type="page"/>
      </w:r>
      <w:r>
        <w:rPr>
          <w:rFonts w:hint="eastAsia" w:ascii="仿宋_GB2312" w:hAnsi="仿宋_GB2312" w:eastAsia="仿宋_GB2312" w:cs="仿宋_GB2312"/>
          <w:b/>
          <w:color w:val="000000"/>
          <w:szCs w:val="28"/>
          <w:highlight w:val="none"/>
        </w:rPr>
        <w:t>附件</w:t>
      </w:r>
      <w:r>
        <w:rPr>
          <w:rFonts w:hint="eastAsia" w:ascii="仿宋_GB2312" w:hAnsi="仿宋_GB2312" w:eastAsia="仿宋_GB2312" w:cs="仿宋_GB2312"/>
          <w:b/>
          <w:color w:val="000000"/>
          <w:szCs w:val="28"/>
          <w:highlight w:val="none"/>
          <w:lang w:val="en-US" w:eastAsia="zh-CN"/>
        </w:rPr>
        <w:t>8</w:t>
      </w:r>
    </w:p>
    <w:p w14:paraId="00733044">
      <w:pPr>
        <w:jc w:val="center"/>
        <w:rPr>
          <w:rFonts w:hint="eastAsia" w:ascii="仿宋_GB2312" w:hAnsi="仿宋_GB2312" w:eastAsia="仿宋_GB2312" w:cs="仿宋_GB2312"/>
          <w:b/>
          <w:bCs/>
          <w:sz w:val="40"/>
          <w:szCs w:val="40"/>
          <w:highlight w:val="none"/>
        </w:rPr>
      </w:pPr>
      <w:r>
        <w:rPr>
          <w:rFonts w:hint="eastAsia" w:ascii="仿宋_GB2312" w:hAnsi="仿宋_GB2312" w:eastAsia="仿宋_GB2312" w:cs="仿宋_GB2312"/>
          <w:b/>
          <w:bCs/>
          <w:sz w:val="40"/>
          <w:szCs w:val="40"/>
          <w:highlight w:val="none"/>
        </w:rPr>
        <w:t>中小企业声明函（</w:t>
      </w:r>
      <w:r>
        <w:rPr>
          <w:rFonts w:hint="eastAsia" w:ascii="仿宋_GB2312" w:hAnsi="仿宋_GB2312" w:eastAsia="仿宋_GB2312" w:cs="仿宋_GB2312"/>
          <w:b/>
          <w:bCs/>
          <w:sz w:val="40"/>
          <w:szCs w:val="40"/>
          <w:highlight w:val="none"/>
          <w:lang w:eastAsia="zh-CN"/>
        </w:rPr>
        <w:t>货物</w:t>
      </w:r>
      <w:r>
        <w:rPr>
          <w:rFonts w:hint="eastAsia" w:ascii="仿宋_GB2312" w:hAnsi="仿宋_GB2312" w:eastAsia="仿宋_GB2312" w:cs="仿宋_GB2312"/>
          <w:b/>
          <w:bCs/>
          <w:sz w:val="40"/>
          <w:szCs w:val="40"/>
          <w:highlight w:val="none"/>
        </w:rPr>
        <w:t>）</w:t>
      </w:r>
    </w:p>
    <w:p w14:paraId="69E4A669">
      <w:pPr>
        <w:pStyle w:val="3"/>
        <w:numPr>
          <w:ilvl w:val="0"/>
          <w:numId w:val="0"/>
        </w:numPr>
        <w:spacing w:before="2"/>
        <w:ind w:leftChars="0"/>
        <w:rPr>
          <w:rFonts w:hint="eastAsia" w:ascii="仿宋" w:hAnsi="仿宋" w:eastAsia="仿宋" w:cs="仿宋"/>
          <w:b/>
          <w:sz w:val="32"/>
          <w:szCs w:val="32"/>
          <w:highlight w:val="none"/>
        </w:rPr>
      </w:pPr>
    </w:p>
    <w:p w14:paraId="3CCDE0B5">
      <w:pPr>
        <w:keepNext w:val="0"/>
        <w:keepLines w:val="0"/>
        <w:pageBreakBefore w:val="0"/>
        <w:kinsoku/>
        <w:wordWrap/>
        <w:overflowPunct/>
        <w:topLinePunct w:val="0"/>
        <w:bidi w:val="0"/>
        <w:adjustRightInd/>
        <w:snapToGrid/>
        <w:spacing w:line="460" w:lineRule="exact"/>
        <w:ind w:firstLine="560" w:firstLineChars="200"/>
        <w:textAlignment w:val="auto"/>
        <w:rPr>
          <w:rFonts w:hint="eastAsia" w:ascii="仿宋" w:hAnsi="仿宋" w:eastAsia="仿宋" w:cs="Times New Roman"/>
          <w:sz w:val="28"/>
          <w:szCs w:val="28"/>
          <w:highlight w:val="none"/>
          <w:lang w:val="zh-CN" w:eastAsia="zh-CN"/>
        </w:rPr>
      </w:pPr>
      <w:r>
        <w:rPr>
          <w:rFonts w:hint="eastAsia" w:ascii="仿宋" w:hAnsi="仿宋" w:eastAsia="仿宋" w:cs="Times New Roman"/>
          <w:sz w:val="28"/>
          <w:szCs w:val="28"/>
          <w:highlight w:val="none"/>
          <w:lang w:val="en-US" w:eastAsia="zh-CN"/>
        </w:rPr>
        <w:t>本公司（联合体）郑重声明，根据《政府采购促进中小企业发展管理办法》（财库﹝2020﹞46号）的规定，</w:t>
      </w:r>
      <w:r>
        <w:rPr>
          <w:rFonts w:hint="eastAsia" w:ascii="仿宋" w:hAnsi="仿宋" w:eastAsia="仿宋" w:cs="Times New Roman"/>
          <w:sz w:val="28"/>
          <w:szCs w:val="28"/>
          <w:highlight w:val="none"/>
          <w:lang w:val="zh-CN" w:eastAsia="zh-CN"/>
        </w:rPr>
        <w:t>本公司参加</w:t>
      </w:r>
      <w:r>
        <w:rPr>
          <w:rFonts w:hint="eastAsia" w:ascii="仿宋" w:hAnsi="仿宋" w:eastAsia="仿宋" w:cs="Times New Roman"/>
          <w:sz w:val="28"/>
          <w:szCs w:val="28"/>
          <w:highlight w:val="none"/>
          <w:u w:val="single"/>
          <w:lang w:val="zh-CN" w:eastAsia="zh-CN"/>
        </w:rPr>
        <w:t>（单位名称）</w:t>
      </w:r>
      <w:r>
        <w:rPr>
          <w:rFonts w:hint="eastAsia" w:ascii="仿宋" w:hAnsi="仿宋" w:eastAsia="仿宋" w:cs="Times New Roman"/>
          <w:sz w:val="28"/>
          <w:szCs w:val="28"/>
          <w:highlight w:val="none"/>
          <w:lang w:val="zh-CN" w:eastAsia="zh-CN"/>
        </w:rPr>
        <w:t>的</w:t>
      </w:r>
      <w:r>
        <w:rPr>
          <w:rFonts w:hint="eastAsia" w:ascii="仿宋" w:hAnsi="仿宋" w:eastAsia="仿宋" w:cs="Times New Roman"/>
          <w:sz w:val="28"/>
          <w:szCs w:val="28"/>
          <w:highlight w:val="none"/>
          <w:u w:val="single"/>
          <w:lang w:val="zh-CN" w:eastAsia="zh-CN"/>
        </w:rPr>
        <w:t>（项目名称）</w:t>
      </w:r>
      <w:r>
        <w:rPr>
          <w:rFonts w:hint="eastAsia" w:ascii="仿宋" w:hAnsi="仿宋" w:eastAsia="仿宋" w:cs="Times New Roman"/>
          <w:sz w:val="28"/>
          <w:szCs w:val="28"/>
          <w:highlight w:val="none"/>
          <w:lang w:val="zh-CN" w:eastAsia="zh-CN"/>
        </w:rPr>
        <w:t>采购活动，提供的货物全部由符合政策要求的中小企业制造。相关企业（含联合体中的中小企业、签订分包意向协议的中小企业）的具体情况如下：</w:t>
      </w:r>
    </w:p>
    <w:p w14:paraId="62D52882">
      <w:pPr>
        <w:keepNext w:val="0"/>
        <w:keepLines w:val="0"/>
        <w:pageBreakBefore w:val="0"/>
        <w:numPr>
          <w:ilvl w:val="0"/>
          <w:numId w:val="7"/>
        </w:numPr>
        <w:kinsoku/>
        <w:wordWrap/>
        <w:overflowPunct/>
        <w:topLinePunct w:val="0"/>
        <w:bidi w:val="0"/>
        <w:adjustRightInd/>
        <w:snapToGrid/>
        <w:spacing w:line="460" w:lineRule="exact"/>
        <w:ind w:firstLine="560" w:firstLineChars="200"/>
        <w:textAlignment w:val="auto"/>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u w:val="single"/>
          <w:lang w:val="en-US" w:eastAsia="zh-CN"/>
        </w:rPr>
        <w:t>（标的名称）</w:t>
      </w:r>
      <w:r>
        <w:rPr>
          <w:rFonts w:hint="eastAsia" w:ascii="仿宋" w:hAnsi="仿宋" w:eastAsia="仿宋" w:cs="Times New Roman"/>
          <w:sz w:val="28"/>
          <w:szCs w:val="28"/>
          <w:highlight w:val="none"/>
          <w:lang w:val="en-US" w:eastAsia="zh-CN"/>
        </w:rPr>
        <w:t>，属于</w:t>
      </w:r>
      <w:r>
        <w:rPr>
          <w:rFonts w:hint="eastAsia" w:ascii="仿宋" w:hAnsi="仿宋" w:eastAsia="仿宋" w:cs="Times New Roman"/>
          <w:sz w:val="28"/>
          <w:szCs w:val="28"/>
          <w:highlight w:val="none"/>
          <w:u w:val="single"/>
          <w:lang w:val="en-US" w:eastAsia="zh-CN"/>
        </w:rPr>
        <w:t>（采购文件中明确的所属行业）</w:t>
      </w:r>
      <w:r>
        <w:rPr>
          <w:rFonts w:hint="eastAsia" w:ascii="仿宋" w:hAnsi="仿宋" w:eastAsia="仿宋" w:cs="Times New Roman"/>
          <w:sz w:val="28"/>
          <w:szCs w:val="28"/>
          <w:highlight w:val="none"/>
          <w:lang w:val="en-US" w:eastAsia="zh-CN"/>
        </w:rPr>
        <w:t>。制造商为</w:t>
      </w:r>
      <w:r>
        <w:rPr>
          <w:rFonts w:hint="eastAsia" w:ascii="仿宋" w:hAnsi="仿宋" w:eastAsia="仿宋" w:cs="Times New Roman"/>
          <w:sz w:val="28"/>
          <w:szCs w:val="28"/>
          <w:highlight w:val="none"/>
          <w:u w:val="single"/>
          <w:lang w:val="en-US" w:eastAsia="zh-CN"/>
        </w:rPr>
        <w:t>（企业名称）</w:t>
      </w:r>
      <w:r>
        <w:rPr>
          <w:rFonts w:hint="eastAsia" w:ascii="仿宋" w:hAnsi="仿宋" w:eastAsia="仿宋" w:cs="Times New Roman"/>
          <w:sz w:val="28"/>
          <w:szCs w:val="28"/>
          <w:highlight w:val="none"/>
          <w:lang w:val="en-US" w:eastAsia="zh-CN"/>
        </w:rPr>
        <w:t>，从业人员人，年营业收入为万元，资产总额为万元，属于</w:t>
      </w:r>
      <w:r>
        <w:rPr>
          <w:rFonts w:hint="eastAsia" w:ascii="仿宋" w:hAnsi="仿宋" w:eastAsia="仿宋" w:cs="Times New Roman"/>
          <w:sz w:val="28"/>
          <w:szCs w:val="28"/>
          <w:highlight w:val="none"/>
          <w:u w:val="single"/>
          <w:lang w:val="en-US" w:eastAsia="zh-CN"/>
        </w:rPr>
        <w:t>（中型企业/小型企业/微型企业）</w:t>
      </w:r>
      <w:r>
        <w:rPr>
          <w:rFonts w:hint="eastAsia" w:ascii="仿宋" w:hAnsi="仿宋" w:eastAsia="仿宋" w:cs="Times New Roman"/>
          <w:sz w:val="28"/>
          <w:szCs w:val="28"/>
          <w:highlight w:val="none"/>
          <w:lang w:val="en-US" w:eastAsia="zh-CN"/>
        </w:rPr>
        <w:t>；</w:t>
      </w:r>
    </w:p>
    <w:p w14:paraId="7DB9A9C4">
      <w:pPr>
        <w:keepNext w:val="0"/>
        <w:keepLines w:val="0"/>
        <w:pageBreakBefore w:val="0"/>
        <w:numPr>
          <w:ilvl w:val="0"/>
          <w:numId w:val="7"/>
        </w:numPr>
        <w:kinsoku/>
        <w:wordWrap/>
        <w:overflowPunct/>
        <w:topLinePunct w:val="0"/>
        <w:bidi w:val="0"/>
        <w:adjustRightInd/>
        <w:snapToGrid/>
        <w:spacing w:line="460" w:lineRule="exact"/>
        <w:ind w:firstLine="560" w:firstLineChars="200"/>
        <w:textAlignment w:val="auto"/>
        <w:rPr>
          <w:rFonts w:hint="eastAsia" w:ascii="仿宋" w:hAnsi="仿宋" w:eastAsia="仿宋" w:cs="Times New Roman"/>
          <w:sz w:val="28"/>
          <w:szCs w:val="28"/>
          <w:highlight w:val="none"/>
          <w:lang w:val="en-US" w:eastAsia="zh-CN"/>
        </w:rPr>
      </w:pPr>
      <w:r>
        <w:rPr>
          <w:rFonts w:hint="eastAsia" w:ascii="仿宋" w:hAnsi="仿宋" w:eastAsia="仿宋" w:cs="Times New Roman"/>
          <w:sz w:val="28"/>
          <w:szCs w:val="28"/>
          <w:highlight w:val="none"/>
          <w:u w:val="single"/>
          <w:lang w:val="en-US" w:eastAsia="zh-CN"/>
        </w:rPr>
        <w:t>（标的名称）</w:t>
      </w:r>
      <w:r>
        <w:rPr>
          <w:rFonts w:hint="eastAsia" w:ascii="仿宋" w:hAnsi="仿宋" w:eastAsia="仿宋" w:cs="Times New Roman"/>
          <w:sz w:val="28"/>
          <w:szCs w:val="28"/>
          <w:highlight w:val="none"/>
          <w:lang w:val="en-US" w:eastAsia="zh-CN"/>
        </w:rPr>
        <w:t>，属于</w:t>
      </w:r>
      <w:r>
        <w:rPr>
          <w:rFonts w:hint="eastAsia" w:ascii="仿宋" w:hAnsi="仿宋" w:eastAsia="仿宋" w:cs="Times New Roman"/>
          <w:sz w:val="28"/>
          <w:szCs w:val="28"/>
          <w:highlight w:val="none"/>
          <w:u w:val="single"/>
          <w:lang w:val="en-US" w:eastAsia="zh-CN"/>
        </w:rPr>
        <w:t>（采购文件中明确的所属行业）</w:t>
      </w:r>
      <w:r>
        <w:rPr>
          <w:rFonts w:hint="eastAsia" w:ascii="仿宋" w:hAnsi="仿宋" w:eastAsia="仿宋" w:cs="Times New Roman"/>
          <w:sz w:val="28"/>
          <w:szCs w:val="28"/>
          <w:highlight w:val="none"/>
          <w:lang w:val="en-US" w:eastAsia="zh-CN"/>
        </w:rPr>
        <w:t>。制造商为</w:t>
      </w:r>
      <w:r>
        <w:rPr>
          <w:rFonts w:hint="eastAsia" w:ascii="仿宋" w:hAnsi="仿宋" w:eastAsia="仿宋" w:cs="Times New Roman"/>
          <w:sz w:val="28"/>
          <w:szCs w:val="28"/>
          <w:highlight w:val="none"/>
          <w:u w:val="single"/>
          <w:lang w:val="en-US" w:eastAsia="zh-CN"/>
        </w:rPr>
        <w:t>（企业名称）</w:t>
      </w:r>
      <w:r>
        <w:rPr>
          <w:rFonts w:hint="eastAsia" w:ascii="仿宋" w:hAnsi="仿宋" w:eastAsia="仿宋" w:cs="Times New Roman"/>
          <w:sz w:val="28"/>
          <w:szCs w:val="28"/>
          <w:highlight w:val="none"/>
          <w:lang w:val="en-US" w:eastAsia="zh-CN"/>
        </w:rPr>
        <w:t>，从业人员人，年营业收入为万元，资产总额为万元，属于</w:t>
      </w:r>
      <w:r>
        <w:rPr>
          <w:rFonts w:hint="eastAsia" w:ascii="仿宋" w:hAnsi="仿宋" w:eastAsia="仿宋" w:cs="Times New Roman"/>
          <w:sz w:val="28"/>
          <w:szCs w:val="28"/>
          <w:highlight w:val="none"/>
          <w:u w:val="single"/>
          <w:lang w:val="en-US" w:eastAsia="zh-CN"/>
        </w:rPr>
        <w:t>（中型企业/小型企业/微型企业）</w:t>
      </w:r>
      <w:r>
        <w:rPr>
          <w:rFonts w:hint="eastAsia" w:ascii="仿宋" w:hAnsi="仿宋" w:eastAsia="仿宋" w:cs="Times New Roman"/>
          <w:sz w:val="28"/>
          <w:szCs w:val="28"/>
          <w:highlight w:val="none"/>
          <w:lang w:val="en-US" w:eastAsia="zh-CN"/>
        </w:rPr>
        <w:t>；</w:t>
      </w:r>
    </w:p>
    <w:p w14:paraId="76C8F6EE">
      <w:pPr>
        <w:pStyle w:val="3"/>
        <w:keepNext w:val="0"/>
        <w:keepLines w:val="0"/>
        <w:pageBreakBefore w:val="0"/>
        <w:widowControl w:val="0"/>
        <w:numPr>
          <w:ilvl w:val="0"/>
          <w:numId w:val="0"/>
        </w:numPr>
        <w:kinsoku/>
        <w:wordWrap/>
        <w:overflowPunct/>
        <w:topLinePunct w:val="0"/>
        <w:autoSpaceDE w:val="0"/>
        <w:autoSpaceDN w:val="0"/>
        <w:bidi w:val="0"/>
        <w:adjustRightInd/>
        <w:snapToGrid/>
        <w:spacing w:line="460" w:lineRule="exact"/>
        <w:ind w:right="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w:t>
      </w:r>
    </w:p>
    <w:p w14:paraId="53F01E70">
      <w:pPr>
        <w:pStyle w:val="3"/>
        <w:keepNext w:val="0"/>
        <w:keepLines w:val="0"/>
        <w:pageBreakBefore w:val="0"/>
        <w:widowControl w:val="0"/>
        <w:numPr>
          <w:ilvl w:val="0"/>
          <w:numId w:val="0"/>
        </w:numPr>
        <w:kinsoku/>
        <w:wordWrap/>
        <w:overflowPunct/>
        <w:topLinePunct w:val="0"/>
        <w:autoSpaceDE w:val="0"/>
        <w:autoSpaceDN w:val="0"/>
        <w:bidi w:val="0"/>
        <w:adjustRightInd/>
        <w:snapToGrid/>
        <w:spacing w:line="460" w:lineRule="exact"/>
        <w:ind w:right="0" w:rightChars="0" w:firstLine="552" w:firstLineChars="200"/>
        <w:textAlignment w:val="auto"/>
        <w:rPr>
          <w:rFonts w:hint="eastAsia" w:ascii="仿宋" w:hAnsi="仿宋" w:eastAsia="仿宋" w:cs="仿宋"/>
          <w:spacing w:val="-2"/>
          <w:kern w:val="2"/>
          <w:sz w:val="28"/>
          <w:szCs w:val="28"/>
          <w:highlight w:val="none"/>
          <w:lang w:val="en-US" w:eastAsia="zh-CN" w:bidi="zh-CN"/>
        </w:rPr>
      </w:pPr>
      <w:r>
        <w:rPr>
          <w:rFonts w:hint="eastAsia" w:ascii="仿宋" w:hAnsi="仿宋" w:eastAsia="仿宋" w:cs="仿宋"/>
          <w:spacing w:val="-2"/>
          <w:kern w:val="2"/>
          <w:sz w:val="28"/>
          <w:szCs w:val="28"/>
          <w:highlight w:val="none"/>
          <w:lang w:val="en-US" w:eastAsia="zh-CN" w:bidi="zh-CN"/>
        </w:rPr>
        <w:t>以上企业，不属于大企业的分支机构，不存在控股股东为大企业的情形，也不存在与大企业的负责人为同一人的情形。</w:t>
      </w:r>
    </w:p>
    <w:p w14:paraId="5A63105D">
      <w:pPr>
        <w:pStyle w:val="3"/>
        <w:keepNext w:val="0"/>
        <w:keepLines w:val="0"/>
        <w:pageBreakBefore w:val="0"/>
        <w:widowControl w:val="0"/>
        <w:numPr>
          <w:ilvl w:val="0"/>
          <w:numId w:val="0"/>
        </w:numPr>
        <w:kinsoku/>
        <w:wordWrap/>
        <w:overflowPunct/>
        <w:topLinePunct w:val="0"/>
        <w:autoSpaceDE w:val="0"/>
        <w:autoSpaceDN w:val="0"/>
        <w:bidi w:val="0"/>
        <w:adjustRightInd/>
        <w:snapToGrid/>
        <w:spacing w:line="460" w:lineRule="exact"/>
        <w:ind w:right="0" w:rightChars="0" w:firstLine="552" w:firstLineChars="200"/>
        <w:textAlignment w:val="auto"/>
        <w:rPr>
          <w:rFonts w:hint="eastAsia" w:ascii="仿宋" w:hAnsi="仿宋" w:eastAsia="仿宋" w:cs="仿宋"/>
          <w:spacing w:val="-2"/>
          <w:kern w:val="2"/>
          <w:sz w:val="28"/>
          <w:szCs w:val="28"/>
          <w:highlight w:val="none"/>
          <w:lang w:val="en-US" w:eastAsia="zh-CN" w:bidi="zh-CN"/>
        </w:rPr>
      </w:pPr>
      <w:r>
        <w:rPr>
          <w:rFonts w:hint="eastAsia" w:ascii="仿宋" w:hAnsi="仿宋" w:eastAsia="仿宋" w:cs="仿宋"/>
          <w:spacing w:val="-2"/>
          <w:kern w:val="2"/>
          <w:sz w:val="28"/>
          <w:szCs w:val="28"/>
          <w:highlight w:val="none"/>
          <w:lang w:val="en-US" w:eastAsia="zh-CN" w:bidi="zh-CN"/>
        </w:rPr>
        <w:t>本企业对上述声明内容的真实性负责。如有虚假，将依法承担相应责任。</w:t>
      </w:r>
    </w:p>
    <w:p w14:paraId="67D572CB">
      <w:pPr>
        <w:pStyle w:val="3"/>
        <w:keepNext w:val="0"/>
        <w:keepLines w:val="0"/>
        <w:pageBreakBefore w:val="0"/>
        <w:widowControl w:val="0"/>
        <w:numPr>
          <w:ilvl w:val="0"/>
          <w:numId w:val="0"/>
        </w:numPr>
        <w:kinsoku/>
        <w:wordWrap/>
        <w:overflowPunct/>
        <w:topLinePunct w:val="0"/>
        <w:autoSpaceDE w:val="0"/>
        <w:autoSpaceDN w:val="0"/>
        <w:bidi w:val="0"/>
        <w:adjustRightInd/>
        <w:snapToGrid/>
        <w:spacing w:after="0" w:line="460" w:lineRule="exact"/>
        <w:ind w:right="0" w:rightChars="0" w:firstLine="3036" w:firstLineChars="1100"/>
        <w:jc w:val="left"/>
        <w:textAlignment w:val="auto"/>
        <w:rPr>
          <w:rFonts w:hint="eastAsia" w:ascii="仿宋" w:hAnsi="仿宋" w:eastAsia="仿宋" w:cs="仿宋"/>
          <w:spacing w:val="-2"/>
          <w:kern w:val="0"/>
          <w:sz w:val="28"/>
          <w:szCs w:val="28"/>
          <w:highlight w:val="none"/>
          <w:lang w:val="zh-CN" w:bidi="zh-CN"/>
        </w:rPr>
      </w:pPr>
      <w:r>
        <w:rPr>
          <w:rFonts w:hint="eastAsia" w:ascii="仿宋" w:hAnsi="仿宋" w:eastAsia="仿宋" w:cs="仿宋"/>
          <w:spacing w:val="-2"/>
          <w:kern w:val="0"/>
          <w:sz w:val="28"/>
          <w:szCs w:val="28"/>
          <w:highlight w:val="none"/>
          <w:lang w:val="zh-CN" w:bidi="zh-CN"/>
        </w:rPr>
        <w:t>供应商名称（盖章）：</w:t>
      </w:r>
    </w:p>
    <w:p w14:paraId="48D6F3C0">
      <w:pPr>
        <w:pStyle w:val="3"/>
        <w:keepNext w:val="0"/>
        <w:keepLines w:val="0"/>
        <w:pageBreakBefore w:val="0"/>
        <w:widowControl w:val="0"/>
        <w:numPr>
          <w:ilvl w:val="0"/>
          <w:numId w:val="0"/>
        </w:numPr>
        <w:kinsoku/>
        <w:wordWrap/>
        <w:overflowPunct/>
        <w:topLinePunct w:val="0"/>
        <w:autoSpaceDE w:val="0"/>
        <w:autoSpaceDN w:val="0"/>
        <w:bidi w:val="0"/>
        <w:adjustRightInd/>
        <w:snapToGrid/>
        <w:spacing w:after="0" w:line="460" w:lineRule="exact"/>
        <w:ind w:right="0" w:rightChars="0" w:firstLine="3036" w:firstLineChars="1100"/>
        <w:jc w:val="left"/>
        <w:textAlignment w:val="auto"/>
        <w:rPr>
          <w:rFonts w:hint="eastAsia" w:cs="仿宋"/>
          <w:spacing w:val="24"/>
          <w:sz w:val="28"/>
          <w:szCs w:val="28"/>
          <w:highlight w:val="none"/>
          <w:lang w:val="en-US" w:eastAsia="zh-CN"/>
        </w:rPr>
      </w:pPr>
      <w:r>
        <w:rPr>
          <w:rFonts w:hint="eastAsia" w:ascii="仿宋" w:hAnsi="仿宋" w:eastAsia="仿宋" w:cs="仿宋"/>
          <w:spacing w:val="-2"/>
          <w:kern w:val="0"/>
          <w:sz w:val="28"/>
          <w:szCs w:val="28"/>
          <w:highlight w:val="none"/>
          <w:lang w:val="zh-CN" w:bidi="zh-CN"/>
        </w:rPr>
        <w:t>日期：</w:t>
      </w:r>
      <w:r>
        <w:rPr>
          <w:rFonts w:hint="eastAsia" w:ascii="仿宋" w:hAnsi="仿宋" w:eastAsia="仿宋" w:cs="仿宋"/>
          <w:spacing w:val="-2"/>
          <w:kern w:val="0"/>
          <w:sz w:val="28"/>
          <w:szCs w:val="28"/>
          <w:highlight w:val="none"/>
          <w:lang w:val="en-US" w:bidi="zh-CN"/>
        </w:rPr>
        <w:t>年月日</w:t>
      </w:r>
    </w:p>
    <w:p w14:paraId="3D5CC895">
      <w:pPr>
        <w:pStyle w:val="3"/>
        <w:keepNext w:val="0"/>
        <w:keepLines w:val="0"/>
        <w:pageBreakBefore w:val="0"/>
        <w:widowControl w:val="0"/>
        <w:numPr>
          <w:ilvl w:val="0"/>
          <w:numId w:val="0"/>
        </w:numPr>
        <w:kinsoku/>
        <w:wordWrap/>
        <w:overflowPunct/>
        <w:topLinePunct w:val="0"/>
        <w:autoSpaceDE w:val="0"/>
        <w:autoSpaceDN w:val="0"/>
        <w:bidi w:val="0"/>
        <w:adjustRightInd/>
        <w:snapToGrid/>
        <w:spacing w:line="460" w:lineRule="exact"/>
        <w:ind w:right="0" w:rightChars="0"/>
        <w:jc w:val="both"/>
        <w:textAlignment w:val="auto"/>
        <w:rPr>
          <w:rFonts w:hint="eastAsia" w:ascii="仿宋" w:hAnsi="仿宋" w:eastAsia="仿宋" w:cs="仿宋"/>
          <w:spacing w:val="-2"/>
          <w:kern w:val="2"/>
          <w:sz w:val="28"/>
          <w:szCs w:val="28"/>
          <w:highlight w:val="none"/>
          <w:lang w:val="en-US" w:eastAsia="zh-CN" w:bidi="zh-CN"/>
        </w:rPr>
      </w:pPr>
      <w:r>
        <w:rPr>
          <w:rFonts w:hint="eastAsia" w:ascii="仿宋" w:hAnsi="仿宋" w:eastAsia="仿宋" w:cs="仿宋"/>
          <w:spacing w:val="-2"/>
          <w:kern w:val="2"/>
          <w:sz w:val="28"/>
          <w:szCs w:val="28"/>
          <w:highlight w:val="none"/>
          <w:lang w:val="en-US" w:eastAsia="zh-CN" w:bidi="zh-CN"/>
        </w:rPr>
        <w:t>备注：</w:t>
      </w:r>
    </w:p>
    <w:p w14:paraId="05BBE104">
      <w:pPr>
        <w:pStyle w:val="3"/>
        <w:keepNext w:val="0"/>
        <w:keepLines w:val="0"/>
        <w:pageBreakBefore w:val="0"/>
        <w:widowControl w:val="0"/>
        <w:numPr>
          <w:ilvl w:val="0"/>
          <w:numId w:val="0"/>
        </w:numPr>
        <w:kinsoku/>
        <w:wordWrap/>
        <w:overflowPunct/>
        <w:topLinePunct w:val="0"/>
        <w:autoSpaceDE w:val="0"/>
        <w:autoSpaceDN w:val="0"/>
        <w:bidi w:val="0"/>
        <w:adjustRightInd/>
        <w:snapToGrid/>
        <w:spacing w:line="460" w:lineRule="exact"/>
        <w:ind w:left="0" w:leftChars="0" w:right="0" w:rightChars="0" w:firstLine="640" w:firstLineChars="0"/>
        <w:jc w:val="both"/>
        <w:textAlignment w:val="auto"/>
        <w:rPr>
          <w:rFonts w:hint="eastAsia" w:ascii="仿宋" w:hAnsi="仿宋" w:eastAsia="仿宋" w:cs="仿宋"/>
          <w:spacing w:val="-2"/>
          <w:kern w:val="2"/>
          <w:sz w:val="28"/>
          <w:szCs w:val="28"/>
          <w:highlight w:val="none"/>
          <w:lang w:val="en-US" w:eastAsia="zh-CN" w:bidi="zh-CN"/>
        </w:rPr>
      </w:pPr>
      <w:r>
        <w:rPr>
          <w:rFonts w:hint="eastAsia" w:ascii="仿宋" w:hAnsi="仿宋" w:eastAsia="仿宋" w:cs="仿宋"/>
          <w:spacing w:val="-2"/>
          <w:kern w:val="2"/>
          <w:sz w:val="28"/>
          <w:szCs w:val="28"/>
          <w:highlight w:val="none"/>
          <w:lang w:val="en-US" w:eastAsia="zh-CN" w:bidi="zh-CN"/>
        </w:rPr>
        <w:t>1.从业人员、营业收入、资产总额填报上一年度的数据，无上一年度数据的新成立的企业可不填报。</w:t>
      </w:r>
    </w:p>
    <w:p w14:paraId="7A6B987C">
      <w:pPr>
        <w:keepNext w:val="0"/>
        <w:keepLines w:val="0"/>
        <w:pageBreakBefore w:val="0"/>
        <w:widowControl/>
        <w:suppressLineNumbers w:val="0"/>
        <w:kinsoku/>
        <w:wordWrap/>
        <w:overflowPunct/>
        <w:topLinePunct w:val="0"/>
        <w:bidi w:val="0"/>
        <w:adjustRightInd/>
        <w:snapToGrid/>
        <w:spacing w:line="460" w:lineRule="exact"/>
        <w:ind w:left="0" w:leftChars="0" w:firstLine="640" w:firstLineChars="0"/>
        <w:jc w:val="both"/>
        <w:textAlignment w:val="auto"/>
        <w:rPr>
          <w:rFonts w:hint="eastAsia"/>
          <w:highlight w:val="none"/>
          <w:lang w:val="en-US" w:eastAsia="zh-CN"/>
        </w:rPr>
      </w:pPr>
      <w:r>
        <w:rPr>
          <w:rFonts w:hint="eastAsia" w:ascii="仿宋" w:hAnsi="仿宋" w:eastAsia="仿宋" w:cs="仿宋"/>
          <w:b/>
          <w:bCs/>
          <w:spacing w:val="-2"/>
          <w:kern w:val="2"/>
          <w:sz w:val="28"/>
          <w:szCs w:val="28"/>
          <w:highlight w:val="none"/>
          <w:lang w:val="en-US" w:eastAsia="zh-CN" w:bidi="zh-CN"/>
        </w:rPr>
        <w:t>2.投标企业按照新疆维吾尔自治区财政厅《关于落实好政府采购支持中小企业发展的通知》（新财购 〔2022〕22号），明确说明企业类型为中型企业或小型企业或微型企业，不得用中小微企业简单概括，否则，后果自负。</w:t>
      </w:r>
    </w:p>
    <w:p w14:paraId="50244160">
      <w:pPr>
        <w:pStyle w:val="5"/>
        <w:ind w:firstLine="281" w:firstLineChars="100"/>
        <w:rPr>
          <w:rFonts w:hint="eastAsia" w:ascii="仿宋_GB2312" w:hAnsi="仿宋_GB2312" w:eastAsia="仿宋_GB2312" w:cs="仿宋_GB2312"/>
          <w:b w:val="0"/>
          <w:color w:val="000000"/>
          <w:sz w:val="18"/>
          <w:szCs w:val="18"/>
          <w:highlight w:val="none"/>
          <w:lang w:eastAsia="zh-CN"/>
        </w:rPr>
      </w:pPr>
      <w:r>
        <w:rPr>
          <w:rFonts w:hint="eastAsia" w:ascii="仿宋_GB2312" w:hAnsi="仿宋_GB2312" w:eastAsia="仿宋_GB2312" w:cs="仿宋_GB2312"/>
          <w:color w:val="000000"/>
          <w:sz w:val="28"/>
          <w:szCs w:val="28"/>
          <w:highlight w:val="none"/>
        </w:rPr>
        <w:t>附件</w:t>
      </w:r>
      <w:r>
        <w:rPr>
          <w:rFonts w:hint="eastAsia" w:ascii="仿宋_GB2312" w:hAnsi="仿宋_GB2312" w:eastAsia="仿宋_GB2312" w:cs="仿宋_GB2312"/>
          <w:color w:val="000000"/>
          <w:sz w:val="28"/>
          <w:szCs w:val="28"/>
          <w:highlight w:val="none"/>
          <w:lang w:val="en-US" w:eastAsia="zh-CN"/>
        </w:rPr>
        <w:t>9</w:t>
      </w:r>
    </w:p>
    <w:p w14:paraId="1D087259">
      <w:pPr>
        <w:spacing w:line="360" w:lineRule="auto"/>
        <w:jc w:val="center"/>
        <w:rPr>
          <w:rFonts w:hint="eastAsia" w:ascii="仿宋_GB2312" w:hAnsi="仿宋_GB2312" w:eastAsia="仿宋_GB2312" w:cs="仿宋_GB2312"/>
          <w:b/>
          <w:color w:val="000000"/>
          <w:sz w:val="32"/>
          <w:szCs w:val="32"/>
          <w:highlight w:val="none"/>
        </w:rPr>
      </w:pPr>
    </w:p>
    <w:p w14:paraId="567A5E07">
      <w:pPr>
        <w:spacing w:line="360" w:lineRule="auto"/>
        <w:jc w:val="center"/>
        <w:rPr>
          <w:rFonts w:hint="eastAsia" w:ascii="仿宋_GB2312" w:hAnsi="仿宋_GB2312" w:eastAsia="仿宋_GB2312" w:cs="仿宋_GB2312"/>
          <w:b/>
          <w:color w:val="000000"/>
          <w:sz w:val="32"/>
          <w:szCs w:val="32"/>
          <w:highlight w:val="none"/>
        </w:rPr>
      </w:pPr>
      <w:r>
        <w:rPr>
          <w:rFonts w:hint="eastAsia" w:ascii="仿宋_GB2312" w:hAnsi="仿宋_GB2312" w:eastAsia="仿宋_GB2312" w:cs="仿宋_GB2312"/>
          <w:b/>
          <w:color w:val="000000"/>
          <w:sz w:val="32"/>
          <w:szCs w:val="32"/>
          <w:highlight w:val="none"/>
        </w:rPr>
        <w:t>近三年业绩一览表</w:t>
      </w:r>
    </w:p>
    <w:p w14:paraId="53D2AD62">
      <w:pPr>
        <w:spacing w:line="360" w:lineRule="auto"/>
        <w:rPr>
          <w:rFonts w:hint="eastAsia" w:ascii="仿宋_GB2312" w:hAnsi="仿宋_GB2312" w:eastAsia="仿宋_GB2312" w:cs="仿宋_GB2312"/>
          <w:b/>
          <w:color w:val="000000"/>
          <w:szCs w:val="21"/>
          <w:highlight w:val="none"/>
        </w:rPr>
      </w:pPr>
    </w:p>
    <w:tbl>
      <w:tblPr>
        <w:tblStyle w:val="18"/>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2056"/>
        <w:gridCol w:w="1412"/>
        <w:gridCol w:w="1412"/>
        <w:gridCol w:w="1362"/>
        <w:gridCol w:w="2173"/>
      </w:tblGrid>
      <w:tr w14:paraId="62938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719" w:type="dxa"/>
            <w:noWrap w:val="0"/>
            <w:vAlign w:val="center"/>
          </w:tcPr>
          <w:p w14:paraId="7E564311">
            <w:pPr>
              <w:jc w:val="center"/>
              <w:rPr>
                <w:rFonts w:hint="eastAsia" w:ascii="仿宋_GB2312" w:hAnsi="仿宋_GB2312" w:eastAsia="仿宋_GB2312" w:cs="仿宋_GB2312"/>
                <w:b/>
                <w:bCs/>
                <w:color w:val="000000"/>
                <w:sz w:val="24"/>
                <w:highlight w:val="none"/>
              </w:rPr>
            </w:pPr>
            <w:r>
              <w:rPr>
                <w:rFonts w:hint="eastAsia" w:ascii="仿宋_GB2312" w:hAnsi="仿宋_GB2312" w:eastAsia="仿宋_GB2312" w:cs="仿宋_GB2312"/>
                <w:b/>
                <w:bCs/>
                <w:color w:val="000000"/>
                <w:sz w:val="24"/>
                <w:highlight w:val="none"/>
              </w:rPr>
              <w:t>序号</w:t>
            </w:r>
          </w:p>
        </w:tc>
        <w:tc>
          <w:tcPr>
            <w:tcW w:w="2056" w:type="dxa"/>
            <w:noWrap w:val="0"/>
            <w:vAlign w:val="center"/>
          </w:tcPr>
          <w:p w14:paraId="64A9B0E0">
            <w:pPr>
              <w:jc w:val="center"/>
              <w:rPr>
                <w:rFonts w:hint="eastAsia" w:ascii="仿宋_GB2312" w:hAnsi="仿宋_GB2312" w:eastAsia="仿宋_GB2312" w:cs="仿宋_GB2312"/>
                <w:b/>
                <w:bCs/>
                <w:color w:val="000000"/>
                <w:sz w:val="24"/>
                <w:highlight w:val="none"/>
              </w:rPr>
            </w:pPr>
            <w:r>
              <w:rPr>
                <w:rFonts w:hint="eastAsia" w:ascii="仿宋_GB2312" w:hAnsi="仿宋_GB2312" w:eastAsia="仿宋_GB2312" w:cs="仿宋_GB2312"/>
                <w:b/>
                <w:bCs/>
                <w:color w:val="000000"/>
                <w:sz w:val="24"/>
                <w:highlight w:val="none"/>
              </w:rPr>
              <w:t>使用单位全称</w:t>
            </w:r>
          </w:p>
        </w:tc>
        <w:tc>
          <w:tcPr>
            <w:tcW w:w="1412" w:type="dxa"/>
            <w:noWrap w:val="0"/>
            <w:vAlign w:val="center"/>
          </w:tcPr>
          <w:p w14:paraId="0522756A">
            <w:pPr>
              <w:jc w:val="center"/>
              <w:rPr>
                <w:rFonts w:hint="eastAsia" w:ascii="仿宋_GB2312" w:hAnsi="仿宋_GB2312" w:eastAsia="仿宋_GB2312" w:cs="仿宋_GB2312"/>
                <w:b/>
                <w:bCs/>
                <w:color w:val="000000"/>
                <w:sz w:val="24"/>
                <w:highlight w:val="none"/>
              </w:rPr>
            </w:pPr>
            <w:r>
              <w:rPr>
                <w:rFonts w:hint="eastAsia" w:ascii="仿宋_GB2312" w:hAnsi="仿宋_GB2312" w:eastAsia="仿宋_GB2312" w:cs="仿宋_GB2312"/>
                <w:b/>
                <w:bCs/>
                <w:color w:val="000000"/>
                <w:sz w:val="24"/>
                <w:highlight w:val="none"/>
              </w:rPr>
              <w:t>合同金额</w:t>
            </w:r>
          </w:p>
        </w:tc>
        <w:tc>
          <w:tcPr>
            <w:tcW w:w="1412" w:type="dxa"/>
            <w:noWrap w:val="0"/>
            <w:vAlign w:val="center"/>
          </w:tcPr>
          <w:p w14:paraId="26D45A51">
            <w:pPr>
              <w:jc w:val="center"/>
              <w:rPr>
                <w:rFonts w:hint="eastAsia" w:ascii="仿宋_GB2312" w:hAnsi="仿宋_GB2312" w:eastAsia="仿宋_GB2312" w:cs="仿宋_GB2312"/>
                <w:b/>
                <w:bCs/>
                <w:color w:val="000000"/>
                <w:sz w:val="24"/>
                <w:highlight w:val="none"/>
              </w:rPr>
            </w:pPr>
            <w:r>
              <w:rPr>
                <w:rFonts w:hint="eastAsia" w:ascii="仿宋_GB2312" w:hAnsi="仿宋_GB2312" w:eastAsia="仿宋_GB2312" w:cs="仿宋_GB2312"/>
                <w:b/>
                <w:bCs/>
                <w:color w:val="000000"/>
                <w:sz w:val="24"/>
                <w:highlight w:val="none"/>
              </w:rPr>
              <w:t>完成时间</w:t>
            </w:r>
          </w:p>
        </w:tc>
        <w:tc>
          <w:tcPr>
            <w:tcW w:w="1362" w:type="dxa"/>
            <w:noWrap w:val="0"/>
            <w:vAlign w:val="center"/>
          </w:tcPr>
          <w:p w14:paraId="648C5787">
            <w:pPr>
              <w:jc w:val="center"/>
              <w:rPr>
                <w:rFonts w:hint="eastAsia" w:ascii="仿宋_GB2312" w:hAnsi="仿宋_GB2312" w:eastAsia="仿宋_GB2312" w:cs="仿宋_GB2312"/>
                <w:b/>
                <w:bCs/>
                <w:color w:val="000000"/>
                <w:sz w:val="24"/>
                <w:highlight w:val="none"/>
              </w:rPr>
            </w:pPr>
            <w:r>
              <w:rPr>
                <w:rFonts w:hint="eastAsia" w:ascii="仿宋_GB2312" w:hAnsi="仿宋_GB2312" w:eastAsia="仿宋_GB2312" w:cs="仿宋_GB2312"/>
                <w:b/>
                <w:bCs/>
                <w:color w:val="000000"/>
                <w:sz w:val="24"/>
                <w:highlight w:val="none"/>
              </w:rPr>
              <w:t>联系人</w:t>
            </w:r>
          </w:p>
        </w:tc>
        <w:tc>
          <w:tcPr>
            <w:tcW w:w="2173" w:type="dxa"/>
            <w:noWrap w:val="0"/>
            <w:vAlign w:val="center"/>
          </w:tcPr>
          <w:p w14:paraId="385EDADD">
            <w:pPr>
              <w:jc w:val="center"/>
              <w:rPr>
                <w:rFonts w:hint="eastAsia" w:ascii="仿宋_GB2312" w:hAnsi="仿宋_GB2312" w:eastAsia="仿宋_GB2312" w:cs="仿宋_GB2312"/>
                <w:b/>
                <w:bCs/>
                <w:color w:val="000000"/>
                <w:sz w:val="24"/>
                <w:highlight w:val="none"/>
              </w:rPr>
            </w:pPr>
            <w:r>
              <w:rPr>
                <w:rFonts w:hint="eastAsia" w:ascii="仿宋_GB2312" w:hAnsi="仿宋_GB2312" w:eastAsia="仿宋_GB2312" w:cs="仿宋_GB2312"/>
                <w:b/>
                <w:bCs/>
                <w:color w:val="000000"/>
                <w:sz w:val="24"/>
                <w:highlight w:val="none"/>
              </w:rPr>
              <w:t>联系电话</w:t>
            </w:r>
          </w:p>
        </w:tc>
      </w:tr>
      <w:tr w14:paraId="7D7D0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719" w:type="dxa"/>
            <w:noWrap w:val="0"/>
            <w:vAlign w:val="center"/>
          </w:tcPr>
          <w:p w14:paraId="22B6A571">
            <w:pPr>
              <w:jc w:val="center"/>
              <w:rPr>
                <w:rFonts w:hint="eastAsia" w:ascii="仿宋_GB2312" w:hAnsi="仿宋_GB2312" w:eastAsia="仿宋_GB2312" w:cs="仿宋_GB2312"/>
                <w:b/>
                <w:bCs/>
                <w:color w:val="000000"/>
                <w:sz w:val="24"/>
                <w:highlight w:val="none"/>
              </w:rPr>
            </w:pPr>
            <w:r>
              <w:rPr>
                <w:rFonts w:hint="eastAsia" w:ascii="仿宋_GB2312" w:hAnsi="仿宋_GB2312" w:eastAsia="仿宋_GB2312" w:cs="仿宋_GB2312"/>
                <w:b/>
                <w:bCs/>
                <w:color w:val="000000"/>
                <w:sz w:val="24"/>
                <w:highlight w:val="none"/>
              </w:rPr>
              <w:t>1</w:t>
            </w:r>
          </w:p>
        </w:tc>
        <w:tc>
          <w:tcPr>
            <w:tcW w:w="2056" w:type="dxa"/>
            <w:noWrap w:val="0"/>
            <w:vAlign w:val="top"/>
          </w:tcPr>
          <w:p w14:paraId="36CDDEF5">
            <w:pPr>
              <w:jc w:val="center"/>
              <w:rPr>
                <w:rFonts w:hint="eastAsia" w:ascii="仿宋_GB2312" w:hAnsi="仿宋_GB2312" w:eastAsia="仿宋_GB2312" w:cs="仿宋_GB2312"/>
                <w:b/>
                <w:bCs/>
                <w:color w:val="000000"/>
                <w:highlight w:val="none"/>
              </w:rPr>
            </w:pPr>
          </w:p>
        </w:tc>
        <w:tc>
          <w:tcPr>
            <w:tcW w:w="1412" w:type="dxa"/>
            <w:noWrap w:val="0"/>
            <w:vAlign w:val="top"/>
          </w:tcPr>
          <w:p w14:paraId="484C98E0">
            <w:pPr>
              <w:jc w:val="center"/>
              <w:rPr>
                <w:rFonts w:hint="eastAsia" w:ascii="仿宋_GB2312" w:hAnsi="仿宋_GB2312" w:eastAsia="仿宋_GB2312" w:cs="仿宋_GB2312"/>
                <w:b/>
                <w:bCs/>
                <w:color w:val="000000"/>
                <w:highlight w:val="none"/>
              </w:rPr>
            </w:pPr>
          </w:p>
        </w:tc>
        <w:tc>
          <w:tcPr>
            <w:tcW w:w="1412" w:type="dxa"/>
            <w:noWrap w:val="0"/>
            <w:vAlign w:val="top"/>
          </w:tcPr>
          <w:p w14:paraId="266A824C">
            <w:pPr>
              <w:jc w:val="center"/>
              <w:rPr>
                <w:rFonts w:hint="eastAsia" w:ascii="仿宋_GB2312" w:hAnsi="仿宋_GB2312" w:eastAsia="仿宋_GB2312" w:cs="仿宋_GB2312"/>
                <w:b/>
                <w:bCs/>
                <w:color w:val="000000"/>
                <w:highlight w:val="none"/>
              </w:rPr>
            </w:pPr>
          </w:p>
        </w:tc>
        <w:tc>
          <w:tcPr>
            <w:tcW w:w="1362" w:type="dxa"/>
            <w:noWrap w:val="0"/>
            <w:vAlign w:val="top"/>
          </w:tcPr>
          <w:p w14:paraId="0FA9A805">
            <w:pPr>
              <w:jc w:val="center"/>
              <w:rPr>
                <w:rFonts w:hint="eastAsia" w:ascii="仿宋_GB2312" w:hAnsi="仿宋_GB2312" w:eastAsia="仿宋_GB2312" w:cs="仿宋_GB2312"/>
                <w:b/>
                <w:bCs/>
                <w:color w:val="000000"/>
                <w:highlight w:val="none"/>
              </w:rPr>
            </w:pPr>
          </w:p>
        </w:tc>
        <w:tc>
          <w:tcPr>
            <w:tcW w:w="2173" w:type="dxa"/>
            <w:noWrap w:val="0"/>
            <w:vAlign w:val="top"/>
          </w:tcPr>
          <w:p w14:paraId="1A64ABDB">
            <w:pPr>
              <w:jc w:val="center"/>
              <w:rPr>
                <w:rFonts w:hint="eastAsia" w:ascii="仿宋_GB2312" w:hAnsi="仿宋_GB2312" w:eastAsia="仿宋_GB2312" w:cs="仿宋_GB2312"/>
                <w:b/>
                <w:bCs/>
                <w:color w:val="000000"/>
                <w:highlight w:val="none"/>
              </w:rPr>
            </w:pPr>
          </w:p>
        </w:tc>
      </w:tr>
      <w:tr w14:paraId="762AD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719" w:type="dxa"/>
            <w:noWrap w:val="0"/>
            <w:vAlign w:val="center"/>
          </w:tcPr>
          <w:p w14:paraId="79933BD2">
            <w:pPr>
              <w:jc w:val="center"/>
              <w:rPr>
                <w:rFonts w:hint="eastAsia" w:ascii="仿宋_GB2312" w:hAnsi="仿宋_GB2312" w:eastAsia="仿宋_GB2312" w:cs="仿宋_GB2312"/>
                <w:b/>
                <w:bCs/>
                <w:color w:val="000000"/>
                <w:sz w:val="24"/>
                <w:highlight w:val="none"/>
              </w:rPr>
            </w:pPr>
            <w:r>
              <w:rPr>
                <w:rFonts w:hint="eastAsia" w:ascii="仿宋_GB2312" w:hAnsi="仿宋_GB2312" w:eastAsia="仿宋_GB2312" w:cs="仿宋_GB2312"/>
                <w:b/>
                <w:bCs/>
                <w:color w:val="000000"/>
                <w:sz w:val="24"/>
                <w:highlight w:val="none"/>
              </w:rPr>
              <w:t>2</w:t>
            </w:r>
          </w:p>
        </w:tc>
        <w:tc>
          <w:tcPr>
            <w:tcW w:w="2056" w:type="dxa"/>
            <w:noWrap w:val="0"/>
            <w:vAlign w:val="top"/>
          </w:tcPr>
          <w:p w14:paraId="3A9CE825">
            <w:pPr>
              <w:jc w:val="center"/>
              <w:rPr>
                <w:rFonts w:hint="eastAsia" w:ascii="仿宋_GB2312" w:hAnsi="仿宋_GB2312" w:eastAsia="仿宋_GB2312" w:cs="仿宋_GB2312"/>
                <w:b/>
                <w:bCs/>
                <w:color w:val="000000"/>
                <w:sz w:val="36"/>
                <w:highlight w:val="none"/>
                <w:u w:val="single"/>
              </w:rPr>
            </w:pPr>
          </w:p>
        </w:tc>
        <w:tc>
          <w:tcPr>
            <w:tcW w:w="1412" w:type="dxa"/>
            <w:noWrap w:val="0"/>
            <w:vAlign w:val="top"/>
          </w:tcPr>
          <w:p w14:paraId="636688AF">
            <w:pPr>
              <w:jc w:val="center"/>
              <w:rPr>
                <w:rFonts w:hint="eastAsia" w:ascii="仿宋_GB2312" w:hAnsi="仿宋_GB2312" w:eastAsia="仿宋_GB2312" w:cs="仿宋_GB2312"/>
                <w:b/>
                <w:bCs/>
                <w:color w:val="000000"/>
                <w:sz w:val="36"/>
                <w:highlight w:val="none"/>
                <w:u w:val="single"/>
              </w:rPr>
            </w:pPr>
          </w:p>
        </w:tc>
        <w:tc>
          <w:tcPr>
            <w:tcW w:w="1412" w:type="dxa"/>
            <w:noWrap w:val="0"/>
            <w:vAlign w:val="top"/>
          </w:tcPr>
          <w:p w14:paraId="24AD9B69">
            <w:pPr>
              <w:jc w:val="center"/>
              <w:rPr>
                <w:rFonts w:hint="eastAsia" w:ascii="仿宋_GB2312" w:hAnsi="仿宋_GB2312" w:eastAsia="仿宋_GB2312" w:cs="仿宋_GB2312"/>
                <w:b/>
                <w:bCs/>
                <w:color w:val="000000"/>
                <w:sz w:val="36"/>
                <w:highlight w:val="none"/>
                <w:u w:val="single"/>
              </w:rPr>
            </w:pPr>
          </w:p>
        </w:tc>
        <w:tc>
          <w:tcPr>
            <w:tcW w:w="1362" w:type="dxa"/>
            <w:noWrap w:val="0"/>
            <w:vAlign w:val="top"/>
          </w:tcPr>
          <w:p w14:paraId="2D8DAB9A">
            <w:pPr>
              <w:jc w:val="center"/>
              <w:rPr>
                <w:rFonts w:hint="eastAsia" w:ascii="仿宋_GB2312" w:hAnsi="仿宋_GB2312" w:eastAsia="仿宋_GB2312" w:cs="仿宋_GB2312"/>
                <w:b/>
                <w:bCs/>
                <w:color w:val="000000"/>
                <w:sz w:val="36"/>
                <w:highlight w:val="none"/>
                <w:u w:val="single"/>
              </w:rPr>
            </w:pPr>
          </w:p>
        </w:tc>
        <w:tc>
          <w:tcPr>
            <w:tcW w:w="2173" w:type="dxa"/>
            <w:noWrap w:val="0"/>
            <w:vAlign w:val="top"/>
          </w:tcPr>
          <w:p w14:paraId="120DD7AB">
            <w:pPr>
              <w:jc w:val="center"/>
              <w:rPr>
                <w:rFonts w:hint="eastAsia" w:ascii="仿宋_GB2312" w:hAnsi="仿宋_GB2312" w:eastAsia="仿宋_GB2312" w:cs="仿宋_GB2312"/>
                <w:b/>
                <w:bCs/>
                <w:color w:val="000000"/>
                <w:sz w:val="36"/>
                <w:highlight w:val="none"/>
                <w:u w:val="single"/>
              </w:rPr>
            </w:pPr>
          </w:p>
        </w:tc>
      </w:tr>
      <w:tr w14:paraId="4087A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719" w:type="dxa"/>
            <w:noWrap w:val="0"/>
            <w:vAlign w:val="center"/>
          </w:tcPr>
          <w:p w14:paraId="5F811332">
            <w:pPr>
              <w:jc w:val="center"/>
              <w:rPr>
                <w:rFonts w:hint="eastAsia" w:ascii="仿宋_GB2312" w:hAnsi="仿宋_GB2312" w:eastAsia="仿宋_GB2312" w:cs="仿宋_GB2312"/>
                <w:b/>
                <w:bCs/>
                <w:color w:val="000000"/>
                <w:sz w:val="24"/>
                <w:highlight w:val="none"/>
              </w:rPr>
            </w:pPr>
            <w:r>
              <w:rPr>
                <w:rFonts w:hint="eastAsia" w:ascii="仿宋_GB2312" w:hAnsi="仿宋_GB2312" w:eastAsia="仿宋_GB2312" w:cs="仿宋_GB2312"/>
                <w:b/>
                <w:bCs/>
                <w:color w:val="000000"/>
                <w:sz w:val="24"/>
                <w:highlight w:val="none"/>
              </w:rPr>
              <w:t>3</w:t>
            </w:r>
          </w:p>
        </w:tc>
        <w:tc>
          <w:tcPr>
            <w:tcW w:w="2056" w:type="dxa"/>
            <w:noWrap w:val="0"/>
            <w:vAlign w:val="top"/>
          </w:tcPr>
          <w:p w14:paraId="476E2BC5">
            <w:pPr>
              <w:jc w:val="center"/>
              <w:rPr>
                <w:rFonts w:hint="eastAsia" w:ascii="仿宋_GB2312" w:hAnsi="仿宋_GB2312" w:eastAsia="仿宋_GB2312" w:cs="仿宋_GB2312"/>
                <w:b/>
                <w:bCs/>
                <w:color w:val="000000"/>
                <w:sz w:val="36"/>
                <w:highlight w:val="none"/>
                <w:u w:val="single"/>
              </w:rPr>
            </w:pPr>
          </w:p>
        </w:tc>
        <w:tc>
          <w:tcPr>
            <w:tcW w:w="1412" w:type="dxa"/>
            <w:noWrap w:val="0"/>
            <w:vAlign w:val="top"/>
          </w:tcPr>
          <w:p w14:paraId="57D39254">
            <w:pPr>
              <w:jc w:val="center"/>
              <w:rPr>
                <w:rFonts w:hint="eastAsia" w:ascii="仿宋_GB2312" w:hAnsi="仿宋_GB2312" w:eastAsia="仿宋_GB2312" w:cs="仿宋_GB2312"/>
                <w:b/>
                <w:bCs/>
                <w:color w:val="000000"/>
                <w:sz w:val="36"/>
                <w:highlight w:val="none"/>
                <w:u w:val="single"/>
              </w:rPr>
            </w:pPr>
          </w:p>
        </w:tc>
        <w:tc>
          <w:tcPr>
            <w:tcW w:w="1412" w:type="dxa"/>
            <w:noWrap w:val="0"/>
            <w:vAlign w:val="top"/>
          </w:tcPr>
          <w:p w14:paraId="2164BC08">
            <w:pPr>
              <w:jc w:val="center"/>
              <w:rPr>
                <w:rFonts w:hint="eastAsia" w:ascii="仿宋_GB2312" w:hAnsi="仿宋_GB2312" w:eastAsia="仿宋_GB2312" w:cs="仿宋_GB2312"/>
                <w:b/>
                <w:bCs/>
                <w:color w:val="000000"/>
                <w:sz w:val="36"/>
                <w:highlight w:val="none"/>
                <w:u w:val="single"/>
              </w:rPr>
            </w:pPr>
          </w:p>
        </w:tc>
        <w:tc>
          <w:tcPr>
            <w:tcW w:w="1362" w:type="dxa"/>
            <w:noWrap w:val="0"/>
            <w:vAlign w:val="top"/>
          </w:tcPr>
          <w:p w14:paraId="4DD544A7">
            <w:pPr>
              <w:jc w:val="center"/>
              <w:rPr>
                <w:rFonts w:hint="eastAsia" w:ascii="仿宋_GB2312" w:hAnsi="仿宋_GB2312" w:eastAsia="仿宋_GB2312" w:cs="仿宋_GB2312"/>
                <w:b/>
                <w:bCs/>
                <w:color w:val="000000"/>
                <w:sz w:val="36"/>
                <w:highlight w:val="none"/>
                <w:u w:val="single"/>
              </w:rPr>
            </w:pPr>
          </w:p>
        </w:tc>
        <w:tc>
          <w:tcPr>
            <w:tcW w:w="2173" w:type="dxa"/>
            <w:noWrap w:val="0"/>
            <w:vAlign w:val="top"/>
          </w:tcPr>
          <w:p w14:paraId="70892A3C">
            <w:pPr>
              <w:jc w:val="center"/>
              <w:rPr>
                <w:rFonts w:hint="eastAsia" w:ascii="仿宋_GB2312" w:hAnsi="仿宋_GB2312" w:eastAsia="仿宋_GB2312" w:cs="仿宋_GB2312"/>
                <w:b/>
                <w:bCs/>
                <w:color w:val="000000"/>
                <w:sz w:val="36"/>
                <w:highlight w:val="none"/>
                <w:u w:val="single"/>
              </w:rPr>
            </w:pPr>
          </w:p>
        </w:tc>
      </w:tr>
      <w:tr w14:paraId="5F7F0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719" w:type="dxa"/>
            <w:noWrap w:val="0"/>
            <w:vAlign w:val="center"/>
          </w:tcPr>
          <w:p w14:paraId="1365BDAA">
            <w:pPr>
              <w:jc w:val="center"/>
              <w:rPr>
                <w:rFonts w:hint="eastAsia" w:ascii="仿宋_GB2312" w:hAnsi="仿宋_GB2312" w:eastAsia="仿宋_GB2312" w:cs="仿宋_GB2312"/>
                <w:b/>
                <w:bCs/>
                <w:color w:val="000000"/>
                <w:sz w:val="24"/>
                <w:highlight w:val="none"/>
              </w:rPr>
            </w:pPr>
            <w:r>
              <w:rPr>
                <w:rFonts w:hint="eastAsia" w:ascii="仿宋_GB2312" w:hAnsi="仿宋_GB2312" w:eastAsia="仿宋_GB2312" w:cs="仿宋_GB2312"/>
                <w:b/>
                <w:bCs/>
                <w:color w:val="000000"/>
                <w:sz w:val="24"/>
                <w:highlight w:val="none"/>
              </w:rPr>
              <w:t>4</w:t>
            </w:r>
          </w:p>
        </w:tc>
        <w:tc>
          <w:tcPr>
            <w:tcW w:w="2056" w:type="dxa"/>
            <w:noWrap w:val="0"/>
            <w:vAlign w:val="top"/>
          </w:tcPr>
          <w:p w14:paraId="75FEC7D3">
            <w:pPr>
              <w:jc w:val="center"/>
              <w:rPr>
                <w:rFonts w:hint="eastAsia" w:ascii="仿宋_GB2312" w:hAnsi="仿宋_GB2312" w:eastAsia="仿宋_GB2312" w:cs="仿宋_GB2312"/>
                <w:b/>
                <w:bCs/>
                <w:color w:val="000000"/>
                <w:sz w:val="36"/>
                <w:highlight w:val="none"/>
                <w:u w:val="single"/>
              </w:rPr>
            </w:pPr>
          </w:p>
        </w:tc>
        <w:tc>
          <w:tcPr>
            <w:tcW w:w="1412" w:type="dxa"/>
            <w:noWrap w:val="0"/>
            <w:vAlign w:val="top"/>
          </w:tcPr>
          <w:p w14:paraId="2991484C">
            <w:pPr>
              <w:jc w:val="center"/>
              <w:rPr>
                <w:rFonts w:hint="eastAsia" w:ascii="仿宋_GB2312" w:hAnsi="仿宋_GB2312" w:eastAsia="仿宋_GB2312" w:cs="仿宋_GB2312"/>
                <w:b/>
                <w:bCs/>
                <w:color w:val="000000"/>
                <w:sz w:val="36"/>
                <w:highlight w:val="none"/>
                <w:u w:val="single"/>
              </w:rPr>
            </w:pPr>
          </w:p>
        </w:tc>
        <w:tc>
          <w:tcPr>
            <w:tcW w:w="1412" w:type="dxa"/>
            <w:noWrap w:val="0"/>
            <w:vAlign w:val="top"/>
          </w:tcPr>
          <w:p w14:paraId="0B649A88">
            <w:pPr>
              <w:jc w:val="center"/>
              <w:rPr>
                <w:rFonts w:hint="eastAsia" w:ascii="仿宋_GB2312" w:hAnsi="仿宋_GB2312" w:eastAsia="仿宋_GB2312" w:cs="仿宋_GB2312"/>
                <w:b/>
                <w:bCs/>
                <w:color w:val="000000"/>
                <w:sz w:val="36"/>
                <w:highlight w:val="none"/>
                <w:u w:val="single"/>
              </w:rPr>
            </w:pPr>
          </w:p>
        </w:tc>
        <w:tc>
          <w:tcPr>
            <w:tcW w:w="1362" w:type="dxa"/>
            <w:noWrap w:val="0"/>
            <w:vAlign w:val="top"/>
          </w:tcPr>
          <w:p w14:paraId="4149B002">
            <w:pPr>
              <w:jc w:val="center"/>
              <w:rPr>
                <w:rFonts w:hint="eastAsia" w:ascii="仿宋_GB2312" w:hAnsi="仿宋_GB2312" w:eastAsia="仿宋_GB2312" w:cs="仿宋_GB2312"/>
                <w:b/>
                <w:bCs/>
                <w:color w:val="000000"/>
                <w:sz w:val="36"/>
                <w:highlight w:val="none"/>
                <w:u w:val="single"/>
              </w:rPr>
            </w:pPr>
          </w:p>
        </w:tc>
        <w:tc>
          <w:tcPr>
            <w:tcW w:w="2173" w:type="dxa"/>
            <w:noWrap w:val="0"/>
            <w:vAlign w:val="top"/>
          </w:tcPr>
          <w:p w14:paraId="54C53248">
            <w:pPr>
              <w:jc w:val="center"/>
              <w:rPr>
                <w:rFonts w:hint="eastAsia" w:ascii="仿宋_GB2312" w:hAnsi="仿宋_GB2312" w:eastAsia="仿宋_GB2312" w:cs="仿宋_GB2312"/>
                <w:b/>
                <w:bCs/>
                <w:color w:val="000000"/>
                <w:sz w:val="36"/>
                <w:highlight w:val="none"/>
                <w:u w:val="single"/>
              </w:rPr>
            </w:pPr>
          </w:p>
        </w:tc>
      </w:tr>
      <w:tr w14:paraId="1C6CB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719" w:type="dxa"/>
            <w:noWrap w:val="0"/>
            <w:vAlign w:val="center"/>
          </w:tcPr>
          <w:p w14:paraId="6A1E8543">
            <w:pPr>
              <w:jc w:val="center"/>
              <w:rPr>
                <w:rFonts w:hint="eastAsia" w:ascii="仿宋_GB2312" w:hAnsi="仿宋_GB2312" w:eastAsia="仿宋_GB2312" w:cs="仿宋_GB2312"/>
                <w:b/>
                <w:bCs/>
                <w:color w:val="000000"/>
                <w:sz w:val="24"/>
                <w:highlight w:val="none"/>
              </w:rPr>
            </w:pPr>
            <w:r>
              <w:rPr>
                <w:rFonts w:hint="eastAsia" w:ascii="仿宋_GB2312" w:hAnsi="仿宋_GB2312" w:eastAsia="仿宋_GB2312" w:cs="仿宋_GB2312"/>
                <w:b/>
                <w:bCs/>
                <w:color w:val="000000"/>
                <w:sz w:val="24"/>
                <w:highlight w:val="none"/>
              </w:rPr>
              <w:t>5</w:t>
            </w:r>
          </w:p>
        </w:tc>
        <w:tc>
          <w:tcPr>
            <w:tcW w:w="2056" w:type="dxa"/>
            <w:noWrap w:val="0"/>
            <w:vAlign w:val="top"/>
          </w:tcPr>
          <w:p w14:paraId="33E21BCD">
            <w:pPr>
              <w:jc w:val="center"/>
              <w:rPr>
                <w:rFonts w:hint="eastAsia" w:ascii="仿宋_GB2312" w:hAnsi="仿宋_GB2312" w:eastAsia="仿宋_GB2312" w:cs="仿宋_GB2312"/>
                <w:b/>
                <w:bCs/>
                <w:color w:val="000000"/>
                <w:sz w:val="36"/>
                <w:highlight w:val="none"/>
                <w:u w:val="single"/>
              </w:rPr>
            </w:pPr>
          </w:p>
        </w:tc>
        <w:tc>
          <w:tcPr>
            <w:tcW w:w="1412" w:type="dxa"/>
            <w:noWrap w:val="0"/>
            <w:vAlign w:val="top"/>
          </w:tcPr>
          <w:p w14:paraId="0691D4F3">
            <w:pPr>
              <w:jc w:val="center"/>
              <w:rPr>
                <w:rFonts w:hint="eastAsia" w:ascii="仿宋_GB2312" w:hAnsi="仿宋_GB2312" w:eastAsia="仿宋_GB2312" w:cs="仿宋_GB2312"/>
                <w:b/>
                <w:bCs/>
                <w:color w:val="000000"/>
                <w:sz w:val="36"/>
                <w:highlight w:val="none"/>
                <w:u w:val="single"/>
              </w:rPr>
            </w:pPr>
          </w:p>
        </w:tc>
        <w:tc>
          <w:tcPr>
            <w:tcW w:w="1412" w:type="dxa"/>
            <w:noWrap w:val="0"/>
            <w:vAlign w:val="top"/>
          </w:tcPr>
          <w:p w14:paraId="7EC54A39">
            <w:pPr>
              <w:jc w:val="center"/>
              <w:rPr>
                <w:rFonts w:hint="eastAsia" w:ascii="仿宋_GB2312" w:hAnsi="仿宋_GB2312" w:eastAsia="仿宋_GB2312" w:cs="仿宋_GB2312"/>
                <w:b/>
                <w:bCs/>
                <w:color w:val="000000"/>
                <w:sz w:val="36"/>
                <w:highlight w:val="none"/>
                <w:u w:val="single"/>
              </w:rPr>
            </w:pPr>
          </w:p>
        </w:tc>
        <w:tc>
          <w:tcPr>
            <w:tcW w:w="1362" w:type="dxa"/>
            <w:noWrap w:val="0"/>
            <w:vAlign w:val="top"/>
          </w:tcPr>
          <w:p w14:paraId="6601E890">
            <w:pPr>
              <w:jc w:val="center"/>
              <w:rPr>
                <w:rFonts w:hint="eastAsia" w:ascii="仿宋_GB2312" w:hAnsi="仿宋_GB2312" w:eastAsia="仿宋_GB2312" w:cs="仿宋_GB2312"/>
                <w:b/>
                <w:bCs/>
                <w:color w:val="000000"/>
                <w:sz w:val="36"/>
                <w:highlight w:val="none"/>
                <w:u w:val="single"/>
              </w:rPr>
            </w:pPr>
          </w:p>
        </w:tc>
        <w:tc>
          <w:tcPr>
            <w:tcW w:w="2173" w:type="dxa"/>
            <w:noWrap w:val="0"/>
            <w:vAlign w:val="top"/>
          </w:tcPr>
          <w:p w14:paraId="02CB956F">
            <w:pPr>
              <w:jc w:val="center"/>
              <w:rPr>
                <w:rFonts w:hint="eastAsia" w:ascii="仿宋_GB2312" w:hAnsi="仿宋_GB2312" w:eastAsia="仿宋_GB2312" w:cs="仿宋_GB2312"/>
                <w:b/>
                <w:bCs/>
                <w:color w:val="000000"/>
                <w:sz w:val="36"/>
                <w:highlight w:val="none"/>
                <w:u w:val="single"/>
              </w:rPr>
            </w:pPr>
          </w:p>
        </w:tc>
      </w:tr>
      <w:tr w14:paraId="7B072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719" w:type="dxa"/>
            <w:noWrap w:val="0"/>
            <w:vAlign w:val="center"/>
          </w:tcPr>
          <w:p w14:paraId="50B2ABF9">
            <w:pPr>
              <w:jc w:val="center"/>
              <w:rPr>
                <w:rFonts w:hint="eastAsia" w:ascii="仿宋_GB2312" w:hAnsi="仿宋_GB2312" w:eastAsia="仿宋_GB2312" w:cs="仿宋_GB2312"/>
                <w:b/>
                <w:bCs/>
                <w:color w:val="000000"/>
                <w:sz w:val="24"/>
                <w:highlight w:val="none"/>
                <w:u w:val="single"/>
              </w:rPr>
            </w:pPr>
            <w:r>
              <w:rPr>
                <w:rFonts w:hint="eastAsia" w:ascii="仿宋_GB2312" w:hAnsi="仿宋_GB2312" w:eastAsia="仿宋_GB2312" w:cs="仿宋_GB2312"/>
                <w:b/>
                <w:bCs/>
                <w:color w:val="000000"/>
                <w:sz w:val="24"/>
                <w:highlight w:val="none"/>
              </w:rPr>
              <w:t>…</w:t>
            </w:r>
          </w:p>
        </w:tc>
        <w:tc>
          <w:tcPr>
            <w:tcW w:w="2056" w:type="dxa"/>
            <w:noWrap w:val="0"/>
            <w:vAlign w:val="top"/>
          </w:tcPr>
          <w:p w14:paraId="094E1898">
            <w:pPr>
              <w:jc w:val="center"/>
              <w:rPr>
                <w:rFonts w:hint="eastAsia" w:ascii="仿宋_GB2312" w:hAnsi="仿宋_GB2312" w:eastAsia="仿宋_GB2312" w:cs="仿宋_GB2312"/>
                <w:b/>
                <w:bCs/>
                <w:color w:val="000000"/>
                <w:sz w:val="36"/>
                <w:highlight w:val="none"/>
                <w:u w:val="single"/>
              </w:rPr>
            </w:pPr>
          </w:p>
        </w:tc>
        <w:tc>
          <w:tcPr>
            <w:tcW w:w="1412" w:type="dxa"/>
            <w:noWrap w:val="0"/>
            <w:vAlign w:val="top"/>
          </w:tcPr>
          <w:p w14:paraId="05643694">
            <w:pPr>
              <w:jc w:val="center"/>
              <w:rPr>
                <w:rFonts w:hint="eastAsia" w:ascii="仿宋_GB2312" w:hAnsi="仿宋_GB2312" w:eastAsia="仿宋_GB2312" w:cs="仿宋_GB2312"/>
                <w:b/>
                <w:bCs/>
                <w:color w:val="000000"/>
                <w:sz w:val="36"/>
                <w:highlight w:val="none"/>
                <w:u w:val="single"/>
              </w:rPr>
            </w:pPr>
          </w:p>
        </w:tc>
        <w:tc>
          <w:tcPr>
            <w:tcW w:w="1412" w:type="dxa"/>
            <w:noWrap w:val="0"/>
            <w:vAlign w:val="top"/>
          </w:tcPr>
          <w:p w14:paraId="5BD2BD8D">
            <w:pPr>
              <w:jc w:val="center"/>
              <w:rPr>
                <w:rFonts w:hint="eastAsia" w:ascii="仿宋_GB2312" w:hAnsi="仿宋_GB2312" w:eastAsia="仿宋_GB2312" w:cs="仿宋_GB2312"/>
                <w:b/>
                <w:bCs/>
                <w:color w:val="000000"/>
                <w:sz w:val="36"/>
                <w:highlight w:val="none"/>
                <w:u w:val="single"/>
              </w:rPr>
            </w:pPr>
          </w:p>
        </w:tc>
        <w:tc>
          <w:tcPr>
            <w:tcW w:w="1362" w:type="dxa"/>
            <w:noWrap w:val="0"/>
            <w:vAlign w:val="top"/>
          </w:tcPr>
          <w:p w14:paraId="55D8D97A">
            <w:pPr>
              <w:jc w:val="center"/>
              <w:rPr>
                <w:rFonts w:hint="eastAsia" w:ascii="仿宋_GB2312" w:hAnsi="仿宋_GB2312" w:eastAsia="仿宋_GB2312" w:cs="仿宋_GB2312"/>
                <w:b/>
                <w:bCs/>
                <w:color w:val="000000"/>
                <w:sz w:val="36"/>
                <w:highlight w:val="none"/>
                <w:u w:val="single"/>
              </w:rPr>
            </w:pPr>
          </w:p>
        </w:tc>
        <w:tc>
          <w:tcPr>
            <w:tcW w:w="2173" w:type="dxa"/>
            <w:noWrap w:val="0"/>
            <w:vAlign w:val="top"/>
          </w:tcPr>
          <w:p w14:paraId="0478E7F3">
            <w:pPr>
              <w:jc w:val="center"/>
              <w:rPr>
                <w:rFonts w:hint="eastAsia" w:ascii="仿宋_GB2312" w:hAnsi="仿宋_GB2312" w:eastAsia="仿宋_GB2312" w:cs="仿宋_GB2312"/>
                <w:b/>
                <w:bCs/>
                <w:color w:val="000000"/>
                <w:sz w:val="36"/>
                <w:highlight w:val="none"/>
                <w:u w:val="single"/>
              </w:rPr>
            </w:pPr>
          </w:p>
        </w:tc>
      </w:tr>
    </w:tbl>
    <w:p w14:paraId="3DA0CDC3">
      <w:pPr>
        <w:numPr>
          <w:ilvl w:val="0"/>
          <w:numId w:val="0"/>
        </w:numPr>
        <w:spacing w:line="360" w:lineRule="auto"/>
        <w:jc w:val="left"/>
        <w:rPr>
          <w:rFonts w:hint="eastAsia" w:ascii="仿宋" w:hAnsi="仿宋" w:eastAsia="仿宋"/>
          <w:b/>
          <w:color w:val="000000"/>
          <w:sz w:val="24"/>
          <w:highlight w:val="none"/>
          <w:lang w:eastAsia="zh-CN"/>
        </w:rPr>
      </w:pPr>
      <w:r>
        <w:rPr>
          <w:rFonts w:hint="eastAsia" w:ascii="仿宋" w:hAnsi="仿宋" w:eastAsia="仿宋"/>
          <w:b/>
          <w:color w:val="000000"/>
          <w:sz w:val="24"/>
          <w:highlight w:val="none"/>
          <w:lang w:val="en-US" w:eastAsia="zh-CN"/>
        </w:rPr>
        <w:t>注：1、</w:t>
      </w:r>
      <w:r>
        <w:rPr>
          <w:rFonts w:hint="eastAsia" w:ascii="仿宋" w:hAnsi="仿宋" w:eastAsia="仿宋"/>
          <w:b/>
          <w:color w:val="000000"/>
          <w:sz w:val="24"/>
          <w:highlight w:val="none"/>
        </w:rPr>
        <w:t>投标人应填写与招标项目相一致或相类似的销售业绩。所有业绩应提供《买卖合同》</w:t>
      </w:r>
      <w:r>
        <w:rPr>
          <w:rFonts w:hint="eastAsia" w:ascii="仿宋" w:hAnsi="仿宋" w:eastAsia="仿宋"/>
          <w:b/>
          <w:color w:val="000000"/>
          <w:sz w:val="24"/>
          <w:highlight w:val="none"/>
          <w:lang w:eastAsia="zh-CN"/>
        </w:rPr>
        <w:t>、</w:t>
      </w:r>
      <w:r>
        <w:rPr>
          <w:rFonts w:hint="eastAsia" w:ascii="仿宋" w:hAnsi="仿宋" w:eastAsia="仿宋"/>
          <w:b/>
          <w:color w:val="000000"/>
          <w:sz w:val="24"/>
          <w:highlight w:val="none"/>
        </w:rPr>
        <w:t>中标通知书复印件并附在此业绩表之后。</w:t>
      </w:r>
    </w:p>
    <w:p w14:paraId="0C5B74DD">
      <w:pPr>
        <w:numPr>
          <w:ilvl w:val="0"/>
          <w:numId w:val="0"/>
        </w:numPr>
        <w:spacing w:line="360" w:lineRule="auto"/>
        <w:ind w:leftChars="-450" w:firstLine="1687" w:firstLineChars="700"/>
        <w:jc w:val="left"/>
        <w:rPr>
          <w:rFonts w:hint="eastAsia" w:ascii="仿宋" w:hAnsi="仿宋" w:eastAsia="仿宋"/>
          <w:b/>
          <w:color w:val="000000"/>
          <w:sz w:val="24"/>
          <w:highlight w:val="none"/>
          <w:lang w:eastAsia="zh-CN"/>
        </w:rPr>
      </w:pPr>
      <w:r>
        <w:rPr>
          <w:rFonts w:hint="eastAsia" w:ascii="仿宋" w:hAnsi="仿宋" w:eastAsia="仿宋"/>
          <w:b/>
          <w:color w:val="000000"/>
          <w:sz w:val="24"/>
          <w:highlight w:val="none"/>
          <w:lang w:val="en-US" w:eastAsia="zh-CN"/>
        </w:rPr>
        <w:t>2、</w:t>
      </w:r>
      <w:r>
        <w:rPr>
          <w:rFonts w:hint="eastAsia" w:ascii="仿宋" w:hAnsi="仿宋" w:eastAsia="仿宋"/>
          <w:b/>
          <w:color w:val="000000"/>
          <w:sz w:val="24"/>
          <w:highlight w:val="none"/>
        </w:rPr>
        <w:t>业绩不实而造成的</w:t>
      </w:r>
      <w:r>
        <w:rPr>
          <w:rFonts w:hint="eastAsia" w:ascii="仿宋" w:hAnsi="仿宋" w:eastAsia="仿宋"/>
          <w:b/>
          <w:color w:val="000000"/>
          <w:sz w:val="24"/>
          <w:highlight w:val="none"/>
          <w:lang w:eastAsia="zh-CN"/>
        </w:rPr>
        <w:t>无效标</w:t>
      </w:r>
      <w:r>
        <w:rPr>
          <w:rFonts w:hint="eastAsia" w:ascii="仿宋" w:hAnsi="仿宋" w:eastAsia="仿宋"/>
          <w:b/>
          <w:color w:val="000000"/>
          <w:sz w:val="24"/>
          <w:highlight w:val="none"/>
        </w:rPr>
        <w:t>，由投标人自行承担</w:t>
      </w:r>
      <w:r>
        <w:rPr>
          <w:rFonts w:hint="eastAsia" w:ascii="仿宋" w:hAnsi="仿宋" w:eastAsia="仿宋"/>
          <w:b/>
          <w:color w:val="000000"/>
          <w:sz w:val="24"/>
          <w:highlight w:val="none"/>
          <w:lang w:eastAsia="zh-CN"/>
        </w:rPr>
        <w:t>。</w:t>
      </w:r>
    </w:p>
    <w:p w14:paraId="131FFD8C">
      <w:pPr>
        <w:numPr>
          <w:ilvl w:val="0"/>
          <w:numId w:val="0"/>
        </w:numPr>
        <w:spacing w:line="360" w:lineRule="auto"/>
        <w:ind w:leftChars="-450" w:firstLine="1687" w:firstLineChars="700"/>
        <w:jc w:val="left"/>
        <w:rPr>
          <w:rFonts w:hint="eastAsia" w:ascii="仿宋" w:hAnsi="仿宋" w:eastAsia="仿宋"/>
          <w:b/>
          <w:color w:val="000000"/>
          <w:highlight w:val="none"/>
        </w:rPr>
      </w:pPr>
      <w:r>
        <w:rPr>
          <w:rFonts w:hint="eastAsia" w:ascii="仿宋" w:hAnsi="仿宋" w:eastAsia="仿宋"/>
          <w:b/>
          <w:color w:val="000000"/>
          <w:sz w:val="24"/>
          <w:highlight w:val="none"/>
          <w:lang w:val="en-US" w:eastAsia="zh-CN"/>
        </w:rPr>
        <w:t>3、</w:t>
      </w:r>
      <w:r>
        <w:rPr>
          <w:rFonts w:hint="eastAsia" w:ascii="仿宋" w:hAnsi="仿宋" w:eastAsia="仿宋"/>
          <w:b/>
          <w:color w:val="000000"/>
          <w:sz w:val="24"/>
          <w:highlight w:val="none"/>
        </w:rPr>
        <w:t>此表如填写不完内容，可另附页。</w:t>
      </w:r>
    </w:p>
    <w:p w14:paraId="237C6ADE">
      <w:pPr>
        <w:spacing w:line="200" w:lineRule="exact"/>
        <w:ind w:firstLine="4216" w:firstLineChars="1500"/>
        <w:rPr>
          <w:rFonts w:hint="eastAsia" w:ascii="仿宋_GB2312" w:hAnsi="仿宋_GB2312" w:eastAsia="仿宋_GB2312" w:cs="仿宋_GB2312"/>
          <w:b/>
          <w:color w:val="000000"/>
          <w:highlight w:val="none"/>
        </w:rPr>
      </w:pPr>
    </w:p>
    <w:p w14:paraId="08F43147">
      <w:pPr>
        <w:pStyle w:val="9"/>
        <w:ind w:left="1120"/>
        <w:rPr>
          <w:rFonts w:hint="eastAsia" w:ascii="仿宋_GB2312" w:hAnsi="仿宋_GB2312" w:eastAsia="仿宋_GB2312" w:cs="仿宋_GB2312"/>
          <w:highlight w:val="none"/>
        </w:rPr>
      </w:pPr>
    </w:p>
    <w:p w14:paraId="0EA550C5">
      <w:pPr>
        <w:spacing w:line="400" w:lineRule="exact"/>
        <w:ind w:firstLine="4216" w:firstLineChars="1500"/>
        <w:rPr>
          <w:rFonts w:hint="eastAsia" w:ascii="仿宋_GB2312" w:hAnsi="仿宋_GB2312" w:eastAsia="仿宋_GB2312" w:cs="仿宋_GB2312"/>
          <w:b/>
          <w:color w:val="000000"/>
          <w:highlight w:val="none"/>
        </w:rPr>
      </w:pPr>
    </w:p>
    <w:p w14:paraId="43E8C4E0">
      <w:pPr>
        <w:spacing w:line="400" w:lineRule="exact"/>
        <w:ind w:firstLine="4216" w:firstLineChars="1500"/>
        <w:rPr>
          <w:rFonts w:hint="eastAsia" w:ascii="仿宋_GB2312" w:hAnsi="仿宋_GB2312" w:eastAsia="仿宋_GB2312" w:cs="仿宋_GB2312"/>
          <w:b/>
          <w:color w:val="000000"/>
          <w:highlight w:val="none"/>
        </w:rPr>
      </w:pPr>
    </w:p>
    <w:p w14:paraId="32746A12">
      <w:pPr>
        <w:spacing w:line="400" w:lineRule="exact"/>
        <w:ind w:firstLine="4216" w:firstLineChars="1500"/>
        <w:rPr>
          <w:rFonts w:hint="eastAsia" w:ascii="仿宋_GB2312" w:hAnsi="仿宋_GB2312" w:eastAsia="仿宋_GB2312" w:cs="仿宋_GB2312"/>
          <w:b/>
          <w:color w:val="000000"/>
          <w:highlight w:val="none"/>
          <w:u w:val="single"/>
        </w:rPr>
      </w:pPr>
      <w:r>
        <w:rPr>
          <w:rFonts w:hint="eastAsia" w:ascii="仿宋_GB2312" w:hAnsi="仿宋_GB2312" w:eastAsia="仿宋_GB2312" w:cs="仿宋_GB2312"/>
          <w:b/>
          <w:color w:val="000000"/>
          <w:highlight w:val="none"/>
        </w:rPr>
        <w:t>法定代表人：</w:t>
      </w:r>
      <w:r>
        <w:rPr>
          <w:rFonts w:hint="eastAsia" w:ascii="仿宋_GB2312" w:hAnsi="仿宋_GB2312" w:eastAsia="仿宋_GB2312" w:cs="仿宋_GB2312"/>
          <w:b/>
          <w:color w:val="000000"/>
          <w:highlight w:val="none"/>
          <w:u w:val="single"/>
        </w:rPr>
        <w:t>（签字）</w:t>
      </w:r>
    </w:p>
    <w:p w14:paraId="60F0979E">
      <w:pPr>
        <w:spacing w:line="400" w:lineRule="exact"/>
        <w:ind w:firstLine="5307" w:firstLineChars="1888"/>
        <w:rPr>
          <w:rFonts w:hint="eastAsia" w:ascii="仿宋_GB2312" w:hAnsi="仿宋_GB2312" w:eastAsia="仿宋_GB2312" w:cs="仿宋_GB2312"/>
          <w:b/>
          <w:color w:val="000000"/>
          <w:highlight w:val="none"/>
        </w:rPr>
      </w:pPr>
      <w:r>
        <w:rPr>
          <w:rFonts w:hint="eastAsia" w:ascii="仿宋_GB2312" w:hAnsi="仿宋_GB2312" w:eastAsia="仿宋_GB2312" w:cs="仿宋_GB2312"/>
          <w:b/>
          <w:color w:val="000000"/>
          <w:highlight w:val="none"/>
        </w:rPr>
        <w:t>或</w:t>
      </w:r>
    </w:p>
    <w:p w14:paraId="3F982BEF">
      <w:pPr>
        <w:spacing w:line="300" w:lineRule="exact"/>
        <w:ind w:firstLine="3654" w:firstLineChars="1300"/>
        <w:rPr>
          <w:rFonts w:hint="eastAsia" w:ascii="仿宋_GB2312" w:hAnsi="仿宋_GB2312" w:eastAsia="仿宋_GB2312" w:cs="仿宋_GB2312"/>
          <w:b/>
          <w:color w:val="000000"/>
          <w:highlight w:val="none"/>
          <w:lang w:eastAsia="zh-CN"/>
        </w:rPr>
      </w:pPr>
      <w:r>
        <w:rPr>
          <w:rFonts w:hint="eastAsia" w:ascii="仿宋_GB2312" w:hAnsi="仿宋_GB2312" w:eastAsia="仿宋_GB2312" w:cs="仿宋_GB2312"/>
          <w:b/>
          <w:color w:val="000000"/>
          <w:highlight w:val="none"/>
        </w:rPr>
        <w:t>委托全权代理人：</w:t>
      </w:r>
      <w:r>
        <w:rPr>
          <w:rFonts w:hint="eastAsia" w:ascii="仿宋_GB2312" w:hAnsi="仿宋_GB2312" w:eastAsia="仿宋_GB2312" w:cs="仿宋_GB2312"/>
          <w:b/>
          <w:color w:val="000000"/>
          <w:highlight w:val="none"/>
          <w:u w:val="single"/>
        </w:rPr>
        <w:t>（签字）</w:t>
      </w:r>
    </w:p>
    <w:p w14:paraId="274771B1">
      <w:pPr>
        <w:spacing w:line="300" w:lineRule="exact"/>
        <w:ind w:firstLine="4357" w:firstLineChars="1550"/>
        <w:rPr>
          <w:rFonts w:hint="eastAsia" w:ascii="仿宋_GB2312" w:hAnsi="仿宋_GB2312" w:eastAsia="仿宋_GB2312" w:cs="仿宋_GB2312"/>
          <w:b/>
          <w:highlight w:val="none"/>
        </w:rPr>
      </w:pPr>
    </w:p>
    <w:p w14:paraId="054F2834">
      <w:pPr>
        <w:spacing w:line="300" w:lineRule="exact"/>
        <w:ind w:firstLine="4498" w:firstLineChars="1600"/>
        <w:rPr>
          <w:rFonts w:hint="eastAsia" w:ascii="仿宋_GB2312" w:hAnsi="仿宋_GB2312" w:eastAsia="仿宋_GB2312" w:cs="仿宋_GB2312"/>
          <w:b/>
          <w:highlight w:val="none"/>
        </w:rPr>
      </w:pPr>
      <w:r>
        <w:rPr>
          <w:rFonts w:hint="eastAsia" w:ascii="仿宋_GB2312" w:hAnsi="仿宋_GB2312" w:eastAsia="仿宋_GB2312" w:cs="仿宋_GB2312"/>
          <w:b/>
          <w:highlight w:val="none"/>
        </w:rPr>
        <w:t>签署日期：年月日</w:t>
      </w:r>
    </w:p>
    <w:p w14:paraId="261ED388">
      <w:pPr>
        <w:pStyle w:val="16"/>
        <w:ind w:left="560" w:firstLine="562"/>
        <w:rPr>
          <w:rFonts w:hint="eastAsia" w:ascii="仿宋_GB2312" w:hAnsi="仿宋_GB2312" w:eastAsia="仿宋_GB2312" w:cs="仿宋_GB2312"/>
          <w:b/>
          <w:highlight w:val="none"/>
        </w:rPr>
      </w:pPr>
    </w:p>
    <w:p w14:paraId="297892F9">
      <w:pPr>
        <w:pStyle w:val="16"/>
        <w:ind w:left="560" w:firstLine="562"/>
        <w:rPr>
          <w:rFonts w:hint="eastAsia" w:ascii="仿宋_GB2312" w:hAnsi="仿宋_GB2312" w:eastAsia="仿宋_GB2312" w:cs="仿宋_GB2312"/>
          <w:b/>
          <w:highlight w:val="none"/>
        </w:rPr>
      </w:pPr>
    </w:p>
    <w:p w14:paraId="3536AC0F">
      <w:pPr>
        <w:jc w:val="left"/>
        <w:rPr>
          <w:rFonts w:hint="default" w:ascii="仿宋" w:hAnsi="仿宋" w:eastAsia="仿宋" w:cs="仿宋"/>
          <w:b/>
          <w:bCs/>
          <w:spacing w:val="-2"/>
          <w:kern w:val="2"/>
          <w:sz w:val="28"/>
          <w:szCs w:val="28"/>
          <w:highlight w:val="none"/>
          <w:lang w:val="en-US" w:eastAsia="zh-CN" w:bidi="zh-CN"/>
        </w:rPr>
      </w:pPr>
      <w:r>
        <w:rPr>
          <w:rFonts w:hint="eastAsia" w:ascii="仿宋_GB2312" w:hAnsi="仿宋_GB2312" w:eastAsia="仿宋_GB2312" w:cs="仿宋_GB2312"/>
          <w:b/>
          <w:color w:val="000000"/>
          <w:highlight w:val="none"/>
        </w:rPr>
        <w:br w:type="page"/>
      </w:r>
      <w:r>
        <w:rPr>
          <w:rFonts w:hint="default" w:ascii="仿宋" w:hAnsi="仿宋" w:eastAsia="仿宋" w:cs="仿宋"/>
          <w:b/>
          <w:bCs/>
          <w:spacing w:val="-2"/>
          <w:kern w:val="2"/>
          <w:sz w:val="28"/>
          <w:szCs w:val="28"/>
          <w:highlight w:val="none"/>
          <w:lang w:val="en-US" w:eastAsia="zh-CN" w:bidi="zh-CN"/>
        </w:rPr>
        <w:t>附件1</w:t>
      </w:r>
      <w:r>
        <w:rPr>
          <w:rFonts w:hint="eastAsia" w:ascii="仿宋" w:hAnsi="仿宋" w:eastAsia="仿宋" w:cs="仿宋"/>
          <w:b/>
          <w:bCs/>
          <w:spacing w:val="-2"/>
          <w:kern w:val="2"/>
          <w:sz w:val="28"/>
          <w:szCs w:val="28"/>
          <w:highlight w:val="none"/>
          <w:lang w:val="en-US" w:eastAsia="zh-CN" w:bidi="zh-CN"/>
        </w:rPr>
        <w:t>0</w:t>
      </w:r>
    </w:p>
    <w:p w14:paraId="0BAAE0F0">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15" w:beforeAutospacing="0" w:after="15" w:afterAutospacing="0"/>
        <w:ind w:left="0" w:right="0" w:firstLine="0"/>
        <w:textAlignment w:val="baseline"/>
        <w:rPr>
          <w:rFonts w:hint="default" w:ascii="仿宋" w:hAnsi="仿宋" w:eastAsia="仿宋" w:cs="仿宋"/>
          <w:spacing w:val="-2"/>
          <w:kern w:val="2"/>
          <w:sz w:val="28"/>
          <w:szCs w:val="28"/>
          <w:highlight w:val="none"/>
          <w:lang w:val="en-US" w:eastAsia="zh-CN" w:bidi="zh-CN"/>
        </w:rPr>
      </w:pPr>
    </w:p>
    <w:p w14:paraId="7870843E">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00" w:lineRule="exact"/>
        <w:ind w:left="0" w:right="0" w:firstLine="0"/>
        <w:jc w:val="center"/>
        <w:textAlignment w:val="baseline"/>
        <w:rPr>
          <w:rFonts w:hint="default" w:ascii="仿宋" w:hAnsi="仿宋" w:eastAsia="仿宋" w:cs="仿宋"/>
          <w:b/>
          <w:bCs/>
          <w:spacing w:val="-2"/>
          <w:kern w:val="2"/>
          <w:sz w:val="28"/>
          <w:szCs w:val="28"/>
          <w:highlight w:val="none"/>
          <w:lang w:val="en-US" w:eastAsia="zh-CN" w:bidi="zh-CN"/>
        </w:rPr>
      </w:pPr>
      <w:r>
        <w:rPr>
          <w:rFonts w:hint="default" w:ascii="仿宋" w:hAnsi="仿宋" w:eastAsia="仿宋" w:cs="仿宋"/>
          <w:b/>
          <w:bCs/>
          <w:spacing w:val="-2"/>
          <w:kern w:val="2"/>
          <w:sz w:val="28"/>
          <w:szCs w:val="28"/>
          <w:highlight w:val="none"/>
          <w:lang w:val="en-US" w:eastAsia="zh-CN" w:bidi="zh-CN"/>
        </w:rPr>
        <w:t>中国境内生产的组件成本核算基本规则</w:t>
      </w:r>
    </w:p>
    <w:p w14:paraId="1580CC4E">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00" w:lineRule="exact"/>
        <w:ind w:left="0" w:right="0" w:firstLine="0"/>
        <w:textAlignment w:val="baseline"/>
        <w:rPr>
          <w:rFonts w:hint="default" w:ascii="仿宋" w:hAnsi="仿宋" w:eastAsia="仿宋" w:cs="仿宋"/>
          <w:spacing w:val="-2"/>
          <w:kern w:val="2"/>
          <w:sz w:val="28"/>
          <w:szCs w:val="28"/>
          <w:highlight w:val="none"/>
          <w:lang w:val="en-US" w:eastAsia="zh-CN" w:bidi="zh-CN"/>
        </w:rPr>
      </w:pPr>
    </w:p>
    <w:p w14:paraId="67544271">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00" w:lineRule="exact"/>
        <w:ind w:left="0" w:right="0" w:firstLine="420"/>
        <w:textAlignment w:val="baseline"/>
        <w:rPr>
          <w:rFonts w:hint="default" w:ascii="仿宋" w:hAnsi="仿宋" w:eastAsia="仿宋" w:cs="仿宋"/>
          <w:spacing w:val="-2"/>
          <w:kern w:val="2"/>
          <w:sz w:val="28"/>
          <w:szCs w:val="28"/>
          <w:highlight w:val="none"/>
          <w:lang w:val="en-US" w:eastAsia="zh-CN" w:bidi="zh-CN"/>
        </w:rPr>
      </w:pPr>
      <w:r>
        <w:rPr>
          <w:rFonts w:hint="default" w:ascii="仿宋" w:hAnsi="仿宋" w:eastAsia="仿宋" w:cs="仿宋"/>
          <w:spacing w:val="-2"/>
          <w:kern w:val="2"/>
          <w:sz w:val="28"/>
          <w:szCs w:val="28"/>
          <w:highlight w:val="none"/>
          <w:lang w:val="en-US" w:eastAsia="zh-CN" w:bidi="zh-CN"/>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6A7A08C7">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00" w:lineRule="exact"/>
        <w:ind w:left="0" w:right="0" w:firstLine="420"/>
        <w:textAlignment w:val="baseline"/>
        <w:rPr>
          <w:rFonts w:hint="default" w:ascii="仿宋" w:hAnsi="仿宋" w:eastAsia="仿宋" w:cs="仿宋"/>
          <w:spacing w:val="-2"/>
          <w:kern w:val="2"/>
          <w:sz w:val="28"/>
          <w:szCs w:val="28"/>
          <w:highlight w:val="none"/>
          <w:lang w:val="en-US" w:eastAsia="zh-CN" w:bidi="zh-CN"/>
        </w:rPr>
      </w:pPr>
      <w:r>
        <w:rPr>
          <w:rFonts w:hint="default" w:ascii="仿宋" w:hAnsi="仿宋" w:eastAsia="仿宋" w:cs="仿宋"/>
          <w:spacing w:val="-2"/>
          <w:kern w:val="2"/>
          <w:sz w:val="28"/>
          <w:szCs w:val="28"/>
          <w:highlight w:val="none"/>
          <w:lang w:val="en-US" w:eastAsia="zh-CN" w:bidi="zh-CN"/>
        </w:rPr>
        <w:t>一、产品的一级组件是指直接组成产品的组件。产品的二级组件是指直接组成产品一级组件的组件。一级组件不可分解的，视同二级组件。</w:t>
      </w:r>
    </w:p>
    <w:p w14:paraId="3DC33A58">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00" w:lineRule="exact"/>
        <w:ind w:left="0" w:right="0" w:firstLine="420"/>
        <w:textAlignment w:val="baseline"/>
        <w:rPr>
          <w:rFonts w:hint="default" w:ascii="仿宋" w:hAnsi="仿宋" w:eastAsia="仿宋" w:cs="仿宋"/>
          <w:spacing w:val="-2"/>
          <w:kern w:val="2"/>
          <w:sz w:val="28"/>
          <w:szCs w:val="28"/>
          <w:highlight w:val="none"/>
          <w:lang w:val="en-US" w:eastAsia="zh-CN" w:bidi="zh-CN"/>
        </w:rPr>
      </w:pPr>
      <w:r>
        <w:rPr>
          <w:rFonts w:hint="default" w:ascii="仿宋" w:hAnsi="仿宋" w:eastAsia="仿宋" w:cs="仿宋"/>
          <w:spacing w:val="-2"/>
          <w:kern w:val="2"/>
          <w:sz w:val="28"/>
          <w:szCs w:val="28"/>
          <w:highlight w:val="none"/>
          <w:lang w:val="en-US" w:eastAsia="zh-CN" w:bidi="zh-CN"/>
        </w:rPr>
        <w:t>二、二级组件在中国境内生产的，其全部成本计入中国境内生产的组件成本；二级组件不在中国境内生产的，其成本不计入中国境内生产的组件成本。</w:t>
      </w:r>
    </w:p>
    <w:p w14:paraId="6F67CC47">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00" w:lineRule="exact"/>
        <w:ind w:left="0" w:right="0" w:firstLine="420"/>
        <w:textAlignment w:val="baseline"/>
        <w:rPr>
          <w:rFonts w:hint="default" w:ascii="仿宋" w:hAnsi="仿宋" w:eastAsia="仿宋" w:cs="仿宋"/>
          <w:spacing w:val="-2"/>
          <w:kern w:val="2"/>
          <w:sz w:val="28"/>
          <w:szCs w:val="28"/>
          <w:highlight w:val="none"/>
          <w:lang w:val="en-US" w:eastAsia="zh-CN" w:bidi="zh-CN"/>
        </w:rPr>
      </w:pPr>
      <w:r>
        <w:rPr>
          <w:rFonts w:hint="default" w:ascii="仿宋" w:hAnsi="仿宋" w:eastAsia="仿宋" w:cs="仿宋"/>
          <w:spacing w:val="-2"/>
          <w:kern w:val="2"/>
          <w:sz w:val="28"/>
          <w:szCs w:val="28"/>
          <w:highlight w:val="none"/>
          <w:lang w:val="en-US" w:eastAsia="zh-CN" w:bidi="zh-CN"/>
        </w:rPr>
        <w:t>三、产品总成本和组件成本以相关会计核算数据、采购合同、进货记录等为基础进行计算。</w:t>
      </w:r>
    </w:p>
    <w:p w14:paraId="791C0817">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500" w:lineRule="exact"/>
        <w:ind w:left="0" w:right="0" w:firstLine="420"/>
        <w:textAlignment w:val="baseline"/>
        <w:rPr>
          <w:rFonts w:hint="default" w:ascii="仿宋" w:hAnsi="仿宋" w:eastAsia="仿宋" w:cs="仿宋"/>
          <w:spacing w:val="-2"/>
          <w:kern w:val="2"/>
          <w:sz w:val="28"/>
          <w:szCs w:val="28"/>
          <w:highlight w:val="none"/>
          <w:lang w:val="en-US" w:eastAsia="zh-CN" w:bidi="zh-CN"/>
        </w:rPr>
      </w:pPr>
      <w:r>
        <w:rPr>
          <w:rFonts w:hint="default" w:ascii="仿宋" w:hAnsi="仿宋" w:eastAsia="仿宋" w:cs="仿宋"/>
          <w:spacing w:val="-2"/>
          <w:kern w:val="2"/>
          <w:sz w:val="28"/>
          <w:szCs w:val="28"/>
          <w:highlight w:val="none"/>
          <w:lang w:val="en-US" w:eastAsia="zh-CN" w:bidi="zh-CN"/>
        </w:rPr>
        <w:t>四、需要对成本核算规则予以进一步明确的其他有关事项，由财政部会同有关部门另行规定。</w:t>
      </w:r>
    </w:p>
    <w:p w14:paraId="1FCA1A1A">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15" w:beforeAutospacing="0" w:after="15" w:afterAutospacing="0"/>
        <w:ind w:left="0" w:right="0" w:firstLine="420"/>
        <w:textAlignment w:val="baseline"/>
        <w:rPr>
          <w:rFonts w:hint="default" w:ascii="仿宋" w:hAnsi="仿宋" w:eastAsia="仿宋" w:cs="仿宋"/>
          <w:b/>
          <w:bCs/>
          <w:spacing w:val="-2"/>
          <w:kern w:val="2"/>
          <w:sz w:val="28"/>
          <w:szCs w:val="28"/>
          <w:highlight w:val="none"/>
          <w:lang w:val="en-US" w:eastAsia="zh-CN" w:bidi="zh-CN"/>
        </w:rPr>
      </w:pPr>
      <w:r>
        <w:rPr>
          <w:rFonts w:hint="default" w:ascii="黑体" w:hAnsi="宋体" w:eastAsia="黑体" w:cs="黑体"/>
          <w:i w:val="0"/>
          <w:iCs w:val="0"/>
          <w:caps w:val="0"/>
          <w:color w:val="383838"/>
          <w:spacing w:val="0"/>
          <w:sz w:val="27"/>
          <w:szCs w:val="27"/>
          <w:highlight w:val="none"/>
          <w:shd w:val="clear" w:color="auto" w:fill="FFFFFF"/>
          <w:vertAlign w:val="baseline"/>
        </w:rPr>
        <w:br w:type="page"/>
      </w:r>
      <w:r>
        <w:rPr>
          <w:rFonts w:hint="default" w:ascii="仿宋" w:hAnsi="仿宋" w:eastAsia="仿宋" w:cs="仿宋"/>
          <w:b/>
          <w:bCs/>
          <w:spacing w:val="-2"/>
          <w:kern w:val="2"/>
          <w:sz w:val="28"/>
          <w:szCs w:val="28"/>
          <w:highlight w:val="none"/>
          <w:lang w:val="en-US" w:eastAsia="zh-CN" w:bidi="zh-CN"/>
        </w:rPr>
        <w:t>附件1</w:t>
      </w:r>
      <w:r>
        <w:rPr>
          <w:rFonts w:hint="eastAsia" w:ascii="仿宋" w:hAnsi="仿宋" w:eastAsia="仿宋" w:cs="仿宋"/>
          <w:b/>
          <w:bCs/>
          <w:spacing w:val="-2"/>
          <w:kern w:val="2"/>
          <w:sz w:val="28"/>
          <w:szCs w:val="28"/>
          <w:highlight w:val="none"/>
          <w:lang w:val="en-US" w:eastAsia="zh-CN" w:bidi="zh-CN"/>
        </w:rPr>
        <w:t>1</w:t>
      </w:r>
    </w:p>
    <w:p w14:paraId="2A2158E8">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15" w:beforeAutospacing="0" w:after="15" w:afterAutospacing="0"/>
        <w:ind w:left="0" w:right="0" w:firstLine="420"/>
        <w:textAlignment w:val="baseline"/>
        <w:rPr>
          <w:rFonts w:hint="default" w:ascii="仿宋" w:hAnsi="仿宋" w:eastAsia="仿宋" w:cs="仿宋"/>
          <w:spacing w:val="-2"/>
          <w:kern w:val="2"/>
          <w:sz w:val="28"/>
          <w:szCs w:val="28"/>
          <w:highlight w:val="none"/>
          <w:lang w:val="en-US" w:eastAsia="zh-CN" w:bidi="zh-CN"/>
        </w:rPr>
      </w:pPr>
    </w:p>
    <w:p w14:paraId="3FD9D621">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15" w:beforeAutospacing="0" w:after="15" w:afterAutospacing="0"/>
        <w:ind w:left="0" w:right="0" w:firstLine="420"/>
        <w:jc w:val="center"/>
        <w:textAlignment w:val="baseline"/>
        <w:rPr>
          <w:rFonts w:hint="default" w:ascii="仿宋" w:hAnsi="仿宋" w:eastAsia="仿宋" w:cs="仿宋"/>
          <w:b/>
          <w:bCs/>
          <w:spacing w:val="-2"/>
          <w:kern w:val="2"/>
          <w:sz w:val="28"/>
          <w:szCs w:val="28"/>
          <w:highlight w:val="none"/>
          <w:lang w:val="en-US" w:eastAsia="zh-CN" w:bidi="zh-CN"/>
        </w:rPr>
      </w:pPr>
      <w:r>
        <w:rPr>
          <w:rFonts w:hint="default" w:ascii="仿宋" w:hAnsi="仿宋" w:eastAsia="仿宋" w:cs="仿宋"/>
          <w:b/>
          <w:bCs/>
          <w:spacing w:val="-2"/>
          <w:kern w:val="2"/>
          <w:sz w:val="28"/>
          <w:szCs w:val="28"/>
          <w:highlight w:val="none"/>
          <w:lang w:val="en-US" w:eastAsia="zh-CN" w:bidi="zh-CN"/>
        </w:rPr>
        <w:t>关于符合本国产品标准的声明函</w:t>
      </w:r>
    </w:p>
    <w:p w14:paraId="758C705A">
      <w:pPr>
        <w:pStyle w:val="15"/>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15" w:beforeAutospacing="0" w:after="15" w:afterAutospacing="0"/>
        <w:ind w:left="0" w:right="0" w:firstLine="420"/>
        <w:textAlignment w:val="baseline"/>
        <w:rPr>
          <w:rFonts w:hint="default" w:ascii="仿宋" w:hAnsi="仿宋" w:eastAsia="仿宋" w:cs="仿宋"/>
          <w:spacing w:val="-2"/>
          <w:kern w:val="2"/>
          <w:sz w:val="28"/>
          <w:szCs w:val="28"/>
          <w:highlight w:val="none"/>
          <w:lang w:val="en-US" w:eastAsia="zh-CN" w:bidi="zh-CN"/>
        </w:rPr>
      </w:pPr>
    </w:p>
    <w:p w14:paraId="35318226">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leftChars="0" w:right="0" w:firstLine="560" w:firstLineChars="0"/>
        <w:textAlignment w:val="baseline"/>
        <w:rPr>
          <w:rFonts w:hint="default" w:ascii="仿宋" w:hAnsi="仿宋" w:eastAsia="仿宋" w:cs="仿宋"/>
          <w:spacing w:val="-2"/>
          <w:kern w:val="2"/>
          <w:sz w:val="28"/>
          <w:szCs w:val="28"/>
          <w:highlight w:val="none"/>
          <w:lang w:val="en-US" w:eastAsia="zh-CN" w:bidi="zh-CN"/>
        </w:rPr>
      </w:pPr>
      <w:r>
        <w:rPr>
          <w:rFonts w:hint="default" w:ascii="仿宋" w:hAnsi="仿宋" w:eastAsia="仿宋" w:cs="仿宋"/>
          <w:spacing w:val="-2"/>
          <w:kern w:val="2"/>
          <w:sz w:val="28"/>
          <w:szCs w:val="28"/>
          <w:highlight w:val="none"/>
          <w:lang w:val="en-US" w:eastAsia="zh-CN" w:bidi="zh-CN"/>
        </w:rPr>
        <w:t>本公司（单位）郑重声明，根据《国务院办公厅关于在政府采购中实施本国产品标准及相关政策的通知》（国办发〔2025〕34号）的规定，本公司（单位）提供的以下产品属于本国产品。具体情况如下：</w:t>
      </w:r>
    </w:p>
    <w:p w14:paraId="5167C738">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leftChars="0" w:right="0" w:firstLine="560" w:firstLineChars="0"/>
        <w:textAlignment w:val="baseline"/>
        <w:rPr>
          <w:rFonts w:hint="default" w:ascii="仿宋" w:hAnsi="仿宋" w:eastAsia="仿宋" w:cs="仿宋"/>
          <w:spacing w:val="-2"/>
          <w:kern w:val="2"/>
          <w:sz w:val="28"/>
          <w:szCs w:val="28"/>
          <w:highlight w:val="none"/>
          <w:lang w:val="en-US" w:eastAsia="zh-CN" w:bidi="zh-CN"/>
        </w:rPr>
      </w:pPr>
      <w:r>
        <w:rPr>
          <w:rFonts w:hint="default" w:ascii="仿宋" w:hAnsi="仿宋" w:eastAsia="仿宋" w:cs="仿宋"/>
          <w:spacing w:val="-2"/>
          <w:kern w:val="2"/>
          <w:sz w:val="28"/>
          <w:szCs w:val="28"/>
          <w:highlight w:val="none"/>
          <w:lang w:val="en-US" w:eastAsia="zh-CN" w:bidi="zh-CN"/>
        </w:rPr>
        <w:t>1.（产品名称1）1，生产厂为（厂名）2，厂址为（生产厂址）。（产品名称1）的中国境内生产的组件成本占比≥（规定比例）3。（产品名称1）的（关键组件）4在中国境内生产。（产品名称1）的（关键工序）5在中国境内完成。</w:t>
      </w:r>
    </w:p>
    <w:p w14:paraId="6236ABD7">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leftChars="0" w:right="0" w:firstLine="560" w:firstLineChars="0"/>
        <w:textAlignment w:val="baseline"/>
        <w:rPr>
          <w:rFonts w:hint="default" w:ascii="仿宋" w:hAnsi="仿宋" w:eastAsia="仿宋" w:cs="仿宋"/>
          <w:spacing w:val="-2"/>
          <w:kern w:val="2"/>
          <w:sz w:val="28"/>
          <w:szCs w:val="28"/>
          <w:highlight w:val="none"/>
          <w:lang w:val="en-US" w:eastAsia="zh-CN" w:bidi="zh-CN"/>
        </w:rPr>
      </w:pPr>
      <w:r>
        <w:rPr>
          <w:rFonts w:hint="default" w:ascii="仿宋" w:hAnsi="仿宋" w:eastAsia="仿宋" w:cs="仿宋"/>
          <w:spacing w:val="-2"/>
          <w:kern w:val="2"/>
          <w:sz w:val="28"/>
          <w:szCs w:val="28"/>
          <w:highlight w:val="none"/>
          <w:lang w:val="en-US" w:eastAsia="zh-CN" w:bidi="zh-CN"/>
        </w:rPr>
        <w:t>2.（产品名称2），生产厂为（厂名），厂址为（生产厂址）。（产品名称2）的中国境内生产的组件成本占比≥（规定比例）。（产品名称2）的（关键组件）在中国境内生产。（产品名称2）的（关键工序）在中国境内完成。</w:t>
      </w:r>
    </w:p>
    <w:p w14:paraId="6721896E">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leftChars="0" w:right="0" w:firstLine="560" w:firstLineChars="0"/>
        <w:textAlignment w:val="baseline"/>
        <w:rPr>
          <w:rFonts w:hint="default" w:ascii="仿宋" w:hAnsi="仿宋" w:eastAsia="仿宋" w:cs="仿宋"/>
          <w:spacing w:val="-2"/>
          <w:kern w:val="2"/>
          <w:sz w:val="28"/>
          <w:szCs w:val="28"/>
          <w:highlight w:val="none"/>
          <w:lang w:val="en-US" w:eastAsia="zh-CN" w:bidi="zh-CN"/>
        </w:rPr>
      </w:pPr>
      <w:r>
        <w:rPr>
          <w:rFonts w:hint="default" w:ascii="仿宋" w:hAnsi="仿宋" w:eastAsia="仿宋" w:cs="仿宋"/>
          <w:spacing w:val="-2"/>
          <w:kern w:val="2"/>
          <w:sz w:val="28"/>
          <w:szCs w:val="28"/>
          <w:highlight w:val="none"/>
          <w:lang w:val="en-US" w:eastAsia="zh-CN" w:bidi="zh-CN"/>
        </w:rPr>
        <w:t>……</w:t>
      </w:r>
    </w:p>
    <w:p w14:paraId="143FFFE9">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leftChars="0" w:right="0" w:firstLine="560" w:firstLineChars="0"/>
        <w:textAlignment w:val="baseline"/>
        <w:rPr>
          <w:rFonts w:hint="default" w:ascii="仿宋" w:hAnsi="仿宋" w:eastAsia="仿宋" w:cs="仿宋"/>
          <w:spacing w:val="-2"/>
          <w:kern w:val="2"/>
          <w:sz w:val="28"/>
          <w:szCs w:val="28"/>
          <w:highlight w:val="none"/>
          <w:lang w:val="en-US" w:eastAsia="zh-CN" w:bidi="zh-CN"/>
        </w:rPr>
      </w:pPr>
      <w:r>
        <w:rPr>
          <w:rFonts w:hint="default" w:ascii="仿宋" w:hAnsi="仿宋" w:eastAsia="仿宋" w:cs="仿宋"/>
          <w:spacing w:val="-2"/>
          <w:kern w:val="2"/>
          <w:sz w:val="28"/>
          <w:szCs w:val="28"/>
          <w:highlight w:val="none"/>
          <w:lang w:val="en-US" w:eastAsia="zh-CN" w:bidi="zh-CN"/>
        </w:rPr>
        <w:t>本公司（单位）对上述声明内容的真实性负责。如有虚假，愿承担相应法律责任。</w:t>
      </w:r>
    </w:p>
    <w:p w14:paraId="064A8B34">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leftChars="0" w:right="0" w:firstLine="560" w:firstLineChars="0"/>
        <w:textAlignment w:val="baseline"/>
        <w:rPr>
          <w:rFonts w:hint="default" w:ascii="仿宋" w:hAnsi="仿宋" w:eastAsia="仿宋" w:cs="仿宋"/>
          <w:spacing w:val="-2"/>
          <w:kern w:val="2"/>
          <w:sz w:val="28"/>
          <w:szCs w:val="28"/>
          <w:highlight w:val="none"/>
          <w:lang w:val="en-US" w:eastAsia="zh-CN" w:bidi="zh-CN"/>
        </w:rPr>
      </w:pPr>
    </w:p>
    <w:p w14:paraId="23219772">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leftChars="0" w:right="0" w:firstLine="560" w:firstLineChars="0"/>
        <w:textAlignment w:val="baseline"/>
        <w:rPr>
          <w:rFonts w:hint="default" w:ascii="仿宋" w:hAnsi="仿宋" w:eastAsia="仿宋" w:cs="仿宋"/>
          <w:spacing w:val="-2"/>
          <w:kern w:val="2"/>
          <w:sz w:val="28"/>
          <w:szCs w:val="28"/>
          <w:highlight w:val="none"/>
          <w:lang w:val="en-US" w:eastAsia="zh-CN" w:bidi="zh-CN"/>
        </w:rPr>
      </w:pPr>
      <w:r>
        <w:rPr>
          <w:rFonts w:hint="default" w:ascii="仿宋" w:hAnsi="仿宋" w:eastAsia="仿宋" w:cs="仿宋"/>
          <w:spacing w:val="-2"/>
          <w:kern w:val="2"/>
          <w:sz w:val="28"/>
          <w:szCs w:val="28"/>
          <w:highlight w:val="none"/>
          <w:lang w:val="en-US" w:eastAsia="zh-CN" w:bidi="zh-CN"/>
        </w:rPr>
        <w:t>公司（单位）名称（盖章）：</w:t>
      </w:r>
    </w:p>
    <w:p w14:paraId="22FE2454">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leftChars="0" w:right="0" w:firstLine="560" w:firstLineChars="0"/>
        <w:textAlignment w:val="baseline"/>
        <w:rPr>
          <w:rFonts w:hint="default" w:ascii="仿宋" w:hAnsi="仿宋" w:eastAsia="仿宋" w:cs="仿宋"/>
          <w:spacing w:val="-2"/>
          <w:kern w:val="2"/>
          <w:sz w:val="28"/>
          <w:szCs w:val="28"/>
          <w:highlight w:val="none"/>
          <w:lang w:val="en-US" w:eastAsia="zh-CN" w:bidi="zh-CN"/>
        </w:rPr>
      </w:pPr>
      <w:r>
        <w:rPr>
          <w:rFonts w:hint="default" w:ascii="仿宋" w:hAnsi="仿宋" w:eastAsia="仿宋" w:cs="仿宋"/>
          <w:spacing w:val="-2"/>
          <w:kern w:val="2"/>
          <w:sz w:val="28"/>
          <w:szCs w:val="28"/>
          <w:highlight w:val="none"/>
          <w:lang w:val="en-US" w:eastAsia="zh-CN" w:bidi="zh-CN"/>
        </w:rPr>
        <w:t>日期：　年　月　日</w:t>
      </w:r>
    </w:p>
    <w:p w14:paraId="11497F2F">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leftChars="0" w:right="0" w:firstLine="560" w:firstLineChars="0"/>
        <w:textAlignment w:val="baseline"/>
        <w:rPr>
          <w:rFonts w:hint="default" w:ascii="仿宋" w:hAnsi="仿宋" w:eastAsia="仿宋" w:cs="仿宋"/>
          <w:spacing w:val="-2"/>
          <w:kern w:val="2"/>
          <w:sz w:val="24"/>
          <w:szCs w:val="24"/>
          <w:highlight w:val="none"/>
          <w:lang w:val="en-US" w:eastAsia="zh-CN" w:bidi="zh-CN"/>
        </w:rPr>
      </w:pPr>
      <w:r>
        <w:rPr>
          <w:rFonts w:hint="default" w:ascii="仿宋" w:hAnsi="仿宋" w:eastAsia="仿宋" w:cs="仿宋"/>
          <w:spacing w:val="-2"/>
          <w:kern w:val="2"/>
          <w:sz w:val="24"/>
          <w:szCs w:val="24"/>
          <w:highlight w:val="none"/>
          <w:lang w:val="en-US" w:eastAsia="zh-CN" w:bidi="zh-CN"/>
        </w:rPr>
        <w:t>__________________</w:t>
      </w:r>
    </w:p>
    <w:p w14:paraId="1E83D188">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leftChars="0" w:right="0" w:firstLine="560" w:firstLineChars="0"/>
        <w:textAlignment w:val="baseline"/>
        <w:rPr>
          <w:rFonts w:hint="default" w:ascii="仿宋" w:hAnsi="仿宋" w:eastAsia="仿宋" w:cs="仿宋"/>
          <w:spacing w:val="-2"/>
          <w:kern w:val="2"/>
          <w:sz w:val="24"/>
          <w:szCs w:val="24"/>
          <w:highlight w:val="none"/>
          <w:lang w:val="en-US" w:eastAsia="zh-CN" w:bidi="zh-CN"/>
        </w:rPr>
      </w:pPr>
      <w:r>
        <w:rPr>
          <w:rFonts w:hint="default" w:ascii="仿宋" w:hAnsi="仿宋" w:eastAsia="仿宋" w:cs="仿宋"/>
          <w:spacing w:val="-2"/>
          <w:kern w:val="2"/>
          <w:sz w:val="24"/>
          <w:szCs w:val="24"/>
          <w:highlight w:val="none"/>
          <w:lang w:val="en-US" w:eastAsia="zh-CN" w:bidi="zh-CN"/>
        </w:rPr>
        <w:t>1.产品如有型号，请在“产品名称”栏一并填写。</w:t>
      </w:r>
    </w:p>
    <w:p w14:paraId="3600C860">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leftChars="0" w:right="0" w:firstLine="560" w:firstLineChars="0"/>
        <w:textAlignment w:val="baseline"/>
        <w:rPr>
          <w:rFonts w:hint="default" w:ascii="仿宋" w:hAnsi="仿宋" w:eastAsia="仿宋" w:cs="仿宋"/>
          <w:spacing w:val="-2"/>
          <w:kern w:val="2"/>
          <w:sz w:val="24"/>
          <w:szCs w:val="24"/>
          <w:highlight w:val="none"/>
          <w:lang w:val="en-US" w:eastAsia="zh-CN" w:bidi="zh-CN"/>
        </w:rPr>
      </w:pPr>
      <w:r>
        <w:rPr>
          <w:rFonts w:hint="default" w:ascii="仿宋" w:hAnsi="仿宋" w:eastAsia="仿宋" w:cs="仿宋"/>
          <w:spacing w:val="-2"/>
          <w:kern w:val="2"/>
          <w:sz w:val="24"/>
          <w:szCs w:val="24"/>
          <w:highlight w:val="none"/>
          <w:lang w:val="en-US" w:eastAsia="zh-CN" w:bidi="zh-CN"/>
        </w:rPr>
        <w:t>2.生产厂名与厂址应与生产厂营业执照载明的相关信息保持一致。</w:t>
      </w:r>
    </w:p>
    <w:p w14:paraId="67CE3A6B">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leftChars="0" w:right="0" w:firstLine="560" w:firstLineChars="0"/>
        <w:textAlignment w:val="baseline"/>
        <w:rPr>
          <w:rFonts w:hint="default" w:ascii="仿宋" w:hAnsi="仿宋" w:eastAsia="仿宋" w:cs="仿宋"/>
          <w:spacing w:val="-2"/>
          <w:kern w:val="2"/>
          <w:sz w:val="24"/>
          <w:szCs w:val="24"/>
          <w:highlight w:val="none"/>
          <w:lang w:val="en-US" w:eastAsia="zh-CN" w:bidi="zh-CN"/>
        </w:rPr>
      </w:pPr>
      <w:r>
        <w:rPr>
          <w:rFonts w:hint="default" w:ascii="仿宋" w:hAnsi="仿宋" w:eastAsia="仿宋" w:cs="仿宋"/>
          <w:spacing w:val="-2"/>
          <w:kern w:val="2"/>
          <w:sz w:val="24"/>
          <w:szCs w:val="24"/>
          <w:highlight w:val="none"/>
          <w:lang w:val="en-US" w:eastAsia="zh-CN" w:bidi="zh-CN"/>
        </w:rPr>
        <w:t>3.该产品的中国境内生产的组件成本占比相关要求实施前，“规定比例”栏可不填，下同。</w:t>
      </w:r>
    </w:p>
    <w:p w14:paraId="2E76A309">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leftChars="0" w:right="0" w:firstLine="560" w:firstLineChars="0"/>
        <w:textAlignment w:val="baseline"/>
        <w:rPr>
          <w:rFonts w:hint="default" w:ascii="仿宋" w:hAnsi="仿宋" w:eastAsia="仿宋" w:cs="仿宋"/>
          <w:spacing w:val="-2"/>
          <w:kern w:val="2"/>
          <w:sz w:val="24"/>
          <w:szCs w:val="24"/>
          <w:highlight w:val="none"/>
          <w:lang w:val="en-US" w:eastAsia="zh-CN" w:bidi="zh-CN"/>
        </w:rPr>
      </w:pPr>
      <w:r>
        <w:rPr>
          <w:rFonts w:hint="default" w:ascii="仿宋" w:hAnsi="仿宋" w:eastAsia="仿宋" w:cs="仿宋"/>
          <w:spacing w:val="-2"/>
          <w:kern w:val="2"/>
          <w:sz w:val="24"/>
          <w:szCs w:val="24"/>
          <w:highlight w:val="none"/>
          <w:lang w:val="en-US" w:eastAsia="zh-CN" w:bidi="zh-CN"/>
        </w:rPr>
        <w:t>4.该产品的关键组件要求实施前，“关键组件”栏可不填，下同。</w:t>
      </w:r>
    </w:p>
    <w:p w14:paraId="300E486E">
      <w:pPr>
        <w:pStyle w:val="1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0" w:beforeAutospacing="0" w:after="0" w:afterAutospacing="0" w:line="480" w:lineRule="exact"/>
        <w:ind w:left="0" w:leftChars="0" w:right="0" w:firstLine="560" w:firstLineChars="0"/>
        <w:textAlignment w:val="baseline"/>
        <w:rPr>
          <w:rFonts w:hint="default" w:ascii="仿宋" w:hAnsi="仿宋" w:eastAsia="仿宋" w:cs="仿宋"/>
          <w:spacing w:val="-2"/>
          <w:kern w:val="2"/>
          <w:sz w:val="24"/>
          <w:szCs w:val="24"/>
          <w:highlight w:val="none"/>
          <w:lang w:val="en-US" w:eastAsia="zh-CN" w:bidi="zh-CN"/>
        </w:rPr>
      </w:pPr>
      <w:r>
        <w:rPr>
          <w:rFonts w:hint="default" w:ascii="仿宋" w:hAnsi="仿宋" w:eastAsia="仿宋" w:cs="仿宋"/>
          <w:spacing w:val="-2"/>
          <w:kern w:val="2"/>
          <w:sz w:val="24"/>
          <w:szCs w:val="24"/>
          <w:highlight w:val="none"/>
          <w:lang w:val="en-US" w:eastAsia="zh-CN" w:bidi="zh-CN"/>
        </w:rPr>
        <w:t>5.该产品的关键工序要求实施前，“关键工序”栏可不填，下同。</w:t>
      </w:r>
    </w:p>
    <w:p w14:paraId="7E7B345F">
      <w:pPr>
        <w:ind w:firstLine="277" w:firstLineChars="100"/>
        <w:jc w:val="left"/>
        <w:rPr>
          <w:rFonts w:hint="default" w:ascii="仿宋" w:hAnsi="仿宋" w:eastAsia="仿宋" w:cs="仿宋"/>
          <w:b/>
          <w:bCs/>
          <w:spacing w:val="-2"/>
          <w:kern w:val="2"/>
          <w:sz w:val="28"/>
          <w:szCs w:val="28"/>
          <w:highlight w:val="none"/>
          <w:lang w:val="en-US" w:eastAsia="zh-CN" w:bidi="zh-CN"/>
        </w:rPr>
      </w:pPr>
      <w:r>
        <w:rPr>
          <w:rFonts w:hint="default" w:ascii="仿宋" w:hAnsi="仿宋" w:eastAsia="仿宋" w:cs="仿宋"/>
          <w:b/>
          <w:bCs/>
          <w:spacing w:val="-2"/>
          <w:kern w:val="2"/>
          <w:sz w:val="28"/>
          <w:szCs w:val="28"/>
          <w:highlight w:val="none"/>
          <w:lang w:val="en-US" w:eastAsia="zh-CN" w:bidi="zh-CN"/>
        </w:rPr>
        <w:br w:type="page"/>
      </w:r>
      <w:r>
        <w:rPr>
          <w:rFonts w:hint="default" w:ascii="仿宋" w:hAnsi="仿宋" w:eastAsia="仿宋" w:cs="仿宋"/>
          <w:b/>
          <w:bCs/>
          <w:spacing w:val="-2"/>
          <w:kern w:val="2"/>
          <w:sz w:val="28"/>
          <w:szCs w:val="28"/>
          <w:highlight w:val="none"/>
          <w:lang w:val="en-US" w:eastAsia="zh-CN" w:bidi="zh-CN"/>
        </w:rPr>
        <w:t>附件</w:t>
      </w:r>
      <w:r>
        <w:rPr>
          <w:rFonts w:hint="eastAsia" w:ascii="仿宋" w:hAnsi="仿宋" w:eastAsia="仿宋" w:cs="仿宋"/>
          <w:b/>
          <w:bCs/>
          <w:spacing w:val="-2"/>
          <w:kern w:val="2"/>
          <w:sz w:val="28"/>
          <w:szCs w:val="28"/>
          <w:highlight w:val="none"/>
          <w:lang w:val="en-US" w:eastAsia="zh-CN" w:bidi="zh-CN"/>
        </w:rPr>
        <w:t>12</w:t>
      </w:r>
    </w:p>
    <w:p w14:paraId="7E37F360">
      <w:pPr>
        <w:jc w:val="left"/>
        <w:rPr>
          <w:rFonts w:hint="default" w:ascii="仿宋_GB2312" w:hAnsi="仿宋_GB2312" w:eastAsia="仿宋_GB2312" w:cs="仿宋_GB2312"/>
          <w:highlight w:val="none"/>
        </w:rPr>
      </w:pPr>
    </w:p>
    <w:p w14:paraId="0A67897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b/>
          <w:bCs/>
          <w:highlight w:val="none"/>
        </w:rPr>
      </w:pPr>
      <w:r>
        <w:rPr>
          <w:rFonts w:hint="default" w:ascii="仿宋_GB2312" w:hAnsi="仿宋_GB2312" w:eastAsia="仿宋_GB2312" w:cs="仿宋_GB2312"/>
          <w:b/>
          <w:bCs/>
          <w:highlight w:val="none"/>
        </w:rPr>
        <w:t>供应商政策符合性承诺函</w:t>
      </w:r>
    </w:p>
    <w:p w14:paraId="0702CA47">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仿宋_GB2312" w:hAnsi="仿宋_GB2312" w:eastAsia="仿宋_GB2312" w:cs="仿宋_GB2312"/>
          <w:highlight w:val="none"/>
        </w:rPr>
      </w:pPr>
    </w:p>
    <w:p w14:paraId="5B1BC79F">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仿宋_GB2312" w:hAnsi="仿宋_GB2312" w:eastAsia="仿宋_GB2312" w:cs="仿宋_GB2312"/>
          <w:highlight w:val="none"/>
        </w:rPr>
      </w:pPr>
      <w:r>
        <w:rPr>
          <w:rFonts w:hint="default" w:ascii="仿宋_GB2312" w:hAnsi="仿宋_GB2312" w:eastAsia="仿宋_GB2312" w:cs="仿宋_GB2312"/>
          <w:highlight w:val="none"/>
        </w:rPr>
        <w:t>本单位</w:t>
      </w:r>
      <w:r>
        <w:rPr>
          <w:rFonts w:hint="default" w:ascii="仿宋_GB2312" w:hAnsi="仿宋_GB2312" w:eastAsia="仿宋_GB2312" w:cs="仿宋_GB2312"/>
          <w:highlight w:val="none"/>
          <w:u w:val="single"/>
        </w:rPr>
        <w:t>（供应商全称）</w:t>
      </w:r>
      <w:r>
        <w:rPr>
          <w:rFonts w:hint="default" w:ascii="仿宋_GB2312" w:hAnsi="仿宋_GB2312" w:eastAsia="仿宋_GB2312" w:cs="仿宋_GB2312"/>
          <w:highlight w:val="none"/>
        </w:rPr>
        <w:t>作为参与[采购项目名称，项目编号：XXX]采购活动的供应商，已仔细阅读并充分理解采购文件中关于政策符合性的全部要求，现就本项目采购标的涉及“节能产品品目清单”“环境标志产品品目清单”及“CCC认证产品品目清单”的相关事宜，郑重作出如下承诺：</w:t>
      </w:r>
    </w:p>
    <w:p w14:paraId="504CADED">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仿宋_GB2312" w:hAnsi="仿宋_GB2312" w:eastAsia="仿宋_GB2312" w:cs="仿宋_GB2312"/>
          <w:highlight w:val="none"/>
        </w:rPr>
      </w:pPr>
      <w:r>
        <w:rPr>
          <w:rFonts w:hint="default" w:ascii="仿宋_GB2312" w:hAnsi="仿宋_GB2312" w:eastAsia="仿宋_GB2312" w:cs="仿宋_GB2312"/>
          <w:highlight w:val="none"/>
        </w:rPr>
        <w:t>本单位已充分知晓并严格遵守《中华人民共和国政府采购法》《财政部发展改革委生态环境部市场监管总局关于调整优化节能产品环境标志产品政府采购执行机制的通知》（财库〔2019〕9号）等相关规定，对本项目采购标的中纳入“节能产品品目清单”“环境标志产品品目清单”（均指财政部、发展改革委、生态环境部等部门最新发布版本）的产品，已按清单要求实施优先采购或强制采购，所投对应产品均符合清单规定的认证及标准要求；</w:t>
      </w:r>
    </w:p>
    <w:p w14:paraId="688F532F">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仿宋_GB2312" w:hAnsi="仿宋_GB2312" w:eastAsia="仿宋_GB2312" w:cs="仿宋_GB2312"/>
          <w:highlight w:val="none"/>
        </w:rPr>
      </w:pPr>
      <w:r>
        <w:rPr>
          <w:rFonts w:hint="default" w:ascii="仿宋_GB2312" w:hAnsi="仿宋_GB2312" w:eastAsia="仿宋_GB2312" w:cs="仿宋_GB2312"/>
          <w:highlight w:val="none"/>
        </w:rPr>
        <w:t>对本项目采购标的中涉及“CCC认证产品品目清单”（指市场监管总局发布的强制性产品认证目录）的产品，已严格遵守《强制性产品认证管理规定》，所投对应产品均已通过CCC认证，未经CCC认证的产品未参与本项目采购活动；</w:t>
      </w:r>
    </w:p>
    <w:p w14:paraId="04A2A12B">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仿宋_GB2312" w:hAnsi="仿宋_GB2312" w:eastAsia="仿宋_GB2312" w:cs="仿宋_GB2312"/>
          <w:highlight w:val="none"/>
        </w:rPr>
      </w:pPr>
      <w:r>
        <w:rPr>
          <w:rFonts w:hint="default" w:ascii="仿宋_GB2312" w:hAnsi="仿宋_GB2312" w:eastAsia="仿宋_GB2312" w:cs="仿宋_GB2312"/>
          <w:highlight w:val="none"/>
        </w:rPr>
        <w:t>本单位已知晓本项目所投产品制造商、所投产品需要的所有国家、自治区要求的许可和强制认证，本单位所投产品及本单位所投产品制造商满足国家、自治区要求的所有许可和强制认证。</w:t>
      </w:r>
    </w:p>
    <w:p w14:paraId="2E150871">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仿宋_GB2312" w:hAnsi="仿宋_GB2312" w:eastAsia="仿宋_GB2312" w:cs="仿宋_GB2312"/>
          <w:highlight w:val="none"/>
        </w:rPr>
      </w:pPr>
      <w:r>
        <w:rPr>
          <w:rFonts w:hint="default" w:ascii="仿宋_GB2312" w:hAnsi="仿宋_GB2312" w:eastAsia="仿宋_GB2312" w:cs="仿宋_GB2312"/>
          <w:highlight w:val="none"/>
        </w:rPr>
        <w:t>上述承诺内容真实有效，若存在虚假承诺或违反承诺的情形，本单位自愿接受本项目作无效标处理，同时承担由此产生的一切法律责任及后果。</w:t>
      </w:r>
    </w:p>
    <w:p w14:paraId="3F06ECCD">
      <w:pPr>
        <w:keepNext w:val="0"/>
        <w:keepLines w:val="0"/>
        <w:pageBreakBefore w:val="0"/>
        <w:widowControl w:val="0"/>
        <w:kinsoku/>
        <w:wordWrap/>
        <w:overflowPunct/>
        <w:topLinePunct w:val="0"/>
        <w:autoSpaceDE/>
        <w:autoSpaceDN/>
        <w:bidi w:val="0"/>
        <w:adjustRightInd/>
        <w:snapToGrid/>
        <w:spacing w:line="480" w:lineRule="exact"/>
        <w:ind w:firstLine="4200" w:firstLineChars="1500"/>
        <w:jc w:val="left"/>
        <w:textAlignment w:val="auto"/>
        <w:rPr>
          <w:rFonts w:hint="default" w:ascii="仿宋_GB2312" w:hAnsi="仿宋_GB2312" w:eastAsia="仿宋_GB2312" w:cs="仿宋_GB2312"/>
          <w:highlight w:val="none"/>
        </w:rPr>
      </w:pPr>
      <w:r>
        <w:rPr>
          <w:rFonts w:hint="default" w:ascii="仿宋_GB2312" w:hAnsi="仿宋_GB2312" w:eastAsia="仿宋_GB2312" w:cs="仿宋_GB2312"/>
          <w:highlight w:val="none"/>
        </w:rPr>
        <w:t>供应商名称（盖章）：</w:t>
      </w:r>
    </w:p>
    <w:p w14:paraId="1E687090">
      <w:pPr>
        <w:keepNext w:val="0"/>
        <w:keepLines w:val="0"/>
        <w:pageBreakBefore w:val="0"/>
        <w:widowControl w:val="0"/>
        <w:kinsoku/>
        <w:wordWrap/>
        <w:overflowPunct/>
        <w:topLinePunct w:val="0"/>
        <w:autoSpaceDE/>
        <w:autoSpaceDN/>
        <w:bidi w:val="0"/>
        <w:adjustRightInd/>
        <w:snapToGrid/>
        <w:spacing w:line="480" w:lineRule="exact"/>
        <w:ind w:firstLine="5600" w:firstLineChars="2000"/>
        <w:jc w:val="left"/>
        <w:textAlignment w:val="auto"/>
        <w:rPr>
          <w:rFonts w:hint="default" w:ascii="仿宋_GB2312" w:hAnsi="仿宋_GB2312" w:eastAsia="仿宋_GB2312" w:cs="仿宋_GB2312"/>
          <w:highlight w:val="none"/>
        </w:rPr>
      </w:pPr>
      <w:r>
        <w:rPr>
          <w:rFonts w:hint="default" w:ascii="仿宋_GB2312" w:hAnsi="仿宋_GB2312" w:eastAsia="仿宋_GB2312" w:cs="仿宋_GB2312"/>
          <w:highlight w:val="none"/>
        </w:rPr>
        <w:t>签署日期：</w:t>
      </w:r>
    </w:p>
    <w:p w14:paraId="041D09EB">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default" w:ascii="仿宋_GB2312" w:hAnsi="仿宋_GB2312" w:eastAsia="仿宋_GB2312" w:cs="仿宋_GB2312"/>
          <w:b/>
          <w:bCs/>
          <w:highlight w:val="none"/>
        </w:rPr>
      </w:pPr>
      <w:r>
        <w:rPr>
          <w:rFonts w:hint="default" w:ascii="仿宋_GB2312" w:hAnsi="仿宋_GB2312" w:eastAsia="仿宋_GB2312" w:cs="仿宋_GB2312"/>
          <w:b/>
          <w:bCs/>
          <w:highlight w:val="none"/>
        </w:rPr>
        <w:t>注：若供应商未按上述要求提交《供应商政策符合性承诺函》，或承诺内容不完整、不满足上述条款要求的，其响应文件将作无效标处理。</w:t>
      </w:r>
    </w:p>
    <w:p w14:paraId="7250F09F">
      <w:pPr>
        <w:keepNext w:val="0"/>
        <w:keepLines w:val="0"/>
        <w:pageBreakBefore w:val="0"/>
        <w:widowControl w:val="0"/>
        <w:kinsoku/>
        <w:wordWrap/>
        <w:overflowPunct/>
        <w:topLinePunct w:val="0"/>
        <w:autoSpaceDE/>
        <w:autoSpaceDN/>
        <w:bidi w:val="0"/>
        <w:adjustRightInd/>
        <w:snapToGrid/>
        <w:spacing w:line="480" w:lineRule="exact"/>
        <w:ind w:firstLine="562" w:firstLineChars="200"/>
        <w:jc w:val="left"/>
        <w:textAlignment w:val="auto"/>
        <w:rPr>
          <w:rFonts w:hint="default" w:ascii="仿宋_GB2312" w:hAnsi="仿宋_GB2312" w:eastAsia="仿宋_GB2312" w:cs="仿宋_GB2312"/>
          <w:b/>
          <w:color w:val="000000"/>
          <w:highlight w:val="none"/>
          <w:lang w:val="en-US" w:eastAsia="zh-CN"/>
        </w:rPr>
      </w:pPr>
      <w:r>
        <w:rPr>
          <w:rFonts w:hint="default" w:ascii="仿宋_GB2312" w:hAnsi="仿宋_GB2312" w:eastAsia="仿宋_GB2312" w:cs="仿宋_GB2312"/>
          <w:b/>
          <w:bCs/>
          <w:highlight w:val="none"/>
        </w:rPr>
        <w:br w:type="page"/>
      </w:r>
      <w:r>
        <w:rPr>
          <w:rFonts w:hint="eastAsia" w:ascii="仿宋_GB2312" w:hAnsi="仿宋_GB2312" w:eastAsia="仿宋_GB2312" w:cs="仿宋_GB2312"/>
          <w:b/>
          <w:color w:val="000000"/>
          <w:highlight w:val="none"/>
        </w:rPr>
        <w:t>附件</w:t>
      </w:r>
      <w:r>
        <w:rPr>
          <w:rFonts w:hint="eastAsia" w:ascii="仿宋_GB2312" w:hAnsi="仿宋_GB2312" w:eastAsia="仿宋_GB2312" w:cs="仿宋_GB2312"/>
          <w:b/>
          <w:color w:val="000000"/>
          <w:highlight w:val="none"/>
          <w:lang w:val="en-US" w:eastAsia="zh-CN"/>
        </w:rPr>
        <w:t>13</w:t>
      </w:r>
    </w:p>
    <w:p w14:paraId="1B3BBB92">
      <w:pPr>
        <w:pStyle w:val="16"/>
        <w:ind w:left="560" w:firstLine="562"/>
        <w:rPr>
          <w:rFonts w:hint="eastAsia" w:ascii="仿宋_GB2312" w:hAnsi="仿宋_GB2312" w:eastAsia="仿宋_GB2312" w:cs="仿宋_GB2312"/>
          <w:b/>
          <w:color w:val="000000"/>
          <w:highlight w:val="none"/>
        </w:rPr>
      </w:pPr>
    </w:p>
    <w:p w14:paraId="0AE75885">
      <w:pPr>
        <w:pStyle w:val="16"/>
        <w:ind w:left="560" w:firstLine="562"/>
        <w:rPr>
          <w:rFonts w:hint="eastAsia" w:ascii="仿宋_GB2312" w:hAnsi="仿宋_GB2312" w:eastAsia="仿宋_GB2312" w:cs="仿宋_GB2312"/>
          <w:b/>
          <w:color w:val="000000"/>
          <w:highlight w:val="none"/>
        </w:rPr>
      </w:pPr>
    </w:p>
    <w:p w14:paraId="7DB31DD5">
      <w:pPr>
        <w:jc w:val="center"/>
        <w:rPr>
          <w:rFonts w:hint="eastAsia" w:ascii="仿宋_GB2312" w:hAnsi="仿宋_GB2312" w:eastAsia="仿宋_GB2312" w:cs="仿宋_GB2312"/>
          <w:b/>
          <w:bCs/>
          <w:color w:val="000000"/>
          <w:sz w:val="32"/>
          <w:szCs w:val="32"/>
          <w:highlight w:val="none"/>
        </w:rPr>
      </w:pPr>
      <w:r>
        <w:rPr>
          <w:rFonts w:hint="default" w:ascii="仿宋_GB2312" w:hAnsi="仿宋_GB2312" w:eastAsia="仿宋_GB2312" w:cs="仿宋_GB2312"/>
          <w:b/>
          <w:bCs/>
          <w:sz w:val="32"/>
          <w:szCs w:val="32"/>
          <w:highlight w:val="none"/>
        </w:rPr>
        <w:t>投标人</w:t>
      </w:r>
      <w:r>
        <w:rPr>
          <w:rFonts w:hint="eastAsia" w:ascii="仿宋_GB2312" w:hAnsi="仿宋_GB2312" w:eastAsia="仿宋_GB2312" w:cs="仿宋_GB2312"/>
          <w:b/>
          <w:bCs/>
          <w:sz w:val="32"/>
          <w:szCs w:val="32"/>
          <w:highlight w:val="none"/>
        </w:rPr>
        <w:t>认为需补充的其他资料或说明</w:t>
      </w:r>
    </w:p>
    <w:p w14:paraId="62D14CCD">
      <w:pPr>
        <w:spacing w:line="360" w:lineRule="auto"/>
        <w:ind w:firstLine="281" w:firstLineChars="100"/>
        <w:rPr>
          <w:rFonts w:hint="eastAsia" w:ascii="仿宋_GB2312" w:hAnsi="仿宋_GB2312" w:eastAsia="仿宋_GB2312" w:cs="仿宋_GB2312"/>
          <w:b/>
          <w:color w:val="000000"/>
          <w:highlight w:val="none"/>
          <w:lang w:eastAsia="zh-CN"/>
        </w:rPr>
      </w:pPr>
      <w:r>
        <w:rPr>
          <w:rFonts w:hint="eastAsia" w:ascii="仿宋_GB2312" w:hAnsi="仿宋_GB2312" w:eastAsia="仿宋_GB2312" w:cs="仿宋_GB2312"/>
          <w:b/>
          <w:color w:val="000000"/>
          <w:highlight w:val="none"/>
        </w:rPr>
        <w:br w:type="page"/>
      </w:r>
      <w:r>
        <w:rPr>
          <w:rFonts w:hint="eastAsia" w:ascii="仿宋_GB2312" w:hAnsi="仿宋_GB2312" w:eastAsia="仿宋_GB2312" w:cs="仿宋_GB2312"/>
          <w:b/>
          <w:color w:val="000000"/>
          <w:highlight w:val="none"/>
        </w:rPr>
        <w:t>附件1</w:t>
      </w:r>
      <w:r>
        <w:rPr>
          <w:rFonts w:hint="eastAsia" w:ascii="仿宋_GB2312" w:hAnsi="仿宋_GB2312" w:eastAsia="仿宋_GB2312" w:cs="仿宋_GB2312"/>
          <w:b/>
          <w:color w:val="000000"/>
          <w:highlight w:val="none"/>
          <w:lang w:val="en-US" w:eastAsia="zh-CN"/>
        </w:rPr>
        <w:t>4</w:t>
      </w:r>
    </w:p>
    <w:p w14:paraId="3C2A8FFD">
      <w:pPr>
        <w:spacing w:line="240" w:lineRule="exact"/>
        <w:outlineLvl w:val="2"/>
        <w:rPr>
          <w:rFonts w:hint="eastAsia" w:ascii="仿宋_GB2312" w:hAnsi="仿宋_GB2312" w:eastAsia="仿宋_GB2312" w:cs="仿宋_GB2312"/>
          <w:bCs/>
          <w:color w:val="000000"/>
          <w:szCs w:val="21"/>
          <w:highlight w:val="none"/>
        </w:rPr>
      </w:pPr>
    </w:p>
    <w:p w14:paraId="37F72FBD">
      <w:pPr>
        <w:pStyle w:val="14"/>
        <w:rPr>
          <w:rFonts w:hint="eastAsia" w:ascii="仿宋_GB2312" w:hAnsi="仿宋_GB2312" w:eastAsia="仿宋_GB2312" w:cs="仿宋_GB2312"/>
          <w:highlight w:val="none"/>
        </w:rPr>
      </w:pPr>
    </w:p>
    <w:p w14:paraId="5A6A509B">
      <w:pPr>
        <w:spacing w:line="1000" w:lineRule="exact"/>
        <w:jc w:val="center"/>
        <w:rPr>
          <w:rFonts w:hint="eastAsia" w:ascii="仿宋_GB2312" w:hAnsi="仿宋_GB2312" w:eastAsia="仿宋_GB2312" w:cs="仿宋_GB2312"/>
          <w:b/>
          <w:color w:val="000000"/>
          <w:spacing w:val="78"/>
          <w:sz w:val="90"/>
          <w:szCs w:val="90"/>
          <w:highlight w:val="none"/>
        </w:rPr>
      </w:pPr>
      <w:r>
        <w:rPr>
          <w:rFonts w:hint="eastAsia" w:ascii="仿宋_GB2312" w:hAnsi="仿宋_GB2312" w:eastAsia="仿宋_GB2312" w:cs="仿宋_GB2312"/>
          <w:b/>
          <w:color w:val="000000"/>
          <w:spacing w:val="78"/>
          <w:sz w:val="90"/>
          <w:szCs w:val="90"/>
          <w:highlight w:val="none"/>
        </w:rPr>
        <w:t>投标文件</w:t>
      </w:r>
    </w:p>
    <w:p w14:paraId="1CD4D000">
      <w:pPr>
        <w:spacing w:line="500" w:lineRule="exact"/>
        <w:jc w:val="center"/>
        <w:rPr>
          <w:rFonts w:hint="eastAsia" w:ascii="仿宋_GB2312" w:hAnsi="仿宋_GB2312" w:eastAsia="仿宋_GB2312" w:cs="仿宋_GB2312"/>
          <w:b/>
          <w:bCs/>
          <w:color w:val="000000"/>
          <w:sz w:val="36"/>
          <w:highlight w:val="none"/>
          <w:lang w:val="en-US" w:eastAsia="zh-CN"/>
        </w:rPr>
      </w:pPr>
    </w:p>
    <w:p w14:paraId="7183FFB9">
      <w:pPr>
        <w:spacing w:line="500" w:lineRule="exact"/>
        <w:jc w:val="center"/>
        <w:rPr>
          <w:rFonts w:hint="default" w:ascii="仿宋_GB2312" w:hAnsi="仿宋_GB2312" w:eastAsia="仿宋_GB2312" w:cs="仿宋_GB2312"/>
          <w:b/>
          <w:bCs/>
          <w:color w:val="000000"/>
          <w:sz w:val="36"/>
          <w:highlight w:val="none"/>
          <w:lang w:val="en-US" w:eastAsia="zh-CN"/>
        </w:rPr>
      </w:pPr>
      <w:r>
        <w:rPr>
          <w:rFonts w:hint="eastAsia" w:ascii="仿宋_GB2312" w:hAnsi="仿宋_GB2312" w:eastAsia="仿宋_GB2312" w:cs="仿宋_GB2312"/>
          <w:b/>
          <w:bCs/>
          <w:color w:val="000000"/>
          <w:sz w:val="36"/>
          <w:highlight w:val="none"/>
          <w:lang w:val="en-US" w:eastAsia="zh-CN"/>
        </w:rPr>
        <w:t>（资格审查文件/商务技术文件/报价文件）</w:t>
      </w:r>
    </w:p>
    <w:p w14:paraId="4F460B14">
      <w:pPr>
        <w:spacing w:line="500" w:lineRule="exact"/>
        <w:rPr>
          <w:rFonts w:hint="eastAsia" w:ascii="仿宋_GB2312" w:hAnsi="仿宋_GB2312" w:eastAsia="仿宋_GB2312" w:cs="仿宋_GB2312"/>
          <w:b/>
          <w:bCs/>
          <w:color w:val="000000"/>
          <w:sz w:val="36"/>
          <w:highlight w:val="none"/>
        </w:rPr>
      </w:pPr>
    </w:p>
    <w:p w14:paraId="62B2E47D">
      <w:pPr>
        <w:spacing w:line="500" w:lineRule="exact"/>
        <w:jc w:val="center"/>
        <w:rPr>
          <w:rFonts w:hint="eastAsia" w:ascii="仿宋_GB2312" w:hAnsi="仿宋_GB2312" w:eastAsia="仿宋_GB2312" w:cs="仿宋_GB2312"/>
          <w:b/>
          <w:bCs/>
          <w:color w:val="000000"/>
          <w:sz w:val="36"/>
          <w:highlight w:val="none"/>
        </w:rPr>
      </w:pPr>
    </w:p>
    <w:p w14:paraId="79F77884">
      <w:pPr>
        <w:spacing w:line="420" w:lineRule="exact"/>
        <w:jc w:val="left"/>
        <w:rPr>
          <w:rFonts w:hint="eastAsia" w:ascii="仿宋_GB2312" w:hAnsi="仿宋_GB2312" w:eastAsia="仿宋_GB2312" w:cs="仿宋_GB2312"/>
          <w:b/>
          <w:bCs/>
          <w:color w:val="000000"/>
          <w:sz w:val="36"/>
          <w:highlight w:val="none"/>
        </w:rPr>
      </w:pPr>
      <w:r>
        <w:rPr>
          <w:rFonts w:hint="eastAsia" w:ascii="仿宋_GB2312" w:hAnsi="仿宋_GB2312" w:eastAsia="仿宋_GB2312" w:cs="仿宋_GB2312"/>
          <w:b/>
          <w:bCs/>
          <w:color w:val="000000"/>
          <w:sz w:val="36"/>
          <w:highlight w:val="none"/>
        </w:rPr>
        <w:t>项目编号：</w:t>
      </w:r>
    </w:p>
    <w:p w14:paraId="1EF0C64C">
      <w:pPr>
        <w:spacing w:line="420" w:lineRule="exact"/>
        <w:jc w:val="left"/>
        <w:rPr>
          <w:rFonts w:hint="eastAsia" w:ascii="仿宋_GB2312" w:hAnsi="仿宋_GB2312" w:eastAsia="仿宋_GB2312" w:cs="仿宋_GB2312"/>
          <w:b/>
          <w:bCs/>
          <w:color w:val="000000"/>
          <w:sz w:val="36"/>
          <w:highlight w:val="none"/>
        </w:rPr>
      </w:pPr>
    </w:p>
    <w:p w14:paraId="55BE3DA1">
      <w:pPr>
        <w:spacing w:line="420" w:lineRule="exact"/>
        <w:jc w:val="left"/>
        <w:rPr>
          <w:rFonts w:hint="eastAsia" w:ascii="仿宋_GB2312" w:hAnsi="仿宋_GB2312" w:eastAsia="仿宋_GB2312" w:cs="仿宋_GB2312"/>
          <w:b/>
          <w:bCs/>
          <w:color w:val="000000"/>
          <w:sz w:val="36"/>
          <w:highlight w:val="none"/>
          <w:u w:val="single"/>
        </w:rPr>
      </w:pPr>
      <w:r>
        <w:rPr>
          <w:rFonts w:hint="eastAsia" w:ascii="仿宋_GB2312" w:hAnsi="仿宋_GB2312" w:eastAsia="仿宋_GB2312" w:cs="仿宋_GB2312"/>
          <w:b/>
          <w:bCs/>
          <w:color w:val="000000"/>
          <w:sz w:val="36"/>
          <w:highlight w:val="none"/>
        </w:rPr>
        <w:t>项目名称：</w:t>
      </w:r>
    </w:p>
    <w:p w14:paraId="781ACE9D">
      <w:pPr>
        <w:spacing w:line="420" w:lineRule="exact"/>
        <w:jc w:val="left"/>
        <w:rPr>
          <w:rFonts w:hint="eastAsia" w:ascii="仿宋_GB2312" w:hAnsi="仿宋_GB2312" w:eastAsia="仿宋_GB2312" w:cs="仿宋_GB2312"/>
          <w:b/>
          <w:bCs/>
          <w:color w:val="000000"/>
          <w:sz w:val="36"/>
          <w:highlight w:val="none"/>
        </w:rPr>
      </w:pPr>
    </w:p>
    <w:p w14:paraId="2B90D2E3">
      <w:pPr>
        <w:spacing w:line="420" w:lineRule="exact"/>
        <w:jc w:val="left"/>
        <w:rPr>
          <w:rFonts w:hint="eastAsia" w:ascii="仿宋_GB2312" w:hAnsi="仿宋_GB2312" w:eastAsia="仿宋_GB2312" w:cs="仿宋_GB2312"/>
          <w:b/>
          <w:bCs/>
          <w:color w:val="000000"/>
          <w:sz w:val="36"/>
          <w:highlight w:val="none"/>
          <w:u w:val="single"/>
        </w:rPr>
      </w:pPr>
      <w:r>
        <w:rPr>
          <w:rFonts w:hint="eastAsia" w:ascii="仿宋_GB2312" w:hAnsi="仿宋_GB2312" w:eastAsia="仿宋_GB2312" w:cs="仿宋_GB2312"/>
          <w:b/>
          <w:bCs/>
          <w:color w:val="000000"/>
          <w:sz w:val="36"/>
          <w:highlight w:val="none"/>
        </w:rPr>
        <w:t>投标包（项）数：</w:t>
      </w:r>
    </w:p>
    <w:p w14:paraId="73F6E73C">
      <w:pPr>
        <w:spacing w:line="420" w:lineRule="exact"/>
        <w:jc w:val="left"/>
        <w:rPr>
          <w:rFonts w:hint="eastAsia" w:ascii="仿宋_GB2312" w:hAnsi="仿宋_GB2312" w:eastAsia="仿宋_GB2312" w:cs="仿宋_GB2312"/>
          <w:b/>
          <w:bCs/>
          <w:color w:val="000000"/>
          <w:sz w:val="36"/>
          <w:highlight w:val="none"/>
        </w:rPr>
      </w:pPr>
    </w:p>
    <w:p w14:paraId="7ADA8BB5">
      <w:pPr>
        <w:spacing w:line="420" w:lineRule="exact"/>
        <w:jc w:val="left"/>
        <w:rPr>
          <w:rFonts w:hint="eastAsia" w:ascii="仿宋_GB2312" w:hAnsi="仿宋_GB2312" w:eastAsia="仿宋_GB2312" w:cs="仿宋_GB2312"/>
          <w:b/>
          <w:bCs/>
          <w:color w:val="000000"/>
          <w:sz w:val="36"/>
          <w:highlight w:val="none"/>
        </w:rPr>
      </w:pPr>
    </w:p>
    <w:p w14:paraId="6F689E6A">
      <w:pPr>
        <w:spacing w:line="420" w:lineRule="exact"/>
        <w:rPr>
          <w:rFonts w:hint="eastAsia" w:ascii="仿宋_GB2312" w:hAnsi="仿宋_GB2312" w:eastAsia="仿宋_GB2312" w:cs="仿宋_GB2312"/>
          <w:b/>
          <w:bCs/>
          <w:color w:val="000000"/>
          <w:sz w:val="36"/>
          <w:highlight w:val="none"/>
        </w:rPr>
      </w:pPr>
    </w:p>
    <w:p w14:paraId="0C60CA40">
      <w:pPr>
        <w:spacing w:line="420" w:lineRule="exact"/>
        <w:jc w:val="center"/>
        <w:rPr>
          <w:rFonts w:hint="eastAsia" w:ascii="仿宋_GB2312" w:hAnsi="仿宋_GB2312" w:eastAsia="仿宋_GB2312" w:cs="仿宋_GB2312"/>
          <w:b/>
          <w:bCs/>
          <w:color w:val="000000"/>
          <w:sz w:val="36"/>
          <w:highlight w:val="none"/>
        </w:rPr>
      </w:pPr>
    </w:p>
    <w:p w14:paraId="72A46E04">
      <w:pPr>
        <w:spacing w:line="420" w:lineRule="exact"/>
        <w:rPr>
          <w:rFonts w:hint="eastAsia" w:ascii="仿宋_GB2312" w:hAnsi="仿宋_GB2312" w:eastAsia="仿宋_GB2312" w:cs="仿宋_GB2312"/>
          <w:b/>
          <w:bCs/>
          <w:color w:val="000000"/>
          <w:sz w:val="36"/>
          <w:highlight w:val="none"/>
        </w:rPr>
      </w:pPr>
      <w:r>
        <w:rPr>
          <w:rFonts w:hint="default" w:ascii="仿宋_GB2312" w:hAnsi="仿宋_GB2312" w:eastAsia="仿宋_GB2312" w:cs="仿宋_GB2312"/>
          <w:b/>
          <w:bCs/>
          <w:color w:val="000000"/>
          <w:sz w:val="36"/>
          <w:highlight w:val="none"/>
        </w:rPr>
        <w:t>投标人</w:t>
      </w:r>
      <w:r>
        <w:rPr>
          <w:rFonts w:hint="eastAsia" w:ascii="仿宋_GB2312" w:hAnsi="仿宋_GB2312" w:eastAsia="仿宋_GB2312" w:cs="仿宋_GB2312"/>
          <w:b/>
          <w:bCs/>
          <w:color w:val="000000"/>
          <w:sz w:val="36"/>
          <w:highlight w:val="none"/>
        </w:rPr>
        <w:t>（盖公章）：</w:t>
      </w:r>
    </w:p>
    <w:p w14:paraId="7039F30C">
      <w:pPr>
        <w:spacing w:line="420" w:lineRule="exact"/>
        <w:jc w:val="center"/>
        <w:rPr>
          <w:rFonts w:hint="eastAsia" w:ascii="仿宋_GB2312" w:hAnsi="仿宋_GB2312" w:eastAsia="仿宋_GB2312" w:cs="仿宋_GB2312"/>
          <w:b/>
          <w:bCs/>
          <w:color w:val="000000"/>
          <w:sz w:val="36"/>
          <w:highlight w:val="none"/>
        </w:rPr>
      </w:pPr>
    </w:p>
    <w:p w14:paraId="18172791">
      <w:pPr>
        <w:spacing w:line="420" w:lineRule="exact"/>
        <w:rPr>
          <w:rFonts w:hint="eastAsia" w:ascii="仿宋_GB2312" w:hAnsi="仿宋_GB2312" w:eastAsia="仿宋_GB2312" w:cs="仿宋_GB2312"/>
          <w:b/>
          <w:bCs/>
          <w:color w:val="000000"/>
          <w:sz w:val="36"/>
          <w:highlight w:val="none"/>
        </w:rPr>
      </w:pPr>
      <w:r>
        <w:rPr>
          <w:rFonts w:hint="eastAsia" w:ascii="仿宋_GB2312" w:hAnsi="仿宋_GB2312" w:eastAsia="仿宋_GB2312" w:cs="仿宋_GB2312"/>
          <w:b/>
          <w:bCs/>
          <w:color w:val="000000"/>
          <w:sz w:val="36"/>
          <w:highlight w:val="none"/>
        </w:rPr>
        <w:t>法定代表人或委托全权代理人签字：</w:t>
      </w:r>
    </w:p>
    <w:p w14:paraId="7D7FD14D">
      <w:pPr>
        <w:pStyle w:val="14"/>
        <w:rPr>
          <w:rFonts w:hint="eastAsia" w:ascii="仿宋_GB2312" w:hAnsi="仿宋_GB2312" w:eastAsia="仿宋_GB2312" w:cs="仿宋_GB2312"/>
          <w:highlight w:val="none"/>
        </w:rPr>
      </w:pPr>
    </w:p>
    <w:p w14:paraId="3098F9F4">
      <w:pPr>
        <w:pStyle w:val="14"/>
        <w:jc w:val="center"/>
        <w:rPr>
          <w:rFonts w:hint="eastAsia" w:ascii="仿宋_GB2312" w:hAnsi="仿宋_GB2312" w:eastAsia="仿宋_GB2312" w:cs="仿宋_GB2312"/>
          <w:b/>
          <w:bCs/>
          <w:color w:val="000000"/>
          <w:spacing w:val="-40"/>
          <w:sz w:val="36"/>
          <w:highlight w:val="none"/>
          <w:lang w:eastAsia="zh-CN"/>
        </w:rPr>
      </w:pPr>
      <w:r>
        <w:rPr>
          <w:rFonts w:hint="eastAsia" w:ascii="仿宋_GB2312" w:hAnsi="仿宋_GB2312" w:eastAsia="仿宋_GB2312" w:cs="仿宋_GB2312"/>
          <w:b/>
          <w:bCs/>
          <w:color w:val="000000"/>
          <w:spacing w:val="-40"/>
          <w:sz w:val="36"/>
          <w:highlight w:val="none"/>
        </w:rPr>
        <w:t>年</w:t>
      </w:r>
      <w:r>
        <w:rPr>
          <w:rFonts w:hint="eastAsia" w:ascii="仿宋_GB2312" w:hAnsi="仿宋_GB2312" w:eastAsia="仿宋_GB2312" w:cs="仿宋_GB2312"/>
          <w:b/>
          <w:bCs/>
          <w:color w:val="000000"/>
          <w:spacing w:val="-40"/>
          <w:sz w:val="36"/>
          <w:highlight w:val="none"/>
          <w:lang w:val="en-US" w:eastAsia="zh-CN"/>
        </w:rPr>
        <w:t xml:space="preserve">    </w:t>
      </w:r>
      <w:r>
        <w:rPr>
          <w:rFonts w:hint="eastAsia" w:ascii="仿宋_GB2312" w:hAnsi="仿宋_GB2312" w:eastAsia="仿宋_GB2312" w:cs="仿宋_GB2312"/>
          <w:b/>
          <w:bCs/>
          <w:color w:val="000000"/>
          <w:spacing w:val="-40"/>
          <w:sz w:val="36"/>
          <w:highlight w:val="none"/>
        </w:rPr>
        <w:t>月</w:t>
      </w:r>
      <w:r>
        <w:rPr>
          <w:rFonts w:hint="eastAsia" w:ascii="仿宋_GB2312" w:hAnsi="仿宋_GB2312" w:eastAsia="仿宋_GB2312" w:cs="仿宋_GB2312"/>
          <w:b/>
          <w:bCs/>
          <w:color w:val="000000"/>
          <w:spacing w:val="-40"/>
          <w:sz w:val="36"/>
          <w:highlight w:val="none"/>
          <w:lang w:val="en-US" w:eastAsia="zh-CN"/>
        </w:rPr>
        <w:t xml:space="preserve">    </w:t>
      </w:r>
      <w:r>
        <w:rPr>
          <w:rFonts w:hint="eastAsia" w:ascii="仿宋_GB2312" w:hAnsi="仿宋_GB2312" w:eastAsia="仿宋_GB2312" w:cs="仿宋_GB2312"/>
          <w:b/>
          <w:bCs/>
          <w:color w:val="000000"/>
          <w:spacing w:val="-40"/>
          <w:sz w:val="36"/>
          <w:highlight w:val="none"/>
        </w:rPr>
        <w:t>日</w:t>
      </w:r>
    </w:p>
    <w:p w14:paraId="269D5265">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仿宋_GB2312" w:hAnsi="仿宋_GB2312" w:eastAsia="仿宋_GB2312" w:cs="仿宋_GB2312"/>
          <w:b/>
          <w:bCs/>
          <w:highlight w:val="none"/>
        </w:rPr>
      </w:pPr>
    </w:p>
    <w:p w14:paraId="7993D737"/>
    <w:sectPr>
      <w:pgSz w:w="11906" w:h="16838"/>
      <w:pgMar w:top="1417" w:right="1440" w:bottom="1440" w:left="1440" w:header="851" w:footer="992" w:gutter="0"/>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方正仿宋_GBK">
    <w:panose1 w:val="03000509000000000000"/>
    <w:charset w:val="86"/>
    <w:family w:val="auto"/>
    <w:pitch w:val="default"/>
    <w:sig w:usb0="00000001" w:usb1="080E0000" w:usb2="00000000" w:usb3="00000000" w:csb0="00040000" w:csb1="00000000"/>
  </w:font>
  <w:font w:name="国标仿宋-GB/T 2312">
    <w:altName w:val="仿宋"/>
    <w:panose1 w:val="02000500000000000000"/>
    <w:charset w:val="86"/>
    <w:family w:val="auto"/>
    <w:pitch w:val="default"/>
    <w:sig w:usb0="00000000" w:usb1="00000000" w:usb2="00000010" w:usb3="00000000" w:csb0="00040000"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D10DD">
    <w:pPr>
      <w:pStyle w:val="11"/>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19B7CC">
                          <w:pPr>
                            <w:pStyle w:val="11"/>
                            <w:rPr>
                              <w:rStyle w:val="21"/>
                            </w:rPr>
                          </w:pPr>
                          <w:r>
                            <w:rPr>
                              <w:rFonts w:hint="default" w:ascii="Cambria" w:hAnsi="Cambria"/>
                            </w:rPr>
                            <w:fldChar w:fldCharType="begin"/>
                          </w:r>
                          <w:r>
                            <w:rPr>
                              <w:rStyle w:val="21"/>
                              <w:rFonts w:hint="default" w:ascii="Cambria" w:hAnsi="Cambria"/>
                            </w:rPr>
                            <w:instrText xml:space="preserve">PAGE  </w:instrText>
                          </w:r>
                          <w:r>
                            <w:rPr>
                              <w:rFonts w:hint="default" w:ascii="Cambria" w:hAnsi="Cambria"/>
                            </w:rPr>
                            <w:fldChar w:fldCharType="separate"/>
                          </w:r>
                          <w:r>
                            <w:rPr>
                              <w:rStyle w:val="21"/>
                              <w:rFonts w:hint="default" w:ascii="Cambria" w:hAnsi="Cambria"/>
                            </w:rPr>
                            <w:t>57</w:t>
                          </w:r>
                          <w:r>
                            <w:rPr>
                              <w:rFonts w:hint="default" w:ascii="Cambria" w:hAnsi="Cambr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4C19B7CC">
                    <w:pPr>
                      <w:pStyle w:val="11"/>
                      <w:rPr>
                        <w:rStyle w:val="21"/>
                      </w:rPr>
                    </w:pPr>
                    <w:r>
                      <w:rPr>
                        <w:rFonts w:hint="default" w:ascii="Cambria" w:hAnsi="Cambria"/>
                      </w:rPr>
                      <w:fldChar w:fldCharType="begin"/>
                    </w:r>
                    <w:r>
                      <w:rPr>
                        <w:rStyle w:val="21"/>
                        <w:rFonts w:hint="default" w:ascii="Cambria" w:hAnsi="Cambria"/>
                      </w:rPr>
                      <w:instrText xml:space="preserve">PAGE  </w:instrText>
                    </w:r>
                    <w:r>
                      <w:rPr>
                        <w:rFonts w:hint="default" w:ascii="Cambria" w:hAnsi="Cambria"/>
                      </w:rPr>
                      <w:fldChar w:fldCharType="separate"/>
                    </w:r>
                    <w:r>
                      <w:rPr>
                        <w:rStyle w:val="21"/>
                        <w:rFonts w:hint="default" w:ascii="Cambria" w:hAnsi="Cambria"/>
                      </w:rPr>
                      <w:t>57</w:t>
                    </w:r>
                    <w:r>
                      <w:rPr>
                        <w:rFonts w:hint="default" w:ascii="Cambria" w:hAnsi="Cambr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841D3">
    <w:pPr>
      <w:pStyle w:val="11"/>
      <w:ind w:right="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560DEE3">
                          <w:pPr>
                            <w:pStyle w:val="11"/>
                            <w:rPr>
                              <w:rStyle w:val="21"/>
                            </w:rPr>
                          </w:pPr>
                          <w:r>
                            <w:rPr>
                              <w:rFonts w:hint="default" w:ascii="Cambria" w:hAnsi="Cambria"/>
                            </w:rPr>
                            <w:fldChar w:fldCharType="begin"/>
                          </w:r>
                          <w:r>
                            <w:rPr>
                              <w:rStyle w:val="21"/>
                              <w:rFonts w:hint="default" w:ascii="Cambria" w:hAnsi="Cambria"/>
                            </w:rPr>
                            <w:instrText xml:space="preserve">PAGE  </w:instrText>
                          </w:r>
                          <w:r>
                            <w:rPr>
                              <w:rFonts w:hint="default" w:ascii="Cambria" w:hAnsi="Cambria"/>
                            </w:rPr>
                            <w:fldChar w:fldCharType="separate"/>
                          </w:r>
                          <w:r>
                            <w:rPr>
                              <w:rStyle w:val="21"/>
                              <w:rFonts w:hint="default" w:ascii="Cambria" w:hAnsi="Cambria"/>
                            </w:rPr>
                            <w:t>57</w:t>
                          </w:r>
                          <w:r>
                            <w:rPr>
                              <w:rFonts w:hint="default" w:ascii="Cambria" w:hAnsi="Cambr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560DEE3">
                    <w:pPr>
                      <w:pStyle w:val="11"/>
                      <w:rPr>
                        <w:rStyle w:val="21"/>
                      </w:rPr>
                    </w:pPr>
                    <w:r>
                      <w:rPr>
                        <w:rFonts w:hint="default" w:ascii="Cambria" w:hAnsi="Cambria"/>
                      </w:rPr>
                      <w:fldChar w:fldCharType="begin"/>
                    </w:r>
                    <w:r>
                      <w:rPr>
                        <w:rStyle w:val="21"/>
                        <w:rFonts w:hint="default" w:ascii="Cambria" w:hAnsi="Cambria"/>
                      </w:rPr>
                      <w:instrText xml:space="preserve">PAGE  </w:instrText>
                    </w:r>
                    <w:r>
                      <w:rPr>
                        <w:rFonts w:hint="default" w:ascii="Cambria" w:hAnsi="Cambria"/>
                      </w:rPr>
                      <w:fldChar w:fldCharType="separate"/>
                    </w:r>
                    <w:r>
                      <w:rPr>
                        <w:rStyle w:val="21"/>
                        <w:rFonts w:hint="default" w:ascii="Cambria" w:hAnsi="Cambria"/>
                      </w:rPr>
                      <w:t>57</w:t>
                    </w:r>
                    <w:r>
                      <w:rPr>
                        <w:rFonts w:hint="default" w:ascii="Cambria" w:hAnsi="Cambr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3D216">
    <w:pPr>
      <w:pStyle w:val="12"/>
      <w:jc w:val="both"/>
      <w:rPr>
        <w:rFonts w:hint="eastAsia"/>
      </w:rPr>
    </w:pPr>
    <w:r>
      <w:rPr>
        <w:rFonts w:hint="eastAsia"/>
        <w:lang w:val="en-US" w:eastAsia="zh-CN"/>
      </w:rPr>
      <w:t>拜城县政务服务和公共资源交易中心</w:t>
    </w:r>
    <w:r>
      <w:rPr>
        <w:rFonts w:hint="eastAsia"/>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EF4F8">
    <w:pPr>
      <w:pStyle w:val="12"/>
      <w:jc w:val="both"/>
      <w:rPr>
        <w:rFonts w:hint="eastAsia"/>
      </w:rPr>
    </w:pPr>
    <w:r>
      <w:rPr>
        <w:rFonts w:hint="eastAsia"/>
        <w:lang w:val="en-US" w:eastAsia="zh-CN"/>
      </w:rPr>
      <w:t>拜城县政务服务和公共资源交易中心</w:t>
    </w:r>
    <w:r>
      <w:rPr>
        <w:rFonts w:hint="eastAsia"/>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778303"/>
    <w:multiLevelType w:val="singleLevel"/>
    <w:tmpl w:val="9B778303"/>
    <w:lvl w:ilvl="0" w:tentative="0">
      <w:start w:val="1"/>
      <w:numFmt w:val="decimal"/>
      <w:suff w:val="nothing"/>
      <w:lvlText w:val="（%1）"/>
      <w:lvlJc w:val="left"/>
    </w:lvl>
  </w:abstractNum>
  <w:abstractNum w:abstractNumId="1">
    <w:nsid w:val="D76AD75F"/>
    <w:multiLevelType w:val="singleLevel"/>
    <w:tmpl w:val="D76AD75F"/>
    <w:lvl w:ilvl="0" w:tentative="0">
      <w:start w:val="1"/>
      <w:numFmt w:val="decimal"/>
      <w:suff w:val="nothing"/>
      <w:lvlText w:val="%1、"/>
      <w:lvlJc w:val="left"/>
    </w:lvl>
  </w:abstractNum>
  <w:abstractNum w:abstractNumId="2">
    <w:nsid w:val="FF1F3366"/>
    <w:multiLevelType w:val="singleLevel"/>
    <w:tmpl w:val="FF1F3366"/>
    <w:lvl w:ilvl="0" w:tentative="0">
      <w:start w:val="3"/>
      <w:numFmt w:val="chineseCounting"/>
      <w:suff w:val="space"/>
      <w:lvlText w:val="第%1部分"/>
      <w:lvlJc w:val="left"/>
      <w:rPr>
        <w:rFonts w:hint="eastAsia"/>
      </w:rPr>
    </w:lvl>
  </w:abstractNum>
  <w:abstractNum w:abstractNumId="3">
    <w:nsid w:val="274D96F6"/>
    <w:multiLevelType w:val="singleLevel"/>
    <w:tmpl w:val="274D96F6"/>
    <w:lvl w:ilvl="0" w:tentative="0">
      <w:start w:val="1"/>
      <w:numFmt w:val="decimal"/>
      <w:lvlText w:val="%1."/>
      <w:lvlJc w:val="left"/>
      <w:pPr>
        <w:tabs>
          <w:tab w:val="left" w:pos="312"/>
        </w:tabs>
      </w:pPr>
    </w:lvl>
  </w:abstractNum>
  <w:abstractNum w:abstractNumId="4">
    <w:nsid w:val="27E07213"/>
    <w:multiLevelType w:val="multilevel"/>
    <w:tmpl w:val="27E07213"/>
    <w:lvl w:ilvl="0" w:tentative="0">
      <w:start w:val="1"/>
      <w:numFmt w:val="decimal"/>
      <w:pStyle w:val="4"/>
      <w:lvlText w:val="%1"/>
      <w:lvlJc w:val="left"/>
      <w:pPr>
        <w:tabs>
          <w:tab w:val="left" w:pos="432"/>
        </w:tabs>
        <w:ind w:left="2112" w:hanging="432"/>
      </w:pPr>
    </w:lvl>
    <w:lvl w:ilvl="1" w:tentative="0">
      <w:start w:val="1"/>
      <w:numFmt w:val="decimal"/>
      <w:lvlText w:val="%1.%2"/>
      <w:lvlJc w:val="left"/>
      <w:pPr>
        <w:tabs>
          <w:tab w:val="left" w:pos="576"/>
        </w:tabs>
        <w:ind w:left="2256" w:hanging="576"/>
      </w:pPr>
    </w:lvl>
    <w:lvl w:ilvl="2" w:tentative="0">
      <w:start w:val="1"/>
      <w:numFmt w:val="decimal"/>
      <w:lvlText w:val="%1.%2.%3"/>
      <w:lvlJc w:val="left"/>
      <w:pPr>
        <w:tabs>
          <w:tab w:val="left" w:pos="720"/>
        </w:tabs>
        <w:ind w:left="2400" w:hanging="720"/>
      </w:pPr>
    </w:lvl>
    <w:lvl w:ilvl="3" w:tentative="0">
      <w:start w:val="1"/>
      <w:numFmt w:val="decimal"/>
      <w:lvlText w:val="%1.%2.%3.%4"/>
      <w:lvlJc w:val="left"/>
      <w:pPr>
        <w:tabs>
          <w:tab w:val="left" w:pos="864"/>
        </w:tabs>
        <w:ind w:left="2544" w:hanging="864"/>
      </w:pPr>
    </w:lvl>
    <w:lvl w:ilvl="4" w:tentative="0">
      <w:start w:val="1"/>
      <w:numFmt w:val="decimal"/>
      <w:lvlText w:val="%1.%2.%3.%4.%5"/>
      <w:lvlJc w:val="left"/>
      <w:pPr>
        <w:tabs>
          <w:tab w:val="left" w:pos="1008"/>
        </w:tabs>
        <w:ind w:left="2688" w:hanging="1008"/>
      </w:pPr>
    </w:lvl>
    <w:lvl w:ilvl="5" w:tentative="0">
      <w:start w:val="1"/>
      <w:numFmt w:val="decimal"/>
      <w:lvlText w:val="%1.%2.%3.%4.%5.%6"/>
      <w:lvlJc w:val="left"/>
      <w:pPr>
        <w:tabs>
          <w:tab w:val="left" w:pos="1152"/>
        </w:tabs>
        <w:ind w:left="2832" w:hanging="1152"/>
      </w:pPr>
    </w:lvl>
    <w:lvl w:ilvl="6" w:tentative="0">
      <w:start w:val="1"/>
      <w:numFmt w:val="decimal"/>
      <w:lvlText w:val="%1.%2.%3.%4.%5.%6.%7"/>
      <w:lvlJc w:val="left"/>
      <w:pPr>
        <w:tabs>
          <w:tab w:val="left" w:pos="1296"/>
        </w:tabs>
        <w:ind w:left="2976" w:hanging="1296"/>
      </w:pPr>
    </w:lvl>
    <w:lvl w:ilvl="7" w:tentative="0">
      <w:start w:val="1"/>
      <w:numFmt w:val="decimal"/>
      <w:lvlText w:val="%1.%2.%3.%4.%5.%6.%7.%8"/>
      <w:lvlJc w:val="left"/>
      <w:pPr>
        <w:tabs>
          <w:tab w:val="left" w:pos="1440"/>
        </w:tabs>
        <w:ind w:left="3120" w:hanging="1440"/>
      </w:pPr>
    </w:lvl>
    <w:lvl w:ilvl="8" w:tentative="0">
      <w:start w:val="1"/>
      <w:numFmt w:val="decimal"/>
      <w:lvlText w:val="%1.%2.%3.%4.%5.%6.%7.%8.%9"/>
      <w:lvlJc w:val="left"/>
      <w:pPr>
        <w:tabs>
          <w:tab w:val="left" w:pos="1584"/>
        </w:tabs>
        <w:ind w:left="3264" w:hanging="1584"/>
      </w:pPr>
    </w:lvl>
  </w:abstractNum>
  <w:abstractNum w:abstractNumId="5">
    <w:nsid w:val="6927FF6E"/>
    <w:multiLevelType w:val="multilevel"/>
    <w:tmpl w:val="6927FF6E"/>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6">
    <w:nsid w:val="7A0F6431"/>
    <w:multiLevelType w:val="singleLevel"/>
    <w:tmpl w:val="7A0F6431"/>
    <w:lvl w:ilvl="0" w:tentative="0">
      <w:start w:val="1"/>
      <w:numFmt w:val="decimal"/>
      <w:suff w:val="space"/>
      <w:lvlText w:val="%1."/>
      <w:lvlJc w:val="left"/>
    </w:lvl>
  </w:abstractNum>
  <w:num w:numId="1">
    <w:abstractNumId w:val="4"/>
  </w:num>
  <w:num w:numId="2">
    <w:abstractNumId w:val="5"/>
  </w:num>
  <w:num w:numId="3">
    <w:abstractNumId w:val="0"/>
  </w:num>
  <w:num w:numId="4">
    <w:abstractNumId w:val="2"/>
  </w:num>
  <w:num w:numId="5">
    <w:abstractNumId w:val="3"/>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94988"/>
    <w:rsid w:val="0D8B7595"/>
    <w:rsid w:val="15934FD9"/>
    <w:rsid w:val="253551CC"/>
    <w:rsid w:val="28C42455"/>
    <w:rsid w:val="2CE51A84"/>
    <w:rsid w:val="2D746964"/>
    <w:rsid w:val="368C0635"/>
    <w:rsid w:val="37612D1E"/>
    <w:rsid w:val="3E886713"/>
    <w:rsid w:val="440C6752"/>
    <w:rsid w:val="4FFF25AD"/>
    <w:rsid w:val="58E21CD1"/>
    <w:rsid w:val="5EA742B9"/>
    <w:rsid w:val="5FD22DF5"/>
    <w:rsid w:val="697B065D"/>
    <w:rsid w:val="69C64548"/>
    <w:rsid w:val="6AC209D0"/>
    <w:rsid w:val="6F5A6925"/>
    <w:rsid w:val="701019B4"/>
    <w:rsid w:val="765C7D00"/>
    <w:rsid w:val="7A8617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仿宋"/>
      <w:kern w:val="2"/>
      <w:sz w:val="28"/>
      <w:szCs w:val="28"/>
      <w:lang w:val="en-US" w:eastAsia="zh-CN" w:bidi="ar-SA"/>
    </w:rPr>
  </w:style>
  <w:style w:type="paragraph" w:styleId="4">
    <w:name w:val="heading 1"/>
    <w:basedOn w:val="1"/>
    <w:next w:val="1"/>
    <w:qFormat/>
    <w:uiPriority w:val="0"/>
    <w:pPr>
      <w:keepNext/>
      <w:numPr>
        <w:ilvl w:val="0"/>
        <w:numId w:val="1"/>
      </w:numPr>
      <w:jc w:val="center"/>
      <w:outlineLvl w:val="0"/>
    </w:pPr>
    <w:rPr>
      <w:sz w:val="28"/>
      <w:szCs w:val="20"/>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kern w:val="0"/>
      <w:sz w:val="32"/>
      <w:szCs w:val="32"/>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rPr>
      <w:rFonts w:ascii="Arial" w:hAnsi="Arial"/>
    </w:rPr>
  </w:style>
  <w:style w:type="paragraph" w:styleId="3">
    <w:name w:val="Body Text"/>
    <w:basedOn w:val="1"/>
    <w:next w:val="2"/>
    <w:qFormat/>
    <w:uiPriority w:val="0"/>
    <w:pPr>
      <w:spacing w:after="120"/>
    </w:pPr>
  </w:style>
  <w:style w:type="paragraph" w:styleId="6">
    <w:name w:val="Normal Indent"/>
    <w:basedOn w:val="1"/>
    <w:next w:val="1"/>
    <w:qFormat/>
    <w:uiPriority w:val="0"/>
    <w:pPr>
      <w:adjustRightInd w:val="0"/>
      <w:ind w:firstLine="420"/>
      <w:jc w:val="left"/>
    </w:pPr>
    <w:rPr>
      <w:rFonts w:ascii="楷体_GB2312" w:eastAsia="楷体_GB2312"/>
      <w:sz w:val="24"/>
      <w:szCs w:val="20"/>
    </w:rPr>
  </w:style>
  <w:style w:type="paragraph" w:styleId="7">
    <w:name w:val="annotation text"/>
    <w:basedOn w:val="1"/>
    <w:semiHidden/>
    <w:qFormat/>
    <w:uiPriority w:val="0"/>
    <w:pPr>
      <w:jc w:val="left"/>
    </w:pPr>
  </w:style>
  <w:style w:type="paragraph" w:styleId="8">
    <w:name w:val="Body Text Indent"/>
    <w:basedOn w:val="1"/>
    <w:next w:val="1"/>
    <w:qFormat/>
    <w:uiPriority w:val="0"/>
    <w:pPr>
      <w:spacing w:after="120"/>
      <w:ind w:left="420" w:leftChars="200"/>
    </w:pPr>
  </w:style>
  <w:style w:type="paragraph" w:styleId="9">
    <w:name w:val="toc 3"/>
    <w:basedOn w:val="1"/>
    <w:next w:val="1"/>
    <w:semiHidden/>
    <w:qFormat/>
    <w:uiPriority w:val="0"/>
    <w:pPr>
      <w:tabs>
        <w:tab w:val="right" w:leader="dot" w:pos="8777"/>
      </w:tabs>
      <w:ind w:left="840" w:leftChars="400"/>
    </w:pPr>
    <w:rPr>
      <w:sz w:val="28"/>
    </w:rPr>
  </w:style>
  <w:style w:type="paragraph" w:styleId="10">
    <w:name w:val="Plain Text"/>
    <w:basedOn w:val="1"/>
    <w:qFormat/>
    <w:uiPriority w:val="0"/>
    <w:rPr>
      <w:rFonts w:ascii="宋体" w:hAnsi="Courier New"/>
      <w:szCs w:val="20"/>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3">
    <w:name w:val="List"/>
    <w:basedOn w:val="1"/>
    <w:qFormat/>
    <w:uiPriority w:val="0"/>
    <w:pPr>
      <w:widowControl w:val="0"/>
      <w:adjustRightInd w:val="0"/>
      <w:spacing w:line="360" w:lineRule="atLeast"/>
      <w:ind w:left="420" w:hanging="420"/>
      <w:jc w:val="left"/>
    </w:pPr>
    <w:rPr>
      <w:rFonts w:ascii="宋体"/>
      <w:color w:val="auto"/>
      <w:sz w:val="24"/>
    </w:rPr>
  </w:style>
  <w:style w:type="paragraph" w:styleId="14">
    <w:name w:val="Body Text 2"/>
    <w:basedOn w:val="1"/>
    <w:qFormat/>
    <w:uiPriority w:val="0"/>
    <w:pPr>
      <w:spacing w:after="120" w:line="480" w:lineRule="auto"/>
    </w:pPr>
  </w:style>
  <w:style w:type="paragraph" w:styleId="15">
    <w:name w:val="Normal (Web)"/>
    <w:basedOn w:val="1"/>
    <w:qFormat/>
    <w:uiPriority w:val="0"/>
    <w:pPr>
      <w:widowControl/>
      <w:spacing w:before="100" w:beforeAutospacing="1" w:after="100" w:afterAutospacing="1"/>
      <w:jc w:val="left"/>
    </w:pPr>
    <w:rPr>
      <w:rFonts w:ascii="宋体" w:hAnsi="宋体"/>
      <w:kern w:val="0"/>
      <w:sz w:val="24"/>
    </w:rPr>
  </w:style>
  <w:style w:type="paragraph" w:styleId="16">
    <w:name w:val="Body Text First Indent 2"/>
    <w:basedOn w:val="8"/>
    <w:next w:val="17"/>
    <w:qFormat/>
    <w:uiPriority w:val="0"/>
    <w:pPr>
      <w:ind w:firstLine="420" w:firstLineChars="200"/>
    </w:pPr>
  </w:style>
  <w:style w:type="paragraph" w:customStyle="1" w:styleId="17">
    <w:name w:val="xl53"/>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kern w:val="0"/>
      <w:sz w:val="20"/>
    </w:rPr>
  </w:style>
  <w:style w:type="character" w:styleId="20">
    <w:name w:val="Strong"/>
    <w:basedOn w:val="19"/>
    <w:qFormat/>
    <w:uiPriority w:val="0"/>
    <w:rPr>
      <w:b/>
    </w:rPr>
  </w:style>
  <w:style w:type="character" w:styleId="21">
    <w:name w:val="page number"/>
    <w:basedOn w:val="19"/>
    <w:qFormat/>
    <w:uiPriority w:val="0"/>
    <w:rPr>
      <w:rFonts w:eastAsia="宋体"/>
      <w:sz w:val="24"/>
      <w:szCs w:val="24"/>
      <w:lang w:val="en-US" w:eastAsia="zh-CN" w:bidi="ar-SA"/>
    </w:rPr>
  </w:style>
  <w:style w:type="character" w:styleId="22">
    <w:name w:val="Hyperlink"/>
    <w:qFormat/>
    <w:uiPriority w:val="0"/>
    <w:rPr>
      <w:rFonts w:eastAsia="宋体"/>
      <w:color w:val="0000FF"/>
      <w:sz w:val="24"/>
      <w:szCs w:val="24"/>
      <w:u w:val="single"/>
      <w:lang w:val="en-US" w:eastAsia="zh-CN" w:bidi="ar-SA"/>
    </w:rPr>
  </w:style>
  <w:style w:type="paragraph" w:customStyle="1" w:styleId="23">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4">
    <w:name w:val="No Spacing"/>
    <w:qFormat/>
    <w:uiPriority w:val="0"/>
    <w:pPr>
      <w:widowControl w:val="0"/>
      <w:jc w:val="both"/>
    </w:pPr>
    <w:rPr>
      <w:rFonts w:ascii="Cambria" w:hAnsi="Cambria" w:eastAsia="宋体" w:cs="Times New Roman"/>
      <w:kern w:val="2"/>
      <w:sz w:val="24"/>
      <w:szCs w:val="24"/>
      <w:lang w:val="en-US" w:eastAsia="zh-CN" w:bidi="ar-SA"/>
    </w:rPr>
  </w:style>
  <w:style w:type="paragraph" w:customStyle="1" w:styleId="25">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2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7">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8">
    <w:name w:val="BodyText"/>
    <w:basedOn w:val="1"/>
    <w:next w:val="1"/>
    <w:qFormat/>
    <w:uiPriority w:val="0"/>
    <w:pPr>
      <w:tabs>
        <w:tab w:val="left" w:pos="780"/>
      </w:tabs>
    </w:pPr>
    <w:rPr>
      <w:rFonts w:ascii="黑体" w:eastAsia="黑体"/>
      <w:sz w:val="2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9740</Words>
  <Characters>10680</Characters>
  <Lines>0</Lines>
  <Paragraphs>0</Paragraphs>
  <TotalTime>24</TotalTime>
  <ScaleCrop>false</ScaleCrop>
  <LinksUpToDate>false</LinksUpToDate>
  <CharactersWithSpaces>10720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2026-04-30T03:40:00Z</dcterms:created>
  <dc:creator>Administrator</dc:creator>
  <cp:lastModifiedBy> ꧁西风瘦马꧂</cp:lastModifiedBy>
  <dcterms:modified xsi:type="dcterms:W3CDTF">2026-05-11T11:13:43Z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eyJoZGlkIjoiNTRlZDY1MDcwMWJlZmY4NGNkZjY3NTI1ZDI2ZWIzODQiLCJ1c2VySWQiOiIxMzMxMTA1MDY5In0=</vt:lpwstr>
  </property>
  <property fmtid="{D5CDD505-2E9C-101B-9397-08002B2CF9AE}" pid="4" name="ICV">
    <vt:lpwstr>96204C2B13D4400B83EE426F59D7290F_13</vt:lpwstr>
  </property>
</Properties>
</file>